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0"/>
        <w:jc w:val="center"/>
        <w:rPr>
          <w:rFonts w:ascii="宋体" w:hAnsi="宋体"/>
          <w:b/>
          <w:sz w:val="52"/>
          <w:szCs w:val="52"/>
        </w:rPr>
      </w:pPr>
      <w:r>
        <w:rPr>
          <w:rFonts w:ascii="宋体" w:hAnsi="宋体"/>
        </w:rPr>
        <w:drawing>
          <wp:anchor distT="0" distB="0" distL="114300" distR="114300" simplePos="0" relativeHeight="251661312" behindDoc="0" locked="0" layoutInCell="1" allowOverlap="1">
            <wp:simplePos x="0" y="0"/>
            <wp:positionH relativeFrom="column">
              <wp:posOffset>75565</wp:posOffset>
            </wp:positionH>
            <wp:positionV relativeFrom="paragraph">
              <wp:posOffset>153035</wp:posOffset>
            </wp:positionV>
            <wp:extent cx="4096385" cy="824865"/>
            <wp:effectExtent l="0" t="0" r="18415" b="13335"/>
            <wp:wrapNone/>
            <wp:docPr id="3"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1"/>
                    <pic:cNvPicPr>
                      <a:picLocks noChangeAspect="1"/>
                    </pic:cNvPicPr>
                  </pic:nvPicPr>
                  <pic:blipFill>
                    <a:blip r:embed="rId16"/>
                    <a:stretch>
                      <a:fillRect/>
                    </a:stretch>
                  </pic:blipFill>
                  <pic:spPr>
                    <a:xfrm>
                      <a:off x="0" y="0"/>
                      <a:ext cx="4096385" cy="824865"/>
                    </a:xfrm>
                    <a:prstGeom prst="rect">
                      <a:avLst/>
                    </a:prstGeom>
                    <a:noFill/>
                    <a:ln>
                      <a:noFill/>
                    </a:ln>
                  </pic:spPr>
                </pic:pic>
              </a:graphicData>
            </a:graphic>
          </wp:anchor>
        </w:drawing>
      </w:r>
    </w:p>
    <w:p>
      <w:pPr>
        <w:spacing w:line="360" w:lineRule="auto"/>
        <w:ind w:left="120"/>
        <w:jc w:val="center"/>
        <w:rPr>
          <w:rFonts w:ascii="宋体" w:hAnsi="宋体"/>
          <w:b/>
          <w:sz w:val="48"/>
          <w:szCs w:val="48"/>
        </w:rPr>
      </w:pPr>
    </w:p>
    <w:p>
      <w:pPr>
        <w:spacing w:line="360" w:lineRule="auto"/>
        <w:ind w:left="120"/>
        <w:jc w:val="center"/>
        <w:rPr>
          <w:rFonts w:ascii="宋体" w:hAnsi="宋体"/>
          <w:b/>
          <w:sz w:val="48"/>
          <w:szCs w:val="48"/>
        </w:rPr>
      </w:pPr>
    </w:p>
    <w:p>
      <w:pPr>
        <w:spacing w:line="360" w:lineRule="auto"/>
        <w:ind w:left="120"/>
        <w:jc w:val="center"/>
        <w:rPr>
          <w:rFonts w:ascii="宋体" w:hAnsi="宋体" w:cs="宋体"/>
          <w:b/>
          <w:color w:val="000000"/>
          <w:sz w:val="48"/>
          <w:szCs w:val="48"/>
        </w:rPr>
      </w:pPr>
      <w:bookmarkStart w:id="0" w:name="_Toc15057"/>
      <w:bookmarkStart w:id="1" w:name="_Toc25306"/>
      <w:bookmarkStart w:id="2" w:name="_Toc26702"/>
      <w:r>
        <w:rPr>
          <w:rFonts w:hint="eastAsia" w:ascii="宋体" w:hAnsi="宋体" w:cs="宋体"/>
          <w:b/>
          <w:color w:val="000000"/>
          <w:sz w:val="48"/>
          <w:szCs w:val="48"/>
        </w:rPr>
        <w:t>成都市生态环境局线路租赁服务采购项目</w:t>
      </w:r>
    </w:p>
    <w:p>
      <w:pPr>
        <w:ind w:left="120"/>
        <w:jc w:val="center"/>
        <w:rPr>
          <w:rFonts w:ascii="宋体" w:hAnsi="宋体" w:cs="宋体"/>
          <w:b/>
          <w:color w:val="000000"/>
          <w:sz w:val="36"/>
          <w:szCs w:val="30"/>
        </w:rPr>
      </w:pPr>
    </w:p>
    <w:p>
      <w:pPr>
        <w:ind w:left="120"/>
        <w:jc w:val="center"/>
        <w:rPr>
          <w:rFonts w:ascii="宋体" w:hAnsi="宋体" w:cs="宋体"/>
          <w:b/>
          <w:color w:val="000000"/>
          <w:sz w:val="32"/>
          <w:szCs w:val="28"/>
        </w:rPr>
      </w:pPr>
      <w:r>
        <w:rPr>
          <w:rFonts w:hint="eastAsia" w:ascii="宋体" w:hAnsi="宋体" w:cs="宋体"/>
          <w:b/>
          <w:color w:val="000000"/>
          <w:sz w:val="32"/>
          <w:szCs w:val="28"/>
        </w:rPr>
        <w:t>采购编号：510101202100489</w:t>
      </w:r>
    </w:p>
    <w:p>
      <w:pPr>
        <w:ind w:left="120"/>
        <w:jc w:val="center"/>
        <w:rPr>
          <w:rFonts w:ascii="宋体" w:hAnsi="宋体" w:cs="宋体"/>
          <w:b/>
          <w:color w:val="000000"/>
          <w:sz w:val="48"/>
          <w:szCs w:val="48"/>
        </w:rPr>
      </w:pPr>
      <w:r>
        <w:rPr>
          <w:rFonts w:hint="eastAsia" w:ascii="宋体" w:hAnsi="宋体" w:cs="宋体"/>
          <w:b/>
          <w:color w:val="000000"/>
          <w:sz w:val="32"/>
          <w:szCs w:val="28"/>
        </w:rPr>
        <w:t>（代理机构内部备案编号：SCSD-2021-CZC235）</w:t>
      </w:r>
    </w:p>
    <w:p>
      <w:pPr>
        <w:tabs>
          <w:tab w:val="left" w:pos="2505"/>
          <w:tab w:val="center" w:pos="4204"/>
        </w:tabs>
        <w:ind w:left="120"/>
        <w:jc w:val="center"/>
        <w:rPr>
          <w:rFonts w:ascii="宋体" w:hAnsi="宋体" w:cs="宋体"/>
          <w:b/>
          <w:color w:val="000000"/>
          <w:sz w:val="52"/>
          <w:szCs w:val="52"/>
        </w:rPr>
      </w:pPr>
    </w:p>
    <w:p>
      <w:pPr>
        <w:pStyle w:val="2"/>
      </w:pPr>
    </w:p>
    <w:p>
      <w:pPr>
        <w:tabs>
          <w:tab w:val="left" w:pos="2505"/>
          <w:tab w:val="center" w:pos="4204"/>
        </w:tabs>
        <w:ind w:left="120"/>
        <w:jc w:val="center"/>
        <w:rPr>
          <w:rFonts w:ascii="宋体" w:hAnsi="宋体" w:cs="宋体"/>
          <w:b/>
          <w:color w:val="000000"/>
          <w:sz w:val="96"/>
          <w:szCs w:val="52"/>
        </w:rPr>
      </w:pPr>
      <w:r>
        <w:rPr>
          <w:rFonts w:hint="eastAsia" w:ascii="宋体" w:hAnsi="宋体" w:cs="宋体"/>
          <w:b/>
          <w:color w:val="000000"/>
          <w:sz w:val="96"/>
          <w:szCs w:val="52"/>
        </w:rPr>
        <w:t>竞争性磋商文件</w:t>
      </w:r>
    </w:p>
    <w:p>
      <w:pPr>
        <w:tabs>
          <w:tab w:val="left" w:pos="2505"/>
          <w:tab w:val="center" w:pos="4204"/>
        </w:tabs>
        <w:ind w:left="120"/>
        <w:jc w:val="center"/>
        <w:rPr>
          <w:rFonts w:ascii="宋体" w:hAnsi="宋体" w:cs="宋体"/>
          <w:b/>
          <w:color w:val="000000"/>
          <w:sz w:val="52"/>
          <w:szCs w:val="52"/>
        </w:rPr>
      </w:pPr>
    </w:p>
    <w:p>
      <w:pPr>
        <w:pStyle w:val="90"/>
        <w:rPr>
          <w:rFonts w:ascii="宋体" w:hAnsi="宋体" w:cs="宋体"/>
          <w:color w:val="000000"/>
        </w:rPr>
      </w:pPr>
    </w:p>
    <w:p>
      <w:pPr>
        <w:pStyle w:val="90"/>
        <w:rPr>
          <w:rFonts w:ascii="宋体" w:hAnsi="宋体" w:cs="宋体"/>
          <w:color w:val="000000"/>
        </w:rPr>
      </w:pPr>
    </w:p>
    <w:p>
      <w:pPr>
        <w:pStyle w:val="90"/>
        <w:rPr>
          <w:rFonts w:ascii="宋体" w:hAnsi="宋体" w:cs="宋体"/>
          <w:color w:val="000000"/>
        </w:rPr>
      </w:pPr>
    </w:p>
    <w:p>
      <w:pPr>
        <w:spacing w:line="360" w:lineRule="auto"/>
        <w:ind w:left="120"/>
        <w:jc w:val="center"/>
        <w:rPr>
          <w:rFonts w:ascii="宋体" w:hAnsi="宋体" w:cs="宋体"/>
          <w:b/>
          <w:color w:val="000000"/>
          <w:sz w:val="32"/>
          <w:szCs w:val="30"/>
        </w:rPr>
      </w:pPr>
      <w:r>
        <w:rPr>
          <w:rFonts w:hint="eastAsia" w:ascii="宋体" w:hAnsi="宋体" w:cs="宋体"/>
          <w:b/>
          <w:color w:val="000000"/>
          <w:sz w:val="32"/>
          <w:szCs w:val="30"/>
        </w:rPr>
        <w:t>四川·成都</w:t>
      </w:r>
    </w:p>
    <w:p>
      <w:pPr>
        <w:spacing w:line="360" w:lineRule="auto"/>
        <w:ind w:left="120"/>
        <w:jc w:val="center"/>
        <w:rPr>
          <w:rFonts w:ascii="宋体" w:hAnsi="宋体" w:cs="宋体"/>
          <w:b/>
          <w:color w:val="000000"/>
          <w:sz w:val="32"/>
          <w:szCs w:val="30"/>
        </w:rPr>
      </w:pPr>
      <w:r>
        <w:rPr>
          <w:rFonts w:hint="eastAsia" w:ascii="宋体" w:hAnsi="宋体" w:cs="宋体"/>
          <w:b/>
          <w:color w:val="000000"/>
          <w:sz w:val="32"/>
          <w:szCs w:val="30"/>
        </w:rPr>
        <mc:AlternateContent>
          <mc:Choice Requires="wps">
            <w:drawing>
              <wp:anchor distT="0" distB="0" distL="114300" distR="114300" simplePos="0" relativeHeight="251662336" behindDoc="0" locked="0" layoutInCell="1" allowOverlap="1">
                <wp:simplePos x="0" y="0"/>
                <wp:positionH relativeFrom="column">
                  <wp:posOffset>5038725</wp:posOffset>
                </wp:positionH>
                <wp:positionV relativeFrom="paragraph">
                  <wp:posOffset>276225</wp:posOffset>
                </wp:positionV>
                <wp:extent cx="930910" cy="307975"/>
                <wp:effectExtent l="4445" t="5080" r="17145" b="10795"/>
                <wp:wrapNone/>
                <wp:docPr id="4" name="文本框 6"/>
                <wp:cNvGraphicFramePr/>
                <a:graphic xmlns:a="http://schemas.openxmlformats.org/drawingml/2006/main">
                  <a:graphicData uri="http://schemas.microsoft.com/office/word/2010/wordprocessingShape">
                    <wps:wsp>
                      <wps:cNvSpPr txBox="1"/>
                      <wps:spPr>
                        <a:xfrm>
                          <a:off x="0" y="0"/>
                          <a:ext cx="930910" cy="307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20"/>
                              <w:rPr>
                                <w:b/>
                              </w:rPr>
                            </w:pPr>
                            <w:r>
                              <w:rPr>
                                <w:rFonts w:hint="eastAsia"/>
                                <w:b/>
                              </w:rPr>
                              <w:t>共同编制</w:t>
                            </w:r>
                          </w:p>
                        </w:txbxContent>
                      </wps:txbx>
                      <wps:bodyPr wrap="square" upright="1"/>
                    </wps:wsp>
                  </a:graphicData>
                </a:graphic>
              </wp:anchor>
            </w:drawing>
          </mc:Choice>
          <mc:Fallback>
            <w:pict>
              <v:shape id="文本框 6" o:spid="_x0000_s1026" o:spt="202" type="#_x0000_t202" style="position:absolute;left:0pt;margin-left:396.75pt;margin-top:21.75pt;height:24.25pt;width:73.3pt;z-index:251662336;mso-width-relative:page;mso-height-relative:page;" fillcolor="#FFFFFF" filled="t" stroked="t" coordsize="21600,21600" o:gfxdata="UEsDBAoAAAAAAIdO4kAAAAAAAAAAAAAAAAAEAAAAZHJzL1BLAwQUAAAACACHTuJA9BbyhNgAAAAJ&#10;AQAADwAAAGRycy9kb3ducmV2LnhtbE2PwU7DMAyG70i8Q2QkLogl3cq2lqY7IIHgNsY0rlnjtRWJ&#10;U5KsG29PdoKTbfnT78/V6mwNG9GH3pGEbCKAITVO99RK2H483y+BhahIK+MIJfxggFV9fVWpUrsT&#10;veO4iS1LIRRKJaGLcSg5D02HVoWJG5DS7uC8VTGNvuXaq1MKt4ZPhZhzq3pKFzo14FOHzdfmaCUs&#10;89fxM7zN1rtmfjBFvFuML99eytubTDwCi3iOfzBc9JM61Mlp746kAzMSFsXsIaES8ktNQJGLDNg+&#10;NVMBvK74/w/qX1BLAwQUAAAACACHTuJAGhLX7hQCAABDBAAADgAAAGRycy9lMm9Eb2MueG1srVNL&#10;ktMwEN1TxR1U2hM7GTJDXONMFYSwoYCqgQN0JNlWlX5ISuxcAG7Aig17zpVz0JIzmQ8sssALuaVu&#10;ve73unV9M2hFdsIHaU1Np5OSEmGY5dK0Nf3yef3iFSUhguGgrBE13YtAb5bPn133rhIz21nFhScI&#10;YkLVu5p2MbqqKALrhIYwsU4YdDbWa4i49W3BPfSIrlUxK8vLoreeO2+ZCAFPV6OTHhH9OYC2aSQT&#10;K8u2Wpg4onqhICKl0EkX6DJX2zSCxY9NE0QkqqbINOYVk6C9SWuxvIaq9eA6yY4lwDklPOGkQRpM&#10;eoJaQQSy9fIvKC2Zt8E2ccKsLkYiWRFkMS2faHPbgROZC0od3En08P9g2YfdJ08kr+lLSgxobPjh&#10;x/fDz9+HX9/IZZKnd6HCqFuHcXF4bQccmrvzgIeJ9dB4nf7Ih6Afxd2fxBVDJAwPFxflYooehq6L&#10;8mpxNU8oxf1l50N8J6wmyaipx95lSWH3PsQx9C4k5QpWSb6WSuWNbzdvlCc7wD6v83dEfxSmDOmx&#10;kvlsjnUADm+DQ4OmdihAMG3O9+hGeAhc5u9fwKmwFYRuLCAjpDCotIzCZ6sTwN8aTuLeocgG3xZN&#10;xWjBKVECn2KycmQEqc6JRO2UQQlTh8ZOJCsOmwFhkrmxfI9d63G8kd7XLXjMuXVeth0KnLuYL+Ns&#10;5U4c30Ea3of7nOL+7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QW8oTYAAAACQEAAA8AAAAA&#10;AAAAAQAgAAAAIgAAAGRycy9kb3ducmV2LnhtbFBLAQIUABQAAAAIAIdO4kAaEtfuFAIAAEMEAAAO&#10;AAAAAAAAAAEAIAAAACcBAABkcnMvZTJvRG9jLnhtbFBLBQYAAAAABgAGAFkBAACtBQAAAAA=&#10;">
                <v:fill on="t" focussize="0,0"/>
                <v:stroke color="#000000" joinstyle="miter"/>
                <v:imagedata o:title=""/>
                <o:lock v:ext="edit" aspectratio="f"/>
                <v:textbox>
                  <w:txbxContent>
                    <w:p>
                      <w:pPr>
                        <w:ind w:left="120"/>
                        <w:rPr>
                          <w:b/>
                        </w:rPr>
                      </w:pPr>
                      <w:r>
                        <w:rPr>
                          <w:rFonts w:hint="eastAsia"/>
                          <w:b/>
                        </w:rPr>
                        <w:t>共同编制</w:t>
                      </w:r>
                    </w:p>
                  </w:txbxContent>
                </v:textbox>
              </v:shape>
            </w:pict>
          </mc:Fallback>
        </mc:AlternateContent>
      </w:r>
      <w:r>
        <w:rPr>
          <w:rFonts w:hint="eastAsia" w:ascii="宋体" w:hAnsi="宋体" w:cs="黑体"/>
          <w:b/>
          <w:bCs/>
          <w:color w:val="000000"/>
          <w:sz w:val="32"/>
          <w:szCs w:val="32"/>
        </w:rPr>
        <w:t>成都市环境保护信息中心</w:t>
      </w:r>
    </w:p>
    <w:p>
      <w:pPr>
        <w:spacing w:line="360" w:lineRule="auto"/>
        <w:ind w:left="120"/>
        <w:jc w:val="center"/>
        <w:rPr>
          <w:rFonts w:ascii="宋体" w:hAnsi="宋体" w:cs="宋体"/>
          <w:b/>
          <w:color w:val="000000"/>
          <w:sz w:val="32"/>
          <w:szCs w:val="30"/>
        </w:rPr>
      </w:pPr>
      <w:r>
        <w:rPr>
          <w:rFonts w:hint="eastAsia" w:ascii="宋体" w:hAnsi="宋体" w:cs="宋体"/>
          <w:b/>
          <w:color w:val="000000"/>
          <w:sz w:val="32"/>
          <w:szCs w:val="30"/>
        </w:rPr>
        <w:t>尚迪工程项目管理有限公司</w:t>
      </w:r>
    </w:p>
    <w:p>
      <w:pPr>
        <w:ind w:left="120"/>
        <w:jc w:val="center"/>
        <w:rPr>
          <w:rFonts w:ascii="宋体" w:hAnsi="宋体" w:cs="宋体"/>
          <w:b/>
          <w:color w:val="000000"/>
          <w:sz w:val="32"/>
          <w:szCs w:val="30"/>
        </w:rPr>
      </w:pPr>
      <w:r>
        <w:rPr>
          <w:rFonts w:hint="eastAsia" w:ascii="宋体" w:hAnsi="宋体" w:cs="宋体"/>
          <w:b/>
          <w:color w:val="000000"/>
          <w:sz w:val="32"/>
          <w:szCs w:val="30"/>
        </w:rPr>
        <w:t>二〇二一年五月</w:t>
      </w:r>
    </w:p>
    <w:p>
      <w:pPr>
        <w:pStyle w:val="113"/>
        <w:ind w:left="120"/>
        <w:jc w:val="center"/>
        <w:rPr>
          <w:rFonts w:ascii="宋体" w:hAnsi="宋体" w:cs="宋体"/>
          <w:color w:val="000000"/>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418" w:right="1080" w:bottom="1440" w:left="1080" w:header="851" w:footer="992" w:gutter="0"/>
          <w:cols w:space="720" w:num="1"/>
          <w:docGrid w:type="lines" w:linePitch="326" w:charSpace="0"/>
        </w:sectPr>
      </w:pPr>
    </w:p>
    <w:p>
      <w:pPr>
        <w:pStyle w:val="100"/>
        <w:ind w:left="120"/>
        <w:jc w:val="center"/>
        <w:rPr>
          <w:rFonts w:ascii="宋体" w:hAnsi="宋体"/>
          <w:color w:val="auto"/>
          <w:sz w:val="36"/>
          <w:szCs w:val="36"/>
        </w:rPr>
      </w:pPr>
      <w:bookmarkStart w:id="3" w:name="_Toc3952"/>
      <w:r>
        <w:rPr>
          <w:rFonts w:ascii="宋体" w:hAnsi="宋体"/>
          <w:color w:val="auto"/>
          <w:sz w:val="36"/>
          <w:szCs w:val="36"/>
          <w:lang w:val="zh-CN"/>
        </w:rPr>
        <w:t>目录</w:t>
      </w:r>
      <w:bookmarkEnd w:id="0"/>
      <w:bookmarkEnd w:id="1"/>
      <w:bookmarkEnd w:id="2"/>
      <w:bookmarkEnd w:id="3"/>
    </w:p>
    <w:p>
      <w:pPr>
        <w:pStyle w:val="25"/>
        <w:tabs>
          <w:tab w:val="right" w:leader="dot" w:pos="9747"/>
        </w:tabs>
        <w:ind w:left="120"/>
      </w:pPr>
      <w:r>
        <w:rPr>
          <w:rFonts w:ascii="宋体" w:hAnsi="宋体"/>
        </w:rPr>
        <w:fldChar w:fldCharType="begin"/>
      </w:r>
      <w:r>
        <w:rPr>
          <w:rFonts w:ascii="宋体" w:hAnsi="宋体"/>
        </w:rPr>
        <w:instrText xml:space="preserve"> </w:instrText>
      </w:r>
      <w:r>
        <w:rPr>
          <w:rFonts w:hint="eastAsia" w:ascii="宋体" w:hAnsi="宋体"/>
        </w:rPr>
        <w:instrText xml:space="preserve">TOC \o "1-2" \h \z \u</w:instrText>
      </w:r>
      <w:r>
        <w:rPr>
          <w:rFonts w:ascii="宋体" w:hAnsi="宋体"/>
        </w:rPr>
        <w:instrText xml:space="preserve"> </w:instrText>
      </w:r>
      <w:r>
        <w:rPr>
          <w:rFonts w:ascii="宋体" w:hAnsi="宋体"/>
        </w:rPr>
        <w:fldChar w:fldCharType="separate"/>
      </w:r>
      <w:r>
        <w:fldChar w:fldCharType="begin"/>
      </w:r>
      <w:r>
        <w:instrText xml:space="preserve"> HYPERLINK \l "_Toc2036" </w:instrText>
      </w:r>
      <w:r>
        <w:fldChar w:fldCharType="separate"/>
      </w:r>
      <w:r>
        <w:rPr>
          <w:rFonts w:hint="eastAsia" w:ascii="宋体" w:hAnsi="宋体"/>
        </w:rPr>
        <w:t>第一章  磋商邀请</w:t>
      </w:r>
      <w:r>
        <w:tab/>
      </w:r>
      <w:r>
        <w:fldChar w:fldCharType="begin"/>
      </w:r>
      <w:r>
        <w:instrText xml:space="preserve"> PAGEREF _Toc2036 \h </w:instrText>
      </w:r>
      <w:r>
        <w:fldChar w:fldCharType="separate"/>
      </w:r>
      <w:r>
        <w:t>- 2 -</w:t>
      </w:r>
      <w:r>
        <w:fldChar w:fldCharType="end"/>
      </w:r>
      <w:r>
        <w:fldChar w:fldCharType="end"/>
      </w:r>
    </w:p>
    <w:p>
      <w:pPr>
        <w:pStyle w:val="25"/>
        <w:tabs>
          <w:tab w:val="right" w:leader="dot" w:pos="9747"/>
        </w:tabs>
        <w:ind w:left="120"/>
      </w:pPr>
      <w:r>
        <w:fldChar w:fldCharType="begin"/>
      </w:r>
      <w:r>
        <w:instrText xml:space="preserve"> HYPERLINK \l "_Toc30494" </w:instrText>
      </w:r>
      <w:r>
        <w:fldChar w:fldCharType="separate"/>
      </w:r>
      <w:r>
        <w:rPr>
          <w:rFonts w:hint="eastAsia" w:ascii="宋体" w:hAnsi="宋体"/>
        </w:rPr>
        <w:t>第二章  磋商须知</w:t>
      </w:r>
      <w:r>
        <w:tab/>
      </w:r>
      <w:r>
        <w:fldChar w:fldCharType="begin"/>
      </w:r>
      <w:r>
        <w:instrText xml:space="preserve"> PAGEREF _Toc30494 \h </w:instrText>
      </w:r>
      <w:r>
        <w:fldChar w:fldCharType="separate"/>
      </w:r>
      <w:r>
        <w:t>- 5 -</w:t>
      </w:r>
      <w:r>
        <w:fldChar w:fldCharType="end"/>
      </w:r>
      <w:r>
        <w:fldChar w:fldCharType="end"/>
      </w:r>
    </w:p>
    <w:p>
      <w:pPr>
        <w:pStyle w:val="30"/>
        <w:tabs>
          <w:tab w:val="right" w:leader="dot" w:pos="9747"/>
        </w:tabs>
        <w:ind w:left="480"/>
      </w:pPr>
      <w:r>
        <w:fldChar w:fldCharType="begin"/>
      </w:r>
      <w:r>
        <w:instrText xml:space="preserve"> HYPERLINK \l "_Toc15072" </w:instrText>
      </w:r>
      <w:r>
        <w:fldChar w:fldCharType="separate"/>
      </w:r>
      <w:r>
        <w:rPr>
          <w:rFonts w:hint="eastAsia" w:ascii="宋体" w:hAnsi="宋体"/>
        </w:rPr>
        <w:t>一、供应商须知前附表</w:t>
      </w:r>
      <w:r>
        <w:tab/>
      </w:r>
      <w:r>
        <w:fldChar w:fldCharType="begin"/>
      </w:r>
      <w:r>
        <w:instrText xml:space="preserve"> PAGEREF _Toc15072 \h </w:instrText>
      </w:r>
      <w:r>
        <w:fldChar w:fldCharType="separate"/>
      </w:r>
      <w:r>
        <w:t>- 5 -</w:t>
      </w:r>
      <w:r>
        <w:fldChar w:fldCharType="end"/>
      </w:r>
      <w:r>
        <w:fldChar w:fldCharType="end"/>
      </w:r>
    </w:p>
    <w:p>
      <w:pPr>
        <w:pStyle w:val="30"/>
        <w:tabs>
          <w:tab w:val="right" w:leader="dot" w:pos="9747"/>
        </w:tabs>
        <w:ind w:left="480"/>
      </w:pPr>
      <w:r>
        <w:fldChar w:fldCharType="begin"/>
      </w:r>
      <w:r>
        <w:instrText xml:space="preserve"> HYPERLINK \l "_Toc28039" </w:instrText>
      </w:r>
      <w:r>
        <w:fldChar w:fldCharType="separate"/>
      </w:r>
      <w:r>
        <w:rPr>
          <w:rFonts w:hint="eastAsia" w:ascii="宋体" w:hAnsi="宋体"/>
        </w:rPr>
        <w:t>二、总  则</w:t>
      </w:r>
      <w:r>
        <w:tab/>
      </w:r>
      <w:r>
        <w:fldChar w:fldCharType="begin"/>
      </w:r>
      <w:r>
        <w:instrText xml:space="preserve"> PAGEREF _Toc28039 \h </w:instrText>
      </w:r>
      <w:r>
        <w:fldChar w:fldCharType="separate"/>
      </w:r>
      <w:r>
        <w:t>- 11 -</w:t>
      </w:r>
      <w:r>
        <w:fldChar w:fldCharType="end"/>
      </w:r>
      <w:r>
        <w:fldChar w:fldCharType="end"/>
      </w:r>
    </w:p>
    <w:p>
      <w:pPr>
        <w:pStyle w:val="30"/>
        <w:tabs>
          <w:tab w:val="right" w:leader="dot" w:pos="9747"/>
        </w:tabs>
        <w:ind w:left="480"/>
      </w:pPr>
      <w:r>
        <w:fldChar w:fldCharType="begin"/>
      </w:r>
      <w:r>
        <w:instrText xml:space="preserve"> HYPERLINK \l "_Toc1720" </w:instrText>
      </w:r>
      <w:r>
        <w:fldChar w:fldCharType="separate"/>
      </w:r>
      <w:r>
        <w:rPr>
          <w:rFonts w:hint="eastAsia" w:ascii="宋体" w:hAnsi="宋体"/>
        </w:rPr>
        <w:t>三、磋商文件</w:t>
      </w:r>
      <w:r>
        <w:tab/>
      </w:r>
      <w:r>
        <w:fldChar w:fldCharType="begin"/>
      </w:r>
      <w:r>
        <w:instrText xml:space="preserve"> PAGEREF _Toc1720 \h </w:instrText>
      </w:r>
      <w:r>
        <w:fldChar w:fldCharType="separate"/>
      </w:r>
      <w:r>
        <w:t>- 15 -</w:t>
      </w:r>
      <w:r>
        <w:fldChar w:fldCharType="end"/>
      </w:r>
      <w:r>
        <w:fldChar w:fldCharType="end"/>
      </w:r>
    </w:p>
    <w:p>
      <w:pPr>
        <w:pStyle w:val="30"/>
        <w:tabs>
          <w:tab w:val="right" w:leader="dot" w:pos="9747"/>
        </w:tabs>
        <w:ind w:left="480"/>
      </w:pPr>
      <w:r>
        <w:fldChar w:fldCharType="begin"/>
      </w:r>
      <w:r>
        <w:instrText xml:space="preserve"> HYPERLINK \l "_Toc26340" </w:instrText>
      </w:r>
      <w:r>
        <w:fldChar w:fldCharType="separate"/>
      </w:r>
      <w:r>
        <w:rPr>
          <w:rFonts w:hint="eastAsia" w:ascii="宋体" w:hAnsi="宋体"/>
        </w:rPr>
        <w:t>四、响应文件</w:t>
      </w:r>
      <w:r>
        <w:tab/>
      </w:r>
      <w:r>
        <w:fldChar w:fldCharType="begin"/>
      </w:r>
      <w:r>
        <w:instrText xml:space="preserve"> PAGEREF _Toc26340 \h </w:instrText>
      </w:r>
      <w:r>
        <w:fldChar w:fldCharType="separate"/>
      </w:r>
      <w:r>
        <w:t>- 16 -</w:t>
      </w:r>
      <w:r>
        <w:fldChar w:fldCharType="end"/>
      </w:r>
      <w:r>
        <w:fldChar w:fldCharType="end"/>
      </w:r>
    </w:p>
    <w:p>
      <w:pPr>
        <w:pStyle w:val="30"/>
        <w:tabs>
          <w:tab w:val="right" w:leader="dot" w:pos="9747"/>
        </w:tabs>
        <w:ind w:left="480"/>
      </w:pPr>
      <w:r>
        <w:fldChar w:fldCharType="begin"/>
      </w:r>
      <w:r>
        <w:instrText xml:space="preserve"> HYPERLINK \l "_Toc17815" </w:instrText>
      </w:r>
      <w:r>
        <w:fldChar w:fldCharType="separate"/>
      </w:r>
      <w:r>
        <w:rPr>
          <w:rFonts w:hint="eastAsia" w:ascii="宋体" w:hAnsi="宋体"/>
        </w:rPr>
        <w:t>五、评审</w:t>
      </w:r>
      <w:r>
        <w:tab/>
      </w:r>
      <w:r>
        <w:fldChar w:fldCharType="begin"/>
      </w:r>
      <w:r>
        <w:instrText xml:space="preserve"> PAGEREF _Toc17815 \h </w:instrText>
      </w:r>
      <w:r>
        <w:fldChar w:fldCharType="separate"/>
      </w:r>
      <w:r>
        <w:t>- 18 -</w:t>
      </w:r>
      <w:r>
        <w:fldChar w:fldCharType="end"/>
      </w:r>
      <w:r>
        <w:fldChar w:fldCharType="end"/>
      </w:r>
    </w:p>
    <w:p>
      <w:pPr>
        <w:pStyle w:val="30"/>
        <w:tabs>
          <w:tab w:val="right" w:leader="dot" w:pos="9747"/>
        </w:tabs>
        <w:ind w:left="480"/>
      </w:pPr>
      <w:r>
        <w:fldChar w:fldCharType="begin"/>
      </w:r>
      <w:r>
        <w:instrText xml:space="preserve"> HYPERLINK \l "_Toc25737" </w:instrText>
      </w:r>
      <w:r>
        <w:fldChar w:fldCharType="separate"/>
      </w:r>
      <w:r>
        <w:rPr>
          <w:rFonts w:hint="eastAsia" w:ascii="宋体" w:hAnsi="宋体"/>
        </w:rPr>
        <w:t>六、成交事项</w:t>
      </w:r>
      <w:r>
        <w:tab/>
      </w:r>
      <w:r>
        <w:fldChar w:fldCharType="begin"/>
      </w:r>
      <w:r>
        <w:instrText xml:space="preserve"> PAGEREF _Toc25737 \h </w:instrText>
      </w:r>
      <w:r>
        <w:fldChar w:fldCharType="separate"/>
      </w:r>
      <w:r>
        <w:t>- 18 -</w:t>
      </w:r>
      <w:r>
        <w:fldChar w:fldCharType="end"/>
      </w:r>
      <w:r>
        <w:fldChar w:fldCharType="end"/>
      </w:r>
    </w:p>
    <w:p>
      <w:pPr>
        <w:pStyle w:val="30"/>
        <w:tabs>
          <w:tab w:val="right" w:leader="dot" w:pos="9747"/>
        </w:tabs>
        <w:ind w:left="480"/>
      </w:pPr>
      <w:r>
        <w:fldChar w:fldCharType="begin"/>
      </w:r>
      <w:r>
        <w:instrText xml:space="preserve"> HYPERLINK \l "_Toc27773" </w:instrText>
      </w:r>
      <w:r>
        <w:fldChar w:fldCharType="separate"/>
      </w:r>
      <w:r>
        <w:rPr>
          <w:rFonts w:hint="eastAsia" w:ascii="宋体" w:hAnsi="宋体"/>
        </w:rPr>
        <w:t>七、合同事项</w:t>
      </w:r>
      <w:r>
        <w:tab/>
      </w:r>
      <w:r>
        <w:fldChar w:fldCharType="begin"/>
      </w:r>
      <w:r>
        <w:instrText xml:space="preserve"> PAGEREF _Toc27773 \h </w:instrText>
      </w:r>
      <w:r>
        <w:fldChar w:fldCharType="separate"/>
      </w:r>
      <w:r>
        <w:t>- 19 -</w:t>
      </w:r>
      <w:r>
        <w:fldChar w:fldCharType="end"/>
      </w:r>
      <w:r>
        <w:fldChar w:fldCharType="end"/>
      </w:r>
    </w:p>
    <w:p>
      <w:pPr>
        <w:pStyle w:val="30"/>
        <w:tabs>
          <w:tab w:val="right" w:leader="dot" w:pos="9747"/>
        </w:tabs>
        <w:ind w:left="480"/>
      </w:pPr>
      <w:r>
        <w:fldChar w:fldCharType="begin"/>
      </w:r>
      <w:r>
        <w:instrText xml:space="preserve"> HYPERLINK \l "_Toc9334" </w:instrText>
      </w:r>
      <w:r>
        <w:fldChar w:fldCharType="separate"/>
      </w:r>
      <w:r>
        <w:rPr>
          <w:rFonts w:hint="eastAsia" w:ascii="宋体" w:hAnsi="宋体"/>
        </w:rPr>
        <w:t>八、磋商纪律要求</w:t>
      </w:r>
      <w:r>
        <w:tab/>
      </w:r>
      <w:r>
        <w:fldChar w:fldCharType="begin"/>
      </w:r>
      <w:r>
        <w:instrText xml:space="preserve"> PAGEREF _Toc9334 \h </w:instrText>
      </w:r>
      <w:r>
        <w:fldChar w:fldCharType="separate"/>
      </w:r>
      <w:r>
        <w:t>- 21 -</w:t>
      </w:r>
      <w:r>
        <w:fldChar w:fldCharType="end"/>
      </w:r>
      <w:r>
        <w:fldChar w:fldCharType="end"/>
      </w:r>
    </w:p>
    <w:p>
      <w:pPr>
        <w:pStyle w:val="30"/>
        <w:tabs>
          <w:tab w:val="right" w:leader="dot" w:pos="9747"/>
        </w:tabs>
        <w:ind w:left="480"/>
      </w:pPr>
      <w:r>
        <w:fldChar w:fldCharType="begin"/>
      </w:r>
      <w:r>
        <w:instrText xml:space="preserve"> HYPERLINK \l "_Toc21123" </w:instrText>
      </w:r>
      <w:r>
        <w:fldChar w:fldCharType="separate"/>
      </w:r>
      <w:r>
        <w:rPr>
          <w:rFonts w:hint="eastAsia" w:ascii="宋体" w:hAnsi="宋体"/>
        </w:rPr>
        <w:t>九、询问、质疑和投诉</w:t>
      </w:r>
      <w:r>
        <w:tab/>
      </w:r>
      <w:r>
        <w:fldChar w:fldCharType="begin"/>
      </w:r>
      <w:r>
        <w:instrText xml:space="preserve"> PAGEREF _Toc21123 \h </w:instrText>
      </w:r>
      <w:r>
        <w:fldChar w:fldCharType="separate"/>
      </w:r>
      <w:r>
        <w:t>- 22 -</w:t>
      </w:r>
      <w:r>
        <w:fldChar w:fldCharType="end"/>
      </w:r>
      <w:r>
        <w:fldChar w:fldCharType="end"/>
      </w:r>
    </w:p>
    <w:p>
      <w:pPr>
        <w:pStyle w:val="30"/>
        <w:tabs>
          <w:tab w:val="right" w:leader="dot" w:pos="9747"/>
        </w:tabs>
        <w:ind w:left="480"/>
      </w:pPr>
      <w:r>
        <w:fldChar w:fldCharType="begin"/>
      </w:r>
      <w:r>
        <w:instrText xml:space="preserve"> HYPERLINK \l "_Toc13858" </w:instrText>
      </w:r>
      <w:r>
        <w:fldChar w:fldCharType="separate"/>
      </w:r>
      <w:r>
        <w:rPr>
          <w:rFonts w:hint="eastAsia" w:ascii="宋体" w:hAnsi="宋体"/>
        </w:rPr>
        <w:t>十、供应商信用信息查询（实质性要求）</w:t>
      </w:r>
      <w:r>
        <w:tab/>
      </w:r>
      <w:r>
        <w:fldChar w:fldCharType="begin"/>
      </w:r>
      <w:r>
        <w:instrText xml:space="preserve"> PAGEREF _Toc13858 \h </w:instrText>
      </w:r>
      <w:r>
        <w:fldChar w:fldCharType="separate"/>
      </w:r>
      <w:r>
        <w:t>- 22 -</w:t>
      </w:r>
      <w:r>
        <w:fldChar w:fldCharType="end"/>
      </w:r>
      <w:r>
        <w:fldChar w:fldCharType="end"/>
      </w:r>
    </w:p>
    <w:p>
      <w:pPr>
        <w:pStyle w:val="30"/>
        <w:tabs>
          <w:tab w:val="right" w:leader="dot" w:pos="9747"/>
        </w:tabs>
        <w:ind w:left="480"/>
      </w:pPr>
      <w:r>
        <w:fldChar w:fldCharType="begin"/>
      </w:r>
      <w:r>
        <w:instrText xml:space="preserve"> HYPERLINK \l "_Toc13022" </w:instrText>
      </w:r>
      <w:r>
        <w:fldChar w:fldCharType="separate"/>
      </w:r>
      <w:r>
        <w:rPr>
          <w:rFonts w:hint="eastAsia" w:ascii="宋体" w:hAnsi="宋体"/>
        </w:rPr>
        <w:t>十一、其他</w:t>
      </w:r>
      <w:r>
        <w:tab/>
      </w:r>
      <w:r>
        <w:fldChar w:fldCharType="begin"/>
      </w:r>
      <w:r>
        <w:instrText xml:space="preserve"> PAGEREF _Toc13022 \h </w:instrText>
      </w:r>
      <w:r>
        <w:fldChar w:fldCharType="separate"/>
      </w:r>
      <w:r>
        <w:t>- 23 -</w:t>
      </w:r>
      <w:r>
        <w:fldChar w:fldCharType="end"/>
      </w:r>
      <w:r>
        <w:fldChar w:fldCharType="end"/>
      </w:r>
    </w:p>
    <w:p>
      <w:pPr>
        <w:pStyle w:val="25"/>
        <w:tabs>
          <w:tab w:val="right" w:leader="dot" w:pos="9747"/>
        </w:tabs>
        <w:ind w:left="120"/>
      </w:pPr>
      <w:r>
        <w:fldChar w:fldCharType="begin"/>
      </w:r>
      <w:r>
        <w:instrText xml:space="preserve"> HYPERLINK \l "_Toc13069" </w:instrText>
      </w:r>
      <w:r>
        <w:fldChar w:fldCharType="separate"/>
      </w:r>
      <w:r>
        <w:rPr>
          <w:rFonts w:hint="eastAsia" w:ascii="宋体" w:hAnsi="宋体"/>
        </w:rPr>
        <w:t>第三章  供应商资格条件要求</w:t>
      </w:r>
      <w:r>
        <w:tab/>
      </w:r>
      <w:r>
        <w:fldChar w:fldCharType="begin"/>
      </w:r>
      <w:r>
        <w:instrText xml:space="preserve"> PAGEREF _Toc13069 \h </w:instrText>
      </w:r>
      <w:r>
        <w:fldChar w:fldCharType="separate"/>
      </w:r>
      <w:r>
        <w:t>- 24 -</w:t>
      </w:r>
      <w:r>
        <w:fldChar w:fldCharType="end"/>
      </w:r>
      <w:r>
        <w:fldChar w:fldCharType="end"/>
      </w:r>
    </w:p>
    <w:p>
      <w:pPr>
        <w:pStyle w:val="30"/>
        <w:tabs>
          <w:tab w:val="right" w:leader="dot" w:pos="9747"/>
        </w:tabs>
        <w:ind w:left="480"/>
      </w:pPr>
      <w:r>
        <w:fldChar w:fldCharType="begin"/>
      </w:r>
      <w:r>
        <w:instrText xml:space="preserve"> HYPERLINK \l "_Toc18375" </w:instrText>
      </w:r>
      <w:r>
        <w:fldChar w:fldCharType="separate"/>
      </w:r>
      <w:r>
        <w:rPr>
          <w:rFonts w:hint="eastAsia"/>
        </w:rPr>
        <w:t>一、供应商资格、资质性及其他类似效力要求</w:t>
      </w:r>
      <w:r>
        <w:tab/>
      </w:r>
      <w:r>
        <w:fldChar w:fldCharType="begin"/>
      </w:r>
      <w:r>
        <w:instrText xml:space="preserve"> PAGEREF _Toc18375 \h </w:instrText>
      </w:r>
      <w:r>
        <w:fldChar w:fldCharType="separate"/>
      </w:r>
      <w:r>
        <w:t>- 24 -</w:t>
      </w:r>
      <w:r>
        <w:fldChar w:fldCharType="end"/>
      </w:r>
      <w:r>
        <w:fldChar w:fldCharType="end"/>
      </w:r>
    </w:p>
    <w:p>
      <w:pPr>
        <w:pStyle w:val="25"/>
        <w:tabs>
          <w:tab w:val="right" w:leader="dot" w:pos="9747"/>
        </w:tabs>
        <w:ind w:left="120"/>
      </w:pPr>
      <w:r>
        <w:fldChar w:fldCharType="begin"/>
      </w:r>
      <w:r>
        <w:instrText xml:space="preserve"> HYPERLINK \l "_Toc8313" </w:instrText>
      </w:r>
      <w:r>
        <w:fldChar w:fldCharType="separate"/>
      </w:r>
      <w:r>
        <w:rPr>
          <w:rFonts w:hint="eastAsia" w:ascii="宋体" w:hAnsi="宋体"/>
        </w:rPr>
        <w:t>第四章 供应商资格证明材料</w:t>
      </w:r>
      <w:r>
        <w:tab/>
      </w:r>
      <w:r>
        <w:fldChar w:fldCharType="begin"/>
      </w:r>
      <w:r>
        <w:instrText xml:space="preserve"> PAGEREF _Toc8313 \h </w:instrText>
      </w:r>
      <w:r>
        <w:fldChar w:fldCharType="separate"/>
      </w:r>
      <w:r>
        <w:t>- 29 -</w:t>
      </w:r>
      <w:r>
        <w:fldChar w:fldCharType="end"/>
      </w:r>
      <w:r>
        <w:fldChar w:fldCharType="end"/>
      </w:r>
    </w:p>
    <w:p>
      <w:pPr>
        <w:pStyle w:val="30"/>
        <w:tabs>
          <w:tab w:val="right" w:leader="dot" w:pos="9747"/>
        </w:tabs>
        <w:ind w:left="480"/>
      </w:pPr>
      <w:r>
        <w:fldChar w:fldCharType="begin"/>
      </w:r>
      <w:r>
        <w:instrText xml:space="preserve"> HYPERLINK \l "_Toc3511" </w:instrText>
      </w:r>
      <w:r>
        <w:fldChar w:fldCharType="separate"/>
      </w:r>
      <w:r>
        <w:rPr>
          <w:rFonts w:hint="eastAsia"/>
        </w:rPr>
        <w:t>一、应当提供的供应商资格、资质性及其他类似效力要求的相关证明材料</w:t>
      </w:r>
      <w:r>
        <w:tab/>
      </w:r>
      <w:r>
        <w:fldChar w:fldCharType="begin"/>
      </w:r>
      <w:r>
        <w:instrText xml:space="preserve"> PAGEREF _Toc3511 \h </w:instrText>
      </w:r>
      <w:r>
        <w:fldChar w:fldCharType="separate"/>
      </w:r>
      <w:r>
        <w:t>- 29 -</w:t>
      </w:r>
      <w:r>
        <w:fldChar w:fldCharType="end"/>
      </w:r>
      <w:r>
        <w:fldChar w:fldCharType="end"/>
      </w:r>
    </w:p>
    <w:p>
      <w:pPr>
        <w:pStyle w:val="30"/>
        <w:tabs>
          <w:tab w:val="right" w:leader="dot" w:pos="9747"/>
        </w:tabs>
        <w:ind w:left="480"/>
      </w:pPr>
      <w:r>
        <w:fldChar w:fldCharType="begin"/>
      </w:r>
      <w:r>
        <w:instrText xml:space="preserve"> HYPERLINK \l "_Toc27693" </w:instrText>
      </w:r>
      <w:r>
        <w:fldChar w:fldCharType="separate"/>
      </w:r>
      <w:r>
        <w:rPr>
          <w:rFonts w:hint="eastAsia"/>
        </w:rPr>
        <w:t>二、磋商产品/服务的资格、资质性及其他类似效力要求的相关证明材料</w:t>
      </w:r>
      <w:r>
        <w:tab/>
      </w:r>
      <w:r>
        <w:fldChar w:fldCharType="begin"/>
      </w:r>
      <w:r>
        <w:instrText xml:space="preserve"> PAGEREF _Toc27693 \h </w:instrText>
      </w:r>
      <w:r>
        <w:fldChar w:fldCharType="separate"/>
      </w:r>
      <w:r>
        <w:t>- 31 -</w:t>
      </w:r>
      <w:r>
        <w:fldChar w:fldCharType="end"/>
      </w:r>
      <w:r>
        <w:fldChar w:fldCharType="end"/>
      </w:r>
    </w:p>
    <w:p>
      <w:pPr>
        <w:pStyle w:val="25"/>
        <w:tabs>
          <w:tab w:val="right" w:leader="dot" w:pos="9747"/>
        </w:tabs>
        <w:ind w:left="120"/>
      </w:pPr>
      <w:r>
        <w:fldChar w:fldCharType="begin"/>
      </w:r>
      <w:r>
        <w:instrText xml:space="preserve"> HYPERLINK \l "_Toc31148" </w:instrText>
      </w:r>
      <w:r>
        <w:fldChar w:fldCharType="separate"/>
      </w:r>
      <w:r>
        <w:rPr>
          <w:rFonts w:hint="eastAsia" w:ascii="宋体" w:hAnsi="宋体"/>
        </w:rPr>
        <w:t>第五章 服务内容及要求、商务条件说明</w:t>
      </w:r>
      <w:r>
        <w:tab/>
      </w:r>
      <w:r>
        <w:fldChar w:fldCharType="begin"/>
      </w:r>
      <w:r>
        <w:instrText xml:space="preserve"> PAGEREF _Toc31148 \h </w:instrText>
      </w:r>
      <w:r>
        <w:fldChar w:fldCharType="separate"/>
      </w:r>
      <w:r>
        <w:t>- 32 -</w:t>
      </w:r>
      <w:r>
        <w:fldChar w:fldCharType="end"/>
      </w:r>
      <w:r>
        <w:fldChar w:fldCharType="end"/>
      </w:r>
    </w:p>
    <w:p>
      <w:pPr>
        <w:pStyle w:val="30"/>
        <w:tabs>
          <w:tab w:val="right" w:leader="dot" w:pos="9747"/>
        </w:tabs>
        <w:ind w:left="480"/>
      </w:pPr>
      <w:r>
        <w:fldChar w:fldCharType="begin"/>
      </w:r>
      <w:r>
        <w:instrText xml:space="preserve"> HYPERLINK \l "_Toc17471" </w:instrText>
      </w:r>
      <w:r>
        <w:fldChar w:fldCharType="separate"/>
      </w:r>
      <w:r>
        <w:rPr>
          <w:rFonts w:hint="eastAsia" w:ascii="宋体" w:hAnsi="宋体" w:cs="宋体"/>
          <w:szCs w:val="28"/>
        </w:rPr>
        <w:t>一、项目背景</w:t>
      </w:r>
      <w:r>
        <w:tab/>
      </w:r>
      <w:r>
        <w:fldChar w:fldCharType="begin"/>
      </w:r>
      <w:r>
        <w:instrText xml:space="preserve"> PAGEREF _Toc17471 \h </w:instrText>
      </w:r>
      <w:r>
        <w:fldChar w:fldCharType="separate"/>
      </w:r>
      <w:r>
        <w:t>- 32 -</w:t>
      </w:r>
      <w:r>
        <w:fldChar w:fldCharType="end"/>
      </w:r>
      <w:r>
        <w:fldChar w:fldCharType="end"/>
      </w:r>
    </w:p>
    <w:p>
      <w:pPr>
        <w:pStyle w:val="30"/>
        <w:tabs>
          <w:tab w:val="right" w:leader="dot" w:pos="9747"/>
        </w:tabs>
        <w:ind w:left="480"/>
      </w:pPr>
      <w:r>
        <w:fldChar w:fldCharType="begin"/>
      </w:r>
      <w:r>
        <w:instrText xml:space="preserve"> HYPERLINK \l "_Toc578" </w:instrText>
      </w:r>
      <w:r>
        <w:fldChar w:fldCharType="separate"/>
      </w:r>
      <w:r>
        <w:rPr>
          <w:rFonts w:hint="eastAsia" w:ascii="宋体" w:hAnsi="宋体" w:cs="宋体"/>
          <w:bCs/>
          <w:szCs w:val="32"/>
        </w:rPr>
        <w:t>01包件：</w:t>
      </w:r>
      <w:r>
        <w:tab/>
      </w:r>
      <w:r>
        <w:fldChar w:fldCharType="begin"/>
      </w:r>
      <w:r>
        <w:instrText xml:space="preserve"> PAGEREF _Toc578 \h </w:instrText>
      </w:r>
      <w:r>
        <w:fldChar w:fldCharType="separate"/>
      </w:r>
      <w:r>
        <w:t>- 32 -</w:t>
      </w:r>
      <w:r>
        <w:fldChar w:fldCharType="end"/>
      </w:r>
      <w:r>
        <w:fldChar w:fldCharType="end"/>
      </w:r>
    </w:p>
    <w:p>
      <w:pPr>
        <w:pStyle w:val="30"/>
        <w:tabs>
          <w:tab w:val="right" w:leader="dot" w:pos="9747"/>
        </w:tabs>
        <w:ind w:left="480"/>
      </w:pPr>
      <w:r>
        <w:fldChar w:fldCharType="begin"/>
      </w:r>
      <w:r>
        <w:instrText xml:space="preserve"> HYPERLINK \l "_Toc18994" </w:instrText>
      </w:r>
      <w:r>
        <w:fldChar w:fldCharType="separate"/>
      </w:r>
      <w:r>
        <w:rPr>
          <w:rFonts w:hint="eastAsia" w:ascii="宋体" w:hAnsi="宋体" w:cs="宋体"/>
          <w:kern w:val="0"/>
        </w:rPr>
        <w:t>★二</w:t>
      </w:r>
      <w:r>
        <w:rPr>
          <w:rFonts w:hint="eastAsia" w:ascii="宋体" w:hAnsi="宋体" w:cs="宋体"/>
          <w:bCs/>
          <w:szCs w:val="32"/>
        </w:rPr>
        <w:t>、服务内容及要求</w:t>
      </w:r>
      <w:r>
        <w:tab/>
      </w:r>
      <w:r>
        <w:fldChar w:fldCharType="begin"/>
      </w:r>
      <w:r>
        <w:instrText xml:space="preserve"> PAGEREF _Toc18994 \h </w:instrText>
      </w:r>
      <w:r>
        <w:fldChar w:fldCharType="separate"/>
      </w:r>
      <w:r>
        <w:t>- 32 -</w:t>
      </w:r>
      <w:r>
        <w:fldChar w:fldCharType="end"/>
      </w:r>
      <w:r>
        <w:fldChar w:fldCharType="end"/>
      </w:r>
    </w:p>
    <w:p>
      <w:pPr>
        <w:pStyle w:val="30"/>
        <w:tabs>
          <w:tab w:val="right" w:leader="dot" w:pos="9747"/>
        </w:tabs>
        <w:ind w:left="480"/>
      </w:pPr>
      <w:r>
        <w:fldChar w:fldCharType="begin"/>
      </w:r>
      <w:r>
        <w:instrText xml:space="preserve"> HYPERLINK \l "_Toc6888" </w:instrText>
      </w:r>
      <w:r>
        <w:fldChar w:fldCharType="separate"/>
      </w:r>
      <w:r>
        <w:rPr>
          <w:rFonts w:hint="eastAsia"/>
          <w:bCs/>
          <w:szCs w:val="28"/>
        </w:rPr>
        <w:t>（一）线路租赁具体线路：</w:t>
      </w:r>
      <w:r>
        <w:rPr>
          <w:rFonts w:hint="eastAsia"/>
          <w:szCs w:val="28"/>
        </w:rPr>
        <w:t>（详见下表1）</w:t>
      </w:r>
      <w:r>
        <w:tab/>
      </w:r>
      <w:r>
        <w:fldChar w:fldCharType="begin"/>
      </w:r>
      <w:r>
        <w:instrText xml:space="preserve"> PAGEREF _Toc6888 \h </w:instrText>
      </w:r>
      <w:r>
        <w:fldChar w:fldCharType="separate"/>
      </w:r>
      <w:r>
        <w:t>- 32 -</w:t>
      </w:r>
      <w:r>
        <w:fldChar w:fldCharType="end"/>
      </w:r>
      <w:r>
        <w:fldChar w:fldCharType="end"/>
      </w:r>
    </w:p>
    <w:p>
      <w:pPr>
        <w:pStyle w:val="30"/>
        <w:tabs>
          <w:tab w:val="right" w:leader="dot" w:pos="9747"/>
        </w:tabs>
        <w:ind w:left="480"/>
      </w:pPr>
      <w:r>
        <w:fldChar w:fldCharType="begin"/>
      </w:r>
      <w:r>
        <w:instrText xml:space="preserve"> HYPERLINK \l "_Toc25573" </w:instrText>
      </w:r>
      <w:r>
        <w:fldChar w:fldCharType="separate"/>
      </w:r>
      <w:r>
        <w:rPr>
          <w:rFonts w:hint="eastAsia"/>
          <w:bCs/>
          <w:szCs w:val="28"/>
        </w:rPr>
        <w:t>（二） 技术服务要求</w:t>
      </w:r>
      <w:r>
        <w:tab/>
      </w:r>
      <w:r>
        <w:fldChar w:fldCharType="begin"/>
      </w:r>
      <w:r>
        <w:instrText xml:space="preserve"> PAGEREF _Toc25573 \h </w:instrText>
      </w:r>
      <w:r>
        <w:fldChar w:fldCharType="separate"/>
      </w:r>
      <w:r>
        <w:t>- 34 -</w:t>
      </w:r>
      <w:r>
        <w:fldChar w:fldCharType="end"/>
      </w:r>
      <w:r>
        <w:fldChar w:fldCharType="end"/>
      </w:r>
    </w:p>
    <w:p>
      <w:pPr>
        <w:pStyle w:val="30"/>
        <w:tabs>
          <w:tab w:val="right" w:leader="dot" w:pos="9747"/>
        </w:tabs>
        <w:ind w:left="480"/>
      </w:pPr>
      <w:r>
        <w:fldChar w:fldCharType="begin"/>
      </w:r>
      <w:r>
        <w:instrText xml:space="preserve"> HYPERLINK \l "_Toc31104" </w:instrText>
      </w:r>
      <w:r>
        <w:fldChar w:fldCharType="separate"/>
      </w:r>
      <w:r>
        <w:rPr>
          <w:rFonts w:hint="eastAsia" w:ascii="宋体" w:hAnsi="宋体" w:cs="宋体"/>
          <w:bCs/>
          <w:szCs w:val="32"/>
        </w:rPr>
        <w:t>02包件：</w:t>
      </w:r>
      <w:r>
        <w:tab/>
      </w:r>
      <w:r>
        <w:fldChar w:fldCharType="begin"/>
      </w:r>
      <w:r>
        <w:instrText xml:space="preserve"> PAGEREF _Toc31104 \h </w:instrText>
      </w:r>
      <w:r>
        <w:fldChar w:fldCharType="separate"/>
      </w:r>
      <w:r>
        <w:t>- 34 -</w:t>
      </w:r>
      <w:r>
        <w:fldChar w:fldCharType="end"/>
      </w:r>
      <w:r>
        <w:fldChar w:fldCharType="end"/>
      </w:r>
    </w:p>
    <w:p>
      <w:pPr>
        <w:pStyle w:val="30"/>
        <w:tabs>
          <w:tab w:val="right" w:leader="dot" w:pos="9747"/>
        </w:tabs>
        <w:ind w:left="480"/>
      </w:pPr>
      <w:r>
        <w:fldChar w:fldCharType="begin"/>
      </w:r>
      <w:r>
        <w:instrText xml:space="preserve"> HYPERLINK \l "_Toc16684" </w:instrText>
      </w:r>
      <w:r>
        <w:fldChar w:fldCharType="separate"/>
      </w:r>
      <w:r>
        <w:rPr>
          <w:rFonts w:hint="eastAsia"/>
        </w:rPr>
        <w:t>（一）线路租赁具体线路：（详见下表2）</w:t>
      </w:r>
      <w:r>
        <w:tab/>
      </w:r>
      <w:r>
        <w:fldChar w:fldCharType="begin"/>
      </w:r>
      <w:r>
        <w:instrText xml:space="preserve"> PAGEREF _Toc16684 \h </w:instrText>
      </w:r>
      <w:r>
        <w:fldChar w:fldCharType="separate"/>
      </w:r>
      <w:r>
        <w:t>- 34 -</w:t>
      </w:r>
      <w:r>
        <w:fldChar w:fldCharType="end"/>
      </w:r>
      <w:r>
        <w:fldChar w:fldCharType="end"/>
      </w:r>
    </w:p>
    <w:p>
      <w:pPr>
        <w:pStyle w:val="30"/>
        <w:tabs>
          <w:tab w:val="right" w:leader="dot" w:pos="9747"/>
        </w:tabs>
        <w:ind w:left="480"/>
      </w:pPr>
      <w:r>
        <w:fldChar w:fldCharType="begin"/>
      </w:r>
      <w:r>
        <w:instrText xml:space="preserve"> HYPERLINK \l "_Toc545" </w:instrText>
      </w:r>
      <w:r>
        <w:fldChar w:fldCharType="separate"/>
      </w:r>
      <w:r>
        <w:rPr>
          <w:rFonts w:hint="eastAsia"/>
          <w:bCs/>
          <w:szCs w:val="28"/>
        </w:rPr>
        <w:t>（二）技术服务要求</w:t>
      </w:r>
      <w:r>
        <w:tab/>
      </w:r>
      <w:r>
        <w:fldChar w:fldCharType="begin"/>
      </w:r>
      <w:r>
        <w:instrText xml:space="preserve"> PAGEREF _Toc545 \h </w:instrText>
      </w:r>
      <w:r>
        <w:fldChar w:fldCharType="separate"/>
      </w:r>
      <w:r>
        <w:t>- 36 -</w:t>
      </w:r>
      <w:r>
        <w:fldChar w:fldCharType="end"/>
      </w:r>
      <w:r>
        <w:fldChar w:fldCharType="end"/>
      </w:r>
    </w:p>
    <w:p>
      <w:pPr>
        <w:pStyle w:val="30"/>
        <w:tabs>
          <w:tab w:val="right" w:leader="dot" w:pos="9747"/>
        </w:tabs>
        <w:ind w:left="480"/>
      </w:pPr>
      <w:r>
        <w:fldChar w:fldCharType="begin"/>
      </w:r>
      <w:r>
        <w:instrText xml:space="preserve"> HYPERLINK \l "_Toc8972" </w:instrText>
      </w:r>
      <w:r>
        <w:fldChar w:fldCharType="separate"/>
      </w:r>
      <w:r>
        <w:rPr>
          <w:rFonts w:hint="eastAsia" w:ascii="宋体" w:hAnsi="宋体" w:cs="宋体"/>
          <w:bCs/>
          <w:szCs w:val="32"/>
        </w:rPr>
        <w:t>三、商务要求（01、02包件均适用）</w:t>
      </w:r>
      <w:r>
        <w:tab/>
      </w:r>
      <w:r>
        <w:fldChar w:fldCharType="begin"/>
      </w:r>
      <w:r>
        <w:instrText xml:space="preserve"> PAGEREF _Toc8972 \h </w:instrText>
      </w:r>
      <w:r>
        <w:fldChar w:fldCharType="separate"/>
      </w:r>
      <w:r>
        <w:t>- 36 -</w:t>
      </w:r>
      <w:r>
        <w:fldChar w:fldCharType="end"/>
      </w:r>
      <w:r>
        <w:fldChar w:fldCharType="end"/>
      </w:r>
    </w:p>
    <w:p>
      <w:pPr>
        <w:pStyle w:val="25"/>
        <w:tabs>
          <w:tab w:val="right" w:leader="dot" w:pos="9747"/>
        </w:tabs>
        <w:ind w:left="120"/>
      </w:pPr>
      <w:r>
        <w:fldChar w:fldCharType="begin"/>
      </w:r>
      <w:r>
        <w:instrText xml:space="preserve"> HYPERLINK \l "_Toc20955" </w:instrText>
      </w:r>
      <w:r>
        <w:fldChar w:fldCharType="separate"/>
      </w:r>
      <w:r>
        <w:rPr>
          <w:rFonts w:hint="eastAsia" w:ascii="宋体" w:hAnsi="宋体"/>
        </w:rPr>
        <w:t>第六章  采购项目实质性要求</w:t>
      </w:r>
      <w:r>
        <w:tab/>
      </w:r>
      <w:r>
        <w:fldChar w:fldCharType="begin"/>
      </w:r>
      <w:r>
        <w:instrText xml:space="preserve"> PAGEREF _Toc20955 \h </w:instrText>
      </w:r>
      <w:r>
        <w:fldChar w:fldCharType="separate"/>
      </w:r>
      <w:r>
        <w:t>- 39 -</w:t>
      </w:r>
      <w:r>
        <w:fldChar w:fldCharType="end"/>
      </w:r>
      <w:r>
        <w:fldChar w:fldCharType="end"/>
      </w:r>
    </w:p>
    <w:p>
      <w:pPr>
        <w:pStyle w:val="25"/>
        <w:tabs>
          <w:tab w:val="right" w:leader="dot" w:pos="9747"/>
        </w:tabs>
        <w:ind w:left="120"/>
      </w:pPr>
      <w:r>
        <w:fldChar w:fldCharType="begin"/>
      </w:r>
      <w:r>
        <w:instrText xml:space="preserve"> HYPERLINK \l "_Toc6636" </w:instrText>
      </w:r>
      <w:r>
        <w:fldChar w:fldCharType="separate"/>
      </w:r>
      <w:r>
        <w:rPr>
          <w:rFonts w:hint="eastAsia" w:ascii="宋体" w:hAnsi="宋体"/>
        </w:rPr>
        <w:t>第七章  磋商内容、磋商过程中可实质性变动的内容</w:t>
      </w:r>
      <w:r>
        <w:tab/>
      </w:r>
      <w:r>
        <w:fldChar w:fldCharType="begin"/>
      </w:r>
      <w:r>
        <w:instrText xml:space="preserve"> PAGEREF _Toc6636 \h </w:instrText>
      </w:r>
      <w:r>
        <w:fldChar w:fldCharType="separate"/>
      </w:r>
      <w:r>
        <w:t>- 40 -</w:t>
      </w:r>
      <w:r>
        <w:fldChar w:fldCharType="end"/>
      </w:r>
      <w:r>
        <w:fldChar w:fldCharType="end"/>
      </w:r>
    </w:p>
    <w:p>
      <w:pPr>
        <w:pStyle w:val="25"/>
        <w:tabs>
          <w:tab w:val="right" w:leader="dot" w:pos="9747"/>
        </w:tabs>
        <w:ind w:left="120"/>
      </w:pPr>
      <w:r>
        <w:fldChar w:fldCharType="begin"/>
      </w:r>
      <w:r>
        <w:instrText xml:space="preserve"> HYPERLINK \l "_Toc26797" </w:instrText>
      </w:r>
      <w:r>
        <w:fldChar w:fldCharType="separate"/>
      </w:r>
      <w:r>
        <w:rPr>
          <w:rFonts w:hint="eastAsia" w:ascii="宋体" w:hAnsi="宋体"/>
        </w:rPr>
        <w:t>第八章  响应文件格式</w:t>
      </w:r>
      <w:r>
        <w:tab/>
      </w:r>
      <w:r>
        <w:fldChar w:fldCharType="begin"/>
      </w:r>
      <w:r>
        <w:instrText xml:space="preserve"> PAGEREF _Toc26797 \h </w:instrText>
      </w:r>
      <w:r>
        <w:fldChar w:fldCharType="separate"/>
      </w:r>
      <w:r>
        <w:t>- 41 -</w:t>
      </w:r>
      <w:r>
        <w:fldChar w:fldCharType="end"/>
      </w:r>
      <w:r>
        <w:fldChar w:fldCharType="end"/>
      </w:r>
    </w:p>
    <w:p>
      <w:pPr>
        <w:pStyle w:val="30"/>
        <w:tabs>
          <w:tab w:val="right" w:leader="dot" w:pos="9747"/>
        </w:tabs>
        <w:ind w:left="480"/>
      </w:pPr>
      <w:r>
        <w:fldChar w:fldCharType="begin"/>
      </w:r>
      <w:r>
        <w:instrText xml:space="preserve"> HYPERLINK \l "_Toc23101" </w:instrText>
      </w:r>
      <w:r>
        <w:fldChar w:fldCharType="separate"/>
      </w:r>
      <w:r>
        <w:rPr>
          <w:rFonts w:hint="eastAsia" w:ascii="宋体" w:hAnsi="宋体"/>
        </w:rPr>
        <w:t>第一部分 资格性响应文件（格式）</w:t>
      </w:r>
      <w:r>
        <w:tab/>
      </w:r>
      <w:r>
        <w:fldChar w:fldCharType="begin"/>
      </w:r>
      <w:r>
        <w:instrText xml:space="preserve"> PAGEREF _Toc23101 \h </w:instrText>
      </w:r>
      <w:r>
        <w:fldChar w:fldCharType="separate"/>
      </w:r>
      <w:r>
        <w:t>- 44 -</w:t>
      </w:r>
      <w:r>
        <w:fldChar w:fldCharType="end"/>
      </w:r>
      <w:r>
        <w:fldChar w:fldCharType="end"/>
      </w:r>
    </w:p>
    <w:p>
      <w:pPr>
        <w:pStyle w:val="30"/>
        <w:tabs>
          <w:tab w:val="right" w:leader="dot" w:pos="9747"/>
        </w:tabs>
        <w:ind w:left="480"/>
      </w:pPr>
      <w:r>
        <w:fldChar w:fldCharType="begin"/>
      </w:r>
      <w:r>
        <w:instrText xml:space="preserve"> HYPERLINK \l "_Toc13321" </w:instrText>
      </w:r>
      <w:r>
        <w:fldChar w:fldCharType="separate"/>
      </w:r>
      <w:r>
        <w:rPr>
          <w:rFonts w:hint="eastAsia" w:ascii="宋体" w:hAnsi="宋体"/>
          <w:kern w:val="44"/>
        </w:rPr>
        <w:t>第二部分 其他响应文件（格式）</w:t>
      </w:r>
      <w:r>
        <w:tab/>
      </w:r>
      <w:r>
        <w:fldChar w:fldCharType="begin"/>
      </w:r>
      <w:r>
        <w:instrText xml:space="preserve"> PAGEREF _Toc13321 \h </w:instrText>
      </w:r>
      <w:r>
        <w:fldChar w:fldCharType="separate"/>
      </w:r>
      <w:r>
        <w:t>- 53 -</w:t>
      </w:r>
      <w:r>
        <w:fldChar w:fldCharType="end"/>
      </w:r>
      <w:r>
        <w:fldChar w:fldCharType="end"/>
      </w:r>
    </w:p>
    <w:p>
      <w:pPr>
        <w:pStyle w:val="25"/>
        <w:tabs>
          <w:tab w:val="right" w:leader="dot" w:pos="9747"/>
        </w:tabs>
        <w:ind w:left="120"/>
      </w:pPr>
      <w:r>
        <w:fldChar w:fldCharType="begin"/>
      </w:r>
      <w:r>
        <w:instrText xml:space="preserve"> HYPERLINK \l "_Toc863" </w:instrText>
      </w:r>
      <w:r>
        <w:fldChar w:fldCharType="separate"/>
      </w:r>
      <w:r>
        <w:rPr>
          <w:rFonts w:hint="eastAsia" w:ascii="宋体" w:hAnsi="宋体"/>
        </w:rPr>
        <w:t>第九章 评审方法</w:t>
      </w:r>
      <w:r>
        <w:tab/>
      </w:r>
      <w:r>
        <w:fldChar w:fldCharType="begin"/>
      </w:r>
      <w:r>
        <w:instrText xml:space="preserve"> PAGEREF _Toc863 \h </w:instrText>
      </w:r>
      <w:r>
        <w:fldChar w:fldCharType="separate"/>
      </w:r>
      <w:r>
        <w:t>- 67 -</w:t>
      </w:r>
      <w:r>
        <w:fldChar w:fldCharType="end"/>
      </w:r>
      <w:r>
        <w:fldChar w:fldCharType="end"/>
      </w:r>
    </w:p>
    <w:p>
      <w:pPr>
        <w:pStyle w:val="25"/>
        <w:tabs>
          <w:tab w:val="right" w:leader="dot" w:pos="9747"/>
        </w:tabs>
        <w:ind w:left="120"/>
      </w:pPr>
      <w:r>
        <w:fldChar w:fldCharType="begin"/>
      </w:r>
      <w:r>
        <w:instrText xml:space="preserve"> HYPERLINK \l "_Toc1692" </w:instrText>
      </w:r>
      <w:r>
        <w:fldChar w:fldCharType="separate"/>
      </w:r>
      <w:r>
        <w:rPr>
          <w:rFonts w:hint="eastAsia" w:ascii="宋体" w:hAnsi="宋体"/>
        </w:rPr>
        <w:t>第十章  政府采购合同（草案）</w:t>
      </w:r>
      <w:r>
        <w:tab/>
      </w:r>
      <w:r>
        <w:fldChar w:fldCharType="begin"/>
      </w:r>
      <w:r>
        <w:instrText xml:space="preserve"> PAGEREF _Toc1692 \h </w:instrText>
      </w:r>
      <w:r>
        <w:fldChar w:fldCharType="separate"/>
      </w:r>
      <w:r>
        <w:t>- 77 -</w:t>
      </w:r>
      <w:r>
        <w:fldChar w:fldCharType="end"/>
      </w:r>
      <w:r>
        <w:fldChar w:fldCharType="end"/>
      </w:r>
    </w:p>
    <w:p>
      <w:pPr>
        <w:pStyle w:val="30"/>
        <w:tabs>
          <w:tab w:val="right" w:leader="dot" w:pos="9747"/>
        </w:tabs>
        <w:ind w:left="480"/>
      </w:pPr>
      <w:r>
        <w:fldChar w:fldCharType="begin"/>
      </w:r>
      <w:r>
        <w:instrText xml:space="preserve"> HYPERLINK \l "_Toc21210" </w:instrText>
      </w:r>
      <w:r>
        <w:fldChar w:fldCharType="separate"/>
      </w:r>
      <w:r>
        <w:rPr>
          <w:rFonts w:hint="eastAsia" w:ascii="宋体" w:hAnsi="宋体" w:cs="宋体"/>
          <w:kern w:val="44"/>
        </w:rPr>
        <w:t>附件一： 供应商报名登记表</w:t>
      </w:r>
      <w:r>
        <w:tab/>
      </w:r>
      <w:r>
        <w:fldChar w:fldCharType="begin"/>
      </w:r>
      <w:r>
        <w:instrText xml:space="preserve"> PAGEREF _Toc21210 \h </w:instrText>
      </w:r>
      <w:r>
        <w:fldChar w:fldCharType="separate"/>
      </w:r>
      <w:r>
        <w:t>- 81 -</w:t>
      </w:r>
      <w:r>
        <w:fldChar w:fldCharType="end"/>
      </w:r>
      <w:r>
        <w:fldChar w:fldCharType="end"/>
      </w:r>
    </w:p>
    <w:p>
      <w:pPr>
        <w:pStyle w:val="30"/>
        <w:tabs>
          <w:tab w:val="right" w:leader="dot" w:pos="9747"/>
        </w:tabs>
        <w:ind w:left="480"/>
      </w:pPr>
      <w:r>
        <w:fldChar w:fldCharType="begin"/>
      </w:r>
      <w:r>
        <w:instrText xml:space="preserve"> HYPERLINK \l "_Toc12083" </w:instrText>
      </w:r>
      <w:r>
        <w:fldChar w:fldCharType="separate"/>
      </w:r>
      <w:r>
        <w:rPr>
          <w:rFonts w:hint="eastAsia" w:ascii="宋体" w:hAnsi="宋体"/>
          <w:szCs w:val="28"/>
        </w:rPr>
        <w:t>附件二：递交响应文件签收回执表</w:t>
      </w:r>
      <w:r>
        <w:tab/>
      </w:r>
      <w:r>
        <w:fldChar w:fldCharType="begin"/>
      </w:r>
      <w:r>
        <w:instrText xml:space="preserve"> PAGEREF _Toc12083 \h </w:instrText>
      </w:r>
      <w:r>
        <w:fldChar w:fldCharType="separate"/>
      </w:r>
      <w:r>
        <w:t>- 82 -</w:t>
      </w:r>
      <w:r>
        <w:fldChar w:fldCharType="end"/>
      </w:r>
      <w:r>
        <w:fldChar w:fldCharType="end"/>
      </w:r>
    </w:p>
    <w:p>
      <w:pPr>
        <w:ind w:left="120"/>
        <w:rPr>
          <w:rFonts w:ascii="宋体" w:hAnsi="宋体"/>
        </w:rPr>
      </w:pPr>
      <w:r>
        <w:rPr>
          <w:rFonts w:ascii="宋体" w:hAnsi="宋体"/>
        </w:rPr>
        <w:fldChar w:fldCharType="end"/>
      </w:r>
    </w:p>
    <w:p>
      <w:pPr>
        <w:pStyle w:val="33"/>
        <w:ind w:left="120"/>
        <w:rPr>
          <w:rFonts w:ascii="宋体" w:hAnsi="宋体"/>
        </w:rPr>
        <w:sectPr>
          <w:headerReference r:id="rId11" w:type="default"/>
          <w:footerReference r:id="rId12" w:type="default"/>
          <w:pgSz w:w="11907" w:h="16840"/>
          <w:pgMar w:top="1418" w:right="1080" w:bottom="1440" w:left="1080" w:header="851" w:footer="992" w:gutter="0"/>
          <w:pgNumType w:fmt="numberInDash" w:start="1"/>
          <w:cols w:space="720" w:num="1"/>
          <w:docGrid w:type="lines" w:linePitch="326" w:charSpace="0"/>
        </w:sectPr>
      </w:pPr>
      <w:bookmarkStart w:id="4" w:name="_Toc523515656"/>
    </w:p>
    <w:p>
      <w:pPr>
        <w:pStyle w:val="33"/>
        <w:ind w:left="120"/>
        <w:rPr>
          <w:rFonts w:ascii="宋体" w:hAnsi="宋体"/>
        </w:rPr>
      </w:pPr>
      <w:bookmarkStart w:id="5" w:name="_Toc2036"/>
      <w:r>
        <w:rPr>
          <w:rFonts w:hint="eastAsia" w:ascii="宋体" w:hAnsi="宋体"/>
        </w:rPr>
        <w:t>第一章  磋商邀请</w:t>
      </w:r>
      <w:bookmarkEnd w:id="4"/>
      <w:bookmarkEnd w:id="5"/>
    </w:p>
    <w:p>
      <w:pPr>
        <w:spacing w:line="440" w:lineRule="exact"/>
        <w:ind w:left="120" w:firstLine="720" w:firstLineChars="300"/>
        <w:jc w:val="left"/>
        <w:rPr>
          <w:rFonts w:ascii="宋体" w:hAnsi="宋体" w:cs="宋体"/>
          <w:szCs w:val="28"/>
        </w:rPr>
      </w:pPr>
      <w:r>
        <w:rPr>
          <w:rFonts w:hint="eastAsia" w:ascii="宋体" w:hAnsi="宋体" w:cs="宋体"/>
          <w:color w:val="000000"/>
          <w:u w:val="single"/>
        </w:rPr>
        <w:t xml:space="preserve"> 尚迪工程项目管理有限公司</w:t>
      </w:r>
      <w:r>
        <w:rPr>
          <w:rFonts w:hint="eastAsia" w:ascii="宋体" w:hAnsi="宋体" w:cs="宋体"/>
          <w:color w:val="000000"/>
        </w:rPr>
        <w:t>（采购代理机构）受</w:t>
      </w:r>
      <w:r>
        <w:rPr>
          <w:rFonts w:hint="eastAsia" w:ascii="宋体" w:hAnsi="宋体" w:cs="宋体"/>
          <w:color w:val="000000"/>
          <w:u w:val="single"/>
        </w:rPr>
        <w:t>成都市环境保护信息中心</w:t>
      </w:r>
      <w:r>
        <w:rPr>
          <w:rFonts w:hint="eastAsia" w:ascii="宋体" w:hAnsi="宋体" w:cs="宋体"/>
          <w:bCs/>
          <w:color w:val="000000"/>
        </w:rPr>
        <w:t>（采购人）</w:t>
      </w:r>
      <w:r>
        <w:rPr>
          <w:rFonts w:hint="eastAsia" w:ascii="宋体" w:hAnsi="宋体" w:cs="宋体"/>
          <w:color w:val="000000"/>
        </w:rPr>
        <w:t>委托，拟对</w:t>
      </w:r>
      <w:r>
        <w:rPr>
          <w:rFonts w:hint="eastAsia" w:ascii="宋体" w:hAnsi="宋体" w:cs="宋体"/>
          <w:bCs/>
          <w:color w:val="000000"/>
          <w:u w:val="single"/>
        </w:rPr>
        <w:t>成都市生态环境局线路租赁服务采购项目</w:t>
      </w:r>
      <w:r>
        <w:rPr>
          <w:rFonts w:hint="eastAsia" w:ascii="宋体" w:hAnsi="宋体" w:cs="宋体"/>
          <w:color w:val="000000"/>
          <w:szCs w:val="32"/>
        </w:rPr>
        <w:t>采用竞争性磋商方式</w:t>
      </w:r>
      <w:r>
        <w:rPr>
          <w:rFonts w:hint="eastAsia" w:ascii="宋体" w:hAnsi="宋体" w:cs="宋体"/>
          <w:color w:val="000000"/>
        </w:rPr>
        <w:t>进行采购，特</w:t>
      </w:r>
      <w:r>
        <w:rPr>
          <w:rFonts w:hint="eastAsia" w:ascii="宋体" w:hAnsi="宋体" w:cs="宋体"/>
          <w:color w:val="000000"/>
          <w:szCs w:val="28"/>
        </w:rPr>
        <w:t>邀请符合本次采购要求的供应商参加</w:t>
      </w:r>
      <w:r>
        <w:rPr>
          <w:rFonts w:hint="eastAsia" w:ascii="宋体" w:hAnsi="宋体" w:cs="宋体"/>
          <w:color w:val="000000"/>
        </w:rPr>
        <w:t>本项目的竞争性磋商</w:t>
      </w:r>
      <w:r>
        <w:rPr>
          <w:rFonts w:hint="eastAsia" w:ascii="宋体" w:hAnsi="宋体" w:cs="宋体"/>
          <w:color w:val="000000"/>
          <w:szCs w:val="28"/>
        </w:rPr>
        <w:t>。</w:t>
      </w:r>
    </w:p>
    <w:p>
      <w:pPr>
        <w:spacing w:line="440" w:lineRule="exact"/>
        <w:ind w:left="0" w:leftChars="0" w:firstLine="241" w:firstLineChars="100"/>
        <w:rPr>
          <w:rFonts w:ascii="宋体" w:hAnsi="宋体" w:cs="宋体"/>
          <w:b/>
        </w:rPr>
      </w:pPr>
      <w:r>
        <w:rPr>
          <w:rFonts w:hint="eastAsia" w:ascii="宋体" w:hAnsi="宋体" w:cs="宋体"/>
          <w:b/>
        </w:rPr>
        <w:t>一、采购项目基本情况</w:t>
      </w:r>
    </w:p>
    <w:p>
      <w:pPr>
        <w:tabs>
          <w:tab w:val="left" w:pos="0"/>
        </w:tabs>
        <w:spacing w:line="440" w:lineRule="exact"/>
        <w:ind w:left="0" w:leftChars="0" w:firstLine="240" w:firstLineChars="100"/>
        <w:rPr>
          <w:rFonts w:ascii="宋体" w:hAnsi="宋体" w:cs="宋体"/>
          <w:bCs/>
          <w:color w:val="000000"/>
        </w:rPr>
      </w:pPr>
      <w:r>
        <w:rPr>
          <w:rFonts w:hint="eastAsia" w:ascii="宋体" w:hAnsi="宋体" w:cs="宋体"/>
          <w:bCs/>
          <w:color w:val="000000"/>
        </w:rPr>
        <w:t>1.项目编号：510101202100489。</w:t>
      </w:r>
    </w:p>
    <w:p>
      <w:pPr>
        <w:tabs>
          <w:tab w:val="left" w:pos="0"/>
        </w:tabs>
        <w:spacing w:line="440" w:lineRule="exact"/>
        <w:ind w:left="0" w:leftChars="0" w:firstLine="240" w:firstLineChars="100"/>
        <w:rPr>
          <w:rFonts w:ascii="宋体" w:hAnsi="宋体" w:cs="宋体"/>
          <w:bCs/>
          <w:color w:val="000000"/>
        </w:rPr>
      </w:pPr>
      <w:r>
        <w:rPr>
          <w:rFonts w:hint="eastAsia" w:ascii="宋体" w:hAnsi="宋体" w:cs="宋体"/>
          <w:bCs/>
          <w:color w:val="000000"/>
        </w:rPr>
        <w:t>2.采购项目名称：成都市生态环境局线路租赁服务采购项目。</w:t>
      </w:r>
    </w:p>
    <w:p>
      <w:pPr>
        <w:tabs>
          <w:tab w:val="left" w:pos="0"/>
        </w:tabs>
        <w:spacing w:line="440" w:lineRule="exact"/>
        <w:ind w:left="0" w:leftChars="0" w:firstLine="240" w:firstLineChars="100"/>
        <w:rPr>
          <w:rFonts w:ascii="宋体" w:hAnsi="宋体" w:cs="宋体"/>
          <w:bCs/>
          <w:color w:val="000000"/>
        </w:rPr>
      </w:pPr>
      <w:r>
        <w:rPr>
          <w:rFonts w:hint="eastAsia" w:ascii="宋体" w:hAnsi="宋体" w:cs="宋体"/>
          <w:bCs/>
          <w:color w:val="000000"/>
        </w:rPr>
        <w:t>3.采购人：成都市环境保护信息中心。</w:t>
      </w:r>
    </w:p>
    <w:p>
      <w:pPr>
        <w:tabs>
          <w:tab w:val="left" w:pos="0"/>
        </w:tabs>
        <w:spacing w:line="440" w:lineRule="exact"/>
        <w:ind w:left="0" w:leftChars="0" w:firstLine="240" w:firstLineChars="100"/>
        <w:rPr>
          <w:rFonts w:ascii="宋体" w:hAnsi="宋体" w:cs="宋体"/>
          <w:bCs/>
          <w:color w:val="000000"/>
        </w:rPr>
      </w:pPr>
      <w:r>
        <w:rPr>
          <w:rFonts w:hint="eastAsia" w:ascii="宋体" w:hAnsi="宋体" w:cs="宋体"/>
          <w:bCs/>
          <w:color w:val="000000"/>
        </w:rPr>
        <w:t>4.采购代理机构：尚迪工程项目管理有限公司。</w:t>
      </w:r>
    </w:p>
    <w:p>
      <w:pPr>
        <w:spacing w:line="440" w:lineRule="exact"/>
        <w:ind w:left="0" w:leftChars="0" w:firstLine="241" w:firstLineChars="100"/>
        <w:rPr>
          <w:rFonts w:ascii="宋体" w:hAnsi="宋体" w:cs="宋体"/>
          <w:b/>
        </w:rPr>
      </w:pPr>
      <w:r>
        <w:rPr>
          <w:rFonts w:hint="eastAsia" w:ascii="宋体" w:hAnsi="宋体" w:cs="宋体"/>
          <w:b/>
        </w:rPr>
        <w:t>二、资金情况</w:t>
      </w:r>
    </w:p>
    <w:p>
      <w:pPr>
        <w:spacing w:line="440" w:lineRule="exact"/>
        <w:ind w:left="0" w:leftChars="0" w:firstLine="480" w:firstLineChars="200"/>
        <w:rPr>
          <w:rFonts w:ascii="宋体" w:hAnsi="宋体" w:cs="宋体"/>
          <w:b/>
          <w:bCs/>
        </w:rPr>
      </w:pPr>
      <w:r>
        <w:rPr>
          <w:rFonts w:hint="eastAsia" w:ascii="宋体" w:hAnsi="宋体" w:cs="宋体"/>
        </w:rPr>
        <w:t>资金来源及金额：财政性资金，人民币109万元，</w:t>
      </w:r>
      <w:r>
        <w:rPr>
          <w:rFonts w:hint="eastAsia" w:ascii="宋体" w:hAnsi="宋体"/>
          <w:b/>
          <w:bCs/>
        </w:rPr>
        <w:t>备案号：</w:t>
      </w:r>
      <w:r>
        <w:rPr>
          <w:rFonts w:hint="eastAsia" w:ascii="宋体" w:hAnsi="宋体"/>
          <w:b/>
          <w:bCs/>
          <w:u w:val="single"/>
        </w:rPr>
        <w:t>（2021）1443号</w:t>
      </w:r>
      <w:r>
        <w:rPr>
          <w:rFonts w:hint="eastAsia" w:ascii="宋体" w:hAnsi="宋体"/>
          <w:b/>
          <w:bCs/>
        </w:rPr>
        <w:t>。</w:t>
      </w:r>
    </w:p>
    <w:p>
      <w:pPr>
        <w:spacing w:line="440" w:lineRule="exact"/>
        <w:ind w:left="0" w:leftChars="0" w:firstLine="241" w:firstLineChars="100"/>
        <w:rPr>
          <w:rFonts w:ascii="宋体" w:hAnsi="宋体" w:cs="宋体"/>
        </w:rPr>
      </w:pPr>
      <w:r>
        <w:rPr>
          <w:rFonts w:hint="eastAsia" w:ascii="宋体" w:hAnsi="宋体" w:cs="宋体"/>
          <w:b/>
        </w:rPr>
        <w:t>三</w:t>
      </w:r>
      <w:r>
        <w:rPr>
          <w:rFonts w:hint="eastAsia" w:ascii="宋体" w:hAnsi="宋体" w:cs="宋体"/>
          <w:b/>
          <w:bCs/>
        </w:rPr>
        <w:t>、</w:t>
      </w:r>
      <w:r>
        <w:rPr>
          <w:rFonts w:hint="eastAsia" w:ascii="宋体" w:hAnsi="宋体" w:cs="宋体"/>
          <w:b/>
        </w:rPr>
        <w:t>采购项目简介：</w:t>
      </w:r>
    </w:p>
    <w:p>
      <w:pPr>
        <w:spacing w:line="440" w:lineRule="exact"/>
        <w:ind w:left="0" w:leftChars="0" w:firstLine="232" w:firstLineChars="100"/>
        <w:rPr>
          <w:rFonts w:ascii="宋体" w:hAnsi="宋体" w:cs="宋体"/>
          <w:szCs w:val="28"/>
        </w:rPr>
      </w:pPr>
      <w:r>
        <w:rPr>
          <w:rFonts w:hint="eastAsia" w:ascii="宋体" w:hAnsi="宋体" w:cs="宋体"/>
          <w:spacing w:val="-4"/>
        </w:rPr>
        <w:t>本项目共2个包，采购成都市生态环境局第一、二两部分线路租赁服务供应商</w:t>
      </w:r>
      <w:r>
        <w:rPr>
          <w:rFonts w:hint="eastAsia"/>
        </w:rPr>
        <w:t>；</w:t>
      </w:r>
      <w:r>
        <w:rPr>
          <w:rFonts w:hint="eastAsia" w:ascii="宋体" w:hAnsi="宋体" w:cs="宋体"/>
          <w:spacing w:val="-4"/>
        </w:rPr>
        <w:t>（</w:t>
      </w:r>
      <w:r>
        <w:rPr>
          <w:rFonts w:hint="eastAsia" w:ascii="宋体" w:hAnsi="宋体" w:cs="宋体"/>
          <w:szCs w:val="28"/>
        </w:rPr>
        <w:t>详见磋商文件第</w:t>
      </w:r>
      <w:r>
        <w:rPr>
          <w:rFonts w:hint="eastAsia" w:ascii="宋体" w:hAnsi="宋体" w:cs="宋体"/>
          <w:b/>
          <w:bCs/>
        </w:rPr>
        <w:t>五</w:t>
      </w:r>
      <w:r>
        <w:rPr>
          <w:rFonts w:hint="eastAsia" w:ascii="宋体" w:hAnsi="宋体" w:cs="宋体"/>
          <w:szCs w:val="28"/>
        </w:rPr>
        <w:t>章）。</w:t>
      </w:r>
    </w:p>
    <w:tbl>
      <w:tblPr>
        <w:tblStyle w:val="38"/>
        <w:tblpPr w:leftFromText="180" w:rightFromText="180" w:vertAnchor="text" w:horzAnchor="page" w:tblpX="1485" w:tblpY="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280"/>
        <w:gridCol w:w="3620"/>
        <w:gridCol w:w="1849"/>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8" w:type="dxa"/>
          </w:tcPr>
          <w:p>
            <w:pPr>
              <w:spacing w:line="440" w:lineRule="exact"/>
              <w:ind w:left="120"/>
              <w:jc w:val="center"/>
              <w:rPr>
                <w:rFonts w:ascii="宋体" w:hAnsi="宋体" w:cs="宋体"/>
                <w:spacing w:val="-4"/>
              </w:rPr>
            </w:pPr>
            <w:r>
              <w:rPr>
                <w:rFonts w:hint="eastAsia" w:ascii="宋体" w:hAnsi="宋体" w:cs="宋体"/>
                <w:spacing w:val="-4"/>
              </w:rPr>
              <w:t>序号</w:t>
            </w:r>
          </w:p>
        </w:tc>
        <w:tc>
          <w:tcPr>
            <w:tcW w:w="1280" w:type="dxa"/>
          </w:tcPr>
          <w:p>
            <w:pPr>
              <w:spacing w:line="440" w:lineRule="exact"/>
              <w:ind w:left="120"/>
              <w:jc w:val="center"/>
              <w:rPr>
                <w:rFonts w:ascii="宋体" w:hAnsi="宋体" w:cs="宋体"/>
                <w:spacing w:val="-4"/>
              </w:rPr>
            </w:pPr>
            <w:r>
              <w:rPr>
                <w:rFonts w:hint="eastAsia" w:ascii="宋体" w:hAnsi="宋体" w:cs="宋体"/>
                <w:spacing w:val="-4"/>
              </w:rPr>
              <w:t>包件号</w:t>
            </w:r>
          </w:p>
        </w:tc>
        <w:tc>
          <w:tcPr>
            <w:tcW w:w="3620" w:type="dxa"/>
          </w:tcPr>
          <w:p>
            <w:pPr>
              <w:spacing w:line="440" w:lineRule="exact"/>
              <w:ind w:left="120"/>
              <w:jc w:val="center"/>
              <w:rPr>
                <w:rFonts w:ascii="宋体" w:hAnsi="宋体" w:cs="宋体"/>
                <w:spacing w:val="-4"/>
              </w:rPr>
            </w:pPr>
            <w:r>
              <w:rPr>
                <w:rFonts w:hint="eastAsia" w:ascii="宋体" w:hAnsi="宋体" w:cs="宋体"/>
                <w:spacing w:val="-4"/>
              </w:rPr>
              <w:t>服务内容</w:t>
            </w:r>
          </w:p>
        </w:tc>
        <w:tc>
          <w:tcPr>
            <w:tcW w:w="1849" w:type="dxa"/>
          </w:tcPr>
          <w:p>
            <w:pPr>
              <w:spacing w:line="440" w:lineRule="exact"/>
              <w:ind w:left="120"/>
              <w:jc w:val="center"/>
              <w:rPr>
                <w:rFonts w:ascii="宋体" w:hAnsi="宋体" w:cs="宋体"/>
                <w:spacing w:val="-4"/>
              </w:rPr>
            </w:pPr>
            <w:r>
              <w:rPr>
                <w:rFonts w:hint="eastAsia" w:ascii="宋体" w:hAnsi="宋体" w:cs="宋体"/>
                <w:spacing w:val="-4"/>
              </w:rPr>
              <w:t>预算金额</w:t>
            </w:r>
          </w:p>
        </w:tc>
        <w:tc>
          <w:tcPr>
            <w:tcW w:w="1911" w:type="dxa"/>
          </w:tcPr>
          <w:p>
            <w:pPr>
              <w:spacing w:line="440" w:lineRule="exact"/>
              <w:ind w:left="120"/>
              <w:jc w:val="center"/>
              <w:rPr>
                <w:rFonts w:ascii="宋体" w:hAnsi="宋体" w:cs="宋体"/>
                <w:spacing w:val="-4"/>
              </w:rPr>
            </w:pPr>
            <w:r>
              <w:rPr>
                <w:rFonts w:hint="eastAsia" w:ascii="宋体" w:hAnsi="宋体" w:cs="宋体"/>
                <w:spacing w:val="-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tcPr>
          <w:p>
            <w:pPr>
              <w:spacing w:line="440" w:lineRule="exact"/>
              <w:ind w:left="120"/>
              <w:jc w:val="center"/>
              <w:rPr>
                <w:rFonts w:ascii="宋体" w:hAnsi="宋体" w:cs="宋体"/>
                <w:spacing w:val="-4"/>
              </w:rPr>
            </w:pPr>
            <w:r>
              <w:rPr>
                <w:rFonts w:hint="eastAsia" w:ascii="宋体" w:hAnsi="宋体" w:cs="宋体"/>
                <w:spacing w:val="-4"/>
              </w:rPr>
              <w:t>1</w:t>
            </w:r>
          </w:p>
        </w:tc>
        <w:tc>
          <w:tcPr>
            <w:tcW w:w="1280" w:type="dxa"/>
          </w:tcPr>
          <w:p>
            <w:pPr>
              <w:spacing w:line="440" w:lineRule="exact"/>
              <w:ind w:left="120"/>
              <w:jc w:val="center"/>
              <w:rPr>
                <w:rFonts w:ascii="宋体" w:hAnsi="宋体" w:cs="宋体"/>
                <w:spacing w:val="-4"/>
              </w:rPr>
            </w:pPr>
            <w:r>
              <w:rPr>
                <w:rFonts w:hint="eastAsia" w:ascii="宋体" w:hAnsi="宋体" w:cs="宋体"/>
                <w:spacing w:val="-4"/>
              </w:rPr>
              <w:t>01</w:t>
            </w:r>
          </w:p>
        </w:tc>
        <w:tc>
          <w:tcPr>
            <w:tcW w:w="3620" w:type="dxa"/>
          </w:tcPr>
          <w:p>
            <w:pPr>
              <w:spacing w:line="440" w:lineRule="exact"/>
              <w:ind w:left="120"/>
              <w:jc w:val="center"/>
              <w:rPr>
                <w:rFonts w:ascii="宋体" w:hAnsi="宋体" w:cs="宋体"/>
                <w:spacing w:val="-4"/>
              </w:rPr>
            </w:pPr>
            <w:r>
              <w:rPr>
                <w:rFonts w:hint="eastAsia" w:ascii="宋体" w:hAnsi="宋体" w:cs="宋体"/>
                <w:spacing w:val="-4"/>
              </w:rPr>
              <w:t>线路租赁服务第一部分</w:t>
            </w:r>
          </w:p>
        </w:tc>
        <w:tc>
          <w:tcPr>
            <w:tcW w:w="1849" w:type="dxa"/>
          </w:tcPr>
          <w:p>
            <w:pPr>
              <w:spacing w:line="440" w:lineRule="exact"/>
              <w:ind w:left="120"/>
              <w:jc w:val="center"/>
              <w:rPr>
                <w:rFonts w:ascii="宋体" w:hAnsi="宋体" w:cs="宋体"/>
                <w:spacing w:val="-4"/>
              </w:rPr>
            </w:pPr>
            <w:r>
              <w:rPr>
                <w:rFonts w:hint="eastAsia" w:ascii="宋体" w:hAnsi="宋体" w:cs="宋体"/>
                <w:spacing w:val="-4"/>
              </w:rPr>
              <w:t>57万</w:t>
            </w:r>
          </w:p>
        </w:tc>
        <w:tc>
          <w:tcPr>
            <w:tcW w:w="1911" w:type="dxa"/>
          </w:tcPr>
          <w:p>
            <w:pPr>
              <w:spacing w:line="440" w:lineRule="exact"/>
              <w:ind w:left="120"/>
              <w:jc w:val="center"/>
              <w:rPr>
                <w:rFonts w:ascii="宋体" w:hAnsi="宋体" w:cs="宋体"/>
                <w:spacing w:val="-4"/>
              </w:rPr>
            </w:pPr>
            <w:r>
              <w:rPr>
                <w:rFonts w:hint="eastAsia" w:ascii="宋体" w:hAnsi="宋体" w:cs="宋体"/>
                <w:spacing w:val="-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78" w:type="dxa"/>
          </w:tcPr>
          <w:p>
            <w:pPr>
              <w:spacing w:line="440" w:lineRule="exact"/>
              <w:ind w:left="120"/>
              <w:jc w:val="center"/>
              <w:rPr>
                <w:rFonts w:ascii="宋体" w:hAnsi="宋体" w:cs="宋体"/>
                <w:spacing w:val="-4"/>
              </w:rPr>
            </w:pPr>
            <w:r>
              <w:rPr>
                <w:rFonts w:hint="eastAsia" w:ascii="宋体" w:hAnsi="宋体" w:cs="宋体"/>
                <w:spacing w:val="-4"/>
              </w:rPr>
              <w:t>2</w:t>
            </w:r>
          </w:p>
        </w:tc>
        <w:tc>
          <w:tcPr>
            <w:tcW w:w="1280" w:type="dxa"/>
          </w:tcPr>
          <w:p>
            <w:pPr>
              <w:spacing w:line="440" w:lineRule="exact"/>
              <w:ind w:left="120"/>
              <w:jc w:val="center"/>
              <w:rPr>
                <w:rFonts w:ascii="宋体" w:hAnsi="宋体" w:cs="宋体"/>
                <w:spacing w:val="-4"/>
              </w:rPr>
            </w:pPr>
            <w:r>
              <w:rPr>
                <w:rFonts w:hint="eastAsia" w:ascii="宋体" w:hAnsi="宋体" w:cs="宋体"/>
                <w:spacing w:val="-4"/>
              </w:rPr>
              <w:t>02</w:t>
            </w:r>
          </w:p>
        </w:tc>
        <w:tc>
          <w:tcPr>
            <w:tcW w:w="3620" w:type="dxa"/>
          </w:tcPr>
          <w:p>
            <w:pPr>
              <w:spacing w:line="440" w:lineRule="exact"/>
              <w:ind w:left="120"/>
              <w:jc w:val="center"/>
              <w:rPr>
                <w:rFonts w:ascii="宋体" w:hAnsi="宋体" w:cs="宋体"/>
                <w:spacing w:val="-4"/>
              </w:rPr>
            </w:pPr>
            <w:r>
              <w:rPr>
                <w:rFonts w:hint="eastAsia" w:ascii="宋体" w:hAnsi="宋体" w:cs="宋体"/>
                <w:spacing w:val="-4"/>
              </w:rPr>
              <w:t>线路租赁服务第二部分</w:t>
            </w:r>
          </w:p>
        </w:tc>
        <w:tc>
          <w:tcPr>
            <w:tcW w:w="1849" w:type="dxa"/>
          </w:tcPr>
          <w:p>
            <w:pPr>
              <w:spacing w:line="440" w:lineRule="exact"/>
              <w:ind w:left="120"/>
              <w:jc w:val="center"/>
              <w:rPr>
                <w:rFonts w:ascii="宋体" w:hAnsi="宋体" w:cs="宋体"/>
                <w:spacing w:val="-4"/>
              </w:rPr>
            </w:pPr>
            <w:r>
              <w:rPr>
                <w:rFonts w:hint="eastAsia" w:ascii="宋体" w:hAnsi="宋体" w:cs="宋体"/>
                <w:spacing w:val="-4"/>
              </w:rPr>
              <w:t>52万</w:t>
            </w:r>
          </w:p>
        </w:tc>
        <w:tc>
          <w:tcPr>
            <w:tcW w:w="1911" w:type="dxa"/>
          </w:tcPr>
          <w:p>
            <w:pPr>
              <w:spacing w:line="440" w:lineRule="exact"/>
              <w:ind w:left="120"/>
              <w:jc w:val="center"/>
              <w:rPr>
                <w:rFonts w:ascii="宋体" w:hAnsi="宋体" w:cs="宋体"/>
                <w:spacing w:val="-4"/>
              </w:rPr>
            </w:pPr>
            <w:r>
              <w:rPr>
                <w:rFonts w:hint="eastAsia" w:ascii="宋体" w:hAnsi="宋体" w:cs="宋体"/>
                <w:spacing w:val="-4"/>
              </w:rPr>
              <w:t>6个月</w:t>
            </w:r>
          </w:p>
        </w:tc>
      </w:tr>
    </w:tbl>
    <w:p>
      <w:pPr>
        <w:spacing w:line="440" w:lineRule="exact"/>
        <w:ind w:left="0" w:leftChars="0" w:firstLine="241" w:firstLineChars="100"/>
        <w:rPr>
          <w:rFonts w:ascii="宋体" w:hAnsi="宋体" w:cs="宋体"/>
          <w:b/>
          <w:bCs/>
        </w:rPr>
      </w:pPr>
      <w:r>
        <w:rPr>
          <w:rFonts w:hint="eastAsia" w:ascii="宋体" w:hAnsi="宋体" w:cs="宋体"/>
          <w:b/>
          <w:bCs/>
        </w:rPr>
        <w:t>四、供应商邀请方式</w:t>
      </w:r>
    </w:p>
    <w:p>
      <w:pPr>
        <w:spacing w:line="440" w:lineRule="exact"/>
        <w:ind w:left="0" w:leftChars="0" w:firstLine="240" w:firstLineChars="100"/>
        <w:rPr>
          <w:rFonts w:ascii="宋体" w:hAnsi="宋体" w:cs="宋体"/>
          <w:bCs/>
        </w:rPr>
      </w:pPr>
      <w:r>
        <w:rPr>
          <w:rFonts w:hint="eastAsia" w:ascii="宋体" w:hAnsi="宋体" w:cs="宋体"/>
          <w:bCs/>
        </w:rPr>
        <w:t>本次竞争性磋商邀请在四川政府采购网（http://www.ccgp-sichuan.gov.cn）上以公告形式发布。</w:t>
      </w:r>
    </w:p>
    <w:p>
      <w:pPr>
        <w:numPr>
          <w:ilvl w:val="0"/>
          <w:numId w:val="3"/>
        </w:numPr>
        <w:spacing w:line="440" w:lineRule="exact"/>
        <w:ind w:left="0" w:leftChars="0" w:firstLine="241" w:firstLineChars="100"/>
        <w:rPr>
          <w:rFonts w:ascii="宋体" w:hAnsi="宋体" w:cs="宋体"/>
          <w:b/>
          <w:bCs/>
        </w:rPr>
      </w:pPr>
      <w:r>
        <w:rPr>
          <w:rFonts w:hint="eastAsia" w:ascii="宋体" w:hAnsi="宋体" w:cs="宋体"/>
          <w:b/>
          <w:bCs/>
        </w:rPr>
        <w:t xml:space="preserve">供应商参加本次政府采购活动应具备下列条件 </w:t>
      </w:r>
    </w:p>
    <w:p>
      <w:pPr>
        <w:spacing w:line="440" w:lineRule="exact"/>
        <w:ind w:left="0" w:leftChars="0" w:firstLine="240" w:firstLineChars="100"/>
        <w:rPr>
          <w:rFonts w:ascii="宋体" w:hAnsi="宋体" w:cs="宋体"/>
        </w:rPr>
      </w:pPr>
      <w:r>
        <w:rPr>
          <w:rFonts w:hint="eastAsia" w:ascii="宋体" w:hAnsi="宋体" w:cs="宋体"/>
        </w:rPr>
        <w:t>1、具有独立承担民事责任的能力；</w:t>
      </w:r>
    </w:p>
    <w:p>
      <w:pPr>
        <w:spacing w:line="440" w:lineRule="exact"/>
        <w:ind w:left="0" w:leftChars="0" w:firstLine="240" w:firstLineChars="100"/>
        <w:rPr>
          <w:rFonts w:ascii="宋体" w:hAnsi="宋体" w:cs="宋体"/>
        </w:rPr>
      </w:pPr>
      <w:r>
        <w:rPr>
          <w:rFonts w:hint="eastAsia" w:ascii="宋体" w:hAnsi="宋体" w:cs="宋体"/>
        </w:rPr>
        <w:t>2、具有良好的商业信誉和健全的财务会计制度；</w:t>
      </w:r>
    </w:p>
    <w:p>
      <w:pPr>
        <w:spacing w:line="440" w:lineRule="exact"/>
        <w:ind w:left="0" w:leftChars="0" w:firstLine="240" w:firstLineChars="100"/>
        <w:rPr>
          <w:rFonts w:ascii="宋体" w:hAnsi="宋体" w:cs="宋体"/>
        </w:rPr>
      </w:pPr>
      <w:r>
        <w:rPr>
          <w:rFonts w:hint="eastAsia" w:ascii="宋体" w:hAnsi="宋体" w:cs="宋体"/>
        </w:rPr>
        <w:t>3、具有履行合同所必需的设备和专业技术能力；</w:t>
      </w:r>
    </w:p>
    <w:p>
      <w:pPr>
        <w:spacing w:line="440" w:lineRule="exact"/>
        <w:ind w:left="0" w:leftChars="0" w:firstLine="240" w:firstLineChars="100"/>
        <w:rPr>
          <w:rFonts w:ascii="宋体" w:hAnsi="宋体" w:cs="宋体"/>
        </w:rPr>
      </w:pPr>
      <w:r>
        <w:rPr>
          <w:rFonts w:hint="eastAsia" w:ascii="宋体" w:hAnsi="宋体" w:cs="宋体"/>
        </w:rPr>
        <w:t>4、有依法缴纳税收和社会保障资金的良好记录；</w:t>
      </w:r>
    </w:p>
    <w:p>
      <w:pPr>
        <w:spacing w:line="440" w:lineRule="exact"/>
        <w:ind w:left="0" w:leftChars="0" w:firstLine="240" w:firstLineChars="100"/>
        <w:rPr>
          <w:rFonts w:ascii="宋体" w:hAnsi="宋体" w:cs="宋体"/>
        </w:rPr>
      </w:pPr>
      <w:r>
        <w:rPr>
          <w:rFonts w:hint="eastAsia" w:ascii="宋体" w:hAnsi="宋体" w:cs="宋体"/>
        </w:rPr>
        <w:t>5、参加本次政府采购活动前三年内，在经营活动中没有重大违法记录；</w:t>
      </w:r>
    </w:p>
    <w:p>
      <w:pPr>
        <w:spacing w:line="440" w:lineRule="exact"/>
        <w:ind w:left="0" w:leftChars="0" w:firstLine="240" w:firstLineChars="100"/>
        <w:rPr>
          <w:rFonts w:ascii="宋体" w:hAnsi="宋体" w:cs="宋体"/>
        </w:rPr>
      </w:pPr>
      <w:r>
        <w:rPr>
          <w:rFonts w:hint="eastAsia" w:ascii="宋体" w:hAnsi="宋体" w:cs="宋体"/>
        </w:rPr>
        <w:t>6、法律、行政法规规定的其他条件；</w:t>
      </w:r>
    </w:p>
    <w:p>
      <w:pPr>
        <w:spacing w:line="440" w:lineRule="exact"/>
        <w:ind w:left="0" w:leftChars="0" w:firstLine="240" w:firstLineChars="100"/>
        <w:rPr>
          <w:rFonts w:ascii="宋体" w:hAnsi="宋体" w:cs="宋体"/>
        </w:rPr>
      </w:pPr>
      <w:r>
        <w:rPr>
          <w:rFonts w:hint="eastAsia" w:ascii="宋体" w:hAnsi="宋体" w:cs="宋体"/>
        </w:rPr>
        <w:t>7、根据采购项目提出的特殊条件：</w:t>
      </w:r>
    </w:p>
    <w:p>
      <w:pPr>
        <w:spacing w:line="440" w:lineRule="exact"/>
        <w:ind w:left="0" w:leftChars="0" w:firstLine="240" w:firstLineChars="100"/>
        <w:rPr>
          <w:rFonts w:ascii="宋体" w:hAnsi="宋体" w:cs="宋体"/>
        </w:rPr>
      </w:pPr>
      <w:r>
        <w:rPr>
          <w:rFonts w:hint="eastAsia" w:ascii="宋体" w:hAnsi="宋体" w:cs="宋体"/>
        </w:rPr>
        <w:t>7.1本项目参加政府采购活动的供应商、法定代表人/主要负责人不得具有行贿犯罪记录；</w:t>
      </w:r>
    </w:p>
    <w:p>
      <w:pPr>
        <w:numPr>
          <w:ilvl w:val="0"/>
          <w:numId w:val="4"/>
        </w:numPr>
        <w:spacing w:line="440" w:lineRule="exact"/>
        <w:ind w:left="0" w:leftChars="0" w:firstLine="232" w:firstLineChars="100"/>
        <w:rPr>
          <w:rFonts w:ascii="宋体" w:hAnsi="宋体" w:cs="宋体"/>
          <w:spacing w:val="-4"/>
        </w:rPr>
      </w:pPr>
      <w:r>
        <w:rPr>
          <w:rFonts w:hint="eastAsia" w:ascii="宋体" w:hAnsi="宋体" w:cs="宋体"/>
          <w:spacing w:val="-4"/>
        </w:rPr>
        <w:t>单位负责人为同一人或者存在控股、管理关系的不同供应商，不得参加同一合同项下的政府采购活动；</w:t>
      </w:r>
    </w:p>
    <w:p>
      <w:pPr>
        <w:numPr>
          <w:ilvl w:val="0"/>
          <w:numId w:val="4"/>
        </w:numPr>
        <w:spacing w:line="440" w:lineRule="exact"/>
        <w:ind w:left="0" w:leftChars="0" w:firstLine="232" w:firstLineChars="100"/>
        <w:rPr>
          <w:rFonts w:ascii="宋体" w:hAnsi="宋体" w:cs="宋体"/>
          <w:spacing w:val="-4"/>
        </w:rPr>
      </w:pPr>
      <w:r>
        <w:rPr>
          <w:rFonts w:hint="eastAsia" w:ascii="宋体" w:hAnsi="宋体" w:cs="宋体"/>
          <w:spacing w:val="-4"/>
        </w:rPr>
        <w:t>供应商未对本次采购项目提供过整体设计、规范编制或者项目管理、监理、检测等服务；</w:t>
      </w:r>
    </w:p>
    <w:p>
      <w:pPr>
        <w:numPr>
          <w:ilvl w:val="0"/>
          <w:numId w:val="4"/>
        </w:numPr>
        <w:spacing w:line="440" w:lineRule="exact"/>
        <w:ind w:left="0" w:leftChars="0" w:firstLine="232" w:firstLineChars="100"/>
        <w:rPr>
          <w:rFonts w:ascii="宋体" w:hAnsi="宋体" w:cs="宋体"/>
          <w:spacing w:val="-4"/>
        </w:rPr>
      </w:pPr>
      <w:r>
        <w:rPr>
          <w:rFonts w:hint="eastAsia" w:ascii="宋体" w:hAnsi="宋体" w:cs="宋体"/>
          <w:spacing w:val="-4"/>
        </w:rPr>
        <w:t>本项目不接受联合体参与采购活动；</w:t>
      </w:r>
    </w:p>
    <w:p>
      <w:pPr>
        <w:numPr>
          <w:ilvl w:val="0"/>
          <w:numId w:val="4"/>
        </w:numPr>
        <w:spacing w:line="440" w:lineRule="exact"/>
        <w:ind w:left="0" w:leftChars="0" w:firstLine="232" w:firstLineChars="100"/>
        <w:rPr>
          <w:rFonts w:ascii="宋体" w:hAnsi="宋体" w:cs="宋体"/>
          <w:spacing w:val="-4"/>
        </w:rPr>
      </w:pPr>
      <w:r>
        <w:rPr>
          <w:rFonts w:hint="eastAsia" w:ascii="宋体" w:hAnsi="宋体" w:cs="宋体"/>
          <w:spacing w:val="-4"/>
        </w:rPr>
        <w:t>按照竞争性磋商文件的要求报名参与采购活动。</w:t>
      </w:r>
    </w:p>
    <w:p>
      <w:pPr>
        <w:spacing w:line="440" w:lineRule="exact"/>
        <w:ind w:left="0" w:leftChars="0"/>
        <w:rPr>
          <w:rFonts w:ascii="宋体" w:hAnsi="宋体" w:cs="宋体"/>
          <w:b/>
        </w:rPr>
      </w:pPr>
      <w:r>
        <w:rPr>
          <w:rFonts w:hint="eastAsia" w:ascii="宋体" w:hAnsi="宋体" w:cs="宋体"/>
          <w:b/>
        </w:rPr>
        <w:t>六、禁止参加本次采购活动的供应商</w:t>
      </w:r>
    </w:p>
    <w:p>
      <w:pPr>
        <w:spacing w:line="440" w:lineRule="exact"/>
        <w:ind w:left="0" w:leftChars="0" w:firstLine="480" w:firstLineChars="200"/>
        <w:rPr>
          <w:rFonts w:ascii="宋体" w:hAnsi="宋体" w:cs="宋体"/>
        </w:rPr>
      </w:pPr>
      <w:r>
        <w:rPr>
          <w:rFonts w:hint="eastAsia" w:ascii="宋体" w:hAnsi="宋体" w:cs="宋体"/>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440" w:lineRule="exact"/>
        <w:ind w:left="0" w:leftChars="0" w:firstLine="480" w:firstLineChars="200"/>
        <w:rPr>
          <w:rFonts w:ascii="宋体" w:hAnsi="宋体" w:cs="宋体"/>
        </w:rPr>
      </w:pPr>
      <w:r>
        <w:rPr>
          <w:rFonts w:hint="eastAsia" w:ascii="宋体" w:hAnsi="宋体" w:cs="宋体"/>
        </w:rPr>
        <w:t>2.</w:t>
      </w:r>
      <w:r>
        <w:rPr>
          <w:rFonts w:hint="eastAsia" w:ascii="宋体" w:hAnsi="宋体" w:cs="宋体"/>
          <w:bCs/>
        </w:rPr>
        <w:t>供应商为“四川政府采购网”曝光台被曝光供应商。</w:t>
      </w:r>
    </w:p>
    <w:p>
      <w:pPr>
        <w:spacing w:line="440" w:lineRule="exact"/>
        <w:ind w:left="0" w:leftChars="0" w:firstLine="480" w:firstLineChars="200"/>
        <w:rPr>
          <w:rFonts w:ascii="宋体" w:hAnsi="宋体" w:cs="宋体"/>
        </w:rPr>
      </w:pPr>
      <w:r>
        <w:rPr>
          <w:rFonts w:hint="eastAsia" w:ascii="宋体" w:hAnsi="宋体" w:cs="宋体"/>
        </w:rPr>
        <w:t>3.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left="0" w:leftChars="0" w:firstLine="480" w:firstLineChars="200"/>
        <w:jc w:val="left"/>
        <w:rPr>
          <w:rFonts w:ascii="宋体" w:hAnsi="宋体" w:cs="宋体"/>
          <w:bCs/>
        </w:rPr>
      </w:pPr>
      <w:r>
        <w:rPr>
          <w:rFonts w:hint="eastAsia" w:ascii="宋体" w:hAnsi="宋体" w:cs="宋体"/>
          <w:bCs/>
        </w:rPr>
        <w:t>注：采购人或采购代理机构将于本项目</w:t>
      </w:r>
      <w:r>
        <w:rPr>
          <w:rFonts w:hint="eastAsia" w:ascii="宋体" w:hAnsi="宋体" w:cs="宋体"/>
        </w:rPr>
        <w:t>资格审查阶段</w:t>
      </w:r>
      <w:r>
        <w:rPr>
          <w:rFonts w:hint="eastAsia" w:ascii="宋体" w:hAnsi="宋体" w:cs="宋体"/>
          <w:bCs/>
        </w:rPr>
        <w:t>在“信用中国网站”、“中国政府采购网”网站等渠道对供应商进行信用记录查询，并将查询记录存档。凡被列入失信被执行人、重大税收违法案件当事人名单、政府采购严重违法失信行为记录名单的，视为存在不良信用记录；供应商为“四川政府采购网”网站曝光台</w:t>
      </w:r>
      <w:r>
        <w:rPr>
          <w:rFonts w:hint="eastAsia" w:ascii="宋体" w:hAnsi="宋体" w:cs="宋体"/>
        </w:rPr>
        <w:t>供应商</w:t>
      </w:r>
      <w:r>
        <w:rPr>
          <w:rFonts w:hint="eastAsia" w:ascii="宋体" w:hAnsi="宋体" w:cs="宋体"/>
          <w:bCs/>
        </w:rPr>
        <w:t>参与本项目的将被拒绝。</w:t>
      </w:r>
    </w:p>
    <w:p>
      <w:pPr>
        <w:spacing w:line="440" w:lineRule="exact"/>
        <w:ind w:left="0" w:leftChars="0" w:firstLine="241" w:firstLineChars="100"/>
        <w:rPr>
          <w:rFonts w:ascii="宋体" w:hAnsi="宋体" w:cs="宋体"/>
          <w:b/>
        </w:rPr>
      </w:pPr>
      <w:r>
        <w:rPr>
          <w:rFonts w:hint="eastAsia" w:ascii="宋体" w:hAnsi="宋体" w:cs="宋体"/>
          <w:b/>
        </w:rPr>
        <w:t>七、磋商文件获取方式、时间、地点：</w:t>
      </w:r>
    </w:p>
    <w:p>
      <w:pPr>
        <w:spacing w:line="440" w:lineRule="exact"/>
        <w:ind w:left="0" w:leftChars="0" w:firstLine="480" w:firstLineChars="200"/>
        <w:rPr>
          <w:rFonts w:ascii="宋体" w:hAnsi="宋体" w:cs="宋体"/>
        </w:rPr>
      </w:pPr>
      <w:r>
        <w:rPr>
          <w:rFonts w:hint="eastAsia" w:ascii="宋体" w:hAnsi="宋体" w:cs="宋体"/>
        </w:rPr>
        <w:t>磋商文件自2021年</w:t>
      </w:r>
      <w:r>
        <w:rPr>
          <w:rFonts w:hint="eastAsia" w:ascii="宋体" w:hAnsi="宋体" w:cs="宋体"/>
          <w:lang w:val="en-US" w:eastAsia="zh-CN"/>
        </w:rPr>
        <w:t>5</w:t>
      </w:r>
      <w:r>
        <w:rPr>
          <w:rFonts w:hint="eastAsia" w:ascii="宋体" w:hAnsi="宋体" w:cs="宋体"/>
        </w:rPr>
        <w:t>月</w:t>
      </w:r>
      <w:r>
        <w:rPr>
          <w:rFonts w:hint="eastAsia" w:ascii="宋体" w:hAnsi="宋体" w:cs="宋体"/>
          <w:lang w:val="en-US" w:eastAsia="zh-CN"/>
        </w:rPr>
        <w:t>28</w:t>
      </w:r>
      <w:r>
        <w:rPr>
          <w:rFonts w:hint="eastAsia" w:ascii="宋体" w:hAnsi="宋体" w:cs="宋体"/>
        </w:rPr>
        <w:t>日至2021年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3</w:t>
      </w:r>
      <w:r>
        <w:rPr>
          <w:rFonts w:hint="eastAsia" w:ascii="宋体" w:hAnsi="宋体" w:cs="宋体"/>
        </w:rPr>
        <w:t>日，每天上午9:00至12:00,下午14:00至17:00</w:t>
      </w:r>
      <w:r>
        <w:rPr>
          <w:rFonts w:hint="eastAsia" w:ascii="宋体" w:hAnsi="宋体" w:cs="宋体"/>
          <w:szCs w:val="28"/>
        </w:rPr>
        <w:t>（北京时间，法定节假日除外）</w:t>
      </w:r>
      <w:r>
        <w:rPr>
          <w:rFonts w:hint="eastAsia" w:ascii="宋体" w:hAnsi="宋体" w:cs="宋体"/>
        </w:rPr>
        <w:t>供应商可通过现场报名或网络报名方式无偿获取（</w:t>
      </w:r>
      <w:r>
        <w:rPr>
          <w:rFonts w:hint="eastAsia" w:ascii="宋体" w:hAnsi="宋体" w:cs="宋体"/>
          <w:szCs w:val="18"/>
        </w:rPr>
        <w:t>磋商文件</w:t>
      </w:r>
      <w:r>
        <w:rPr>
          <w:rFonts w:hint="eastAsia" w:ascii="宋体" w:hAnsi="宋体" w:cs="宋体"/>
        </w:rPr>
        <w:t>获取后不退,</w:t>
      </w:r>
      <w:r>
        <w:rPr>
          <w:rFonts w:hint="eastAsia" w:ascii="宋体" w:hAnsi="宋体" w:cs="宋体"/>
          <w:szCs w:val="18"/>
        </w:rPr>
        <w:t>磋商资格</w:t>
      </w:r>
      <w:r>
        <w:rPr>
          <w:rFonts w:hint="eastAsia" w:ascii="宋体" w:hAnsi="宋体" w:cs="宋体"/>
        </w:rPr>
        <w:t>不能转让）。</w:t>
      </w:r>
    </w:p>
    <w:p>
      <w:pPr>
        <w:spacing w:line="440" w:lineRule="exact"/>
        <w:ind w:left="0" w:leftChars="0" w:firstLine="482" w:firstLineChars="200"/>
        <w:rPr>
          <w:rFonts w:ascii="宋体" w:hAnsi="宋体" w:cs="宋体"/>
        </w:rPr>
      </w:pPr>
      <w:r>
        <w:rPr>
          <w:rFonts w:hint="eastAsia" w:ascii="宋体" w:hAnsi="宋体" w:cs="宋体"/>
          <w:b/>
          <w:bCs/>
        </w:rPr>
        <w:t>现场报名地址</w:t>
      </w:r>
      <w:r>
        <w:rPr>
          <w:rFonts w:hint="eastAsia" w:ascii="宋体" w:hAnsi="宋体" w:cs="宋体"/>
        </w:rPr>
        <w:t>：成都市金牛区金府路666号金府SOHO 29楼2930室。</w:t>
      </w:r>
    </w:p>
    <w:p>
      <w:pPr>
        <w:spacing w:line="440" w:lineRule="exact"/>
        <w:ind w:left="0" w:leftChars="0" w:firstLine="482" w:firstLineChars="200"/>
        <w:rPr>
          <w:rFonts w:ascii="宋体" w:hAnsi="宋体" w:cs="宋体"/>
        </w:rPr>
      </w:pPr>
      <w:r>
        <w:rPr>
          <w:rFonts w:hint="eastAsia" w:ascii="宋体" w:hAnsi="宋体" w:cs="宋体"/>
          <w:b/>
          <w:bCs/>
        </w:rPr>
        <w:t>网络报名：</w:t>
      </w:r>
      <w:r>
        <w:rPr>
          <w:rFonts w:hint="eastAsia" w:ascii="宋体" w:hAnsi="宋体" w:cs="宋体"/>
        </w:rPr>
        <w:t>供应商按采购文件要求准备齐全报名资料后，彩色扫描发送至我公司邮箱（scsdxmgl@163.com）；邮件主题须为（报名公司全称+项目名称全称），与我司工作人员联系（余女士，联系电话028-87636322）完成相关报名登记手续，我司工作人员邮箱收到报名资料审核后通过并邮件回复后视为报名成功。</w:t>
      </w:r>
    </w:p>
    <w:p>
      <w:pPr>
        <w:spacing w:line="420" w:lineRule="exact"/>
        <w:ind w:left="0" w:leftChars="0" w:firstLine="480" w:firstLineChars="200"/>
        <w:rPr>
          <w:rFonts w:ascii="宋体" w:hAnsi="宋体" w:cs="宋体"/>
        </w:rPr>
      </w:pPr>
      <w:r>
        <w:rPr>
          <w:rFonts w:hint="eastAsia" w:ascii="宋体" w:hAnsi="宋体" w:cs="宋体"/>
        </w:rPr>
        <w:t>获取竞争性磋商文件时，供应商为法人或者其他组织的，只需提供加盖单位鲜章的介绍信、经办人身份证明及报名登记表（附件一）；供应商为自然人的，只需提供本人身份证明及报名登记表（附件一）。</w:t>
      </w:r>
    </w:p>
    <w:p>
      <w:pPr>
        <w:spacing w:line="440" w:lineRule="exact"/>
        <w:ind w:left="0" w:leftChars="0" w:firstLine="241" w:firstLineChars="100"/>
        <w:rPr>
          <w:rFonts w:ascii="宋体" w:hAnsi="宋体" w:cs="宋体"/>
          <w:szCs w:val="28"/>
        </w:rPr>
      </w:pPr>
      <w:r>
        <w:rPr>
          <w:rFonts w:hint="eastAsia" w:ascii="宋体" w:hAnsi="宋体" w:cs="宋体"/>
          <w:b/>
          <w:szCs w:val="28"/>
        </w:rPr>
        <w:t>八、递交响应文件截止</w:t>
      </w:r>
      <w:r>
        <w:rPr>
          <w:rFonts w:hint="eastAsia" w:ascii="宋体" w:hAnsi="宋体" w:cs="宋体"/>
          <w:b/>
        </w:rPr>
        <w:t>时间：</w:t>
      </w:r>
      <w:r>
        <w:rPr>
          <w:rFonts w:hint="eastAsia" w:ascii="宋体" w:hAnsi="宋体" w:cs="宋体"/>
          <w:bCs/>
        </w:rPr>
        <w:t>2021年</w:t>
      </w:r>
      <w:r>
        <w:rPr>
          <w:rFonts w:hint="eastAsia" w:ascii="宋体" w:hAnsi="宋体" w:cs="宋体"/>
          <w:bCs/>
          <w:lang w:val="en-US" w:eastAsia="zh-CN"/>
        </w:rPr>
        <w:t>6</w:t>
      </w:r>
      <w:r>
        <w:rPr>
          <w:rFonts w:hint="eastAsia" w:ascii="宋体" w:hAnsi="宋体" w:cs="宋体"/>
          <w:bCs/>
        </w:rPr>
        <w:t>月</w:t>
      </w:r>
      <w:r>
        <w:rPr>
          <w:rFonts w:hint="eastAsia" w:ascii="宋体" w:hAnsi="宋体" w:cs="宋体"/>
          <w:bCs/>
          <w:lang w:val="en-US" w:eastAsia="zh-CN"/>
        </w:rPr>
        <w:t>7</w:t>
      </w:r>
      <w:r>
        <w:rPr>
          <w:rFonts w:hint="eastAsia" w:ascii="宋体" w:hAnsi="宋体" w:cs="宋体"/>
          <w:bCs/>
        </w:rPr>
        <w:t>日</w:t>
      </w:r>
      <w:r>
        <w:rPr>
          <w:rFonts w:hint="eastAsia" w:ascii="宋体" w:hAnsi="宋体" w:cs="宋体"/>
          <w:bCs/>
          <w:lang w:val="en-US" w:eastAsia="zh-CN"/>
        </w:rPr>
        <w:t>10</w:t>
      </w:r>
      <w:r>
        <w:rPr>
          <w:rFonts w:hint="eastAsia" w:ascii="宋体" w:hAnsi="宋体" w:cs="宋体"/>
          <w:bCs/>
        </w:rPr>
        <w:t>时</w:t>
      </w:r>
      <w:r>
        <w:rPr>
          <w:rFonts w:hint="eastAsia" w:ascii="宋体" w:hAnsi="宋体" w:cs="宋体"/>
          <w:bCs/>
          <w:lang w:val="en-US" w:eastAsia="zh-CN"/>
        </w:rPr>
        <w:t>00</w:t>
      </w:r>
      <w:r>
        <w:rPr>
          <w:rFonts w:hint="eastAsia" w:ascii="宋体" w:hAnsi="宋体" w:cs="宋体"/>
          <w:bCs/>
        </w:rPr>
        <w:t>分</w:t>
      </w:r>
      <w:r>
        <w:rPr>
          <w:rFonts w:hint="eastAsia" w:ascii="宋体" w:hAnsi="宋体" w:cs="宋体"/>
          <w:szCs w:val="28"/>
        </w:rPr>
        <w:t>（北京时间）。</w:t>
      </w:r>
      <w:bookmarkStart w:id="6" w:name="_Hlk530747613"/>
    </w:p>
    <w:p>
      <w:pPr>
        <w:spacing w:line="440" w:lineRule="exact"/>
        <w:ind w:left="0" w:leftChars="0" w:firstLine="241" w:firstLineChars="100"/>
        <w:rPr>
          <w:rFonts w:ascii="宋体" w:hAnsi="宋体" w:cs="宋体"/>
          <w:szCs w:val="28"/>
        </w:rPr>
      </w:pPr>
      <w:r>
        <w:rPr>
          <w:rFonts w:hint="eastAsia" w:ascii="宋体" w:hAnsi="宋体" w:cs="宋体"/>
          <w:b/>
          <w:szCs w:val="28"/>
        </w:rPr>
        <w:t>九、递交响应文件时间：</w:t>
      </w:r>
      <w:r>
        <w:rPr>
          <w:rFonts w:hint="eastAsia" w:ascii="宋体" w:hAnsi="宋体" w:cs="宋体"/>
          <w:bCs/>
        </w:rPr>
        <w:t>2021年</w:t>
      </w:r>
      <w:r>
        <w:rPr>
          <w:rFonts w:hint="eastAsia" w:ascii="宋体" w:hAnsi="宋体" w:cs="宋体"/>
          <w:bCs/>
          <w:lang w:val="en-US" w:eastAsia="zh-CN"/>
        </w:rPr>
        <w:t>6</w:t>
      </w:r>
      <w:r>
        <w:rPr>
          <w:rFonts w:hint="eastAsia" w:ascii="宋体" w:hAnsi="宋体" w:cs="宋体"/>
          <w:bCs/>
        </w:rPr>
        <w:t>月</w:t>
      </w:r>
      <w:r>
        <w:rPr>
          <w:rFonts w:hint="eastAsia" w:ascii="宋体" w:hAnsi="宋体" w:cs="宋体"/>
          <w:bCs/>
          <w:lang w:val="en-US" w:eastAsia="zh-CN"/>
        </w:rPr>
        <w:t>7</w:t>
      </w:r>
      <w:r>
        <w:rPr>
          <w:rFonts w:hint="eastAsia" w:ascii="宋体" w:hAnsi="宋体" w:cs="宋体"/>
          <w:bCs/>
        </w:rPr>
        <w:t>日</w:t>
      </w:r>
      <w:r>
        <w:rPr>
          <w:rFonts w:hint="eastAsia" w:ascii="宋体" w:hAnsi="宋体" w:cs="宋体"/>
          <w:bCs/>
          <w:lang w:val="en-US" w:eastAsia="zh-CN"/>
        </w:rPr>
        <w:t>09</w:t>
      </w:r>
      <w:r>
        <w:rPr>
          <w:rFonts w:hint="eastAsia" w:ascii="宋体" w:hAnsi="宋体" w:cs="宋体"/>
          <w:bCs/>
        </w:rPr>
        <w:t>时</w:t>
      </w:r>
      <w:r>
        <w:rPr>
          <w:rFonts w:hint="eastAsia" w:ascii="宋体" w:hAnsi="宋体" w:cs="宋体"/>
          <w:bCs/>
          <w:lang w:val="en-US" w:eastAsia="zh-CN"/>
        </w:rPr>
        <w:t>3</w:t>
      </w:r>
      <w:r>
        <w:rPr>
          <w:rFonts w:hint="eastAsia" w:ascii="宋体" w:hAnsi="宋体" w:cs="宋体"/>
          <w:bCs/>
        </w:rPr>
        <w:t>0分-2021年</w:t>
      </w:r>
      <w:r>
        <w:rPr>
          <w:rFonts w:hint="eastAsia" w:ascii="宋体" w:hAnsi="宋体" w:cs="宋体"/>
          <w:bCs/>
          <w:lang w:val="en-US" w:eastAsia="zh-CN"/>
        </w:rPr>
        <w:t>6</w:t>
      </w:r>
      <w:r>
        <w:rPr>
          <w:rFonts w:hint="eastAsia" w:ascii="宋体" w:hAnsi="宋体" w:cs="宋体"/>
          <w:bCs/>
        </w:rPr>
        <w:t>月</w:t>
      </w:r>
      <w:r>
        <w:rPr>
          <w:rFonts w:hint="eastAsia" w:ascii="宋体" w:hAnsi="宋体" w:cs="宋体"/>
          <w:bCs/>
          <w:lang w:val="en-US" w:eastAsia="zh-CN"/>
        </w:rPr>
        <w:t>7</w:t>
      </w:r>
      <w:r>
        <w:rPr>
          <w:rFonts w:hint="eastAsia" w:ascii="宋体" w:hAnsi="宋体" w:cs="宋体"/>
          <w:bCs/>
        </w:rPr>
        <w:t>日</w:t>
      </w:r>
      <w:r>
        <w:rPr>
          <w:rFonts w:hint="eastAsia" w:ascii="宋体" w:hAnsi="宋体" w:cs="宋体"/>
          <w:bCs/>
          <w:lang w:val="en-US" w:eastAsia="zh-CN"/>
        </w:rPr>
        <w:t>10</w:t>
      </w:r>
      <w:r>
        <w:rPr>
          <w:rFonts w:hint="eastAsia" w:ascii="宋体" w:hAnsi="宋体" w:cs="宋体"/>
          <w:bCs/>
        </w:rPr>
        <w:t>时</w:t>
      </w:r>
      <w:r>
        <w:rPr>
          <w:rFonts w:hint="eastAsia" w:ascii="宋体" w:hAnsi="宋体" w:cs="宋体"/>
          <w:bCs/>
          <w:lang w:val="en-US" w:eastAsia="zh-CN"/>
        </w:rPr>
        <w:t>0</w:t>
      </w:r>
      <w:r>
        <w:rPr>
          <w:rFonts w:hint="eastAsia" w:ascii="宋体" w:hAnsi="宋体" w:cs="宋体"/>
          <w:bCs/>
        </w:rPr>
        <w:t>0分</w:t>
      </w:r>
      <w:r>
        <w:rPr>
          <w:rFonts w:hint="eastAsia" w:ascii="宋体" w:hAnsi="宋体" w:cs="宋体"/>
          <w:szCs w:val="28"/>
        </w:rPr>
        <w:t>（北京时间）</w:t>
      </w:r>
      <w:r>
        <w:rPr>
          <w:rFonts w:hint="eastAsia" w:ascii="宋体" w:hAnsi="宋体" w:cs="宋体"/>
        </w:rPr>
        <w:t>响应文件必须在递交响应文件截止时间前送达磋商地点。逾期送达、密封和标注错误的响应文件，采购代理机构恕不接收。本次采购不接收邮寄的响应文件。</w:t>
      </w:r>
      <w:bookmarkEnd w:id="6"/>
    </w:p>
    <w:p>
      <w:pPr>
        <w:spacing w:line="440" w:lineRule="exact"/>
        <w:ind w:left="0" w:leftChars="0" w:firstLine="241" w:firstLineChars="100"/>
        <w:rPr>
          <w:rFonts w:ascii="宋体" w:hAnsi="宋体" w:cs="宋体"/>
          <w:szCs w:val="28"/>
        </w:rPr>
      </w:pPr>
      <w:r>
        <w:rPr>
          <w:rFonts w:hint="eastAsia" w:ascii="宋体" w:hAnsi="宋体" w:cs="宋体"/>
          <w:b/>
          <w:szCs w:val="28"/>
        </w:rPr>
        <w:t>十、响应文件开启时间：</w:t>
      </w:r>
      <w:r>
        <w:rPr>
          <w:rFonts w:hint="eastAsia" w:ascii="宋体" w:hAnsi="宋体" w:cs="宋体"/>
          <w:bCs/>
        </w:rPr>
        <w:t>2021年</w:t>
      </w:r>
      <w:r>
        <w:rPr>
          <w:rFonts w:hint="eastAsia" w:ascii="宋体" w:hAnsi="宋体" w:cs="宋体"/>
          <w:bCs/>
          <w:lang w:val="en-US" w:eastAsia="zh-CN"/>
        </w:rPr>
        <w:t>6</w:t>
      </w:r>
      <w:r>
        <w:rPr>
          <w:rFonts w:hint="eastAsia" w:ascii="宋体" w:hAnsi="宋体" w:cs="宋体"/>
          <w:bCs/>
        </w:rPr>
        <w:t>月</w:t>
      </w:r>
      <w:r>
        <w:rPr>
          <w:rFonts w:hint="eastAsia" w:ascii="宋体" w:hAnsi="宋体" w:cs="宋体"/>
          <w:bCs/>
          <w:lang w:val="en-US" w:eastAsia="zh-CN"/>
        </w:rPr>
        <w:t>7</w:t>
      </w:r>
      <w:r>
        <w:rPr>
          <w:rFonts w:hint="eastAsia" w:ascii="宋体" w:hAnsi="宋体" w:cs="宋体"/>
          <w:bCs/>
        </w:rPr>
        <w:t>日</w:t>
      </w:r>
      <w:r>
        <w:rPr>
          <w:rFonts w:hint="eastAsia" w:ascii="宋体" w:hAnsi="宋体" w:cs="宋体"/>
          <w:bCs/>
          <w:lang w:val="en-US" w:eastAsia="zh-CN"/>
        </w:rPr>
        <w:t>10</w:t>
      </w:r>
      <w:r>
        <w:rPr>
          <w:rFonts w:hint="eastAsia" w:ascii="宋体" w:hAnsi="宋体" w:cs="宋体"/>
          <w:bCs/>
        </w:rPr>
        <w:t>时</w:t>
      </w:r>
      <w:r>
        <w:rPr>
          <w:rFonts w:hint="eastAsia" w:ascii="宋体" w:hAnsi="宋体" w:cs="宋体"/>
          <w:bCs/>
          <w:lang w:val="en-US" w:eastAsia="zh-CN"/>
        </w:rPr>
        <w:t>00</w:t>
      </w:r>
      <w:r>
        <w:rPr>
          <w:rFonts w:hint="eastAsia" w:ascii="宋体" w:hAnsi="宋体" w:cs="宋体"/>
          <w:bCs/>
        </w:rPr>
        <w:t>分</w:t>
      </w:r>
      <w:r>
        <w:rPr>
          <w:rFonts w:hint="eastAsia" w:ascii="宋体" w:hAnsi="宋体" w:cs="宋体"/>
          <w:szCs w:val="28"/>
        </w:rPr>
        <w:t>（北京时间）在磋商地点开启。</w:t>
      </w:r>
    </w:p>
    <w:p>
      <w:pPr>
        <w:spacing w:line="360" w:lineRule="auto"/>
        <w:ind w:left="0" w:leftChars="0" w:firstLine="241" w:firstLineChars="100"/>
        <w:rPr>
          <w:rFonts w:ascii="宋体" w:hAnsi="宋体" w:cs="宋体"/>
        </w:rPr>
      </w:pPr>
      <w:r>
        <w:rPr>
          <w:rFonts w:hint="eastAsia" w:ascii="宋体" w:hAnsi="宋体"/>
          <w:b/>
        </w:rPr>
        <w:t>十一、</w:t>
      </w:r>
      <w:bookmarkStart w:id="7" w:name="_Hlk70590487"/>
      <w:bookmarkStart w:id="8" w:name="_Hlk70590027"/>
      <w:r>
        <w:rPr>
          <w:rFonts w:hint="eastAsia" w:ascii="宋体" w:hAnsi="宋体" w:cs="宋体"/>
          <w:b/>
          <w:szCs w:val="28"/>
        </w:rPr>
        <w:t>磋商地点：</w:t>
      </w:r>
      <w:r>
        <w:rPr>
          <w:rFonts w:hint="eastAsia" w:ascii="宋体" w:hAnsi="宋体" w:cs="宋体"/>
        </w:rPr>
        <w:t>尚迪工程项目管理有限公司（成都市金牛区金府路666号金府SOHO 29楼2930室）。</w:t>
      </w:r>
    </w:p>
    <w:bookmarkEnd w:id="7"/>
    <w:bookmarkEnd w:id="8"/>
    <w:p>
      <w:pPr>
        <w:pStyle w:val="86"/>
        <w:spacing w:line="420" w:lineRule="exact"/>
        <w:ind w:left="48" w:leftChars="20" w:firstLine="198" w:firstLineChars="82"/>
        <w:rPr>
          <w:rFonts w:ascii="宋体" w:hAnsi="宋体"/>
          <w:b/>
        </w:rPr>
      </w:pPr>
      <w:r>
        <w:rPr>
          <w:rFonts w:hint="eastAsia" w:ascii="宋体" w:hAnsi="宋体" w:cs="宋体"/>
          <w:b/>
          <w:szCs w:val="28"/>
        </w:rPr>
        <w:t>十二、</w:t>
      </w:r>
      <w:r>
        <w:rPr>
          <w:rFonts w:hint="eastAsia" w:ascii="宋体" w:hAnsi="宋体"/>
          <w:b/>
        </w:rPr>
        <w:t>供应商信用融资：</w:t>
      </w:r>
    </w:p>
    <w:p>
      <w:pPr>
        <w:pStyle w:val="86"/>
        <w:spacing w:line="420" w:lineRule="exact"/>
        <w:ind w:left="120" w:firstLine="480"/>
        <w:rPr>
          <w:rFonts w:ascii="宋体" w:hAnsi="宋体"/>
        </w:rPr>
      </w:pPr>
      <w:r>
        <w:rPr>
          <w:rFonts w:hint="eastAsia" w:ascii="宋体" w:hAnsi="宋体"/>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通知书向银行提出贷款意向申请（具体内容详见“川财采[2018]123号”）。</w:t>
      </w:r>
    </w:p>
    <w:p>
      <w:pPr>
        <w:pStyle w:val="86"/>
        <w:spacing w:line="420" w:lineRule="exact"/>
        <w:ind w:left="120" w:firstLine="480"/>
        <w:rPr>
          <w:rFonts w:ascii="宋体" w:hAnsi="宋体"/>
        </w:rPr>
      </w:pPr>
      <w:r>
        <w:rPr>
          <w:rFonts w:hint="eastAsia" w:ascii="宋体" w:hAnsi="宋体"/>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的中小微企业可向开展政府采购信用融资业务的银行提出融资申请（具体内容详见“成财采[2019]17号”）。</w:t>
      </w:r>
    </w:p>
    <w:p>
      <w:pPr>
        <w:pStyle w:val="86"/>
        <w:spacing w:line="440" w:lineRule="exact"/>
        <w:ind w:left="0" w:leftChars="0" w:firstLine="241" w:firstLineChars="100"/>
        <w:rPr>
          <w:rFonts w:ascii="宋体" w:hAnsi="宋体" w:cs="宋体"/>
          <w:b/>
        </w:rPr>
      </w:pPr>
      <w:r>
        <w:rPr>
          <w:rFonts w:hint="eastAsia" w:ascii="宋体" w:hAnsi="宋体" w:cs="宋体"/>
          <w:b/>
        </w:rPr>
        <w:t>十三、联系方式</w:t>
      </w:r>
    </w:p>
    <w:p>
      <w:pPr>
        <w:pStyle w:val="86"/>
        <w:ind w:left="120" w:firstLine="361" w:firstLineChars="150"/>
        <w:jc w:val="left"/>
        <w:rPr>
          <w:rFonts w:ascii="宋体" w:hAnsi="宋体" w:cs="宋体"/>
          <w:b/>
        </w:rPr>
      </w:pPr>
      <w:r>
        <w:rPr>
          <w:rFonts w:hint="eastAsia" w:ascii="宋体" w:hAnsi="宋体" w:cs="宋体"/>
          <w:b/>
        </w:rPr>
        <w:t>采 购 人：成都市环境保护信息中心</w:t>
      </w:r>
    </w:p>
    <w:p>
      <w:pPr>
        <w:pStyle w:val="86"/>
        <w:ind w:left="120" w:firstLine="360" w:firstLineChars="150"/>
        <w:jc w:val="left"/>
        <w:rPr>
          <w:rFonts w:ascii="宋体" w:hAnsi="宋体" w:cs="宋体"/>
          <w:bCs/>
        </w:rPr>
      </w:pPr>
      <w:r>
        <w:rPr>
          <w:rFonts w:hint="eastAsia" w:ascii="宋体" w:hAnsi="宋体" w:cs="宋体"/>
          <w:bCs/>
        </w:rPr>
        <w:t>通讯地址：成都市青羊区君平街26号</w:t>
      </w:r>
    </w:p>
    <w:p>
      <w:pPr>
        <w:pStyle w:val="86"/>
        <w:ind w:left="120" w:firstLine="360" w:firstLineChars="150"/>
        <w:jc w:val="left"/>
        <w:rPr>
          <w:rFonts w:ascii="宋体" w:hAnsi="宋体" w:cs="宋体"/>
          <w:bCs/>
        </w:rPr>
      </w:pPr>
      <w:r>
        <w:rPr>
          <w:rFonts w:hint="eastAsia" w:ascii="宋体" w:hAnsi="宋体" w:cs="宋体"/>
          <w:bCs/>
        </w:rPr>
        <w:t>联 系 人：朱老师</w:t>
      </w:r>
    </w:p>
    <w:p>
      <w:pPr>
        <w:pStyle w:val="86"/>
        <w:ind w:left="120" w:firstLine="360" w:firstLineChars="150"/>
        <w:jc w:val="left"/>
        <w:rPr>
          <w:rFonts w:ascii="宋体" w:hAnsi="宋体" w:cs="宋体"/>
          <w:bCs/>
        </w:rPr>
      </w:pPr>
      <w:r>
        <w:rPr>
          <w:rFonts w:hint="eastAsia" w:ascii="宋体" w:hAnsi="宋体" w:cs="宋体"/>
          <w:bCs/>
        </w:rPr>
        <w:t>联系电话：028-86111413</w:t>
      </w:r>
    </w:p>
    <w:p>
      <w:pPr>
        <w:pStyle w:val="86"/>
        <w:ind w:left="120" w:firstLine="361" w:firstLineChars="150"/>
        <w:jc w:val="left"/>
        <w:rPr>
          <w:rFonts w:ascii="宋体" w:hAnsi="宋体" w:cs="宋体"/>
          <w:b/>
        </w:rPr>
      </w:pPr>
      <w:r>
        <w:rPr>
          <w:rFonts w:hint="eastAsia" w:ascii="宋体" w:hAnsi="宋体" w:cs="宋体"/>
          <w:b/>
        </w:rPr>
        <w:t>采购代理机构：尚迪工程项目管理有限公司</w:t>
      </w:r>
    </w:p>
    <w:p>
      <w:pPr>
        <w:pStyle w:val="86"/>
        <w:ind w:left="120" w:firstLine="360" w:firstLineChars="150"/>
        <w:jc w:val="left"/>
        <w:rPr>
          <w:rFonts w:ascii="宋体" w:hAnsi="宋体" w:cs="宋体"/>
        </w:rPr>
      </w:pPr>
      <w:r>
        <w:rPr>
          <w:rFonts w:hint="eastAsia" w:ascii="宋体" w:hAnsi="宋体" w:cs="宋体"/>
        </w:rPr>
        <w:t>地    址：成都市金牛区金府路666号金府SOHO 29楼2930室</w:t>
      </w:r>
    </w:p>
    <w:p>
      <w:pPr>
        <w:pStyle w:val="86"/>
        <w:ind w:left="120" w:firstLine="360" w:firstLineChars="150"/>
        <w:jc w:val="left"/>
        <w:rPr>
          <w:rFonts w:ascii="宋体" w:hAnsi="宋体" w:cs="宋体"/>
        </w:rPr>
      </w:pPr>
      <w:r>
        <w:rPr>
          <w:rFonts w:hint="eastAsia" w:ascii="宋体" w:hAnsi="宋体" w:cs="宋体"/>
        </w:rPr>
        <w:t>邮    编：610036</w:t>
      </w:r>
    </w:p>
    <w:p>
      <w:pPr>
        <w:pStyle w:val="86"/>
        <w:ind w:left="120" w:firstLine="360" w:firstLineChars="150"/>
        <w:jc w:val="left"/>
        <w:rPr>
          <w:rFonts w:ascii="宋体" w:hAnsi="宋体" w:cs="宋体"/>
        </w:rPr>
      </w:pPr>
      <w:r>
        <w:rPr>
          <w:rFonts w:hint="eastAsia" w:ascii="宋体" w:hAnsi="宋体" w:cs="宋体"/>
        </w:rPr>
        <w:t>联 系 人：邹先生、何先生</w:t>
      </w:r>
    </w:p>
    <w:p>
      <w:pPr>
        <w:spacing w:line="440" w:lineRule="exact"/>
        <w:ind w:left="0" w:leftChars="0" w:right="480" w:rightChars="200" w:firstLine="480" w:firstLineChars="200"/>
        <w:jc w:val="left"/>
        <w:rPr>
          <w:rFonts w:ascii="宋体" w:hAnsi="宋体" w:cs="宋体"/>
          <w:color w:val="000000"/>
          <w:szCs w:val="28"/>
        </w:rPr>
      </w:pPr>
      <w:r>
        <w:rPr>
          <w:rFonts w:hint="eastAsia" w:ascii="宋体" w:hAnsi="宋体" w:cs="宋体"/>
          <w:color w:val="000000"/>
          <w:szCs w:val="28"/>
        </w:rPr>
        <w:t>联系电话：</w:t>
      </w:r>
      <w:bookmarkStart w:id="9" w:name="_Hlk35531219"/>
      <w:r>
        <w:rPr>
          <w:rFonts w:hint="eastAsia" w:ascii="宋体" w:hAnsi="宋体" w:cs="宋体"/>
          <w:color w:val="000000"/>
          <w:szCs w:val="28"/>
        </w:rPr>
        <w:t>028-87636322（报名咨询）、028-87787122</w:t>
      </w:r>
      <w:bookmarkEnd w:id="9"/>
      <w:r>
        <w:rPr>
          <w:rFonts w:hint="eastAsia" w:ascii="宋体" w:hAnsi="宋体" w:cs="宋体"/>
          <w:color w:val="000000"/>
          <w:szCs w:val="28"/>
        </w:rPr>
        <w:t>（仅限技术咨询）</w:t>
      </w:r>
      <w:bookmarkStart w:id="10" w:name="_Hlk35531224"/>
    </w:p>
    <w:p>
      <w:pPr>
        <w:spacing w:line="440" w:lineRule="exact"/>
        <w:ind w:left="0" w:leftChars="0" w:right="480" w:rightChars="200" w:firstLine="480" w:firstLineChars="200"/>
        <w:jc w:val="left"/>
        <w:rPr>
          <w:rFonts w:ascii="宋体" w:hAnsi="宋体" w:cs="宋体"/>
          <w:color w:val="000000"/>
          <w:szCs w:val="28"/>
        </w:rPr>
      </w:pPr>
      <w:r>
        <w:rPr>
          <w:rFonts w:hint="eastAsia" w:ascii="宋体" w:hAnsi="宋体" w:cs="宋体"/>
          <w:color w:val="000000"/>
          <w:szCs w:val="28"/>
        </w:rPr>
        <w:t>电子邮件：scsdxmgl@163.com</w:t>
      </w:r>
    </w:p>
    <w:bookmarkEnd w:id="10"/>
    <w:p>
      <w:pPr>
        <w:spacing w:line="440" w:lineRule="exact"/>
        <w:ind w:left="120" w:right="480" w:rightChars="200" w:firstLine="480" w:firstLineChars="200"/>
        <w:rPr>
          <w:rFonts w:ascii="宋体" w:hAnsi="宋体"/>
          <w:szCs w:val="28"/>
        </w:rPr>
      </w:pPr>
    </w:p>
    <w:p>
      <w:pPr>
        <w:pStyle w:val="33"/>
        <w:ind w:left="120"/>
        <w:rPr>
          <w:rFonts w:ascii="宋体" w:hAnsi="宋体"/>
        </w:rPr>
      </w:pPr>
      <w:r>
        <w:rPr>
          <w:rFonts w:ascii="宋体" w:hAnsi="宋体"/>
          <w:sz w:val="24"/>
          <w:szCs w:val="24"/>
        </w:rPr>
        <w:br w:type="page"/>
      </w:r>
      <w:bookmarkStart w:id="11" w:name="_Toc30494"/>
      <w:bookmarkStart w:id="12" w:name="_Toc217446031"/>
      <w:bookmarkStart w:id="13" w:name="_Toc213396945"/>
      <w:bookmarkStart w:id="14" w:name="_Toc523515657"/>
      <w:bookmarkStart w:id="15" w:name="_Toc213496267"/>
      <w:bookmarkStart w:id="16" w:name="_Toc213396759"/>
      <w:bookmarkStart w:id="17" w:name="_Toc213397009"/>
      <w:r>
        <w:rPr>
          <w:rFonts w:hint="eastAsia" w:ascii="宋体" w:hAnsi="宋体"/>
        </w:rPr>
        <w:t>第二章  磋商须知</w:t>
      </w:r>
      <w:bookmarkEnd w:id="11"/>
      <w:bookmarkEnd w:id="12"/>
      <w:bookmarkEnd w:id="13"/>
      <w:bookmarkEnd w:id="14"/>
      <w:bookmarkEnd w:id="15"/>
      <w:bookmarkEnd w:id="16"/>
      <w:bookmarkEnd w:id="17"/>
    </w:p>
    <w:p>
      <w:pPr>
        <w:pStyle w:val="4"/>
        <w:keepNext w:val="0"/>
        <w:keepLines w:val="0"/>
        <w:spacing w:line="240" w:lineRule="atLeast"/>
        <w:ind w:left="120"/>
        <w:rPr>
          <w:rFonts w:ascii="宋体" w:hAnsi="宋体"/>
        </w:rPr>
      </w:pPr>
      <w:bookmarkStart w:id="18" w:name="_Toc15072"/>
      <w:bookmarkStart w:id="19" w:name="_Toc523515658"/>
      <w:bookmarkStart w:id="20" w:name="_Hlk530747129"/>
      <w:r>
        <w:rPr>
          <w:rFonts w:hint="eastAsia" w:ascii="宋体" w:hAnsi="宋体"/>
        </w:rPr>
        <w:t>一、供应商须知前附表</w:t>
      </w:r>
      <w:bookmarkEnd w:id="18"/>
      <w:bookmarkEnd w:id="19"/>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200"/>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8" w:type="dxa"/>
            <w:vAlign w:val="center"/>
          </w:tcPr>
          <w:p>
            <w:pPr>
              <w:pStyle w:val="97"/>
              <w:spacing w:line="400" w:lineRule="exact"/>
              <w:ind w:left="9"/>
              <w:jc w:val="center"/>
              <w:rPr>
                <w:b/>
                <w:bCs/>
                <w:lang w:val="zh-CN"/>
              </w:rPr>
            </w:pPr>
            <w:r>
              <w:rPr>
                <w:rFonts w:hint="eastAsia"/>
                <w:b/>
                <w:bCs/>
                <w:lang w:val="zh-CN"/>
              </w:rPr>
              <w:t>序号</w:t>
            </w:r>
          </w:p>
        </w:tc>
        <w:tc>
          <w:tcPr>
            <w:tcW w:w="2200" w:type="dxa"/>
            <w:vAlign w:val="center"/>
          </w:tcPr>
          <w:p>
            <w:pPr>
              <w:pStyle w:val="97"/>
              <w:spacing w:line="400" w:lineRule="exact"/>
              <w:ind w:left="38"/>
              <w:jc w:val="center"/>
              <w:rPr>
                <w:b/>
                <w:bCs/>
                <w:lang w:val="zh-CN"/>
              </w:rPr>
            </w:pPr>
            <w:r>
              <w:rPr>
                <w:rFonts w:hint="eastAsia"/>
                <w:b/>
                <w:bCs/>
                <w:lang w:val="zh-CN"/>
              </w:rPr>
              <w:t>应知事项</w:t>
            </w:r>
            <w:r>
              <w:rPr>
                <w:b/>
                <w:bCs/>
                <w:lang w:val="zh-CN"/>
              </w:rPr>
              <w:t xml:space="preserve"> </w:t>
            </w:r>
          </w:p>
        </w:tc>
        <w:tc>
          <w:tcPr>
            <w:tcW w:w="7205" w:type="dxa"/>
            <w:vAlign w:val="center"/>
          </w:tcPr>
          <w:p>
            <w:pPr>
              <w:pStyle w:val="97"/>
              <w:spacing w:line="400" w:lineRule="exact"/>
              <w:jc w:val="center"/>
              <w:rPr>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pStyle w:val="97"/>
              <w:numPr>
                <w:ilvl w:val="0"/>
                <w:numId w:val="5"/>
              </w:numPr>
              <w:spacing w:line="400" w:lineRule="exact"/>
              <w:jc w:val="center"/>
              <w:rPr>
                <w:rFonts w:cs="Courier New"/>
              </w:rPr>
            </w:pPr>
          </w:p>
        </w:tc>
        <w:tc>
          <w:tcPr>
            <w:tcW w:w="2200" w:type="dxa"/>
            <w:vAlign w:val="center"/>
          </w:tcPr>
          <w:p>
            <w:pPr>
              <w:pStyle w:val="97"/>
              <w:spacing w:line="400" w:lineRule="exact"/>
              <w:ind w:left="38"/>
              <w:jc w:val="center"/>
              <w:rPr>
                <w:lang w:val="zh-CN"/>
              </w:rPr>
            </w:pPr>
            <w:r>
              <w:rPr>
                <w:rFonts w:hint="eastAsia"/>
                <w:lang w:val="zh-CN"/>
              </w:rPr>
              <w:t>确定邀请磋商的供应商数量和方式</w:t>
            </w:r>
          </w:p>
        </w:tc>
        <w:tc>
          <w:tcPr>
            <w:tcW w:w="7205" w:type="dxa"/>
            <w:vAlign w:val="center"/>
          </w:tcPr>
          <w:p>
            <w:pPr>
              <w:pStyle w:val="97"/>
              <w:spacing w:line="400" w:lineRule="exact"/>
              <w:jc w:val="both"/>
              <w:rPr>
                <w:lang w:val="zh-CN"/>
              </w:rPr>
            </w:pPr>
            <w:r>
              <w:rPr>
                <w:rFonts w:hint="eastAsia"/>
                <w:lang w:val="zh-CN"/>
              </w:rPr>
              <w:t>本次磋商邀请的供应商数量：不少于3家。</w:t>
            </w:r>
          </w:p>
          <w:p>
            <w:pPr>
              <w:pStyle w:val="97"/>
              <w:spacing w:line="400" w:lineRule="exact"/>
              <w:jc w:val="both"/>
              <w:rPr>
                <w:lang w:val="zh-CN"/>
              </w:rPr>
            </w:pPr>
            <w:r>
              <w:rPr>
                <w:rFonts w:hint="eastAsia"/>
                <w:lang w:val="zh-CN"/>
              </w:rPr>
              <w:t>本次采购采取在四川政府采购网（</w:t>
            </w:r>
            <w:r>
              <w:rPr>
                <w:bCs/>
              </w:rPr>
              <w:t>http://www.ccgp-sichuan.gov.cn</w:t>
            </w:r>
            <w:r>
              <w:rPr>
                <w:rFonts w:hint="eastAsia"/>
                <w:lang w:val="zh-CN"/>
              </w:rPr>
              <w:t>）上发布公告的方式邀请参加磋商的供应商。</w:t>
            </w:r>
          </w:p>
          <w:p>
            <w:pPr>
              <w:pStyle w:val="97"/>
              <w:spacing w:line="400" w:lineRule="exact"/>
              <w:jc w:val="both"/>
              <w:rPr>
                <w:lang w:val="zh-CN"/>
              </w:rPr>
            </w:pPr>
            <w:r>
              <w:rPr>
                <w:rFonts w:hint="eastAsia"/>
              </w:rPr>
              <w:t>根据《财政部关于政府采购竞争性磋商采购方式管理暂行办法有关问题的补充通知》（财库[</w:t>
            </w:r>
            <w:r>
              <w:t>2015]124</w:t>
            </w:r>
            <w:r>
              <w:rPr>
                <w:rFonts w:hint="eastAsia"/>
              </w:rPr>
              <w:t>号），采用竞争性磋商采购方式采购的政府购买服务项目（含政府和社会资本合作项目），在采购过程中符合要求的供应商（社会资本）只有</w:t>
            </w:r>
            <w:r>
              <w:t>2</w:t>
            </w:r>
            <w:r>
              <w:rPr>
                <w:rFonts w:hint="eastAsia"/>
              </w:rPr>
              <w:t>家的，竞争性磋商采购活动可以继续进行。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pStyle w:val="97"/>
              <w:numPr>
                <w:ilvl w:val="0"/>
                <w:numId w:val="5"/>
              </w:numPr>
              <w:spacing w:line="400" w:lineRule="exact"/>
              <w:jc w:val="center"/>
              <w:rPr>
                <w:rFonts w:cs="Courier New"/>
              </w:rPr>
            </w:pPr>
          </w:p>
        </w:tc>
        <w:tc>
          <w:tcPr>
            <w:tcW w:w="2200" w:type="dxa"/>
            <w:vAlign w:val="center"/>
          </w:tcPr>
          <w:p>
            <w:pPr>
              <w:pStyle w:val="97"/>
              <w:spacing w:line="400" w:lineRule="exact"/>
              <w:ind w:left="38"/>
              <w:jc w:val="center"/>
              <w:rPr>
                <w:lang w:val="zh-CN"/>
              </w:rPr>
            </w:pPr>
            <w:r>
              <w:rPr>
                <w:rFonts w:hint="eastAsia"/>
                <w:lang w:val="zh-CN"/>
              </w:rPr>
              <w:t>采购预算</w:t>
            </w:r>
          </w:p>
          <w:p>
            <w:pPr>
              <w:pStyle w:val="97"/>
              <w:spacing w:line="400" w:lineRule="exact"/>
              <w:jc w:val="center"/>
              <w:rPr>
                <w:lang w:val="zh-CN"/>
              </w:rPr>
            </w:pPr>
            <w:r>
              <w:rPr>
                <w:rFonts w:hint="eastAsia"/>
                <w:lang w:val="zh-CN"/>
              </w:rPr>
              <w:t>（实质性要求）</w:t>
            </w:r>
          </w:p>
        </w:tc>
        <w:tc>
          <w:tcPr>
            <w:tcW w:w="7205" w:type="dxa"/>
            <w:vAlign w:val="center"/>
          </w:tcPr>
          <w:p>
            <w:pPr>
              <w:pStyle w:val="97"/>
              <w:spacing w:line="400" w:lineRule="exact"/>
              <w:rPr>
                <w:b/>
                <w:bCs/>
                <w:lang w:val="zh-CN"/>
              </w:rPr>
            </w:pPr>
            <w:r>
              <w:rPr>
                <w:rFonts w:hint="eastAsia"/>
                <w:b/>
                <w:bCs/>
                <w:lang w:val="zh-CN"/>
              </w:rPr>
              <w:t>采购预算：人民币</w:t>
            </w:r>
            <w:r>
              <w:rPr>
                <w:rFonts w:hint="eastAsia"/>
                <w:b/>
                <w:bCs/>
              </w:rPr>
              <w:t>109</w:t>
            </w:r>
            <w:r>
              <w:rPr>
                <w:rFonts w:hint="eastAsia"/>
                <w:b/>
                <w:bCs/>
                <w:lang w:val="zh-CN"/>
              </w:rPr>
              <w:t>万元；</w:t>
            </w:r>
          </w:p>
          <w:p>
            <w:pPr>
              <w:pStyle w:val="97"/>
              <w:spacing w:line="400" w:lineRule="exact"/>
              <w:rPr>
                <w:lang w:val="zh-CN"/>
              </w:rPr>
            </w:pPr>
            <w:r>
              <w:rPr>
                <w:rFonts w:hint="eastAsia"/>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lang w:val="zh-CN"/>
              </w:rPr>
            </w:pPr>
            <w:r>
              <w:rPr>
                <w:rFonts w:hint="eastAsia"/>
                <w:lang w:val="zh-CN"/>
              </w:rPr>
              <w:t>最高限价</w:t>
            </w:r>
          </w:p>
          <w:p>
            <w:pPr>
              <w:pStyle w:val="97"/>
              <w:spacing w:line="400" w:lineRule="exact"/>
              <w:jc w:val="center"/>
              <w:rPr>
                <w:lang w:val="zh-CN"/>
              </w:rPr>
            </w:pPr>
            <w:r>
              <w:rPr>
                <w:rFonts w:hint="eastAsia"/>
                <w:lang w:val="zh-CN"/>
              </w:rPr>
              <w:t>（实质性要求）</w:t>
            </w:r>
          </w:p>
        </w:tc>
        <w:tc>
          <w:tcPr>
            <w:tcW w:w="7205" w:type="dxa"/>
            <w:vAlign w:val="center"/>
          </w:tcPr>
          <w:p>
            <w:pPr>
              <w:pStyle w:val="97"/>
              <w:spacing w:line="400" w:lineRule="exact"/>
              <w:rPr>
                <w:b/>
                <w:bCs/>
                <w:lang w:val="zh-CN"/>
              </w:rPr>
            </w:pPr>
            <w:r>
              <w:rPr>
                <w:rFonts w:hint="eastAsia"/>
                <w:b/>
                <w:bCs/>
                <w:spacing w:val="-4"/>
              </w:rPr>
              <w:t>最高限价：</w:t>
            </w:r>
            <w:r>
              <w:rPr>
                <w:rFonts w:hint="eastAsia"/>
                <w:b/>
                <w:bCs/>
                <w:lang w:val="zh-CN"/>
              </w:rPr>
              <w:t>人民币</w:t>
            </w:r>
            <w:r>
              <w:rPr>
                <w:rFonts w:hint="eastAsia"/>
                <w:b/>
                <w:bCs/>
              </w:rPr>
              <w:t>109</w:t>
            </w:r>
            <w:r>
              <w:rPr>
                <w:rFonts w:hint="eastAsia" w:ascii="黑体" w:hAnsi="黑体"/>
                <w:b/>
                <w:bCs/>
              </w:rPr>
              <w:t>万元，其中01包件：57万元、02包件：52万元</w:t>
            </w:r>
            <w:r>
              <w:rPr>
                <w:rFonts w:hint="eastAsia"/>
                <w:b/>
                <w:bCs/>
              </w:rPr>
              <w:t>；</w:t>
            </w:r>
          </w:p>
          <w:p>
            <w:pPr>
              <w:pStyle w:val="97"/>
              <w:spacing w:line="400" w:lineRule="exact"/>
              <w:rPr>
                <w:lang w:val="zh-CN"/>
              </w:rPr>
            </w:pPr>
            <w:r>
              <w:rPr>
                <w:rFonts w:hint="eastAsia"/>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lang w:val="zh-CN"/>
              </w:rPr>
            </w:pPr>
            <w:r>
              <w:rPr>
                <w:rFonts w:hint="eastAsia" w:ascii="Times New Roman" w:hAnsi="Times New Roman" w:cs="Times New Roman"/>
                <w:kern w:val="2"/>
              </w:rPr>
              <w:t>项目属性</w:t>
            </w:r>
          </w:p>
        </w:tc>
        <w:tc>
          <w:tcPr>
            <w:tcW w:w="7205" w:type="dxa"/>
            <w:vAlign w:val="center"/>
          </w:tcPr>
          <w:p>
            <w:pPr>
              <w:pStyle w:val="97"/>
              <w:spacing w:line="440" w:lineRule="exact"/>
              <w:rPr>
                <w:b/>
                <w:bCs/>
              </w:rPr>
            </w:pPr>
            <w:r>
              <w:rPr>
                <w:rFonts w:hint="eastAsia"/>
              </w:rPr>
              <w:t xml:space="preserve">本项目属于 </w:t>
            </w:r>
            <w:r>
              <w:rPr>
                <w:rFonts w:hint="eastAsia"/>
                <w:b/>
                <w:bCs/>
              </w:rPr>
              <w:t xml:space="preserve">□货物采购 </w:t>
            </w:r>
            <w:r>
              <w:rPr>
                <w:rFonts w:hint="eastAsia"/>
                <w:b/>
                <w:bCs/>
              </w:rPr>
              <w:sym w:font="Wingdings 2" w:char="0052"/>
            </w:r>
            <w:r>
              <w:rPr>
                <w:rFonts w:hint="eastAsia"/>
                <w:b/>
                <w:bCs/>
              </w:rPr>
              <w:t>服务采购 □工程采购</w:t>
            </w:r>
          </w:p>
          <w:p>
            <w:pPr>
              <w:tabs>
                <w:tab w:val="left" w:pos="7665"/>
              </w:tabs>
              <w:spacing w:line="400" w:lineRule="exact"/>
              <w:ind w:left="0" w:leftChars="0"/>
              <w:rPr>
                <w:b/>
                <w:bCs/>
                <w:lang w:val="zh-CN"/>
              </w:rPr>
            </w:pPr>
            <w:r>
              <w:rPr>
                <w:rFonts w:hint="eastAsia"/>
              </w:rPr>
              <w:t>备注：按照财政部制定的《政府采购品目分类目录》确定采购项目属性。按照《政府采购品目分类目录》无法确定的，按照有利于采购项目实施的原则确定。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after="163" w:afterLines="50"/>
              <w:jc w:val="center"/>
              <w:rPr>
                <w:rFonts w:cs="Times New Roman"/>
              </w:rPr>
            </w:pPr>
            <w:r>
              <w:rPr>
                <w:rFonts w:hint="eastAsia"/>
                <w:lang w:val="zh-CN"/>
              </w:rPr>
              <w:t>项目所属行业</w:t>
            </w:r>
          </w:p>
        </w:tc>
        <w:tc>
          <w:tcPr>
            <w:tcW w:w="7205" w:type="dxa"/>
            <w:vAlign w:val="center"/>
          </w:tcPr>
          <w:p>
            <w:pPr>
              <w:tabs>
                <w:tab w:val="left" w:pos="7665"/>
              </w:tabs>
              <w:spacing w:line="400" w:lineRule="exact"/>
              <w:ind w:left="0" w:leftChars="0"/>
              <w:rPr>
                <w:lang w:val="zh-CN"/>
              </w:rPr>
            </w:pPr>
            <w:r>
              <w:rPr>
                <w:rFonts w:hint="eastAsia"/>
                <w:lang w:val="zh-CN"/>
              </w:rPr>
              <w:t>根据《政府采购促进中小企业发展管理办法》（财库[2020]46号）、《关于印发中小企业划型标准规定的通知》工信部联企业〔2011〕300号，本项目采购标的所属行业划分如下：</w:t>
            </w:r>
          </w:p>
          <w:tbl>
            <w:tblPr>
              <w:tblStyle w:val="37"/>
              <w:tblW w:w="6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504"/>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69" w:type="dxa"/>
                  <w:vAlign w:val="center"/>
                </w:tcPr>
                <w:p>
                  <w:pPr>
                    <w:pStyle w:val="97"/>
                    <w:jc w:val="center"/>
                    <w:rPr>
                      <w:b/>
                      <w:bCs/>
                    </w:rPr>
                  </w:pPr>
                  <w:r>
                    <w:rPr>
                      <w:rFonts w:hint="eastAsia"/>
                      <w:b/>
                      <w:bCs/>
                    </w:rPr>
                    <w:t>采购标的</w:t>
                  </w:r>
                </w:p>
              </w:tc>
              <w:tc>
                <w:tcPr>
                  <w:tcW w:w="1504" w:type="dxa"/>
                  <w:vAlign w:val="center"/>
                </w:tcPr>
                <w:p>
                  <w:pPr>
                    <w:pStyle w:val="97"/>
                    <w:jc w:val="both"/>
                    <w:rPr>
                      <w:b/>
                      <w:bCs/>
                    </w:rPr>
                  </w:pPr>
                  <w:r>
                    <w:rPr>
                      <w:rFonts w:hint="eastAsia"/>
                      <w:b/>
                      <w:bCs/>
                    </w:rPr>
                    <w:t>行业划分</w:t>
                  </w:r>
                </w:p>
              </w:tc>
              <w:tc>
                <w:tcPr>
                  <w:tcW w:w="3691" w:type="dxa"/>
                  <w:vAlign w:val="center"/>
                </w:tcPr>
                <w:p>
                  <w:pPr>
                    <w:pStyle w:val="97"/>
                    <w:ind w:left="120" w:firstLine="210"/>
                    <w:jc w:val="both"/>
                    <w:rPr>
                      <w:b/>
                      <w:bCs/>
                    </w:rPr>
                  </w:pPr>
                  <w:r>
                    <w:rPr>
                      <w:rFonts w:hint="eastAsia"/>
                      <w:b/>
                      <w:bCs/>
                    </w:rPr>
                    <w:t>各行业划型标准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69" w:type="dxa"/>
                  <w:vAlign w:val="center"/>
                </w:tcPr>
                <w:p>
                  <w:pPr>
                    <w:pStyle w:val="97"/>
                    <w:jc w:val="both"/>
                    <w:rPr>
                      <w:b/>
                      <w:bCs/>
                    </w:rPr>
                  </w:pPr>
                  <w:r>
                    <w:rPr>
                      <w:rFonts w:hint="eastAsia"/>
                      <w:b/>
                      <w:bCs/>
                    </w:rPr>
                    <w:t>线路租赁服务</w:t>
                  </w:r>
                </w:p>
              </w:tc>
              <w:tc>
                <w:tcPr>
                  <w:tcW w:w="1504" w:type="dxa"/>
                  <w:vAlign w:val="center"/>
                </w:tcPr>
                <w:p>
                  <w:pPr>
                    <w:pStyle w:val="97"/>
                    <w:jc w:val="both"/>
                    <w:rPr>
                      <w:b/>
                      <w:bCs/>
                    </w:rPr>
                  </w:pPr>
                  <w:r>
                    <w:rPr>
                      <w:rFonts w:hint="eastAsia"/>
                      <w:b/>
                      <w:bCs/>
                    </w:rPr>
                    <w:t>信息传输业</w:t>
                  </w:r>
                </w:p>
              </w:tc>
              <w:tc>
                <w:tcPr>
                  <w:tcW w:w="3691" w:type="dxa"/>
                  <w:vAlign w:val="center"/>
                </w:tcPr>
                <w:p>
                  <w:pPr>
                    <w:pStyle w:val="97"/>
                    <w:ind w:left="120"/>
                    <w:jc w:val="both"/>
                    <w:rPr>
                      <w:b/>
                      <w:bCs/>
                    </w:rPr>
                  </w:pPr>
                  <w:r>
                    <w:rPr>
                      <w:rFonts w:hint="eastAsia"/>
                      <w:b/>
                      <w:bCs/>
                    </w:rPr>
                    <w:t>从业人员300人以下或资产总额120000万元以下的为中小微型企业。</w:t>
                  </w:r>
                </w:p>
              </w:tc>
            </w:tr>
          </w:tbl>
          <w:p>
            <w:pPr>
              <w:pStyle w:val="97"/>
              <w:spacing w:line="440" w:lineRule="exact"/>
              <w:jc w:val="both"/>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after="163" w:afterLines="50"/>
              <w:jc w:val="center"/>
              <w:rPr>
                <w:rFonts w:cs="Times New Roman"/>
              </w:rPr>
            </w:pPr>
            <w:r>
              <w:rPr>
                <w:rFonts w:hint="eastAsia" w:cs="Times New Roman"/>
              </w:rPr>
              <w:t>促进中小企业发展政策落实情况</w:t>
            </w:r>
          </w:p>
          <w:p>
            <w:pPr>
              <w:pStyle w:val="97"/>
              <w:spacing w:after="163" w:afterLines="50"/>
              <w:jc w:val="center"/>
              <w:rPr>
                <w:lang w:val="zh-CN"/>
              </w:rPr>
            </w:pPr>
            <w:r>
              <w:rPr>
                <w:rFonts w:hint="eastAsia" w:cs="Times New Roman"/>
              </w:rPr>
              <w:t>（实质性要求）</w:t>
            </w:r>
          </w:p>
        </w:tc>
        <w:tc>
          <w:tcPr>
            <w:tcW w:w="7205" w:type="dxa"/>
            <w:vAlign w:val="center"/>
          </w:tcPr>
          <w:p>
            <w:pPr>
              <w:pStyle w:val="97"/>
              <w:spacing w:line="440" w:lineRule="exact"/>
              <w:jc w:val="both"/>
              <w:rPr>
                <w:lang w:val="zh-CN"/>
              </w:rPr>
            </w:pPr>
            <w:r>
              <w:rPr>
                <w:rFonts w:hint="eastAsia"/>
                <w:lang w:val="zh-CN"/>
              </w:rPr>
              <w:sym w:font="Wingdings" w:char="00A8"/>
            </w:r>
            <w:r>
              <w:rPr>
                <w:rFonts w:hint="eastAsia"/>
                <w:lang w:val="zh-CN"/>
              </w:rPr>
              <w:t>本项目属于专门面向中小企业。</w:t>
            </w:r>
          </w:p>
          <w:p>
            <w:pPr>
              <w:pStyle w:val="97"/>
              <w:spacing w:line="440" w:lineRule="exact"/>
              <w:jc w:val="both"/>
              <w:rPr>
                <w:lang w:val="zh-CN"/>
              </w:rPr>
            </w:pPr>
            <w:r>
              <w:rPr>
                <w:rFonts w:hint="eastAsia"/>
                <w:lang w:val="zh-CN"/>
              </w:rPr>
              <w:sym w:font="Wingdings" w:char="00FE"/>
            </w:r>
            <w:r>
              <w:rPr>
                <w:rFonts w:hint="eastAsia"/>
                <w:lang w:val="zh-CN"/>
              </w:rPr>
              <w:t>本项目不属于专门面向中小企业，但包件</w:t>
            </w:r>
            <w:r>
              <w:rPr>
                <w:rFonts w:hint="eastAsia"/>
                <w:u w:val="single"/>
                <w:lang w:val="zh-CN"/>
              </w:rPr>
              <w:t xml:space="preserve"> </w:t>
            </w:r>
            <w:r>
              <w:rPr>
                <w:u w:val="single"/>
                <w:lang w:val="zh-CN"/>
              </w:rPr>
              <w:t xml:space="preserve">  /  </w:t>
            </w:r>
            <w:r>
              <w:rPr>
                <w:rFonts w:hint="eastAsia"/>
                <w:lang w:val="zh-CN"/>
              </w:rPr>
              <w:t>专门面向中小企业的采购。</w:t>
            </w:r>
          </w:p>
          <w:p>
            <w:pPr>
              <w:pStyle w:val="12"/>
              <w:ind w:left="0" w:leftChars="0"/>
              <w:rPr>
                <w:rFonts w:hAnsi="宋体" w:cs="宋体"/>
                <w:lang w:val="zh-CN"/>
              </w:rPr>
            </w:pPr>
            <w:r>
              <w:rPr>
                <w:rFonts w:hint="eastAsia" w:hAnsi="宋体" w:cs="宋体"/>
                <w:lang w:val="zh-CN"/>
              </w:rPr>
              <w:t>□预留采购份额（要求</w:t>
            </w:r>
            <w:r>
              <w:rPr>
                <w:rFonts w:hAnsi="宋体" w:cs="宋体"/>
                <w:lang w:val="zh-CN"/>
              </w:rPr>
              <w:t>以联合体形式参加</w:t>
            </w:r>
            <w:r>
              <w:rPr>
                <w:rFonts w:hint="eastAsia" w:hAnsi="宋体" w:cs="宋体"/>
                <w:lang w:val="zh-CN"/>
              </w:rPr>
              <w:t>的</w:t>
            </w:r>
            <w:r>
              <w:rPr>
                <w:rFonts w:hAnsi="宋体" w:cs="宋体"/>
                <w:lang w:val="zh-CN"/>
              </w:rPr>
              <w:t>，联合协议中中小企业合同金额应当达</w:t>
            </w:r>
            <w:r>
              <w:rPr>
                <w:rFonts w:hint="eastAsia" w:hAnsi="宋体" w:cs="宋体"/>
                <w:u w:val="single"/>
                <w:lang w:val="zh-CN"/>
              </w:rPr>
              <w:t xml:space="preserve"> </w:t>
            </w:r>
            <w:r>
              <w:rPr>
                <w:rFonts w:hAnsi="宋体" w:cs="宋体"/>
                <w:u w:val="single"/>
                <w:lang w:val="zh-CN"/>
              </w:rPr>
              <w:t xml:space="preserve">   </w:t>
            </w:r>
            <w:r>
              <w:rPr>
                <w:rFonts w:hint="eastAsia" w:hAnsi="宋体" w:cs="宋体"/>
                <w:lang w:val="zh-CN"/>
              </w:rPr>
              <w:t>%）。</w:t>
            </w:r>
          </w:p>
          <w:p>
            <w:pPr>
              <w:tabs>
                <w:tab w:val="left" w:pos="7665"/>
              </w:tabs>
              <w:spacing w:line="400" w:lineRule="exact"/>
              <w:ind w:left="0" w:leftChars="0"/>
              <w:rPr>
                <w:lang w:val="zh-CN"/>
              </w:rPr>
            </w:pPr>
            <w:r>
              <w:rPr>
                <w:rFonts w:hint="eastAsia" w:hAnsi="宋体" w:cs="宋体"/>
                <w:lang w:val="zh-CN"/>
              </w:rPr>
              <w:t>□预留采购份额（要求</w:t>
            </w:r>
            <w:r>
              <w:rPr>
                <w:rFonts w:hAnsi="宋体" w:cs="宋体"/>
                <w:lang w:val="zh-CN"/>
              </w:rPr>
              <w:t>合同分包的</w:t>
            </w:r>
            <w:r>
              <w:rPr>
                <w:rFonts w:hint="eastAsia" w:hAnsi="宋体" w:cs="宋体"/>
                <w:lang w:val="zh-CN"/>
              </w:rPr>
              <w:t>，要求</w:t>
            </w:r>
            <w:r>
              <w:rPr>
                <w:rFonts w:hAnsi="宋体" w:cs="宋体"/>
                <w:lang w:val="zh-CN"/>
              </w:rPr>
              <w:t>分包</w:t>
            </w:r>
            <w:r>
              <w:rPr>
                <w:rFonts w:hint="eastAsia" w:hAnsi="宋体" w:cs="宋体"/>
                <w:lang w:val="zh-CN"/>
              </w:rPr>
              <w:t>的，</w:t>
            </w:r>
            <w:r>
              <w:rPr>
                <w:rFonts w:hAnsi="宋体" w:cs="宋体"/>
                <w:lang w:val="zh-CN"/>
              </w:rPr>
              <w:t>分包意向协议中中小企业合同金额应当达到</w:t>
            </w:r>
            <w:r>
              <w:rPr>
                <w:rFonts w:hint="eastAsia" w:hAnsi="宋体" w:cs="宋体"/>
                <w:u w:val="single"/>
                <w:lang w:val="zh-CN"/>
              </w:rPr>
              <w:t xml:space="preserve"> </w:t>
            </w:r>
            <w:r>
              <w:rPr>
                <w:rFonts w:hAnsi="宋体" w:cs="宋体"/>
                <w:u w:val="single"/>
                <w:lang w:val="zh-CN"/>
              </w:rPr>
              <w:t xml:space="preserve">   </w:t>
            </w:r>
            <w:r>
              <w:rPr>
                <w:rFonts w:hint="eastAsia" w:hAnsi="宋体" w:cs="宋体"/>
                <w:lang w:val="zh-CN"/>
              </w:rPr>
              <w:t>%）。</w:t>
            </w:r>
            <w:r>
              <w:rPr>
                <w:rFonts w:hint="eastAsia"/>
                <w:bCs/>
              </w:rPr>
              <w:t>备注：①监狱企业、残疾人福利性单位视同小微企业，②符合中小企业划分标准的个体工商户，在政府采购活动中视同中小企业。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ind w:left="38"/>
              <w:jc w:val="center"/>
              <w:rPr>
                <w:lang w:val="zh-CN"/>
              </w:rPr>
            </w:pPr>
            <w:r>
              <w:rPr>
                <w:rFonts w:hint="eastAsia"/>
                <w:lang w:val="zh-CN"/>
              </w:rPr>
              <w:t>联合体</w:t>
            </w:r>
          </w:p>
        </w:tc>
        <w:tc>
          <w:tcPr>
            <w:tcW w:w="7205" w:type="dxa"/>
            <w:vAlign w:val="center"/>
          </w:tcPr>
          <w:p>
            <w:pPr>
              <w:pStyle w:val="97"/>
              <w:spacing w:line="400" w:lineRule="exact"/>
              <w:ind w:firstLine="240" w:firstLineChars="100"/>
              <w:rPr>
                <w:lang w:val="zh-CN"/>
              </w:rPr>
            </w:pPr>
            <w:r>
              <w:rPr>
                <w:rFonts w:hint="eastAsia"/>
              </w:rPr>
              <w:t>本项目不接受联合体参与竞争。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ind w:left="120" w:firstLine="120" w:firstLineChars="50"/>
              <w:jc w:val="center"/>
              <w:rPr>
                <w:rFonts w:ascii="宋体" w:hAnsi="宋体"/>
              </w:rPr>
            </w:pPr>
            <w:r>
              <w:rPr>
                <w:rFonts w:hint="eastAsia" w:ascii="宋体" w:hAnsi="宋体"/>
              </w:rPr>
              <w:t>合同分包</w:t>
            </w:r>
          </w:p>
          <w:p>
            <w:pPr>
              <w:pStyle w:val="97"/>
              <w:spacing w:line="400" w:lineRule="exact"/>
              <w:ind w:left="38"/>
              <w:jc w:val="center"/>
              <w:rPr>
                <w:lang w:val="zh-CN"/>
              </w:rPr>
            </w:pPr>
            <w:r>
              <w:rPr>
                <w:rFonts w:hint="eastAsia"/>
              </w:rPr>
              <w:t>（实质性要求）</w:t>
            </w:r>
          </w:p>
        </w:tc>
        <w:tc>
          <w:tcPr>
            <w:tcW w:w="7205" w:type="dxa"/>
            <w:vAlign w:val="center"/>
          </w:tcPr>
          <w:p>
            <w:pPr>
              <w:pStyle w:val="97"/>
              <w:spacing w:line="360" w:lineRule="auto"/>
              <w:jc w:val="both"/>
              <w:rPr>
                <w:rFonts w:cs="Times New Roman"/>
                <w:b/>
                <w:kern w:val="2"/>
              </w:rPr>
            </w:pPr>
            <w:r>
              <w:rPr>
                <w:rFonts w:hAnsi="Segoe UI Symbol" w:cs="Segoe UI Symbol"/>
                <w:kern w:val="2"/>
              </w:rPr>
              <w:t>☑</w:t>
            </w:r>
            <w:r>
              <w:rPr>
                <w:rFonts w:hint="eastAsia" w:cs="Times New Roman"/>
                <w:b/>
                <w:kern w:val="2"/>
              </w:rPr>
              <w:t>本项目不接受合同分包。</w:t>
            </w:r>
          </w:p>
          <w:p>
            <w:pPr>
              <w:pStyle w:val="97"/>
              <w:spacing w:line="360" w:lineRule="auto"/>
              <w:jc w:val="both"/>
              <w:rPr>
                <w:rFonts w:cs="Times New Roman"/>
                <w:b/>
                <w:kern w:val="2"/>
              </w:rPr>
            </w:pPr>
            <w:r>
              <w:rPr>
                <w:rFonts w:hint="eastAsia" w:cs="Times New Roman"/>
                <w:kern w:val="2"/>
              </w:rPr>
              <w:t>□</w:t>
            </w:r>
            <w:r>
              <w:rPr>
                <w:rFonts w:hint="eastAsia" w:cs="Times New Roman"/>
                <w:b/>
                <w:kern w:val="2"/>
              </w:rPr>
              <w:t>本项目接受合同分包，具体要求如下：</w:t>
            </w:r>
          </w:p>
          <w:p>
            <w:pPr>
              <w:tabs>
                <w:tab w:val="left" w:pos="7665"/>
              </w:tabs>
              <w:spacing w:line="400" w:lineRule="exact"/>
              <w:ind w:left="0" w:leftChars="0"/>
            </w:pPr>
            <w:r>
              <w:rPr>
                <w:rFonts w:hint="eastAsia"/>
              </w:rPr>
              <w:t>1.供应商根据竞争性磋商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tabs>
                <w:tab w:val="left" w:pos="7665"/>
              </w:tabs>
              <w:spacing w:line="400" w:lineRule="exact"/>
              <w:ind w:left="0" w:leftChars="0"/>
            </w:pPr>
            <w:r>
              <w:rPr>
                <w:rFonts w:hint="eastAsia"/>
              </w:rPr>
              <w:t>2.分包履行合同的部分应当为采购项目的非主体、非关键性工作，不属于中标人的主要合同义务。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ind w:left="38"/>
              <w:jc w:val="center"/>
            </w:pPr>
            <w:r>
              <w:rPr>
                <w:rFonts w:hint="eastAsia"/>
              </w:rPr>
              <w:t>低于成本价不正当竞争预防措施</w:t>
            </w:r>
          </w:p>
          <w:p>
            <w:pPr>
              <w:snapToGrid w:val="0"/>
              <w:spacing w:line="400" w:lineRule="exact"/>
              <w:ind w:left="48" w:leftChars="20"/>
              <w:jc w:val="center"/>
              <w:outlineLvl w:val="5"/>
              <w:rPr>
                <w:highlight w:val="green"/>
              </w:rPr>
            </w:pPr>
            <w:r>
              <w:rPr>
                <w:rFonts w:hint="eastAsia"/>
              </w:rPr>
              <w:t>（实质性要求）</w:t>
            </w:r>
          </w:p>
        </w:tc>
        <w:tc>
          <w:tcPr>
            <w:tcW w:w="7205" w:type="dxa"/>
            <w:vAlign w:val="center"/>
          </w:tcPr>
          <w:p>
            <w:pPr>
              <w:tabs>
                <w:tab w:val="left" w:pos="7665"/>
              </w:tabs>
              <w:spacing w:line="400" w:lineRule="exact"/>
              <w:ind w:left="0" w:leftChars="0" w:firstLine="240" w:firstLineChars="100"/>
              <w:rPr>
                <w:lang w:val="zh-CN"/>
              </w:rPr>
            </w:pPr>
            <w:r>
              <w:rPr>
                <w:rFonts w:hint="eastAsia"/>
              </w:rPr>
              <w:t>在评审过程中，磋商小组认为供应商的报价明显低于其他通过实质性审查供应商的报价，有可能影响产品、服务质量或者不能诚信履约的，应当要求其在评标现场合理的时间内提供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7665"/>
              </w:tabs>
              <w:spacing w:line="400" w:lineRule="exact"/>
              <w:ind w:left="0" w:leftChars="0" w:firstLine="240" w:firstLineChars="100"/>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7665"/>
              </w:tabs>
              <w:spacing w:line="400" w:lineRule="exact"/>
              <w:ind w:left="0" w:leftChars="0"/>
              <w:rPr>
                <w:highlight w:val="green"/>
              </w:rPr>
            </w:pPr>
            <w:r>
              <w:rPr>
                <w:rFonts w:hint="eastAsia"/>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snapToGrid w:val="0"/>
              <w:spacing w:line="400" w:lineRule="exact"/>
              <w:ind w:left="48" w:leftChars="20"/>
              <w:jc w:val="center"/>
              <w:outlineLvl w:val="5"/>
              <w:rPr>
                <w:lang w:val="zh-CN"/>
              </w:rPr>
            </w:pPr>
            <w:r>
              <w:rPr>
                <w:rFonts w:hint="eastAsia"/>
                <w:lang w:val="zh-CN"/>
              </w:rPr>
              <w:t>小微企业（监狱企业、残疾人福利性单位视同小微企业）价格扣除</w:t>
            </w:r>
          </w:p>
        </w:tc>
        <w:tc>
          <w:tcPr>
            <w:tcW w:w="7205" w:type="dxa"/>
            <w:vAlign w:val="center"/>
          </w:tcPr>
          <w:p>
            <w:pPr>
              <w:tabs>
                <w:tab w:val="left" w:pos="7665"/>
              </w:tabs>
              <w:spacing w:line="400" w:lineRule="exact"/>
              <w:ind w:left="0" w:leftChars="0"/>
              <w:rPr>
                <w:lang w:val="zh-CN"/>
              </w:rPr>
            </w:pPr>
            <w:r>
              <w:rPr>
                <w:rFonts w:hint="eastAsia"/>
                <w:lang w:val="zh-CN"/>
              </w:rPr>
              <w:t>一、小微企业（监狱企业、残疾人福利性单位视同小微企业）价格扣除</w:t>
            </w:r>
          </w:p>
          <w:p>
            <w:pPr>
              <w:tabs>
                <w:tab w:val="left" w:pos="7665"/>
              </w:tabs>
              <w:spacing w:line="400" w:lineRule="exact"/>
              <w:ind w:left="0" w:leftChars="0"/>
              <w:rPr>
                <w:lang w:val="zh-CN"/>
              </w:rPr>
            </w:pPr>
            <w:r>
              <w:rPr>
                <w:rFonts w:hint="eastAsia"/>
                <w:lang w:val="zh-CN"/>
              </w:rPr>
              <w:t>1、根据《政府采购促进中小企业发展管理办法》（财库[2020]46号）、《关于政府采购支持监狱企业发展有关问题的通知》（财库[2014]68号）、《三部门联合发布关于促进残疾人就业政府采购政策的通知》（财库[2017]141号）的规定，对符合小型和微型企业条件的价格给予10%的价格扣除，用扣除后的价格参与评标。</w:t>
            </w:r>
            <w:r>
              <w:rPr>
                <w:rFonts w:hint="eastAsia"/>
              </w:rPr>
              <w:t>供应商为中型、小型、微型企业（①监狱企业、残疾人福利性单位视同小微企业，②符合中小企业划分标准的个体工商户，在政府采购活动中视同中小企业）。</w:t>
            </w:r>
          </w:p>
          <w:p>
            <w:pPr>
              <w:tabs>
                <w:tab w:val="left" w:pos="7665"/>
              </w:tabs>
              <w:spacing w:line="400" w:lineRule="exact"/>
              <w:ind w:left="0" w:leftChars="0"/>
              <w:rPr>
                <w:lang w:val="zh-CN"/>
              </w:rPr>
            </w:pPr>
            <w:r>
              <w:rPr>
                <w:rFonts w:hint="eastAsia"/>
                <w:lang w:val="zh-CN"/>
              </w:rPr>
              <w:t>2、在政府采购活动中，供应商提供的货物、工程或者服务符合下列情形的，享受小微企业价格扣除：</w:t>
            </w:r>
          </w:p>
          <w:p>
            <w:pPr>
              <w:tabs>
                <w:tab w:val="left" w:pos="7665"/>
              </w:tabs>
              <w:spacing w:line="400" w:lineRule="exact"/>
              <w:ind w:left="0" w:leftChars="0"/>
              <w:rPr>
                <w:lang w:val="zh-CN"/>
              </w:rPr>
            </w:pPr>
            <w:r>
              <w:rPr>
                <w:rFonts w:hint="eastAsia"/>
                <w:lang w:val="zh-CN"/>
              </w:rPr>
              <w:t>（1）在货物采购项目中，货物由小微企业制造，即货物由小微企业生产且使用该小微企业商号或者注册商标；</w:t>
            </w:r>
          </w:p>
          <w:p>
            <w:pPr>
              <w:tabs>
                <w:tab w:val="left" w:pos="7665"/>
              </w:tabs>
              <w:spacing w:line="400" w:lineRule="exact"/>
              <w:ind w:left="0" w:leftChars="0"/>
              <w:rPr>
                <w:lang w:val="zh-CN"/>
              </w:rPr>
            </w:pPr>
            <w:r>
              <w:rPr>
                <w:rFonts w:hint="eastAsia"/>
                <w:lang w:val="zh-CN"/>
              </w:rPr>
              <w:t>（2）在工程采购项目中，工程由小微企业承建，即工程施工单位为小微企业；</w:t>
            </w:r>
          </w:p>
          <w:p>
            <w:pPr>
              <w:tabs>
                <w:tab w:val="left" w:pos="7665"/>
              </w:tabs>
              <w:spacing w:line="400" w:lineRule="exact"/>
              <w:ind w:left="0" w:leftChars="0"/>
              <w:rPr>
                <w:lang w:val="zh-CN"/>
              </w:rPr>
            </w:pPr>
            <w:r>
              <w:rPr>
                <w:rFonts w:hint="eastAsia"/>
                <w:lang w:val="zh-CN"/>
              </w:rPr>
              <w:t>（3）在服务采购项目中，服务由小微企业承接，即提供服务的人员为小微企业依照《中华人民共和国劳动合同法》订立劳动合同的从业人员。</w:t>
            </w:r>
          </w:p>
          <w:p>
            <w:pPr>
              <w:tabs>
                <w:tab w:val="left" w:pos="7665"/>
              </w:tabs>
              <w:spacing w:line="400" w:lineRule="exact"/>
              <w:ind w:left="0" w:leftChars="0"/>
              <w:rPr>
                <w:lang w:val="zh-CN"/>
              </w:rPr>
            </w:pPr>
            <w:r>
              <w:rPr>
                <w:rFonts w:hint="eastAsia"/>
                <w:lang w:val="zh-CN"/>
              </w:rPr>
              <w:t>3、在货物采购项目中，供应商提供的货物既有小微企业制造货物，也有中大型企业制造货物的，不享受小微企业价格扣除。以联合体形式参加政府采购活动，联合体各方均为中小企业的，联合体视同中小企业。其中，联合体各方均为小微企业的，联合体视同小微企业。</w:t>
            </w:r>
          </w:p>
          <w:p>
            <w:pPr>
              <w:tabs>
                <w:tab w:val="left" w:pos="7665"/>
              </w:tabs>
              <w:spacing w:line="400" w:lineRule="exact"/>
              <w:ind w:left="0" w:leftChars="0"/>
              <w:rPr>
                <w:lang w:val="zh-CN"/>
              </w:rPr>
            </w:pPr>
            <w:r>
              <w:rPr>
                <w:rFonts w:hint="eastAsia"/>
                <w:lang w:val="zh-CN"/>
              </w:rPr>
              <w:t>4、参加政府采购活动的中小企业（符合中小企业划分标准的个体工商户，在政府采购活动中视同中小企业）应据实提供《中小企业声明函》原件；供应商为监狱企业的应据实提供由省级以上监狱管理局、戒毒管理局（含新疆生产建设兵团）出具属于监狱企业的证明文件复印件；参加政府采购活动的残疾人福利性单位应据实提供《残疾人福利性单位声明函》原件。</w:t>
            </w:r>
          </w:p>
          <w:p>
            <w:pPr>
              <w:tabs>
                <w:tab w:val="left" w:pos="7665"/>
              </w:tabs>
              <w:spacing w:line="400" w:lineRule="exact"/>
              <w:ind w:left="0" w:leftChars="0"/>
              <w:rPr>
                <w:lang w:val="zh-CN"/>
              </w:rPr>
            </w:pPr>
            <w:r>
              <w:rPr>
                <w:rFonts w:hint="eastAsia"/>
                <w:lang w:val="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w:t>
            </w:r>
          </w:p>
          <w:p>
            <w:pPr>
              <w:tabs>
                <w:tab w:val="left" w:pos="7665"/>
              </w:tabs>
              <w:spacing w:line="400" w:lineRule="exact"/>
              <w:ind w:left="0" w:leftChars="0"/>
              <w:rPr>
                <w:lang w:val="zh-CN"/>
              </w:rPr>
            </w:pPr>
            <w:r>
              <w:rPr>
                <w:rFonts w:hint="eastAsia"/>
                <w:lang w:val="zh-CN"/>
              </w:rPr>
              <w:t>组成联合体或者接受分包的小微企业与联合体内其他企业、分包企业之间存在直接控股、管理关系的，不享受价格扣除优惠政策。</w:t>
            </w:r>
          </w:p>
          <w:p>
            <w:pPr>
              <w:pStyle w:val="12"/>
              <w:ind w:left="120"/>
              <w:rPr>
                <w:lang w:val="zh-CN"/>
              </w:rPr>
            </w:pPr>
            <w:r>
              <w:rPr>
                <w:rFonts w:hint="eastAsia"/>
                <w:lang w:val="zh-CN"/>
              </w:rPr>
              <w:t>二、</w:t>
            </w:r>
            <w:r>
              <w:rPr>
                <w:rFonts w:hint="eastAsia" w:hAnsi="宋体" w:cs="宋体"/>
                <w:b/>
              </w:rPr>
              <w:t>扶持不发达地区和少数民族地区政策，按现行有效政策执行。供应商为</w:t>
            </w:r>
            <w:r>
              <w:rPr>
                <w:rFonts w:hAnsi="宋体" w:cs="宋体"/>
                <w:b/>
              </w:rPr>
              <w:t>不发达地区和少数民族地区政策条件的,在同等条件下享有优先采购的机会</w:t>
            </w:r>
            <w:r>
              <w:rPr>
                <w:rFonts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pPr>
            <w:r>
              <w:rPr>
                <w:rFonts w:hint="eastAsia"/>
                <w:lang w:val="zh-CN"/>
              </w:rPr>
              <w:t>磋商保证金</w:t>
            </w:r>
          </w:p>
        </w:tc>
        <w:tc>
          <w:tcPr>
            <w:tcW w:w="7205" w:type="dxa"/>
            <w:vAlign w:val="center"/>
          </w:tcPr>
          <w:p>
            <w:pPr>
              <w:tabs>
                <w:tab w:val="left" w:pos="7665"/>
              </w:tabs>
              <w:spacing w:line="400" w:lineRule="exact"/>
              <w:ind w:left="0" w:leftChars="0"/>
            </w:pPr>
            <w:r>
              <w:rPr>
                <w:rFonts w:hint="eastAsia"/>
                <w:lang w:val="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40" w:lineRule="exact"/>
              <w:jc w:val="center"/>
            </w:pPr>
            <w:r>
              <w:rPr>
                <w:rFonts w:hint="eastAsia"/>
                <w:color w:val="000000"/>
                <w:lang w:val="zh-CN"/>
              </w:rPr>
              <w:t>履约保证金</w:t>
            </w:r>
          </w:p>
        </w:tc>
        <w:tc>
          <w:tcPr>
            <w:tcW w:w="7205" w:type="dxa"/>
            <w:vAlign w:val="center"/>
          </w:tcPr>
          <w:p>
            <w:pPr>
              <w:pStyle w:val="97"/>
              <w:spacing w:line="440" w:lineRule="exact"/>
              <w:jc w:val="both"/>
              <w:rPr>
                <w:lang w:val="zh-CN"/>
              </w:rPr>
            </w:pPr>
            <w:r>
              <w:rPr>
                <w:rFonts w:hint="eastAsia"/>
                <w:color w:val="000000"/>
              </w:rPr>
              <w:t>本项目不收取</w:t>
            </w:r>
            <w:r>
              <w:rPr>
                <w:rFonts w:hint="eastAsia"/>
                <w:color w:val="000000"/>
                <w:lang w:val="zh-CN"/>
              </w:rPr>
              <w:t>履约</w:t>
            </w:r>
            <w:r>
              <w:rPr>
                <w:rFonts w:hint="eastAsia"/>
                <w:color w:val="000000"/>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ind w:left="96"/>
              <w:jc w:val="center"/>
              <w:rPr>
                <w:lang w:val="zh-CN"/>
              </w:rPr>
            </w:pPr>
            <w:r>
              <w:rPr>
                <w:rFonts w:hint="eastAsia"/>
                <w:lang w:val="zh-CN"/>
              </w:rPr>
              <w:t>磋商情况公告</w:t>
            </w:r>
          </w:p>
        </w:tc>
        <w:tc>
          <w:tcPr>
            <w:tcW w:w="7205" w:type="dxa"/>
            <w:vAlign w:val="center"/>
          </w:tcPr>
          <w:p>
            <w:pPr>
              <w:pStyle w:val="97"/>
              <w:spacing w:line="400" w:lineRule="exact"/>
              <w:jc w:val="both"/>
              <w:rPr>
                <w:lang w:val="zh-CN"/>
              </w:rPr>
            </w:pPr>
            <w:r>
              <w:rPr>
                <w:rFonts w:hint="eastAsia"/>
                <w:lang w:val="zh-CN"/>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lang w:val="zh-CN"/>
              </w:rPr>
            </w:pPr>
            <w:r>
              <w:rPr>
                <w:rFonts w:hint="eastAsia"/>
              </w:rPr>
              <w:t>节能、环保及无线局域网产品政府采购政策</w:t>
            </w:r>
          </w:p>
        </w:tc>
        <w:tc>
          <w:tcPr>
            <w:tcW w:w="7205" w:type="dxa"/>
            <w:vAlign w:val="center"/>
          </w:tcPr>
          <w:p>
            <w:pPr>
              <w:widowControl/>
              <w:ind w:left="120"/>
              <w:jc w:val="left"/>
            </w:pPr>
            <w:r>
              <w:rPr>
                <w:rFonts w:hint="eastAsia"/>
              </w:rPr>
              <w:t>一、优先采购节能产品</w:t>
            </w:r>
          </w:p>
          <w:p>
            <w:pPr>
              <w:widowControl/>
              <w:ind w:left="120"/>
              <w:jc w:val="left"/>
            </w:pPr>
            <w:r>
              <w:rPr>
                <w:rFonts w:hint="eastAsia"/>
              </w:rPr>
              <w:t>根据《节能产品政府采购实施意见》（财库〔2004〕185号）的规定，政府采购属于节能清单中产品时，在技术、服务等指标同等条件下，应当优先采购节能清单所列的节能产品。（强制采购节能产品除外）</w:t>
            </w:r>
          </w:p>
          <w:p>
            <w:pPr>
              <w:widowControl/>
              <w:ind w:left="120"/>
              <w:jc w:val="left"/>
            </w:pPr>
            <w:r>
              <w:rPr>
                <w:rFonts w:hint="eastAsia"/>
              </w:rPr>
              <w:t>二、优先采购环境标志产品</w:t>
            </w:r>
          </w:p>
          <w:p>
            <w:pPr>
              <w:widowControl/>
              <w:ind w:left="120"/>
              <w:jc w:val="left"/>
            </w:pPr>
            <w:r>
              <w:rPr>
                <w:rFonts w:hint="eastAsia"/>
              </w:rPr>
              <w:t>根据《关于环境标志产品政府采购实施的意见》（财库〔2006〕90号）的规定，各级国家机关、事业单位和团体组织（以下统称采购人）用财政性资金进行采购的，要优先采购环境标志产品，不得采购危害环境及人体健康的产品。采购的产品属于最新一期环境标志产品政府采购清单中品目的，在性能、技术、服务等指标同等条件下，应当优先采购清单中的产品。</w:t>
            </w:r>
          </w:p>
          <w:p>
            <w:pPr>
              <w:widowControl/>
              <w:ind w:left="120"/>
              <w:jc w:val="left"/>
            </w:pPr>
            <w:r>
              <w:rPr>
                <w:rFonts w:hint="eastAsia"/>
              </w:rPr>
              <w:t>按照财政部财库〔2019〕9 号文《关于调整优化节能产品、环境标志产品政府采购执行机制的通知》，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ind w:left="120"/>
              <w:jc w:val="left"/>
            </w:pPr>
            <w:r>
              <w:rPr>
                <w:rFonts w:hint="eastAsia"/>
              </w:rPr>
              <w:t>根据关于印发节能产品政府采购品目清单的通知（财库[2019]19号）中标注</w:t>
            </w:r>
            <w:r>
              <w:rPr>
                <w:rFonts w:hint="eastAsia"/>
              </w:rPr>
              <w:sym w:font="Wingdings" w:char="F0AB"/>
            </w:r>
            <w:r>
              <w:rPr>
                <w:rFonts w:hint="eastAsia"/>
              </w:rPr>
              <w:t>产品为政府采购强制产品。所投产品属于强制采购产品的应提供国家确定的认证机构出具的、处于有效期之内的节能产品、环境标志产品认证证书为准。</w:t>
            </w:r>
          </w:p>
          <w:p>
            <w:pPr>
              <w:widowControl/>
              <w:ind w:left="120"/>
              <w:jc w:val="left"/>
            </w:pPr>
            <w:r>
              <w:rPr>
                <w:rFonts w:hint="eastAsia"/>
              </w:rPr>
              <w:t>三、优先采购无线局域网产品</w:t>
            </w:r>
          </w:p>
          <w:p>
            <w:pPr>
              <w:pStyle w:val="97"/>
              <w:spacing w:line="400" w:lineRule="exact"/>
              <w:jc w:val="both"/>
            </w:pPr>
            <w:r>
              <w:rPr>
                <w:rFonts w:hint="eastAsia"/>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p>
            <w:pPr>
              <w:pStyle w:val="97"/>
              <w:spacing w:line="400" w:lineRule="exact"/>
              <w:jc w:val="both"/>
              <w:rPr>
                <w:lang w:val="zh-CN"/>
              </w:rPr>
            </w:pPr>
            <w:r>
              <w:rPr>
                <w:rFonts w:hint="eastAsia"/>
              </w:rPr>
              <w:t>本项目为服务采购，不涉及相关内容。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ind w:left="38"/>
              <w:jc w:val="center"/>
              <w:rPr>
                <w:lang w:val="zh-CN"/>
              </w:rPr>
            </w:pPr>
            <w:r>
              <w:rPr>
                <w:rFonts w:hint="eastAsia"/>
                <w:lang w:val="zh-CN"/>
              </w:rPr>
              <w:t>国家规定的强制采购范围</w:t>
            </w:r>
          </w:p>
        </w:tc>
        <w:tc>
          <w:tcPr>
            <w:tcW w:w="7205" w:type="dxa"/>
            <w:vAlign w:val="center"/>
          </w:tcPr>
          <w:p>
            <w:pPr>
              <w:pStyle w:val="97"/>
              <w:spacing w:line="400" w:lineRule="exact"/>
              <w:jc w:val="both"/>
              <w:rPr>
                <w:lang w:val="zh-CN"/>
              </w:rPr>
            </w:pPr>
            <w:bookmarkStart w:id="21" w:name="PO_默认文件内容_5"/>
            <w:r>
              <w:rPr>
                <w:rFonts w:hint="eastAsia"/>
                <w:lang w:val="zh-CN"/>
              </w:rPr>
              <w:t>国家或行业主管部门对供应商和采购产品的技术标准、质量标准和资格资质条件等有强制性规定的，必须符合其要求，响应文件中可不提供相关证明材料（采购文件有明确要求的除外）但供应商须提供承诺函，承诺在成交后签订政府采购合同前提供相关证明材料，若不能提供的，将追究其相关责任。</w:t>
            </w:r>
            <w:bookmarkEnd w:id="21"/>
            <w:r>
              <w:rPr>
                <w:rFonts w:hint="eastAsia"/>
                <w:lang w:val="zh-CN"/>
              </w:rPr>
              <w:t>磋商</w:t>
            </w:r>
            <w:r>
              <w:rPr>
                <w:rFonts w:hint="eastAsia"/>
              </w:rPr>
              <w:t>文件另有规定的，以其规定为准。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spacing w:line="480" w:lineRule="exact"/>
              <w:ind w:left="120"/>
              <w:jc w:val="center"/>
              <w:outlineLvl w:val="5"/>
              <w:rPr>
                <w:lang w:val="zh-CN"/>
              </w:rPr>
            </w:pPr>
            <w:r>
              <w:rPr>
                <w:rFonts w:hint="eastAsia"/>
                <w:lang w:val="zh-CN"/>
              </w:rPr>
              <w:t>政府采购供应商信用融资</w:t>
            </w:r>
          </w:p>
        </w:tc>
        <w:tc>
          <w:tcPr>
            <w:tcW w:w="7205" w:type="dxa"/>
            <w:vAlign w:val="center"/>
          </w:tcPr>
          <w:p>
            <w:pPr>
              <w:tabs>
                <w:tab w:val="left" w:pos="7665"/>
              </w:tabs>
              <w:spacing w:line="400" w:lineRule="exact"/>
              <w:ind w:left="0" w:leftChars="0"/>
              <w:rPr>
                <w:lang w:val="zh-CN"/>
              </w:rPr>
            </w:pPr>
            <w:r>
              <w:rPr>
                <w:rFonts w:hint="eastAsia"/>
                <w:lang w:val="zh-CN"/>
              </w:rPr>
              <w:t>1、政府采购供应商信用融资，是指融资机构以信用审查为基础，依据政府采购合同，按相应的优惠政策向申请融资的中小企业提供资金支持的融资模式。</w:t>
            </w:r>
          </w:p>
          <w:p>
            <w:pPr>
              <w:tabs>
                <w:tab w:val="left" w:pos="7665"/>
              </w:tabs>
              <w:spacing w:line="400" w:lineRule="exact"/>
              <w:ind w:left="0" w:leftChars="0"/>
              <w:rPr>
                <w:lang w:val="zh-CN"/>
              </w:rPr>
            </w:pPr>
            <w:r>
              <w:rPr>
                <w:rFonts w:hint="eastAsia"/>
                <w:lang w:val="zh-CN"/>
              </w:rPr>
              <w:t>2、根据《四川省财政厅关于推进四川省政府采购供应商信用融资工作的通知》（川财采[</w:t>
            </w:r>
            <w:r>
              <w:rPr>
                <w:lang w:val="zh-CN"/>
              </w:rPr>
              <w:t>2018]123</w:t>
            </w:r>
            <w:r>
              <w:rPr>
                <w:rFonts w:hint="eastAsia"/>
                <w:lang w:val="zh-CN"/>
              </w:rPr>
              <w:t>号）要求，有融资需求的供应商自主选择提供政府采购信用融资服务的融资机构及产品，并按要求提供申请资料。</w:t>
            </w:r>
          </w:p>
          <w:p>
            <w:pPr>
              <w:tabs>
                <w:tab w:val="left" w:pos="7665"/>
              </w:tabs>
              <w:spacing w:line="400" w:lineRule="exact"/>
              <w:ind w:left="0" w:leftChars="0"/>
              <w:rPr>
                <w:lang w:val="zh-CN"/>
              </w:rPr>
            </w:pPr>
            <w:r>
              <w:rPr>
                <w:rFonts w:hint="eastAsia"/>
                <w:lang w:val="zh-CN"/>
              </w:rPr>
              <w:t>3、参加本次采购活动成交的中小企业无需提供财产抵押或第三方担保，凭借政府采购合同可向金融机构申请融资。相关政策规定内容请在“四川政府采购网”查询。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rFonts w:cs="Times New Roman"/>
                <w:kern w:val="2"/>
                <w:lang w:val="zh-CN"/>
              </w:rPr>
            </w:pPr>
            <w:r>
              <w:rPr>
                <w:rFonts w:hint="eastAsia" w:cs="Times New Roman"/>
                <w:kern w:val="2"/>
              </w:rPr>
              <w:t>磋商文件咨询</w:t>
            </w:r>
          </w:p>
        </w:tc>
        <w:tc>
          <w:tcPr>
            <w:tcW w:w="7205" w:type="dxa"/>
            <w:vAlign w:val="center"/>
          </w:tcPr>
          <w:p>
            <w:pPr>
              <w:spacing w:line="400" w:lineRule="exact"/>
              <w:ind w:left="120" w:right="120" w:rightChars="50"/>
              <w:rPr>
                <w:rFonts w:ascii="宋体" w:hAnsi="宋体"/>
                <w:lang w:val="zh-CN"/>
              </w:rPr>
            </w:pPr>
            <w:r>
              <w:rPr>
                <w:rFonts w:hint="eastAsia" w:ascii="宋体" w:hAnsi="宋体"/>
              </w:rPr>
              <w:t>联系人：</w:t>
            </w:r>
            <w:r>
              <w:rPr>
                <w:rFonts w:hint="eastAsia" w:ascii="宋体" w:hAnsi="宋体"/>
                <w:lang w:val="zh-CN"/>
              </w:rPr>
              <w:t>邹先生、何先生</w:t>
            </w:r>
            <w:r>
              <w:rPr>
                <w:rFonts w:hint="eastAsia" w:ascii="宋体" w:hAnsi="宋体"/>
              </w:rPr>
              <w:t xml:space="preserve">       联系电话：</w:t>
            </w:r>
            <w:r>
              <w:rPr>
                <w:rFonts w:hint="eastAsia" w:ascii="宋体" w:hAnsi="宋体"/>
                <w:lang w:val="zh-CN"/>
              </w:rPr>
              <w:t>028-</w:t>
            </w:r>
            <w:r>
              <w:rPr>
                <w:rFonts w:ascii="宋体" w:hAnsi="宋体"/>
                <w:lang w:val="zh-CN"/>
              </w:rPr>
              <w:t>87787122</w:t>
            </w:r>
            <w:r>
              <w:rPr>
                <w:rFonts w:hint="eastAsia" w:ascii="宋体" w:hAnsi="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rFonts w:cs="Times New Roman"/>
                <w:kern w:val="2"/>
              </w:rPr>
            </w:pPr>
            <w:r>
              <w:rPr>
                <w:rFonts w:hint="eastAsia"/>
                <w:lang w:val="zh-CN"/>
              </w:rPr>
              <w:t>磋商过程、结果工作咨询</w:t>
            </w:r>
          </w:p>
        </w:tc>
        <w:tc>
          <w:tcPr>
            <w:tcW w:w="7205" w:type="dxa"/>
            <w:vAlign w:val="center"/>
          </w:tcPr>
          <w:p>
            <w:pPr>
              <w:spacing w:line="400" w:lineRule="exact"/>
              <w:ind w:left="120" w:right="120" w:rightChars="50"/>
              <w:rPr>
                <w:rFonts w:ascii="宋体" w:hAnsi="宋体"/>
              </w:rPr>
            </w:pPr>
            <w:r>
              <w:rPr>
                <w:rFonts w:hint="eastAsia" w:ascii="宋体" w:hAnsi="宋体"/>
              </w:rPr>
              <w:t>联系人：</w:t>
            </w:r>
            <w:r>
              <w:rPr>
                <w:rFonts w:hint="eastAsia" w:ascii="宋体" w:hAnsi="宋体"/>
                <w:lang w:val="zh-CN"/>
              </w:rPr>
              <w:t>邹先生、何先生</w:t>
            </w:r>
            <w:r>
              <w:rPr>
                <w:rFonts w:hint="eastAsia" w:ascii="宋体" w:hAnsi="宋体"/>
              </w:rPr>
              <w:t xml:space="preserve">       联系电话：</w:t>
            </w:r>
            <w:r>
              <w:rPr>
                <w:rFonts w:hint="eastAsia" w:ascii="宋体" w:hAnsi="宋体"/>
                <w:lang w:val="zh-CN"/>
              </w:rPr>
              <w:t>028-</w:t>
            </w:r>
            <w:r>
              <w:rPr>
                <w:rFonts w:ascii="宋体" w:hAnsi="宋体"/>
                <w:lang w:val="zh-CN"/>
              </w:rPr>
              <w:t>87787122</w:t>
            </w:r>
            <w:r>
              <w:rPr>
                <w:rFonts w:hint="eastAsia" w:ascii="宋体" w:hAnsi="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spacing w:line="400" w:lineRule="exact"/>
              <w:ind w:left="120" w:right="120" w:rightChars="50"/>
              <w:jc w:val="center"/>
              <w:rPr>
                <w:rFonts w:ascii="宋体" w:hAnsi="宋体"/>
              </w:rPr>
            </w:pPr>
            <w:r>
              <w:rPr>
                <w:rFonts w:hint="eastAsia" w:ascii="宋体" w:hAnsi="宋体"/>
              </w:rPr>
              <w:t>成交通知书领取</w:t>
            </w:r>
          </w:p>
        </w:tc>
        <w:tc>
          <w:tcPr>
            <w:tcW w:w="7205" w:type="dxa"/>
            <w:vAlign w:val="center"/>
          </w:tcPr>
          <w:p>
            <w:pPr>
              <w:tabs>
                <w:tab w:val="left" w:pos="7665"/>
              </w:tabs>
              <w:spacing w:line="400" w:lineRule="exact"/>
              <w:ind w:left="0" w:leftChars="0"/>
            </w:pPr>
            <w:r>
              <w:rPr>
                <w:rFonts w:hint="eastAsia"/>
              </w:rPr>
              <w:t>成交公告在四川政府采购网上公告后，请成交供应商凭有效身份证明证件（单位介绍信和个人身份证）及采购代理服务费缴纳证明到</w:t>
            </w:r>
            <w:r>
              <w:rPr>
                <w:rFonts w:hint="eastAsia"/>
                <w:lang w:val="zh-CN"/>
              </w:rPr>
              <w:t>尚迪工程项目管理有限公司</w:t>
            </w:r>
            <w:r>
              <w:rPr>
                <w:rFonts w:hint="eastAsia"/>
              </w:rPr>
              <w:t>领取成交通知书。</w:t>
            </w:r>
          </w:p>
          <w:p>
            <w:pPr>
              <w:spacing w:line="440" w:lineRule="exact"/>
              <w:ind w:left="0" w:leftChars="0"/>
              <w:rPr>
                <w:rFonts w:ascii="宋体" w:hAnsi="宋体"/>
                <w:lang w:val="zh-CN"/>
              </w:rPr>
            </w:pPr>
            <w:r>
              <w:rPr>
                <w:rFonts w:hint="eastAsia" w:ascii="宋体" w:hAnsi="宋体"/>
                <w:lang w:val="zh-CN"/>
              </w:rPr>
              <w:t>联系人：邓女士</w:t>
            </w:r>
          </w:p>
          <w:p>
            <w:pPr>
              <w:spacing w:line="440" w:lineRule="exact"/>
              <w:ind w:left="0" w:leftChars="0"/>
              <w:rPr>
                <w:rFonts w:ascii="宋体" w:hAnsi="宋体"/>
                <w:lang w:val="zh-CN"/>
              </w:rPr>
            </w:pPr>
            <w:r>
              <w:rPr>
                <w:rFonts w:hint="eastAsia" w:ascii="宋体" w:hAnsi="宋体"/>
                <w:lang w:val="zh-CN"/>
              </w:rPr>
              <w:t>联系电话：028-87636322</w:t>
            </w:r>
          </w:p>
          <w:p>
            <w:pPr>
              <w:pStyle w:val="12"/>
              <w:spacing w:after="0" w:line="400" w:lineRule="exact"/>
              <w:ind w:left="0" w:leftChars="0"/>
              <w:rPr>
                <w:rFonts w:ascii="宋体" w:hAnsi="宋体"/>
              </w:rPr>
            </w:pPr>
            <w:r>
              <w:rPr>
                <w:rFonts w:hint="eastAsia" w:ascii="宋体" w:hAnsi="宋体"/>
                <w:lang w:val="zh-CN"/>
              </w:rPr>
              <w:t>地址：</w:t>
            </w:r>
            <w:r>
              <w:rPr>
                <w:rFonts w:hint="eastAsia" w:ascii="宋体" w:hAnsi="宋体" w:cs="宋体"/>
              </w:rPr>
              <w:t>成都市金牛区金府路666号金府SOHO 29楼2930室</w:t>
            </w:r>
          </w:p>
          <w:p>
            <w:pPr>
              <w:pStyle w:val="12"/>
              <w:spacing w:after="0" w:line="400" w:lineRule="exact"/>
              <w:ind w:left="0" w:leftChars="0"/>
            </w:pPr>
            <w:r>
              <w:rPr>
                <w:rFonts w:hint="eastAsia"/>
              </w:rPr>
              <w:t>注：领取成交通知书时，根据四川省财政厅关于推进四川省政府采购供应商信用融资工作的通知（川财采[2018]123号）、成都市财政局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的要求，符合通知要求、有融资需求的供应商可根据四川政府采购网公示的银行或成都市政府采购监督管理系统集中展示的融资机构及其“政采贷”产品，自行选择符合自身情况的“政采贷”银行及其产品，选择“政采贷”银行及其产品的需向代理机构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rFonts w:cs="Times New Roman"/>
                <w:kern w:val="2"/>
              </w:rPr>
            </w:pPr>
            <w:r>
              <w:rPr>
                <w:rFonts w:hint="eastAsia" w:cs="Times New Roman"/>
                <w:kern w:val="2"/>
              </w:rPr>
              <w:t>供应商询问</w:t>
            </w:r>
          </w:p>
        </w:tc>
        <w:tc>
          <w:tcPr>
            <w:tcW w:w="7205" w:type="dxa"/>
            <w:vAlign w:val="center"/>
          </w:tcPr>
          <w:p>
            <w:pPr>
              <w:spacing w:line="400" w:lineRule="exact"/>
              <w:ind w:left="0" w:leftChars="0"/>
              <w:rPr>
                <w:rFonts w:ascii="宋体" w:hAnsi="宋体"/>
                <w:lang w:val="zh-CN"/>
              </w:rPr>
            </w:pPr>
            <w:r>
              <w:rPr>
                <w:rFonts w:hint="eastAsia" w:ascii="宋体" w:hAnsi="宋体"/>
                <w:lang w:val="zh-CN"/>
              </w:rPr>
              <w:t>根据委托代理协议约定，采购人负责对采购文件技术参数部分及评分办法部分的询问答复，采购代理机构负责采购文件技术参数部分、评分办法部分以外的询问答复。</w:t>
            </w:r>
          </w:p>
          <w:p>
            <w:pPr>
              <w:spacing w:line="400" w:lineRule="exact"/>
              <w:ind w:left="0" w:leftChars="0"/>
              <w:rPr>
                <w:rFonts w:ascii="宋体" w:hAnsi="宋体"/>
                <w:lang w:val="zh-CN"/>
              </w:rPr>
            </w:pPr>
            <w:r>
              <w:rPr>
                <w:rFonts w:hint="eastAsia" w:ascii="宋体" w:hAnsi="宋体"/>
                <w:lang w:val="zh-CN"/>
              </w:rPr>
              <w:t>联系人：邹先生、何先生</w:t>
            </w:r>
          </w:p>
          <w:p>
            <w:pPr>
              <w:spacing w:line="400" w:lineRule="exact"/>
              <w:ind w:left="0" w:leftChars="0"/>
              <w:rPr>
                <w:rFonts w:ascii="宋体" w:hAnsi="宋体"/>
                <w:lang w:val="zh-CN"/>
              </w:rPr>
            </w:pPr>
            <w:r>
              <w:rPr>
                <w:rFonts w:hint="eastAsia" w:ascii="宋体" w:hAnsi="宋体"/>
                <w:lang w:val="zh-CN"/>
              </w:rPr>
              <w:t>联系电话：028-</w:t>
            </w:r>
            <w:r>
              <w:rPr>
                <w:rFonts w:hint="eastAsia" w:ascii="宋体" w:hAnsi="宋体"/>
              </w:rPr>
              <w:t>87787122</w:t>
            </w:r>
            <w:r>
              <w:rPr>
                <w:rFonts w:hint="eastAsia" w:ascii="宋体" w:hAnsi="宋体"/>
                <w:lang w:val="zh-CN"/>
              </w:rPr>
              <w:t>。</w:t>
            </w:r>
          </w:p>
          <w:p>
            <w:pPr>
              <w:spacing w:line="400" w:lineRule="exact"/>
              <w:ind w:left="0" w:leftChars="0"/>
              <w:rPr>
                <w:rFonts w:ascii="宋体" w:hAnsi="宋体"/>
                <w:lang w:val="zh-CN"/>
              </w:rPr>
            </w:pPr>
            <w:r>
              <w:rPr>
                <w:rFonts w:hint="eastAsia" w:ascii="宋体" w:hAnsi="宋体"/>
                <w:lang w:val="zh-CN"/>
              </w:rPr>
              <w:t>地址：</w:t>
            </w:r>
            <w:r>
              <w:rPr>
                <w:rFonts w:hint="eastAsia" w:ascii="宋体" w:hAnsi="宋体" w:cs="宋体"/>
              </w:rPr>
              <w:t>成都市金牛区金府路666号金府SOHO 29楼2930室</w:t>
            </w:r>
            <w:r>
              <w:rPr>
                <w:rFonts w:hint="eastAsia" w:ascii="宋体" w:hAnsi="宋体"/>
              </w:rPr>
              <w:t xml:space="preserve"> </w:t>
            </w:r>
          </w:p>
          <w:p>
            <w:pPr>
              <w:spacing w:line="400" w:lineRule="exact"/>
              <w:ind w:left="0" w:leftChars="0"/>
              <w:rPr>
                <w:rFonts w:ascii="宋体" w:hAnsi="宋体"/>
              </w:rPr>
            </w:pPr>
            <w:r>
              <w:rPr>
                <w:rFonts w:hint="eastAsia" w:ascii="宋体" w:hAnsi="宋体"/>
              </w:rPr>
              <w:t>邮编：</w:t>
            </w:r>
            <w:r>
              <w:rPr>
                <w:rFonts w:hint="eastAsia" w:ascii="宋体" w:hAnsi="宋体"/>
                <w:lang w:val="zh-CN"/>
              </w:rPr>
              <w:t>610036。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rFonts w:cs="Times New Roman"/>
                <w:kern w:val="2"/>
              </w:rPr>
            </w:pPr>
            <w:r>
              <w:rPr>
                <w:rFonts w:hint="eastAsia"/>
                <w:bCs/>
              </w:rPr>
              <w:t>供应商质疑</w:t>
            </w:r>
          </w:p>
        </w:tc>
        <w:tc>
          <w:tcPr>
            <w:tcW w:w="7205" w:type="dxa"/>
            <w:vAlign w:val="center"/>
          </w:tcPr>
          <w:p>
            <w:pPr>
              <w:spacing w:line="400" w:lineRule="exact"/>
              <w:ind w:left="0" w:leftChars="0"/>
              <w:rPr>
                <w:rFonts w:ascii="宋体" w:hAnsi="宋体"/>
                <w:lang w:val="zh-CN"/>
              </w:rPr>
            </w:pPr>
            <w:r>
              <w:rPr>
                <w:rFonts w:hint="eastAsia" w:ascii="宋体" w:hAnsi="宋体"/>
                <w:lang w:val="zh-CN"/>
              </w:rPr>
              <w:t>根据委托代理协议约定，采购人负责对采购文件技术参数部分及评分办法部分的质疑答复，采购代理机构负责采购文件技术参数部分、评分办法部分以外的质疑答复。</w:t>
            </w:r>
          </w:p>
          <w:p>
            <w:pPr>
              <w:spacing w:line="400" w:lineRule="exact"/>
              <w:ind w:left="0" w:leftChars="0"/>
            </w:pPr>
            <w:r>
              <w:rPr>
                <w:rFonts w:hint="eastAsia" w:ascii="宋体" w:hAnsi="宋体"/>
                <w:lang w:val="zh-CN"/>
              </w:rPr>
              <w:t>联系人：邹先生、何先生</w:t>
            </w:r>
          </w:p>
          <w:p>
            <w:pPr>
              <w:spacing w:line="400" w:lineRule="exact"/>
              <w:ind w:left="0" w:leftChars="0" w:right="120" w:rightChars="50"/>
              <w:jc w:val="left"/>
              <w:rPr>
                <w:rFonts w:ascii="宋体" w:hAnsi="宋体"/>
                <w:lang w:val="zh-CN"/>
              </w:rPr>
            </w:pPr>
            <w:r>
              <w:rPr>
                <w:rFonts w:hint="eastAsia" w:ascii="宋体" w:hAnsi="宋体"/>
                <w:lang w:val="zh-CN"/>
              </w:rPr>
              <w:t>联系电话：028-</w:t>
            </w:r>
            <w:r>
              <w:rPr>
                <w:rFonts w:hint="eastAsia" w:ascii="宋体" w:hAnsi="宋体"/>
              </w:rPr>
              <w:t>87787122</w:t>
            </w:r>
            <w:r>
              <w:rPr>
                <w:rFonts w:hint="eastAsia" w:ascii="宋体" w:hAnsi="宋体"/>
                <w:lang w:val="zh-CN"/>
              </w:rPr>
              <w:t>。</w:t>
            </w:r>
          </w:p>
          <w:p>
            <w:pPr>
              <w:spacing w:line="400" w:lineRule="exact"/>
              <w:ind w:left="0" w:leftChars="0"/>
              <w:rPr>
                <w:rFonts w:ascii="宋体" w:hAnsi="宋体"/>
                <w:lang w:val="zh-CN"/>
              </w:rPr>
            </w:pPr>
            <w:r>
              <w:rPr>
                <w:rFonts w:hint="eastAsia" w:ascii="宋体" w:hAnsi="宋体"/>
                <w:lang w:val="zh-CN"/>
              </w:rPr>
              <w:t>地址：</w:t>
            </w:r>
            <w:r>
              <w:rPr>
                <w:rFonts w:hint="eastAsia" w:ascii="宋体" w:hAnsi="宋体" w:cs="宋体"/>
              </w:rPr>
              <w:t>成都市金牛区金府路666号金府SOHO 29楼2930室</w:t>
            </w:r>
            <w:r>
              <w:rPr>
                <w:rFonts w:hint="eastAsia" w:ascii="宋体" w:hAnsi="宋体"/>
              </w:rPr>
              <w:t>；</w:t>
            </w:r>
          </w:p>
          <w:p>
            <w:pPr>
              <w:spacing w:line="400" w:lineRule="exact"/>
              <w:ind w:left="0" w:leftChars="0" w:right="120" w:rightChars="50"/>
              <w:jc w:val="left"/>
              <w:rPr>
                <w:rFonts w:ascii="宋体" w:hAnsi="宋体"/>
                <w:lang w:val="zh-CN"/>
              </w:rPr>
            </w:pPr>
            <w:r>
              <w:rPr>
                <w:rFonts w:hint="eastAsia" w:ascii="宋体" w:hAnsi="宋体"/>
              </w:rPr>
              <w:t>邮编：</w:t>
            </w:r>
            <w:r>
              <w:rPr>
                <w:rFonts w:hint="eastAsia" w:ascii="宋体" w:hAnsi="宋体"/>
                <w:lang w:val="zh-CN"/>
              </w:rPr>
              <w:t>610036。</w:t>
            </w:r>
          </w:p>
          <w:p>
            <w:pPr>
              <w:spacing w:line="340" w:lineRule="exact"/>
              <w:ind w:left="0" w:leftChars="0" w:right="120" w:rightChars="50"/>
              <w:jc w:val="left"/>
              <w:rPr>
                <w:rFonts w:ascii="宋体" w:hAnsi="宋体"/>
                <w:b/>
                <w:lang w:val="zh-CN"/>
              </w:rPr>
            </w:pPr>
            <w:r>
              <w:rPr>
                <w:rFonts w:hint="eastAsia" w:ascii="宋体" w:hAnsi="宋体"/>
                <w:b/>
                <w:lang w:val="zh-CN"/>
              </w:rPr>
              <w:t>注：1、根据《中华人民共和国政府采购法》、《政府采购质疑和投诉办法》的规定，供应商质疑不得超出采购文件、采购过程、采购结果的范围。供应商针对同一采购程序环节的质疑应在法定质疑期内一次性提出。</w:t>
            </w:r>
          </w:p>
          <w:p>
            <w:pPr>
              <w:spacing w:line="400" w:lineRule="exact"/>
              <w:ind w:left="0" w:leftChars="0" w:right="120" w:rightChars="50"/>
              <w:jc w:val="left"/>
              <w:rPr>
                <w:rFonts w:ascii="宋体" w:hAnsi="宋体"/>
                <w:b/>
                <w:lang w:val="zh-CN"/>
              </w:rPr>
            </w:pPr>
            <w:r>
              <w:rPr>
                <w:rFonts w:hint="eastAsia" w:ascii="宋体" w:hAnsi="宋体"/>
                <w:b/>
                <w:lang w:val="zh-CN"/>
              </w:rPr>
              <w:t>2、供应商应同时提供质疑函可编辑Word文档格式，电子文档。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jc w:val="center"/>
              <w:rPr>
                <w:rFonts w:cs="Times New Roman"/>
                <w:kern w:val="2"/>
              </w:rPr>
            </w:pPr>
            <w:r>
              <w:rPr>
                <w:rFonts w:hint="eastAsia" w:cs="Times New Roman"/>
                <w:kern w:val="2"/>
              </w:rPr>
              <w:t>供应商投诉</w:t>
            </w:r>
          </w:p>
        </w:tc>
        <w:tc>
          <w:tcPr>
            <w:tcW w:w="7205" w:type="dxa"/>
            <w:vAlign w:val="center"/>
          </w:tcPr>
          <w:p>
            <w:pPr>
              <w:spacing w:line="400" w:lineRule="exact"/>
              <w:ind w:left="0" w:leftChars="0" w:right="120" w:rightChars="50"/>
              <w:jc w:val="left"/>
              <w:rPr>
                <w:rFonts w:ascii="宋体" w:hAnsi="宋体"/>
                <w:lang w:val="zh-CN"/>
              </w:rPr>
            </w:pPr>
            <w:r>
              <w:rPr>
                <w:rFonts w:hint="eastAsia" w:ascii="宋体" w:hAnsi="宋体"/>
              </w:rPr>
              <w:t>投诉受理单位：本采购项目同级财政部门，即</w:t>
            </w:r>
            <w:r>
              <w:rPr>
                <w:rFonts w:hint="eastAsia" w:ascii="宋体" w:hAnsi="宋体"/>
                <w:b/>
                <w:bCs/>
              </w:rPr>
              <w:t>成都市</w:t>
            </w:r>
            <w:r>
              <w:rPr>
                <w:rFonts w:hint="eastAsia" w:ascii="宋体" w:hAnsi="宋体"/>
                <w:b/>
                <w:bCs/>
                <w:lang w:val="zh-CN"/>
              </w:rPr>
              <w:t>财政局</w:t>
            </w:r>
            <w:r>
              <w:rPr>
                <w:rFonts w:hint="eastAsia" w:ascii="宋体" w:hAnsi="宋体"/>
                <w:lang w:val="zh-CN"/>
              </w:rPr>
              <w:t>。</w:t>
            </w:r>
          </w:p>
          <w:p>
            <w:pPr>
              <w:spacing w:line="400" w:lineRule="exact"/>
              <w:ind w:left="0" w:leftChars="0" w:right="120" w:rightChars="50"/>
              <w:jc w:val="left"/>
              <w:rPr>
                <w:rFonts w:ascii="宋体" w:hAnsi="宋体"/>
                <w:lang w:val="zh-CN"/>
              </w:rPr>
            </w:pPr>
            <w:r>
              <w:rPr>
                <w:rFonts w:hint="eastAsia" w:ascii="宋体" w:hAnsi="宋体"/>
                <w:lang w:val="zh-CN"/>
              </w:rPr>
              <w:t>联系电话：</w:t>
            </w:r>
            <w:r>
              <w:rPr>
                <w:rFonts w:hint="eastAsia" w:ascii="宋体" w:hAnsi="宋体"/>
                <w:b/>
                <w:bCs/>
                <w:lang w:val="zh-CN"/>
              </w:rPr>
              <w:t>028-61882648</w:t>
            </w:r>
            <w:r>
              <w:rPr>
                <w:rFonts w:hint="eastAsia" w:ascii="宋体" w:hAnsi="宋体"/>
                <w:lang w:val="zh-CN"/>
              </w:rPr>
              <w:t>。</w:t>
            </w:r>
          </w:p>
          <w:p>
            <w:pPr>
              <w:spacing w:line="400" w:lineRule="exact"/>
              <w:ind w:left="0" w:leftChars="0" w:right="120" w:rightChars="50"/>
              <w:rPr>
                <w:rFonts w:ascii="宋体" w:hAnsi="宋体"/>
                <w:lang w:val="zh-CN"/>
              </w:rPr>
            </w:pPr>
            <w:r>
              <w:rPr>
                <w:rFonts w:ascii="宋体" w:hAnsi="宋体"/>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spacing w:line="400" w:lineRule="exact"/>
              <w:ind w:left="0" w:leftChars="0"/>
              <w:jc w:val="center"/>
              <w:rPr>
                <w:rFonts w:ascii="宋体" w:hAnsi="宋体"/>
              </w:rPr>
            </w:pPr>
            <w:r>
              <w:rPr>
                <w:rFonts w:hint="eastAsia" w:ascii="宋体" w:hAnsi="宋体"/>
              </w:rPr>
              <w:t>政府采购合同公告备案</w:t>
            </w:r>
          </w:p>
        </w:tc>
        <w:tc>
          <w:tcPr>
            <w:tcW w:w="7205" w:type="dxa"/>
            <w:vAlign w:val="center"/>
          </w:tcPr>
          <w:p>
            <w:pPr>
              <w:spacing w:line="400" w:lineRule="exact"/>
              <w:ind w:left="0" w:leftChars="0"/>
              <w:rPr>
                <w:rFonts w:ascii="宋体" w:hAnsi="宋体"/>
                <w:lang w:val="zh-CN"/>
              </w:rPr>
            </w:pPr>
            <w:r>
              <w:rPr>
                <w:rFonts w:hint="eastAsia" w:ascii="宋体" w:hAnsi="宋体"/>
              </w:rPr>
              <w:t>政府采购合同签订之日起2个工作日内，采购人应将政府采购合同在四川政府采购网公告；政府采购合同签订之日起7个工作日内，政府采购合同将向本采购项目同级财政部门备案。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00" w:lineRule="exact"/>
              <w:ind w:left="96"/>
              <w:jc w:val="center"/>
              <w:rPr>
                <w:rFonts w:cs="Times New Roman"/>
                <w:kern w:val="2"/>
              </w:rPr>
            </w:pPr>
            <w:r>
              <w:rPr>
                <w:rFonts w:hint="eastAsia" w:cs="Times New Roman"/>
                <w:kern w:val="2"/>
              </w:rPr>
              <w:t>递交响应文件清单</w:t>
            </w:r>
          </w:p>
        </w:tc>
        <w:tc>
          <w:tcPr>
            <w:tcW w:w="7205" w:type="dxa"/>
            <w:vAlign w:val="center"/>
          </w:tcPr>
          <w:p>
            <w:pPr>
              <w:spacing w:line="400" w:lineRule="exact"/>
              <w:ind w:left="0" w:leftChars="0"/>
              <w:rPr>
                <w:rFonts w:ascii="宋体" w:hAnsi="宋体"/>
              </w:rPr>
            </w:pPr>
            <w:r>
              <w:rPr>
                <w:rFonts w:hint="eastAsia" w:ascii="宋体" w:hAnsi="宋体"/>
              </w:rPr>
              <w:t>供应商应分别递交以下内容：</w:t>
            </w:r>
          </w:p>
          <w:p>
            <w:pPr>
              <w:spacing w:line="400" w:lineRule="exact"/>
              <w:ind w:left="0" w:leftChars="0"/>
              <w:rPr>
                <w:rFonts w:ascii="宋体" w:hAnsi="宋体"/>
              </w:rPr>
            </w:pPr>
            <w:r>
              <w:rPr>
                <w:rFonts w:hint="eastAsia" w:ascii="宋体" w:hAnsi="宋体"/>
              </w:rPr>
              <w:t>资格性响应文件正本1份，副本2份；</w:t>
            </w:r>
          </w:p>
          <w:p>
            <w:pPr>
              <w:spacing w:line="400" w:lineRule="exact"/>
              <w:ind w:left="0" w:leftChars="0"/>
              <w:rPr>
                <w:rFonts w:ascii="宋体" w:hAnsi="宋体"/>
              </w:rPr>
            </w:pPr>
            <w:r>
              <w:rPr>
                <w:rFonts w:hint="eastAsia" w:ascii="宋体" w:hAnsi="宋体"/>
              </w:rPr>
              <w:t>其他响应文件正本1份；副本2份；</w:t>
            </w:r>
          </w:p>
          <w:p>
            <w:pPr>
              <w:spacing w:line="400" w:lineRule="exact"/>
              <w:ind w:left="0" w:leftChars="0"/>
              <w:rPr>
                <w:rFonts w:ascii="宋体" w:hAnsi="宋体"/>
              </w:rPr>
            </w:pPr>
            <w:r>
              <w:rPr>
                <w:rFonts w:hint="eastAsia" w:ascii="宋体" w:hAnsi="宋体"/>
              </w:rPr>
              <w:t>响应文件电子文档（U盘或光盘）1份。</w:t>
            </w:r>
          </w:p>
          <w:p>
            <w:pPr>
              <w:spacing w:line="400" w:lineRule="exact"/>
              <w:ind w:left="0" w:leftChars="0"/>
              <w:rPr>
                <w:rFonts w:ascii="宋体" w:hAnsi="宋体"/>
              </w:rPr>
            </w:pPr>
            <w:r>
              <w:rPr>
                <w:rFonts w:hint="eastAsia" w:ascii="宋体" w:hAnsi="宋体"/>
              </w:rPr>
              <w:t>资格性响应文件、其他响应文件、响应文件电子文档应分别单独密封，响应文件不退还。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spacing w:line="400" w:lineRule="exact"/>
              <w:ind w:left="199" w:leftChars="83"/>
              <w:jc w:val="center"/>
              <w:rPr>
                <w:rFonts w:ascii="宋体" w:hAnsi="宋体"/>
              </w:rPr>
            </w:pPr>
            <w:r>
              <w:rPr>
                <w:rFonts w:hint="eastAsia" w:ascii="宋体" w:hAnsi="宋体"/>
              </w:rPr>
              <w:t>代理服务费</w:t>
            </w:r>
          </w:p>
        </w:tc>
        <w:tc>
          <w:tcPr>
            <w:tcW w:w="7205" w:type="dxa"/>
            <w:vAlign w:val="center"/>
          </w:tcPr>
          <w:p>
            <w:pPr>
              <w:spacing w:line="400" w:lineRule="exact"/>
              <w:ind w:left="0" w:leftChars="0"/>
              <w:rPr>
                <w:lang w:val="zh-CN" w:eastAsia="zh-Hans"/>
              </w:rPr>
            </w:pPr>
            <w:r>
              <w:rPr>
                <w:rFonts w:hint="eastAsia"/>
              </w:rPr>
              <w:t>本项目</w:t>
            </w:r>
            <w:r>
              <w:rPr>
                <w:rFonts w:hint="eastAsia"/>
                <w:lang w:val="zh-CN"/>
              </w:rPr>
              <w:t>按照</w:t>
            </w:r>
            <w:r>
              <w:rPr>
                <w:rFonts w:hint="eastAsia"/>
              </w:rPr>
              <w:t>委托代理协议及</w:t>
            </w:r>
            <w:r>
              <w:rPr>
                <w:rFonts w:hint="eastAsia"/>
                <w:lang w:val="zh-CN"/>
              </w:rPr>
              <w:t>成本加合理利润的原则收取代理服务费，由</w:t>
            </w:r>
            <w:r>
              <w:rPr>
                <w:rFonts w:hint="eastAsia"/>
              </w:rPr>
              <w:t>各包件成交供应商领取成交通知书前分别</w:t>
            </w:r>
            <w:r>
              <w:rPr>
                <w:rFonts w:hint="eastAsia"/>
                <w:lang w:val="zh-CN"/>
              </w:rPr>
              <w:t>向采购代理机构交纳</w:t>
            </w:r>
            <w:r>
              <w:rPr>
                <w:rFonts w:hint="eastAsia"/>
              </w:rPr>
              <w:t>代理</w:t>
            </w:r>
            <w:r>
              <w:rPr>
                <w:rFonts w:hint="eastAsia"/>
                <w:lang w:val="zh-CN"/>
              </w:rPr>
              <w:t>服务费，</w:t>
            </w:r>
            <w:r>
              <w:rPr>
                <w:rFonts w:hint="eastAsia"/>
              </w:rPr>
              <w:t>01包件</w:t>
            </w:r>
            <w:r>
              <w:rPr>
                <w:rFonts w:hint="eastAsia"/>
                <w:lang w:val="zh-CN"/>
              </w:rPr>
              <w:t>代理服务费</w:t>
            </w:r>
            <w:r>
              <w:rPr>
                <w:rFonts w:hint="eastAsia"/>
                <w:lang w:val="zh-CN" w:eastAsia="zh-Hans"/>
              </w:rPr>
              <w:t>：</w:t>
            </w:r>
            <w:r>
              <w:rPr>
                <w:rFonts w:hint="eastAsia"/>
                <w:lang w:val="zh-CN"/>
              </w:rPr>
              <w:t>7695</w:t>
            </w:r>
            <w:r>
              <w:rPr>
                <w:rFonts w:hint="eastAsia"/>
                <w:lang w:val="zh-CN" w:eastAsia="zh-Hans"/>
              </w:rPr>
              <w:t>元（大写：</w:t>
            </w:r>
            <w:r>
              <w:rPr>
                <w:rFonts w:hint="eastAsia"/>
              </w:rPr>
              <w:t>柒仟陆佰玖拾伍</w:t>
            </w:r>
            <w:r>
              <w:rPr>
                <w:rFonts w:hint="eastAsia"/>
                <w:lang w:val="zh-CN" w:eastAsia="zh-Hans"/>
              </w:rPr>
              <w:t>元整）；</w:t>
            </w:r>
            <w:r>
              <w:rPr>
                <w:rFonts w:hint="eastAsia"/>
              </w:rPr>
              <w:t>02包件</w:t>
            </w:r>
            <w:r>
              <w:rPr>
                <w:rFonts w:hint="eastAsia"/>
                <w:lang w:val="zh-CN"/>
              </w:rPr>
              <w:t>代理服务费</w:t>
            </w:r>
            <w:r>
              <w:rPr>
                <w:rFonts w:hint="eastAsia"/>
                <w:lang w:val="zh-CN" w:eastAsia="zh-Hans"/>
              </w:rPr>
              <w:t>：</w:t>
            </w:r>
            <w:r>
              <w:rPr>
                <w:rFonts w:hint="eastAsia"/>
                <w:lang w:val="zh-CN"/>
              </w:rPr>
              <w:t>7020</w:t>
            </w:r>
            <w:r>
              <w:rPr>
                <w:rFonts w:hint="eastAsia"/>
                <w:lang w:val="zh-CN" w:eastAsia="zh-Hans"/>
              </w:rPr>
              <w:t>元（大写：</w:t>
            </w:r>
            <w:r>
              <w:rPr>
                <w:rFonts w:hint="eastAsia"/>
              </w:rPr>
              <w:t>柒仟零贰拾</w:t>
            </w:r>
            <w:r>
              <w:rPr>
                <w:rFonts w:hint="eastAsia"/>
                <w:lang w:val="zh-CN" w:eastAsia="zh-Hans"/>
              </w:rPr>
              <w:t>元整）。</w:t>
            </w:r>
          </w:p>
          <w:p>
            <w:pPr>
              <w:spacing w:line="400" w:lineRule="exact"/>
              <w:ind w:left="0" w:leftChars="0"/>
            </w:pPr>
            <w:r>
              <w:rPr>
                <w:rFonts w:hint="eastAsia"/>
              </w:rPr>
              <w:t>收款单位：尚迪工程项目管理有限公司。</w:t>
            </w:r>
          </w:p>
          <w:p>
            <w:pPr>
              <w:spacing w:line="400" w:lineRule="exact"/>
              <w:ind w:left="0" w:leftChars="0"/>
            </w:pPr>
            <w:r>
              <w:rPr>
                <w:rFonts w:hint="eastAsia"/>
              </w:rPr>
              <w:t>开 户 行：中国建设银行股份有限公司成都沙湾支行。</w:t>
            </w:r>
            <w:r>
              <w:rPr>
                <w:rFonts w:hint="eastAsia"/>
              </w:rPr>
              <w:br w:type="textWrapping"/>
            </w:r>
            <w:r>
              <w:rPr>
                <w:rFonts w:hint="eastAsia"/>
              </w:rPr>
              <w:t>银行账号：5105 0188 5136 0000 0382。</w:t>
            </w:r>
          </w:p>
          <w:p>
            <w:pPr>
              <w:spacing w:line="400" w:lineRule="exact"/>
              <w:ind w:left="0" w:leftChars="0"/>
            </w:pPr>
            <w:r>
              <w:rPr>
                <w:rFonts w:hint="eastAsia"/>
              </w:rPr>
              <w:t>联系电话：028-87636322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spacing w:line="480" w:lineRule="exact"/>
              <w:ind w:left="120"/>
              <w:jc w:val="center"/>
              <w:outlineLvl w:val="5"/>
            </w:pPr>
            <w:r>
              <w:rPr>
                <w:rFonts w:hint="eastAsia" w:hAnsi="宋体" w:cs="宋体"/>
                <w:bCs/>
              </w:rPr>
              <w:t>国家关于政府采购进口产品的规定</w:t>
            </w:r>
          </w:p>
        </w:tc>
        <w:tc>
          <w:tcPr>
            <w:tcW w:w="7205" w:type="dxa"/>
            <w:vAlign w:val="center"/>
          </w:tcPr>
          <w:p>
            <w:pPr>
              <w:spacing w:line="400" w:lineRule="exact"/>
              <w:ind w:left="0" w:leftChars="0"/>
            </w:pPr>
            <w:r>
              <w:rPr>
                <w:rFonts w:hint="eastAsia"/>
              </w:rPr>
              <w:t>本项目竞争性磋商文件中未载明“允许采购进口产品”的产品，拒绝进口产品参与竞争。载明“允许采购进口产品”的产品，不限制国产产品参与竞争。</w:t>
            </w:r>
          </w:p>
          <w:p>
            <w:pPr>
              <w:spacing w:line="400" w:lineRule="exact"/>
              <w:ind w:left="0" w:leftChars="0"/>
            </w:pPr>
            <w:r>
              <w:rPr>
                <w:rFonts w:hint="eastAsia"/>
              </w:rPr>
              <w:t>本项目不允许进口产品参与竞争。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spacing w:line="440" w:lineRule="exact"/>
              <w:ind w:left="96"/>
              <w:jc w:val="center"/>
              <w:rPr>
                <w:bCs/>
              </w:rPr>
            </w:pPr>
            <w:r>
              <w:rPr>
                <w:rFonts w:hint="eastAsia"/>
                <w:color w:val="000000"/>
                <w:kern w:val="2"/>
              </w:rPr>
              <w:t>现场勘查</w:t>
            </w:r>
          </w:p>
        </w:tc>
        <w:tc>
          <w:tcPr>
            <w:tcW w:w="7205" w:type="dxa"/>
            <w:vAlign w:val="center"/>
          </w:tcPr>
          <w:p>
            <w:pPr>
              <w:spacing w:line="400" w:lineRule="exact"/>
              <w:ind w:left="0" w:leftChars="0"/>
            </w:pPr>
            <w:r>
              <w:rPr>
                <w:rFonts w:hint="eastAsia"/>
              </w:rPr>
              <w:t>供应商可结合自身情况及项目执行需求自行决定是否前往现场勘查，供应商现场勘查所发生的一切费用及所有安全责任由供应商自行承担。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numPr>
                <w:ilvl w:val="0"/>
                <w:numId w:val="5"/>
              </w:numPr>
              <w:spacing w:line="400" w:lineRule="exact"/>
              <w:ind w:leftChars="0"/>
              <w:jc w:val="center"/>
              <w:rPr>
                <w:rFonts w:ascii="宋体" w:hAnsi="宋体"/>
              </w:rPr>
            </w:pPr>
          </w:p>
        </w:tc>
        <w:tc>
          <w:tcPr>
            <w:tcW w:w="2200" w:type="dxa"/>
            <w:vAlign w:val="center"/>
          </w:tcPr>
          <w:p>
            <w:pPr>
              <w:pStyle w:val="97"/>
              <w:jc w:val="center"/>
              <w:rPr>
                <w:bCs/>
              </w:rPr>
            </w:pPr>
            <w:r>
              <w:rPr>
                <w:rFonts w:hint="eastAsia"/>
                <w:color w:val="000000"/>
                <w:kern w:val="2"/>
              </w:rPr>
              <w:t>失信行为</w:t>
            </w:r>
          </w:p>
        </w:tc>
        <w:tc>
          <w:tcPr>
            <w:tcW w:w="7205" w:type="dxa"/>
            <w:vAlign w:val="center"/>
          </w:tcPr>
          <w:p>
            <w:pPr>
              <w:pStyle w:val="97"/>
            </w:pPr>
            <w:r>
              <w:rPr>
                <w:rFonts w:hint="eastAsia"/>
                <w:color w:val="000000"/>
                <w:kern w:val="2"/>
              </w:rPr>
              <w:t>政府采购项目中失信单位和失信人的处理按照</w:t>
            </w:r>
            <w:r>
              <w:rPr>
                <w:rFonts w:hint="eastAsia"/>
                <w:color w:val="000000"/>
                <w:kern w:val="2"/>
                <w:lang w:val="zh-CN"/>
              </w:rPr>
              <w:t>《关于政府采购领域严重违法失信主体开展联合承接的合作备忘录》（发改财金〔2018〕1614号）和《四川省公共资源交易领域严重失信联合惩戒实施办法》（川发改信用规[2019]405号）</w:t>
            </w:r>
            <w:r>
              <w:rPr>
                <w:rFonts w:hint="eastAsia"/>
                <w:color w:val="000000"/>
                <w:kern w:val="2"/>
              </w:rPr>
              <w:t>执行。</w:t>
            </w:r>
          </w:p>
        </w:tc>
      </w:tr>
      <w:bookmarkEnd w:id="20"/>
    </w:tbl>
    <w:p>
      <w:pPr>
        <w:pStyle w:val="4"/>
        <w:ind w:left="120"/>
        <w:rPr>
          <w:rFonts w:ascii="宋体" w:hAnsi="宋体"/>
        </w:rPr>
      </w:pPr>
      <w:bookmarkStart w:id="22" w:name="_Toc523515659"/>
      <w:bookmarkStart w:id="23" w:name="_Toc28039"/>
      <w:r>
        <w:rPr>
          <w:rFonts w:hint="eastAsia" w:ascii="宋体" w:hAnsi="宋体"/>
        </w:rPr>
        <w:t>二、总  则</w:t>
      </w:r>
      <w:bookmarkEnd w:id="22"/>
      <w:bookmarkEnd w:id="23"/>
    </w:p>
    <w:p>
      <w:pPr>
        <w:pStyle w:val="5"/>
        <w:rPr>
          <w:rFonts w:ascii="宋体" w:hAnsi="宋体"/>
        </w:rPr>
      </w:pPr>
      <w:bookmarkStart w:id="24" w:name="_Toc183682342"/>
      <w:bookmarkStart w:id="25" w:name="_Toc183582205"/>
      <w:bookmarkStart w:id="26" w:name="_Toc217446034"/>
      <w:r>
        <w:rPr>
          <w:rFonts w:hint="eastAsia" w:ascii="宋体" w:hAnsi="宋体"/>
        </w:rPr>
        <w:t>1</w:t>
      </w:r>
      <w:r>
        <w:rPr>
          <w:rFonts w:ascii="宋体" w:hAnsi="宋体"/>
        </w:rPr>
        <w:t>.</w:t>
      </w:r>
      <w:bookmarkEnd w:id="24"/>
      <w:bookmarkEnd w:id="25"/>
      <w:r>
        <w:rPr>
          <w:rFonts w:hint="eastAsia" w:ascii="宋体" w:hAnsi="宋体"/>
        </w:rPr>
        <w:t>适用范围</w:t>
      </w:r>
      <w:bookmarkEnd w:id="26"/>
    </w:p>
    <w:p>
      <w:pPr>
        <w:pStyle w:val="88"/>
        <w:spacing w:line="400" w:lineRule="exact"/>
        <w:ind w:left="1" w:firstLine="480" w:firstLineChars="200"/>
        <w:rPr>
          <w:rFonts w:hAnsi="宋体"/>
          <w:sz w:val="24"/>
        </w:rPr>
      </w:pPr>
      <w:r>
        <w:rPr>
          <w:rFonts w:hint="eastAsia" w:hAnsi="宋体"/>
          <w:sz w:val="24"/>
        </w:rPr>
        <w:t>1</w:t>
      </w:r>
      <w:r>
        <w:rPr>
          <w:rFonts w:hAnsi="宋体"/>
          <w:sz w:val="24"/>
        </w:rPr>
        <w:t>.</w:t>
      </w:r>
      <w:r>
        <w:rPr>
          <w:rFonts w:hint="eastAsia" w:hAnsi="宋体"/>
          <w:sz w:val="24"/>
        </w:rPr>
        <w:t>1 本磋商文件仅适用于本次磋商所叙述的货物采购。</w:t>
      </w:r>
    </w:p>
    <w:p>
      <w:pPr>
        <w:pStyle w:val="88"/>
        <w:spacing w:line="400" w:lineRule="exact"/>
        <w:ind w:left="1" w:firstLine="480" w:firstLineChars="200"/>
        <w:rPr>
          <w:rFonts w:hAnsi="宋体"/>
          <w:sz w:val="24"/>
        </w:rPr>
      </w:pPr>
      <w:r>
        <w:rPr>
          <w:rFonts w:hint="eastAsia" w:hAnsi="宋体"/>
          <w:sz w:val="24"/>
        </w:rPr>
        <w:t>1.2 本磋商文件的解释权归采购人和采购代理机构所有。</w:t>
      </w:r>
    </w:p>
    <w:p>
      <w:pPr>
        <w:pStyle w:val="5"/>
        <w:rPr>
          <w:rFonts w:ascii="宋体" w:hAnsi="宋体"/>
        </w:rPr>
      </w:pPr>
      <w:bookmarkStart w:id="27" w:name="_Toc183682343"/>
      <w:bookmarkStart w:id="28" w:name="_Toc183582206"/>
      <w:bookmarkStart w:id="29" w:name="_Toc217446035"/>
      <w:r>
        <w:rPr>
          <w:rFonts w:ascii="宋体" w:hAnsi="宋体"/>
        </w:rPr>
        <w:t>2.</w:t>
      </w:r>
      <w:bookmarkEnd w:id="27"/>
      <w:bookmarkEnd w:id="28"/>
      <w:bookmarkEnd w:id="29"/>
      <w:r>
        <w:rPr>
          <w:rFonts w:hint="eastAsia" w:ascii="宋体" w:hAnsi="宋体"/>
        </w:rPr>
        <w:t>采购主体</w:t>
      </w:r>
    </w:p>
    <w:p>
      <w:pPr>
        <w:tabs>
          <w:tab w:val="left" w:pos="7665"/>
        </w:tabs>
        <w:spacing w:line="400" w:lineRule="exact"/>
        <w:ind w:left="199" w:leftChars="83" w:firstLine="360" w:firstLineChars="150"/>
        <w:rPr>
          <w:rFonts w:ascii="宋体" w:hAnsi="宋体"/>
        </w:rPr>
      </w:pPr>
      <w:r>
        <w:rPr>
          <w:rFonts w:hint="eastAsia" w:ascii="宋体" w:hAnsi="宋体"/>
        </w:rPr>
        <w:t>2</w:t>
      </w:r>
      <w:r>
        <w:rPr>
          <w:rFonts w:ascii="宋体" w:hAnsi="宋体"/>
        </w:rPr>
        <w:t>.</w:t>
      </w:r>
      <w:r>
        <w:rPr>
          <w:rFonts w:hint="eastAsia" w:ascii="宋体" w:hAnsi="宋体"/>
        </w:rPr>
        <w:t>1本次磋商的采购人是</w:t>
      </w:r>
      <w:r>
        <w:rPr>
          <w:rFonts w:hint="eastAsia" w:ascii="宋体" w:hAnsi="宋体"/>
          <w:u w:val="single"/>
        </w:rPr>
        <w:t>成都市环境保护信息中心</w:t>
      </w:r>
      <w:r>
        <w:rPr>
          <w:rFonts w:hint="eastAsia" w:ascii="宋体" w:hAnsi="宋体"/>
        </w:rPr>
        <w:t>。</w:t>
      </w:r>
    </w:p>
    <w:p>
      <w:pPr>
        <w:tabs>
          <w:tab w:val="left" w:pos="7665"/>
        </w:tabs>
        <w:spacing w:line="400" w:lineRule="exact"/>
        <w:ind w:left="199" w:leftChars="83" w:firstLine="360" w:firstLineChars="150"/>
        <w:rPr>
          <w:rFonts w:ascii="宋体" w:hAnsi="宋体"/>
        </w:rPr>
      </w:pPr>
      <w:r>
        <w:rPr>
          <w:rFonts w:hint="eastAsia" w:ascii="宋体" w:hAnsi="宋体"/>
        </w:rPr>
        <w:t>2</w:t>
      </w:r>
      <w:r>
        <w:rPr>
          <w:rFonts w:ascii="宋体" w:hAnsi="宋体"/>
        </w:rPr>
        <w:t>.</w:t>
      </w:r>
      <w:r>
        <w:rPr>
          <w:rFonts w:hint="eastAsia" w:ascii="宋体" w:hAnsi="宋体"/>
        </w:rPr>
        <w:t>2本次磋商的采购代理机构是</w:t>
      </w:r>
      <w:r>
        <w:rPr>
          <w:rFonts w:hint="eastAsia" w:ascii="宋体" w:hAnsi="宋体"/>
          <w:u w:val="single"/>
        </w:rPr>
        <w:t>尚迪工程项目管理有限公司</w:t>
      </w:r>
      <w:r>
        <w:rPr>
          <w:rFonts w:hint="eastAsia" w:ascii="宋体" w:hAnsi="宋体"/>
        </w:rPr>
        <w:t>。</w:t>
      </w:r>
    </w:p>
    <w:p>
      <w:pPr>
        <w:pStyle w:val="5"/>
        <w:rPr>
          <w:rFonts w:ascii="宋体" w:hAnsi="宋体"/>
        </w:rPr>
      </w:pPr>
      <w:bookmarkStart w:id="30" w:name="_Toc217390843"/>
      <w:bookmarkStart w:id="31" w:name="_Toc183582207"/>
      <w:bookmarkStart w:id="32" w:name="_Toc217446036"/>
      <w:bookmarkStart w:id="33" w:name="_Toc183682344"/>
      <w:r>
        <w:rPr>
          <w:rFonts w:ascii="宋体" w:hAnsi="宋体"/>
        </w:rPr>
        <w:t>3.</w:t>
      </w:r>
      <w:r>
        <w:rPr>
          <w:rFonts w:hint="eastAsia" w:ascii="宋体" w:hAnsi="宋体"/>
        </w:rPr>
        <w:t xml:space="preserve"> 合格</w:t>
      </w:r>
      <w:bookmarkEnd w:id="30"/>
      <w:bookmarkEnd w:id="31"/>
      <w:bookmarkEnd w:id="32"/>
      <w:bookmarkEnd w:id="33"/>
      <w:r>
        <w:rPr>
          <w:rFonts w:hint="eastAsia" w:ascii="宋体" w:hAnsi="宋体"/>
        </w:rPr>
        <w:t>供应商（实质性要求）</w:t>
      </w:r>
    </w:p>
    <w:p>
      <w:pPr>
        <w:pStyle w:val="88"/>
        <w:spacing w:line="400" w:lineRule="exact"/>
        <w:ind w:left="1" w:firstLine="480" w:firstLineChars="200"/>
        <w:rPr>
          <w:rFonts w:hAnsi="宋体"/>
          <w:sz w:val="24"/>
        </w:rPr>
      </w:pPr>
      <w:r>
        <w:rPr>
          <w:rFonts w:hint="eastAsia" w:hAnsi="宋体"/>
          <w:sz w:val="24"/>
        </w:rPr>
        <w:t>合格供应商应具备以下条件：</w:t>
      </w:r>
    </w:p>
    <w:p>
      <w:pPr>
        <w:pStyle w:val="88"/>
        <w:spacing w:line="400" w:lineRule="exact"/>
        <w:ind w:left="1" w:firstLine="480" w:firstLineChars="200"/>
        <w:rPr>
          <w:rFonts w:hAnsi="宋体"/>
          <w:sz w:val="24"/>
        </w:rPr>
      </w:pPr>
      <w:r>
        <w:rPr>
          <w:rFonts w:hint="eastAsia" w:hAnsi="宋体"/>
          <w:sz w:val="24"/>
        </w:rPr>
        <w:t>3.1 具备法律法规和本采购文件规定的资格条件；</w:t>
      </w:r>
    </w:p>
    <w:p>
      <w:pPr>
        <w:pStyle w:val="88"/>
        <w:spacing w:line="400" w:lineRule="exact"/>
        <w:ind w:left="1" w:firstLine="480" w:firstLineChars="200"/>
        <w:rPr>
          <w:rFonts w:hAnsi="宋体"/>
          <w:sz w:val="24"/>
        </w:rPr>
      </w:pPr>
      <w:r>
        <w:rPr>
          <w:rFonts w:hint="eastAsia" w:hAnsi="宋体"/>
          <w:sz w:val="24"/>
        </w:rPr>
        <w:t>3.2 不属于禁止参加本项目采购活动的供应商；</w:t>
      </w:r>
    </w:p>
    <w:p>
      <w:pPr>
        <w:pStyle w:val="88"/>
        <w:spacing w:line="400" w:lineRule="exact"/>
        <w:ind w:left="1" w:firstLine="480" w:firstLineChars="200"/>
        <w:rPr>
          <w:rFonts w:hAnsi="宋体"/>
          <w:sz w:val="24"/>
        </w:rPr>
      </w:pPr>
      <w:r>
        <w:rPr>
          <w:rFonts w:hint="eastAsia" w:hAnsi="宋体"/>
          <w:sz w:val="24"/>
        </w:rPr>
        <w:t>3.3 按照规定获取了磋商文件，属于实质性参加政府采购活动的供应商。</w:t>
      </w:r>
    </w:p>
    <w:p>
      <w:pPr>
        <w:pStyle w:val="5"/>
        <w:rPr>
          <w:rFonts w:ascii="宋体" w:hAnsi="宋体"/>
        </w:rPr>
      </w:pPr>
      <w:bookmarkStart w:id="34" w:name="_Toc217446037"/>
      <w:bookmarkStart w:id="35" w:name="_Toc183682345"/>
      <w:bookmarkStart w:id="36" w:name="_Toc183582208"/>
      <w:r>
        <w:rPr>
          <w:rFonts w:hint="eastAsia" w:ascii="宋体" w:hAnsi="宋体"/>
        </w:rPr>
        <w:t>4. 磋商费用</w:t>
      </w:r>
      <w:bookmarkEnd w:id="34"/>
      <w:bookmarkEnd w:id="35"/>
      <w:bookmarkEnd w:id="36"/>
    </w:p>
    <w:p>
      <w:pPr>
        <w:tabs>
          <w:tab w:val="left" w:pos="7665"/>
        </w:tabs>
        <w:spacing w:line="400" w:lineRule="exact"/>
        <w:ind w:left="120" w:firstLine="480"/>
        <w:rPr>
          <w:rFonts w:ascii="宋体" w:hAnsi="宋体"/>
        </w:rPr>
      </w:pPr>
      <w:r>
        <w:rPr>
          <w:rFonts w:hint="eastAsia" w:ascii="宋体" w:hAnsi="宋体"/>
        </w:rPr>
        <w:t>无论竞争性磋商采购的结果如何，供应商自行承担所有与参加竞争性磋商有关的全部费用。</w:t>
      </w:r>
    </w:p>
    <w:p>
      <w:pPr>
        <w:pStyle w:val="5"/>
        <w:rPr>
          <w:rFonts w:ascii="宋体" w:hAnsi="宋体"/>
        </w:rPr>
      </w:pPr>
      <w:r>
        <w:rPr>
          <w:rFonts w:hint="eastAsia" w:ascii="宋体" w:hAnsi="宋体"/>
        </w:rPr>
        <w:t>5.充分、公平竞争保障措施（实质性要求）</w:t>
      </w:r>
    </w:p>
    <w:p>
      <w:pPr>
        <w:pStyle w:val="88"/>
        <w:spacing w:line="400" w:lineRule="exact"/>
        <w:ind w:left="1" w:firstLine="480" w:firstLineChars="200"/>
        <w:rPr>
          <w:rFonts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88"/>
        <w:spacing w:line="400" w:lineRule="exact"/>
        <w:ind w:left="1" w:firstLine="480" w:firstLineChars="200"/>
        <w:rPr>
          <w:rFonts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88"/>
        <w:spacing w:line="400" w:lineRule="exact"/>
        <w:ind w:left="1" w:firstLine="480" w:firstLineChars="200"/>
        <w:rPr>
          <w:rFonts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88"/>
        <w:spacing w:line="400" w:lineRule="exact"/>
        <w:ind w:left="1" w:firstLine="480" w:firstLineChars="200"/>
        <w:rPr>
          <w:rFonts w:hAnsi="宋体"/>
          <w:sz w:val="24"/>
        </w:rPr>
      </w:pPr>
      <w:r>
        <w:rPr>
          <w:rFonts w:hint="eastAsia" w:hAnsi="宋体"/>
          <w:sz w:val="24"/>
        </w:rPr>
        <w:t>5.4提供相同品牌产品处理（如涉及）。提供相同品牌产品且通过资格审查的不同供应商参加同一合同项下采购项目的，按一家供应商计算，最后报价最低的同品牌供应商获得成交供应商推荐资格；最后报价相同的，由采购人/采购人委托磋商小组自主采取公平、择优的方式确定一个供应商获得成交供应商推荐资格，磋商文件未规定的采取随机抽取方式确定，其他同品牌供应商不作为成交供应商候选人。</w:t>
      </w:r>
    </w:p>
    <w:p>
      <w:pPr>
        <w:pStyle w:val="88"/>
        <w:spacing w:line="400" w:lineRule="exact"/>
        <w:ind w:left="1" w:firstLine="480" w:firstLineChars="200"/>
        <w:rPr>
          <w:rFonts w:hAnsi="宋体"/>
          <w:sz w:val="24"/>
        </w:rPr>
      </w:pPr>
      <w:r>
        <w:rPr>
          <w:rFonts w:hint="eastAsia" w:hAnsi="宋体"/>
          <w:sz w:val="24"/>
        </w:rPr>
        <w:t>5.5供应商实际控制人或者中高级管理人员，同时是采购代理机构工作人员，不得参与本项目政府采购活动。</w:t>
      </w:r>
    </w:p>
    <w:p>
      <w:pPr>
        <w:spacing w:line="400" w:lineRule="exact"/>
        <w:ind w:left="0" w:leftChars="0" w:firstLine="480" w:firstLineChars="200"/>
        <w:rPr>
          <w:rFonts w:ascii="宋体" w:hAnsi="宋体"/>
        </w:rPr>
      </w:pPr>
      <w:r>
        <w:rPr>
          <w:rFonts w:hint="eastAsia" w:ascii="宋体" w:hAnsi="宋体"/>
        </w:rPr>
        <w:t>5.6同一母公司的两家以上的子公司只能组成联合体参加本项目同一合同项下的采购活动，不得以不同供应商身份同时参加本项目同一合同项下的采购活动。</w:t>
      </w:r>
    </w:p>
    <w:p>
      <w:pPr>
        <w:spacing w:line="400" w:lineRule="exact"/>
        <w:ind w:left="0" w:leftChars="0" w:firstLine="480" w:firstLineChars="200"/>
        <w:rPr>
          <w:rFonts w:ascii="宋体" w:hAnsi="宋体"/>
        </w:rPr>
      </w:pPr>
      <w:r>
        <w:rPr>
          <w:rFonts w:hint="eastAsia" w:ascii="宋体" w:hAnsi="宋体"/>
        </w:rPr>
        <w:t>5.7供应商与采购代理机构存在关联关系，或者是采购代理机构的母公司或子公司，不得参加本项目政府采购活动。</w:t>
      </w:r>
    </w:p>
    <w:p>
      <w:pPr>
        <w:pStyle w:val="88"/>
        <w:spacing w:line="400" w:lineRule="exact"/>
        <w:ind w:left="1" w:firstLine="480" w:firstLineChars="200"/>
        <w:rPr>
          <w:rFonts w:hAnsi="宋体"/>
          <w:sz w:val="24"/>
        </w:rPr>
      </w:pPr>
      <w:r>
        <w:rPr>
          <w:rFonts w:hint="eastAsia" w:hAnsi="宋体"/>
          <w:sz w:val="24"/>
        </w:rPr>
        <w:t>5.8回避。政府采购活动中，采购人员及相关人员与供应商有下列利害关系之一的，应当回避：</w:t>
      </w:r>
    </w:p>
    <w:p>
      <w:pPr>
        <w:pStyle w:val="88"/>
        <w:spacing w:line="400" w:lineRule="exact"/>
        <w:ind w:left="1" w:firstLine="480" w:firstLineChars="200"/>
        <w:rPr>
          <w:rFonts w:hAnsi="宋体"/>
          <w:sz w:val="24"/>
        </w:rPr>
      </w:pPr>
      <w:r>
        <w:rPr>
          <w:rFonts w:hint="eastAsia" w:hAnsi="宋体"/>
          <w:sz w:val="24"/>
        </w:rPr>
        <w:t>（1）参加采购活动前3年内与供应商存在劳动关系；</w:t>
      </w:r>
    </w:p>
    <w:p>
      <w:pPr>
        <w:pStyle w:val="88"/>
        <w:spacing w:line="400" w:lineRule="exact"/>
        <w:ind w:left="1" w:firstLine="480" w:firstLineChars="200"/>
        <w:rPr>
          <w:rFonts w:hAnsi="宋体"/>
          <w:sz w:val="24"/>
        </w:rPr>
      </w:pPr>
      <w:r>
        <w:rPr>
          <w:rFonts w:hint="eastAsia" w:hAnsi="宋体"/>
          <w:sz w:val="24"/>
        </w:rPr>
        <w:t>（2）参加采购活动前3年内担任供应商的董事、监事；</w:t>
      </w:r>
    </w:p>
    <w:p>
      <w:pPr>
        <w:pStyle w:val="88"/>
        <w:spacing w:line="400" w:lineRule="exact"/>
        <w:ind w:left="1" w:firstLine="480" w:firstLineChars="200"/>
        <w:rPr>
          <w:rFonts w:hAnsi="宋体"/>
          <w:sz w:val="24"/>
        </w:rPr>
      </w:pPr>
      <w:r>
        <w:rPr>
          <w:rFonts w:hint="eastAsia" w:hAnsi="宋体"/>
          <w:sz w:val="24"/>
        </w:rPr>
        <w:t>（3）参加采购活动前3年内是供应商的控股股东或者实际控制人；</w:t>
      </w:r>
    </w:p>
    <w:p>
      <w:pPr>
        <w:pStyle w:val="88"/>
        <w:spacing w:line="400" w:lineRule="exact"/>
        <w:ind w:left="1" w:firstLine="480" w:firstLineChars="200"/>
        <w:rPr>
          <w:rFonts w:hAnsi="宋体"/>
          <w:sz w:val="24"/>
        </w:rPr>
      </w:pPr>
      <w:r>
        <w:rPr>
          <w:rFonts w:hint="eastAsia" w:hAnsi="宋体"/>
          <w:sz w:val="24"/>
        </w:rPr>
        <w:t>（4）与供应商的法定代表人或者负责人有夫妻、直系血亲、三代以内旁系血亲或者近姻亲关系；</w:t>
      </w:r>
    </w:p>
    <w:p>
      <w:pPr>
        <w:pStyle w:val="88"/>
        <w:spacing w:line="400" w:lineRule="exact"/>
        <w:ind w:left="1" w:firstLine="480" w:firstLineChars="200"/>
        <w:rPr>
          <w:rFonts w:hAnsi="宋体"/>
          <w:sz w:val="24"/>
        </w:rPr>
      </w:pPr>
      <w:r>
        <w:rPr>
          <w:rFonts w:hint="eastAsia" w:hAnsi="宋体"/>
          <w:sz w:val="24"/>
        </w:rPr>
        <w:t>（5）与供应商有其他可能影响政府采购活动公平、公正进行的关系。</w:t>
      </w:r>
    </w:p>
    <w:p>
      <w:pPr>
        <w:pStyle w:val="88"/>
        <w:spacing w:line="400" w:lineRule="exact"/>
        <w:ind w:left="1" w:firstLine="480" w:firstLineChars="200"/>
        <w:rPr>
          <w:rFonts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88"/>
        <w:spacing w:line="400" w:lineRule="exact"/>
        <w:ind w:left="1" w:firstLine="480" w:firstLineChars="200"/>
        <w:rPr>
          <w:rFonts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rPr>
          <w:rFonts w:ascii="宋体" w:hAnsi="宋体"/>
        </w:rPr>
      </w:pPr>
      <w:r>
        <w:rPr>
          <w:rFonts w:hint="eastAsia" w:ascii="宋体" w:hAnsi="宋体"/>
        </w:rPr>
        <w:t>6.联合体竞争性磋商（实质性要求）</w:t>
      </w:r>
    </w:p>
    <w:p>
      <w:pPr>
        <w:pStyle w:val="88"/>
        <w:spacing w:line="400" w:lineRule="exact"/>
        <w:ind w:left="1" w:firstLine="480" w:firstLineChars="200"/>
        <w:rPr>
          <w:rFonts w:hAnsi="宋体"/>
          <w:sz w:val="24"/>
        </w:rPr>
      </w:pPr>
      <w:r>
        <w:rPr>
          <w:rFonts w:hint="eastAsia" w:hAnsi="宋体"/>
          <w:sz w:val="24"/>
        </w:rPr>
        <w:t>本项目不接受联合体参与竞争。</w:t>
      </w:r>
    </w:p>
    <w:p>
      <w:pPr>
        <w:pStyle w:val="5"/>
        <w:rPr>
          <w:rFonts w:ascii="宋体" w:hAnsi="宋体"/>
        </w:rPr>
      </w:pPr>
      <w:r>
        <w:rPr>
          <w:rFonts w:hint="eastAsia" w:ascii="宋体" w:hAnsi="宋体"/>
        </w:rPr>
        <w:t>7.磋商保证金（本项目若适用）</w:t>
      </w:r>
    </w:p>
    <w:p>
      <w:pPr>
        <w:pStyle w:val="88"/>
        <w:spacing w:line="400" w:lineRule="exact"/>
        <w:ind w:left="1" w:firstLine="480" w:firstLineChars="200"/>
        <w:rPr>
          <w:rFonts w:hAnsi="宋体"/>
          <w:sz w:val="24"/>
        </w:rPr>
      </w:pPr>
      <w:r>
        <w:rPr>
          <w:rFonts w:hint="eastAsia" w:hAnsi="宋体"/>
          <w:sz w:val="24"/>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88"/>
        <w:spacing w:line="400" w:lineRule="exact"/>
        <w:ind w:left="1" w:firstLine="480" w:firstLineChars="200"/>
        <w:rPr>
          <w:rFonts w:hAnsi="宋体"/>
          <w:sz w:val="24"/>
        </w:rPr>
      </w:pPr>
      <w:r>
        <w:rPr>
          <w:rFonts w:hint="eastAsia" w:hAnsi="宋体"/>
          <w:sz w:val="24"/>
        </w:rPr>
        <w:t>7.2 未按磋商文件要求在规定时间前交纳规定数额磋商保证金的响应文件无效。</w:t>
      </w:r>
    </w:p>
    <w:p>
      <w:pPr>
        <w:pStyle w:val="88"/>
        <w:spacing w:line="400" w:lineRule="exact"/>
        <w:ind w:left="1" w:firstLine="480" w:firstLineChars="200"/>
        <w:rPr>
          <w:rFonts w:hAnsi="宋体"/>
          <w:sz w:val="24"/>
        </w:rPr>
      </w:pPr>
      <w:r>
        <w:rPr>
          <w:rFonts w:hint="eastAsia" w:hAnsi="宋体"/>
          <w:sz w:val="24"/>
        </w:rPr>
        <w:t>7</w:t>
      </w:r>
      <w:r>
        <w:rPr>
          <w:rFonts w:hAnsi="宋体"/>
          <w:sz w:val="24"/>
        </w:rPr>
        <w:t>.</w:t>
      </w:r>
      <w:r>
        <w:rPr>
          <w:rFonts w:hint="eastAsia" w:hAnsi="宋体"/>
          <w:sz w:val="24"/>
        </w:rPr>
        <w:t>3 供应商所交纳的磋商保证金不计利息。</w:t>
      </w:r>
    </w:p>
    <w:p>
      <w:pPr>
        <w:pStyle w:val="88"/>
        <w:spacing w:line="400" w:lineRule="exact"/>
        <w:ind w:left="1" w:firstLine="480" w:firstLineChars="200"/>
        <w:rPr>
          <w:rFonts w:hAnsi="宋体"/>
          <w:sz w:val="24"/>
        </w:rPr>
      </w:pPr>
      <w:r>
        <w:rPr>
          <w:rFonts w:hint="eastAsia" w:hAnsi="宋体"/>
          <w:sz w:val="24"/>
        </w:rPr>
        <w:t>7.4 未成交供应商的磋商保证金，将在成交通知书发出后五个工作日内全额退还。成交供应商的磋商保证金，在合同签订生效并递交至采购代理机构进行合同编号后5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pStyle w:val="88"/>
        <w:spacing w:line="400" w:lineRule="exact"/>
        <w:ind w:left="1" w:firstLine="480" w:firstLineChars="200"/>
        <w:rPr>
          <w:rFonts w:hAnsi="宋体"/>
          <w:sz w:val="24"/>
        </w:rPr>
      </w:pPr>
      <w:r>
        <w:rPr>
          <w:rFonts w:hint="eastAsia" w:hAnsi="宋体"/>
          <w:sz w:val="24"/>
        </w:rPr>
        <w:t>7.5发生下列情形之一的，采购代理机构将不予退还磋商保证金：</w:t>
      </w:r>
    </w:p>
    <w:p>
      <w:pPr>
        <w:pStyle w:val="88"/>
        <w:spacing w:line="400" w:lineRule="exact"/>
        <w:ind w:left="1" w:firstLine="480" w:firstLineChars="200"/>
        <w:rPr>
          <w:rFonts w:hAnsi="宋体"/>
          <w:sz w:val="24"/>
        </w:rPr>
      </w:pPr>
      <w:r>
        <w:rPr>
          <w:rFonts w:hint="eastAsia" w:hAnsi="宋体"/>
          <w:sz w:val="24"/>
        </w:rPr>
        <w:t>（一）在磋商文件规定的递交响应文件截止时间后撤回响应文件的；</w:t>
      </w:r>
    </w:p>
    <w:p>
      <w:pPr>
        <w:pStyle w:val="88"/>
        <w:spacing w:line="400" w:lineRule="exact"/>
        <w:ind w:left="1" w:firstLine="480" w:firstLineChars="200"/>
        <w:rPr>
          <w:rFonts w:hAnsi="宋体"/>
          <w:sz w:val="24"/>
        </w:rPr>
      </w:pPr>
      <w:r>
        <w:rPr>
          <w:rFonts w:hint="eastAsia" w:hAnsi="宋体"/>
          <w:sz w:val="24"/>
        </w:rPr>
        <w:t>（二）在采购人确定成交供应商之前放弃成交候选资格的；</w:t>
      </w:r>
    </w:p>
    <w:p>
      <w:pPr>
        <w:pStyle w:val="88"/>
        <w:spacing w:line="400" w:lineRule="exact"/>
        <w:ind w:left="1" w:firstLine="480" w:firstLineChars="200"/>
        <w:rPr>
          <w:rFonts w:hAnsi="宋体"/>
          <w:sz w:val="24"/>
        </w:rPr>
      </w:pPr>
      <w:r>
        <w:rPr>
          <w:rFonts w:hint="eastAsia" w:hAnsi="宋体"/>
          <w:sz w:val="24"/>
        </w:rPr>
        <w:t>（三）成交后放弃、不领取或者不接收成交通知书的；</w:t>
      </w:r>
    </w:p>
    <w:p>
      <w:pPr>
        <w:pStyle w:val="88"/>
        <w:spacing w:line="400" w:lineRule="exact"/>
        <w:ind w:left="1" w:firstLine="480" w:firstLineChars="200"/>
        <w:rPr>
          <w:rFonts w:hAnsi="宋体"/>
          <w:sz w:val="24"/>
        </w:rPr>
      </w:pPr>
      <w:r>
        <w:rPr>
          <w:rFonts w:hint="eastAsia" w:hAnsi="宋体"/>
          <w:sz w:val="24"/>
        </w:rPr>
        <w:t>（四）由于成交供应商的原因未能按照磋商文件的规定与采购人签订合同的；</w:t>
      </w:r>
    </w:p>
    <w:p>
      <w:pPr>
        <w:pStyle w:val="88"/>
        <w:spacing w:line="400" w:lineRule="exact"/>
        <w:ind w:left="1" w:firstLine="480" w:firstLineChars="200"/>
        <w:rPr>
          <w:rFonts w:hAnsi="宋体"/>
          <w:sz w:val="24"/>
        </w:rPr>
      </w:pPr>
      <w:r>
        <w:rPr>
          <w:rFonts w:hint="eastAsia" w:hAnsi="宋体"/>
          <w:sz w:val="24"/>
        </w:rPr>
        <w:t>（五）由于成交供应商的原因未能按照磋商文件的规定交纳履约保证金的；</w:t>
      </w:r>
    </w:p>
    <w:p>
      <w:pPr>
        <w:pStyle w:val="88"/>
        <w:spacing w:line="400" w:lineRule="exact"/>
        <w:ind w:left="1" w:firstLine="480" w:firstLineChars="200"/>
        <w:rPr>
          <w:rFonts w:hAnsi="宋体"/>
          <w:sz w:val="24"/>
        </w:rPr>
      </w:pPr>
      <w:r>
        <w:rPr>
          <w:rFonts w:hint="eastAsia" w:hAnsi="宋体"/>
          <w:sz w:val="24"/>
        </w:rPr>
        <w:t>（六）供应商在政府采购活动中提供虚假材料的；</w:t>
      </w:r>
    </w:p>
    <w:p>
      <w:pPr>
        <w:pStyle w:val="88"/>
        <w:spacing w:line="400" w:lineRule="exact"/>
        <w:ind w:left="1" w:firstLine="480" w:firstLineChars="200"/>
        <w:rPr>
          <w:rFonts w:hAnsi="宋体"/>
          <w:sz w:val="24"/>
        </w:rPr>
      </w:pPr>
      <w:r>
        <w:rPr>
          <w:rFonts w:hint="eastAsia" w:hAnsi="宋体"/>
          <w:sz w:val="24"/>
        </w:rPr>
        <w:t>（七）报价有效期内，供应商在政府采购活动中有违法、违规、违纪行为。</w:t>
      </w:r>
    </w:p>
    <w:p>
      <w:pPr>
        <w:pStyle w:val="88"/>
        <w:spacing w:line="400" w:lineRule="exact"/>
        <w:ind w:left="1" w:firstLine="480" w:firstLineChars="200"/>
        <w:rPr>
          <w:rFonts w:hAnsi="宋体"/>
          <w:sz w:val="24"/>
        </w:rPr>
      </w:pPr>
      <w:r>
        <w:rPr>
          <w:rFonts w:hint="eastAsia" w:hAnsi="宋体"/>
          <w:sz w:val="24"/>
        </w:rPr>
        <w:t>（八）在响应文件有效期内，供应商撤销响应文件的。</w:t>
      </w:r>
    </w:p>
    <w:p>
      <w:pPr>
        <w:pStyle w:val="88"/>
        <w:spacing w:line="400" w:lineRule="exact"/>
        <w:ind w:left="1" w:firstLine="480" w:firstLineChars="200"/>
        <w:rPr>
          <w:rFonts w:hAnsi="宋体"/>
          <w:sz w:val="24"/>
        </w:rPr>
      </w:pPr>
      <w:r>
        <w:rPr>
          <w:rFonts w:hint="eastAsia" w:hAnsi="宋体"/>
          <w:sz w:val="24"/>
        </w:rPr>
        <w:t>7.</w:t>
      </w:r>
      <w:r>
        <w:rPr>
          <w:rFonts w:hAnsi="宋体"/>
          <w:sz w:val="24"/>
        </w:rPr>
        <w:t>6</w:t>
      </w:r>
      <w:r>
        <w:rPr>
          <w:rFonts w:hint="eastAsia" w:hAnsi="宋体"/>
          <w:sz w:val="24"/>
        </w:rPr>
        <w:t>本项目不收取磋商保证金。</w:t>
      </w:r>
    </w:p>
    <w:p>
      <w:pPr>
        <w:pStyle w:val="5"/>
        <w:rPr>
          <w:rFonts w:ascii="宋体" w:hAnsi="宋体"/>
        </w:rPr>
      </w:pPr>
      <w:r>
        <w:rPr>
          <w:rFonts w:hint="eastAsia" w:ascii="宋体" w:hAnsi="宋体"/>
        </w:rPr>
        <w:t>8.响应文件有效期（实质性要求）</w:t>
      </w:r>
    </w:p>
    <w:p>
      <w:pPr>
        <w:tabs>
          <w:tab w:val="left" w:pos="7665"/>
        </w:tabs>
        <w:spacing w:line="400" w:lineRule="exact"/>
        <w:ind w:left="14" w:leftChars="6" w:firstLine="600" w:firstLineChars="250"/>
        <w:rPr>
          <w:rFonts w:ascii="宋体" w:hAnsi="宋体"/>
        </w:rPr>
      </w:pPr>
      <w:r>
        <w:rPr>
          <w:rFonts w:hint="eastAsia" w:ascii="宋体" w:hAnsi="宋体"/>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400" w:lineRule="exact"/>
        <w:ind w:left="14" w:leftChars="6" w:firstLine="600" w:firstLineChars="250"/>
        <w:rPr>
          <w:rFonts w:ascii="宋体" w:hAnsi="宋体"/>
        </w:rPr>
      </w:pPr>
      <w:r>
        <w:rPr>
          <w:rFonts w:hint="eastAsia" w:ascii="宋体" w:hAnsi="宋体"/>
        </w:rPr>
        <w:t xml:space="preserve">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pPr>
        <w:tabs>
          <w:tab w:val="left" w:pos="7665"/>
        </w:tabs>
        <w:spacing w:line="400" w:lineRule="exact"/>
        <w:ind w:left="14" w:leftChars="6" w:firstLine="600" w:firstLineChars="250"/>
        <w:rPr>
          <w:rFonts w:ascii="宋体" w:hAnsi="宋体"/>
        </w:rPr>
      </w:pPr>
      <w:r>
        <w:rPr>
          <w:rFonts w:hint="eastAsia" w:ascii="宋体" w:hAnsi="宋体"/>
        </w:rPr>
        <w:t>因采购人采购需求作出必要调整，采购人可于响应文件有效期届满之前与供应商协商延长响应文件有效期。供应商拒绝延长响应文件有效期的，不得再参与该项目后续采购活动，但由此给供应商造成的损失，采购人应当予以赔偿或者合理补偿。供应商同意延长响应文件有效期的，不能修改响应文件。</w:t>
      </w:r>
    </w:p>
    <w:p>
      <w:pPr>
        <w:pStyle w:val="5"/>
        <w:ind w:left="199" w:leftChars="83"/>
        <w:rPr>
          <w:rFonts w:ascii="宋体" w:hAnsi="宋体"/>
        </w:rPr>
      </w:pPr>
      <w:r>
        <w:rPr>
          <w:rFonts w:hint="eastAsia" w:ascii="宋体" w:hAnsi="宋体"/>
        </w:rPr>
        <w:t>9.知识产权（实质性要求）</w:t>
      </w:r>
    </w:p>
    <w:p>
      <w:pPr>
        <w:tabs>
          <w:tab w:val="left" w:pos="7665"/>
        </w:tabs>
        <w:spacing w:line="400" w:lineRule="exact"/>
        <w:ind w:left="14" w:leftChars="6" w:firstLine="360" w:firstLineChars="150"/>
        <w:rPr>
          <w:rFonts w:ascii="宋体" w:hAnsi="宋体"/>
        </w:rPr>
      </w:pPr>
      <w:r>
        <w:rPr>
          <w:rFonts w:hint="eastAsia" w:ascii="宋体" w:hAnsi="宋体"/>
        </w:rPr>
        <w:t>9</w:t>
      </w:r>
      <w:r>
        <w:rPr>
          <w:rFonts w:ascii="宋体" w:hAnsi="宋体"/>
        </w:rPr>
        <w:t>.1</w:t>
      </w:r>
      <w:r>
        <w:rPr>
          <w:rFonts w:hint="eastAsia" w:ascii="宋体" w:hAnsi="宋体"/>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400" w:lineRule="exact"/>
        <w:ind w:left="14" w:leftChars="6" w:firstLine="360" w:firstLineChars="150"/>
        <w:rPr>
          <w:rFonts w:ascii="宋体" w:hAnsi="宋体"/>
        </w:rPr>
      </w:pPr>
      <w:r>
        <w:rPr>
          <w:rFonts w:hint="eastAsia" w:ascii="宋体" w:hAnsi="宋体"/>
        </w:rPr>
        <w:t>9</w:t>
      </w:r>
      <w:r>
        <w:rPr>
          <w:rFonts w:ascii="宋体" w:hAnsi="宋体"/>
        </w:rPr>
        <w:t>.2</w:t>
      </w:r>
      <w:r>
        <w:rPr>
          <w:rFonts w:hint="eastAsia" w:ascii="宋体" w:hAnsi="宋体"/>
        </w:rPr>
        <w:t xml:space="preserve"> 除非磋商文件特别规定，采购人享有本项目实施过程中产生的知识成果及知识产权。</w:t>
      </w:r>
    </w:p>
    <w:p>
      <w:pPr>
        <w:tabs>
          <w:tab w:val="left" w:pos="7665"/>
        </w:tabs>
        <w:spacing w:line="400" w:lineRule="exact"/>
        <w:ind w:left="14" w:leftChars="6" w:firstLine="360" w:firstLineChars="150"/>
        <w:rPr>
          <w:rFonts w:ascii="宋体" w:hAnsi="宋体"/>
        </w:rPr>
      </w:pPr>
      <w:r>
        <w:rPr>
          <w:rFonts w:hint="eastAsia" w:ascii="宋体" w:hAnsi="宋体"/>
        </w:rPr>
        <w:t>9</w:t>
      </w:r>
      <w:r>
        <w:rPr>
          <w:rFonts w:ascii="宋体" w:hAnsi="宋体"/>
        </w:rPr>
        <w:t>.3</w:t>
      </w:r>
      <w:r>
        <w:rPr>
          <w:rFonts w:hint="eastAsia" w:ascii="宋体" w:hAnsi="宋体"/>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tabs>
          <w:tab w:val="left" w:pos="7665"/>
        </w:tabs>
        <w:spacing w:line="400" w:lineRule="exact"/>
        <w:ind w:left="14" w:leftChars="6" w:firstLine="360" w:firstLineChars="150"/>
        <w:rPr>
          <w:rFonts w:ascii="宋体" w:hAnsi="宋体"/>
        </w:rPr>
      </w:pPr>
      <w:r>
        <w:rPr>
          <w:rFonts w:hint="eastAsia" w:ascii="宋体" w:hAnsi="宋体"/>
        </w:rPr>
        <w:t>9</w:t>
      </w:r>
      <w:r>
        <w:rPr>
          <w:rFonts w:ascii="宋体" w:hAnsi="宋体"/>
        </w:rPr>
        <w:t>.4</w:t>
      </w:r>
      <w:r>
        <w:rPr>
          <w:rFonts w:hint="eastAsia" w:ascii="宋体" w:hAnsi="宋体"/>
        </w:rPr>
        <w:t xml:space="preserve"> 如采用供应商所不拥有的知识产权，则在报价中必须包括合法获取该知识产权的相关费用。</w:t>
      </w:r>
      <w:bookmarkStart w:id="37" w:name="_Toc183682346"/>
      <w:bookmarkStart w:id="38" w:name="_Toc183582209"/>
      <w:bookmarkStart w:id="39" w:name="_Toc77400779"/>
      <w:bookmarkStart w:id="40" w:name="_Toc89075875"/>
      <w:bookmarkStart w:id="41" w:name="_Toc217446038"/>
    </w:p>
    <w:p>
      <w:pPr>
        <w:pStyle w:val="4"/>
        <w:ind w:left="120"/>
        <w:rPr>
          <w:rFonts w:ascii="宋体" w:hAnsi="宋体"/>
        </w:rPr>
      </w:pPr>
      <w:bookmarkStart w:id="42" w:name="_Toc523515660"/>
      <w:bookmarkStart w:id="43" w:name="_Toc1720"/>
      <w:r>
        <w:rPr>
          <w:rFonts w:hint="eastAsia" w:ascii="宋体" w:hAnsi="宋体"/>
        </w:rPr>
        <w:t>三、磋商文件</w:t>
      </w:r>
      <w:bookmarkEnd w:id="37"/>
      <w:bookmarkEnd w:id="38"/>
      <w:bookmarkEnd w:id="39"/>
      <w:bookmarkEnd w:id="40"/>
      <w:bookmarkEnd w:id="41"/>
      <w:bookmarkEnd w:id="42"/>
      <w:bookmarkEnd w:id="43"/>
    </w:p>
    <w:p>
      <w:pPr>
        <w:pStyle w:val="5"/>
        <w:rPr>
          <w:rFonts w:ascii="宋体" w:hAnsi="宋体"/>
        </w:rPr>
      </w:pPr>
      <w:bookmarkStart w:id="44" w:name="_Toc183582210"/>
      <w:bookmarkStart w:id="45" w:name="_Toc217446039"/>
      <w:bookmarkStart w:id="46" w:name="_Toc183682347"/>
      <w:r>
        <w:rPr>
          <w:rFonts w:hint="eastAsia" w:ascii="宋体" w:hAnsi="宋体"/>
        </w:rPr>
        <w:t>10．磋商文件的构成</w:t>
      </w:r>
      <w:bookmarkEnd w:id="44"/>
      <w:bookmarkEnd w:id="45"/>
      <w:bookmarkEnd w:id="46"/>
      <w:r>
        <w:rPr>
          <w:rFonts w:hint="eastAsia" w:ascii="宋体" w:hAnsi="宋体"/>
        </w:rPr>
        <w:t>（实质性要求）</w:t>
      </w:r>
    </w:p>
    <w:p>
      <w:pPr>
        <w:tabs>
          <w:tab w:val="left" w:pos="7665"/>
        </w:tabs>
        <w:spacing w:line="400" w:lineRule="exact"/>
        <w:ind w:left="14" w:leftChars="6" w:firstLine="360" w:firstLineChars="150"/>
        <w:rPr>
          <w:rFonts w:ascii="宋体" w:hAnsi="宋体"/>
        </w:rPr>
      </w:pPr>
      <w:r>
        <w:rPr>
          <w:rFonts w:hint="eastAsia" w:ascii="宋体" w:hAnsi="宋体"/>
        </w:rPr>
        <w:t>10</w:t>
      </w:r>
      <w:r>
        <w:rPr>
          <w:rFonts w:ascii="宋体" w:hAnsi="宋体"/>
        </w:rPr>
        <w:t>.</w:t>
      </w:r>
      <w:r>
        <w:rPr>
          <w:rFonts w:hint="eastAsia" w:ascii="宋体" w:hAnsi="宋体"/>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left="14" w:leftChars="6" w:firstLine="360" w:firstLineChars="150"/>
        <w:rPr>
          <w:rFonts w:ascii="宋体" w:hAnsi="宋体"/>
        </w:rPr>
      </w:pPr>
      <w:r>
        <w:rPr>
          <w:rFonts w:hint="eastAsia" w:ascii="宋体" w:hAnsi="宋体"/>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rPr>
          <w:rFonts w:ascii="宋体" w:hAnsi="宋体"/>
        </w:rPr>
      </w:pPr>
      <w:bookmarkStart w:id="47" w:name="_Toc183582211"/>
      <w:bookmarkStart w:id="48" w:name="_Toc183682348"/>
      <w:bookmarkStart w:id="49" w:name="_Toc217446040"/>
      <w:r>
        <w:rPr>
          <w:rFonts w:hint="eastAsia" w:ascii="宋体" w:hAnsi="宋体"/>
        </w:rPr>
        <w:t>11. 磋商文件的澄清</w:t>
      </w:r>
      <w:bookmarkEnd w:id="47"/>
      <w:bookmarkEnd w:id="48"/>
      <w:r>
        <w:rPr>
          <w:rFonts w:hint="eastAsia" w:ascii="宋体" w:hAnsi="宋体"/>
        </w:rPr>
        <w:t>和修改</w:t>
      </w:r>
      <w:bookmarkEnd w:id="49"/>
    </w:p>
    <w:p>
      <w:pPr>
        <w:tabs>
          <w:tab w:val="left" w:pos="7665"/>
        </w:tabs>
        <w:spacing w:line="400" w:lineRule="exact"/>
        <w:ind w:left="14" w:leftChars="6" w:firstLine="360" w:firstLineChars="150"/>
        <w:rPr>
          <w:rFonts w:ascii="宋体" w:hAnsi="宋体"/>
        </w:rPr>
      </w:pPr>
      <w:bookmarkStart w:id="50" w:name="_Hlk530745060"/>
      <w:r>
        <w:rPr>
          <w:rFonts w:hint="eastAsia" w:ascii="宋体" w:hAnsi="宋体"/>
        </w:rPr>
        <w:t>11.1 在递交响应文件截止时间前，采购人、采购代理机构可以对磋商文件进行澄清或者修改。</w:t>
      </w:r>
    </w:p>
    <w:p>
      <w:pPr>
        <w:tabs>
          <w:tab w:val="left" w:pos="7665"/>
        </w:tabs>
        <w:spacing w:line="400" w:lineRule="exact"/>
        <w:ind w:left="14" w:leftChars="6" w:firstLine="360" w:firstLineChars="150"/>
        <w:rPr>
          <w:rFonts w:ascii="宋体" w:hAnsi="宋体"/>
        </w:rPr>
      </w:pPr>
      <w:r>
        <w:rPr>
          <w:rFonts w:hint="eastAsia" w:ascii="宋体" w:hAnsi="宋体"/>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w:t>
      </w:r>
      <w:r>
        <w:rPr>
          <w:rFonts w:ascii="宋体" w:hAnsi="宋体"/>
        </w:rPr>
        <w:t>5</w:t>
      </w:r>
      <w:r>
        <w:rPr>
          <w:rFonts w:hint="eastAsia" w:ascii="宋体" w:hAnsi="宋体"/>
        </w:rPr>
        <w:t>个工作日前；不足上述时间的，应当顺延递交响应文件的截止时间。</w:t>
      </w:r>
    </w:p>
    <w:p>
      <w:pPr>
        <w:tabs>
          <w:tab w:val="left" w:pos="7665"/>
        </w:tabs>
        <w:spacing w:line="400" w:lineRule="exact"/>
        <w:ind w:left="14" w:leftChars="6" w:firstLine="360" w:firstLineChars="150"/>
        <w:rPr>
          <w:rFonts w:ascii="宋体" w:hAnsi="宋体"/>
        </w:rPr>
      </w:pPr>
      <w:r>
        <w:rPr>
          <w:rFonts w:hint="eastAsia" w:ascii="宋体" w:hAnsi="宋体"/>
        </w:rPr>
        <w:t>11.3 供应商应于响应文件递交截止时间之前在《四川政府采购网》查询本项目的更正公告，以保证其对竞争性磋商文件做出正确的响应。供应商未按要求下载相关文件，或由于未及时关注更正公告的信息造成的后果，其责任由供应商自行负责。</w:t>
      </w:r>
    </w:p>
    <w:p>
      <w:pPr>
        <w:tabs>
          <w:tab w:val="left" w:pos="7665"/>
        </w:tabs>
        <w:spacing w:line="400" w:lineRule="exact"/>
        <w:ind w:left="14" w:leftChars="6" w:firstLine="360" w:firstLineChars="150"/>
        <w:rPr>
          <w:rFonts w:ascii="宋体" w:hAnsi="宋体"/>
        </w:rPr>
      </w:pPr>
      <w:r>
        <w:rPr>
          <w:rFonts w:hint="eastAsia" w:ascii="宋体" w:hAnsi="宋体"/>
        </w:rPr>
        <w:t>11.4 更正通知通过供应商报名时备注的电子邮箱发送至所有购买竞争性磋商文件的供应商，供应商在收到相应更正通知后，以书面形式给予确认，该更正公告作为竞争性磋商文件的组成部分，具有约束作用。如供应商在要求的时间内未给予书面回复，则视为收到并认可该更正公告的内容。</w:t>
      </w:r>
    </w:p>
    <w:p>
      <w:pPr>
        <w:tabs>
          <w:tab w:val="left" w:pos="7665"/>
        </w:tabs>
        <w:spacing w:line="400" w:lineRule="exact"/>
        <w:ind w:left="14" w:leftChars="6" w:firstLine="360" w:firstLineChars="150"/>
        <w:rPr>
          <w:rFonts w:ascii="宋体" w:hAnsi="宋体"/>
        </w:rPr>
      </w:pPr>
      <w:r>
        <w:rPr>
          <w:rFonts w:hint="eastAsia" w:ascii="宋体" w:hAnsi="宋体"/>
        </w:rPr>
        <w:t>11.5 供应商认为采购人/采购代理机构需要对磋商文件进行澄清或者修改的，可以在提交首次响应文件截止之日3个工作日前以书面形式向采购人/采购代理机构提出申请，由采购人/采购代理机构决定是否采纳供应商的申请事项。</w:t>
      </w:r>
    </w:p>
    <w:bookmarkEnd w:id="50"/>
    <w:p>
      <w:pPr>
        <w:pStyle w:val="5"/>
        <w:rPr>
          <w:rFonts w:ascii="宋体" w:hAnsi="宋体"/>
        </w:rPr>
      </w:pPr>
      <w:bookmarkStart w:id="51" w:name="_Toc217446041"/>
      <w:bookmarkStart w:id="52" w:name="_Toc208848971"/>
      <w:r>
        <w:rPr>
          <w:rFonts w:hint="eastAsia" w:ascii="宋体" w:hAnsi="宋体"/>
        </w:rPr>
        <w:t>12. 答疑会和现场考察</w:t>
      </w:r>
      <w:bookmarkEnd w:id="51"/>
      <w:bookmarkEnd w:id="52"/>
    </w:p>
    <w:p>
      <w:pPr>
        <w:tabs>
          <w:tab w:val="left" w:pos="7665"/>
        </w:tabs>
        <w:spacing w:line="400" w:lineRule="exact"/>
        <w:ind w:left="14" w:leftChars="6" w:firstLine="360" w:firstLineChars="150"/>
        <w:rPr>
          <w:rFonts w:ascii="宋体" w:hAnsi="宋体"/>
        </w:rPr>
      </w:pPr>
      <w:r>
        <w:rPr>
          <w:rFonts w:hint="eastAsia" w:ascii="宋体" w:hAnsi="宋体"/>
        </w:rPr>
        <w:t>12.1 根据采购项目和具体情况，采购人、采购代理机构认为有必要，可以在磋商文件提供期限截止后响应文件提交截止前，组织已获取磋商文件的潜在供应商现场考察或者召开答疑会。</w:t>
      </w:r>
    </w:p>
    <w:p>
      <w:pPr>
        <w:tabs>
          <w:tab w:val="left" w:pos="7665"/>
        </w:tabs>
        <w:spacing w:line="400" w:lineRule="exact"/>
        <w:ind w:left="14" w:leftChars="6" w:firstLine="360" w:firstLineChars="150"/>
        <w:rPr>
          <w:rFonts w:ascii="宋体" w:hAnsi="宋体"/>
        </w:rPr>
      </w:pPr>
      <w:r>
        <w:rPr>
          <w:rFonts w:hint="eastAsia" w:ascii="宋体" w:hAnsi="宋体"/>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665"/>
        </w:tabs>
        <w:spacing w:line="400" w:lineRule="exact"/>
        <w:ind w:left="14" w:leftChars="6" w:firstLine="360" w:firstLineChars="150"/>
        <w:rPr>
          <w:rFonts w:ascii="宋体" w:hAnsi="宋体"/>
        </w:rPr>
      </w:pPr>
      <w:r>
        <w:rPr>
          <w:rFonts w:hint="eastAsia" w:ascii="宋体" w:hAnsi="宋体"/>
        </w:rPr>
        <w:t>12</w:t>
      </w:r>
      <w:r>
        <w:rPr>
          <w:rFonts w:ascii="宋体" w:hAnsi="宋体"/>
        </w:rPr>
        <w:t>.</w:t>
      </w:r>
      <w:r>
        <w:rPr>
          <w:rFonts w:hint="eastAsia" w:ascii="宋体" w:hAnsi="宋体"/>
        </w:rPr>
        <w:t>3 供应商考察现场或者参加答疑会所发生的一切费用由供应商自己承担。</w:t>
      </w:r>
    </w:p>
    <w:p>
      <w:pPr>
        <w:pStyle w:val="4"/>
        <w:keepNext w:val="0"/>
        <w:keepLines w:val="0"/>
        <w:spacing w:before="0" w:after="0" w:line="400" w:lineRule="exact"/>
        <w:ind w:left="120"/>
        <w:rPr>
          <w:rFonts w:ascii="宋体" w:hAnsi="宋体"/>
          <w:bCs w:val="0"/>
        </w:rPr>
      </w:pPr>
      <w:bookmarkStart w:id="53" w:name="_Toc183582214"/>
      <w:bookmarkStart w:id="54" w:name="_Toc77400780"/>
      <w:bookmarkStart w:id="55" w:name="_Toc89075876"/>
      <w:bookmarkStart w:id="56" w:name="_Toc523515661"/>
      <w:bookmarkStart w:id="57" w:name="_Toc26340"/>
      <w:bookmarkStart w:id="58" w:name="_Toc217446042"/>
      <w:bookmarkStart w:id="59" w:name="_Toc183682351"/>
      <w:r>
        <w:rPr>
          <w:rFonts w:hint="eastAsia" w:ascii="宋体" w:hAnsi="宋体"/>
          <w:bCs w:val="0"/>
        </w:rPr>
        <w:t>四、响应文件</w:t>
      </w:r>
      <w:bookmarkEnd w:id="53"/>
      <w:bookmarkEnd w:id="54"/>
      <w:bookmarkEnd w:id="55"/>
      <w:bookmarkEnd w:id="56"/>
      <w:bookmarkEnd w:id="57"/>
      <w:bookmarkEnd w:id="58"/>
      <w:bookmarkEnd w:id="59"/>
    </w:p>
    <w:p>
      <w:pPr>
        <w:pStyle w:val="5"/>
        <w:rPr>
          <w:rFonts w:ascii="宋体" w:hAnsi="宋体"/>
        </w:rPr>
      </w:pPr>
      <w:bookmarkStart w:id="60" w:name="_Toc183682352"/>
      <w:bookmarkStart w:id="61" w:name="_Toc217446043"/>
      <w:bookmarkStart w:id="62" w:name="_Toc183582215"/>
      <w:r>
        <w:rPr>
          <w:rFonts w:hint="eastAsia" w:ascii="宋体" w:hAnsi="宋体"/>
        </w:rPr>
        <w:t>13.响应文件的组成（实质性要求）</w:t>
      </w:r>
    </w:p>
    <w:p>
      <w:pPr>
        <w:tabs>
          <w:tab w:val="left" w:pos="7665"/>
        </w:tabs>
        <w:spacing w:line="400" w:lineRule="exact"/>
        <w:ind w:left="14" w:leftChars="6" w:firstLine="360" w:firstLineChars="150"/>
        <w:rPr>
          <w:rFonts w:ascii="宋体" w:hAnsi="宋体"/>
        </w:rPr>
      </w:pPr>
      <w:r>
        <w:rPr>
          <w:rFonts w:hint="eastAsia" w:ascii="宋体" w:hAnsi="宋体"/>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pacing w:line="400" w:lineRule="exact"/>
        <w:ind w:left="14" w:leftChars="6" w:firstLine="361" w:firstLineChars="150"/>
        <w:rPr>
          <w:rFonts w:ascii="宋体" w:hAnsi="宋体"/>
          <w:b/>
        </w:rPr>
      </w:pPr>
      <w:r>
        <w:rPr>
          <w:rFonts w:hint="eastAsia" w:ascii="宋体" w:hAnsi="宋体"/>
          <w:b/>
        </w:rPr>
        <w:t>文件一：资格性响应文件（用于资格审查）</w:t>
      </w:r>
    </w:p>
    <w:p>
      <w:pPr>
        <w:tabs>
          <w:tab w:val="left" w:pos="7665"/>
        </w:tabs>
        <w:spacing w:line="400" w:lineRule="exact"/>
        <w:ind w:left="14" w:leftChars="6" w:firstLine="360" w:firstLineChars="150"/>
        <w:rPr>
          <w:rFonts w:ascii="宋体" w:hAnsi="宋体"/>
        </w:rPr>
      </w:pPr>
      <w:r>
        <w:rPr>
          <w:rFonts w:hint="eastAsia" w:ascii="宋体" w:hAnsi="宋体"/>
        </w:rPr>
        <w:t>按照第三、四章要求提供相关资格、资质性及其他类似效力要求的相关证明材料。</w:t>
      </w:r>
    </w:p>
    <w:p>
      <w:pPr>
        <w:tabs>
          <w:tab w:val="left" w:pos="7665"/>
        </w:tabs>
        <w:spacing w:line="400" w:lineRule="exact"/>
        <w:ind w:left="14" w:leftChars="6" w:firstLine="361" w:firstLineChars="150"/>
        <w:rPr>
          <w:rFonts w:ascii="宋体" w:hAnsi="宋体"/>
          <w:b/>
        </w:rPr>
      </w:pPr>
      <w:r>
        <w:rPr>
          <w:rFonts w:hint="eastAsia" w:ascii="宋体" w:hAnsi="宋体"/>
          <w:b/>
        </w:rPr>
        <w:t>文件二：其它响应文件（用于资格审查以外的评审）</w:t>
      </w:r>
    </w:p>
    <w:p>
      <w:pPr>
        <w:pStyle w:val="5"/>
        <w:rPr>
          <w:rFonts w:ascii="宋体" w:hAnsi="宋体"/>
        </w:rPr>
      </w:pPr>
      <w:r>
        <w:rPr>
          <w:rFonts w:hint="eastAsia" w:ascii="宋体" w:hAnsi="宋体"/>
        </w:rPr>
        <w:t>14.响应文件的语言</w:t>
      </w:r>
      <w:bookmarkEnd w:id="60"/>
      <w:bookmarkEnd w:id="61"/>
      <w:bookmarkEnd w:id="62"/>
      <w:r>
        <w:rPr>
          <w:rFonts w:hint="eastAsia" w:ascii="宋体" w:hAnsi="宋体"/>
        </w:rPr>
        <w:t>（实质性要求）</w:t>
      </w:r>
    </w:p>
    <w:p>
      <w:pPr>
        <w:tabs>
          <w:tab w:val="left" w:pos="7665"/>
        </w:tabs>
        <w:spacing w:line="400" w:lineRule="exact"/>
        <w:ind w:left="14" w:leftChars="6" w:firstLine="360" w:firstLineChars="150"/>
        <w:rPr>
          <w:rFonts w:ascii="宋体" w:hAnsi="宋体"/>
        </w:rPr>
      </w:pPr>
      <w:bookmarkStart w:id="63" w:name="_Hlk530745177"/>
      <w:r>
        <w:rPr>
          <w:rFonts w:hint="eastAsia" w:ascii="宋体" w:hAnsi="宋体"/>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涉及行业标准、国家标准、国际标准或行业认证等需要以非中文表述且不宜翻译为中文的除外。）</w:t>
      </w:r>
    </w:p>
    <w:p>
      <w:pPr>
        <w:tabs>
          <w:tab w:val="left" w:pos="7665"/>
        </w:tabs>
        <w:spacing w:line="400" w:lineRule="exact"/>
        <w:ind w:left="14" w:leftChars="6" w:firstLine="360" w:firstLineChars="150"/>
        <w:rPr>
          <w:rFonts w:ascii="宋体" w:hAnsi="宋体"/>
        </w:rPr>
      </w:pPr>
      <w:r>
        <w:rPr>
          <w:rFonts w:hint="eastAsia" w:ascii="宋体" w:hAnsi="宋体"/>
        </w:rPr>
        <w:t>14.2 翻译的中文资料与外文资料如果出现差异和矛盾，以中文为准。但不能故意错误翻译，否则，供应商的响应文件将作为无效处理。涉嫌虚假响应的按照相关法律法规处理。</w:t>
      </w:r>
    </w:p>
    <w:bookmarkEnd w:id="63"/>
    <w:p>
      <w:pPr>
        <w:pStyle w:val="5"/>
        <w:rPr>
          <w:rFonts w:ascii="宋体" w:hAnsi="宋体"/>
        </w:rPr>
      </w:pPr>
      <w:bookmarkStart w:id="64" w:name="_Toc183682353"/>
      <w:bookmarkStart w:id="65" w:name="_Toc217446044"/>
      <w:bookmarkStart w:id="66" w:name="_Toc183582216"/>
      <w:r>
        <w:rPr>
          <w:rFonts w:hint="eastAsia" w:ascii="宋体" w:hAnsi="宋体"/>
        </w:rPr>
        <w:t>15．计量单位</w:t>
      </w:r>
      <w:bookmarkEnd w:id="64"/>
      <w:bookmarkEnd w:id="65"/>
      <w:bookmarkEnd w:id="66"/>
      <w:r>
        <w:rPr>
          <w:rFonts w:hint="eastAsia" w:ascii="宋体" w:hAnsi="宋体"/>
        </w:rPr>
        <w:t>（实质性要求）</w:t>
      </w:r>
    </w:p>
    <w:p>
      <w:pPr>
        <w:tabs>
          <w:tab w:val="left" w:pos="7665"/>
        </w:tabs>
        <w:spacing w:line="400" w:lineRule="exact"/>
        <w:ind w:left="14" w:leftChars="6" w:firstLine="360" w:firstLineChars="150"/>
        <w:rPr>
          <w:rFonts w:ascii="宋体" w:hAnsi="宋体"/>
        </w:rPr>
      </w:pPr>
      <w:r>
        <w:rPr>
          <w:rFonts w:hint="eastAsia" w:ascii="宋体" w:hAnsi="宋体"/>
        </w:rPr>
        <w:t>除磋商文件中另有规定外，本次采购项目所有合同项下的响应均采用国家法定的计量单位。</w:t>
      </w:r>
      <w:bookmarkStart w:id="67" w:name="_Toc217446045"/>
      <w:r>
        <w:rPr>
          <w:rFonts w:hint="eastAsia" w:ascii="宋体" w:hAnsi="宋体"/>
        </w:rPr>
        <w:t xml:space="preserve"> </w:t>
      </w:r>
    </w:p>
    <w:p>
      <w:pPr>
        <w:pStyle w:val="5"/>
        <w:rPr>
          <w:rFonts w:ascii="宋体" w:hAnsi="宋体"/>
        </w:rPr>
      </w:pPr>
      <w:r>
        <w:rPr>
          <w:rFonts w:hint="eastAsia" w:ascii="宋体" w:hAnsi="宋体"/>
        </w:rPr>
        <w:t>16. 报价货币（实质性要求）</w:t>
      </w:r>
    </w:p>
    <w:p>
      <w:pPr>
        <w:tabs>
          <w:tab w:val="left" w:pos="7665"/>
        </w:tabs>
        <w:spacing w:line="400" w:lineRule="exact"/>
        <w:ind w:left="14" w:leftChars="6" w:firstLine="360" w:firstLineChars="150"/>
        <w:rPr>
          <w:rFonts w:ascii="宋体" w:hAnsi="宋体"/>
        </w:rPr>
      </w:pPr>
      <w:r>
        <w:rPr>
          <w:rFonts w:hint="eastAsia" w:ascii="宋体" w:hAnsi="宋体"/>
        </w:rPr>
        <w:t>本次磋商项目的报价货币为人民币，报价以磋商文件规定为准。</w:t>
      </w:r>
    </w:p>
    <w:bookmarkEnd w:id="67"/>
    <w:p>
      <w:pPr>
        <w:pStyle w:val="5"/>
        <w:rPr>
          <w:rFonts w:ascii="宋体" w:hAnsi="宋体"/>
        </w:rPr>
      </w:pPr>
      <w:r>
        <w:rPr>
          <w:rFonts w:hint="eastAsia" w:ascii="宋体" w:hAnsi="宋体"/>
        </w:rPr>
        <w:t>17.响应文件格式</w:t>
      </w:r>
    </w:p>
    <w:p>
      <w:pPr>
        <w:tabs>
          <w:tab w:val="left" w:pos="7665"/>
        </w:tabs>
        <w:spacing w:line="400" w:lineRule="exact"/>
        <w:ind w:left="14" w:leftChars="6" w:firstLine="360" w:firstLineChars="150"/>
        <w:rPr>
          <w:rFonts w:ascii="宋体" w:hAnsi="宋体"/>
        </w:rPr>
      </w:pPr>
      <w:r>
        <w:rPr>
          <w:rFonts w:hint="eastAsia" w:ascii="宋体" w:hAnsi="宋体"/>
        </w:rPr>
        <w:t>17.1 供应商应执行磋商文件第八章的规定要求。</w:t>
      </w:r>
    </w:p>
    <w:p>
      <w:pPr>
        <w:tabs>
          <w:tab w:val="left" w:pos="7665"/>
        </w:tabs>
        <w:spacing w:line="400" w:lineRule="exact"/>
        <w:ind w:left="14" w:leftChars="6" w:firstLine="360" w:firstLineChars="150"/>
        <w:rPr>
          <w:rFonts w:ascii="宋体" w:hAnsi="宋体"/>
        </w:rPr>
      </w:pPr>
      <w:r>
        <w:rPr>
          <w:rFonts w:hint="eastAsia" w:ascii="宋体" w:hAnsi="宋体"/>
        </w:rPr>
        <w:t>17.2 对于没有格式要求的磋商文件由供应商自行编写。</w:t>
      </w:r>
    </w:p>
    <w:p>
      <w:pPr>
        <w:pStyle w:val="5"/>
        <w:rPr>
          <w:rFonts w:ascii="宋体" w:hAnsi="宋体"/>
        </w:rPr>
      </w:pPr>
      <w:bookmarkStart w:id="68" w:name="_Toc217446051"/>
      <w:bookmarkStart w:id="69" w:name="_Toc183582224"/>
      <w:bookmarkStart w:id="70" w:name="_Toc183682361"/>
      <w:r>
        <w:rPr>
          <w:rFonts w:hint="eastAsia" w:ascii="宋体" w:hAnsi="宋体"/>
        </w:rPr>
        <w:t>18.响应文件的编制和签署</w:t>
      </w:r>
    </w:p>
    <w:p>
      <w:pPr>
        <w:tabs>
          <w:tab w:val="left" w:pos="7665"/>
        </w:tabs>
        <w:spacing w:line="400" w:lineRule="exact"/>
        <w:ind w:left="14" w:leftChars="6" w:firstLine="360" w:firstLineChars="150"/>
        <w:rPr>
          <w:rFonts w:ascii="宋体" w:hAnsi="宋体"/>
        </w:rPr>
      </w:pPr>
      <w:r>
        <w:rPr>
          <w:rFonts w:hint="eastAsia" w:ascii="宋体" w:hAnsi="宋体"/>
        </w:rPr>
        <w:t>18.1 资格性响应文件正本1份副本2份，并在其封面上清楚地标明资格性响应文件、采购项目名称、采购项目编号、供应商名称以及“正本”或“副本”字样。若正本和副本有不一致的内容，以正本书面响应文件为准。</w:t>
      </w:r>
    </w:p>
    <w:p>
      <w:pPr>
        <w:tabs>
          <w:tab w:val="left" w:pos="7665"/>
        </w:tabs>
        <w:spacing w:line="400" w:lineRule="exact"/>
        <w:ind w:left="14" w:leftChars="6" w:firstLine="360" w:firstLineChars="150"/>
        <w:rPr>
          <w:rFonts w:ascii="宋体" w:hAnsi="宋体"/>
        </w:rPr>
      </w:pPr>
      <w:r>
        <w:rPr>
          <w:rFonts w:hint="eastAsia" w:ascii="宋体" w:hAnsi="宋体"/>
        </w:rPr>
        <w:t>18.2 其他响应文件正本1份副本2份，并在其封面上清楚地标明其他响应文件、采购项目名称、采购项目编号、供应商名称以及“正本”或“副本”字样。若正本和副本有不一致的内容，以正本书面响应文件为准。</w:t>
      </w:r>
    </w:p>
    <w:bookmarkEnd w:id="68"/>
    <w:bookmarkEnd w:id="69"/>
    <w:bookmarkEnd w:id="70"/>
    <w:p>
      <w:pPr>
        <w:tabs>
          <w:tab w:val="left" w:pos="7665"/>
        </w:tabs>
        <w:spacing w:line="400" w:lineRule="exact"/>
        <w:ind w:left="14" w:leftChars="6" w:firstLine="360" w:firstLineChars="150"/>
        <w:rPr>
          <w:rFonts w:ascii="宋体" w:hAnsi="宋体"/>
        </w:rPr>
      </w:pPr>
      <w:bookmarkStart w:id="71" w:name="_Hlk530745651"/>
      <w:r>
        <w:rPr>
          <w:rFonts w:hint="eastAsia" w:ascii="宋体" w:hAnsi="宋体"/>
        </w:rPr>
        <w:t>18.3 响应文件正本和副本均需在规定签章处签字和盖章。响应文件副本可采用正本的复印件，电子文档采用光盘或U盘制作。</w:t>
      </w:r>
    </w:p>
    <w:p>
      <w:pPr>
        <w:tabs>
          <w:tab w:val="left" w:pos="7665"/>
        </w:tabs>
        <w:spacing w:line="400" w:lineRule="exact"/>
        <w:ind w:left="14" w:leftChars="6" w:firstLine="360" w:firstLineChars="150"/>
        <w:rPr>
          <w:rFonts w:ascii="宋体" w:hAnsi="宋体"/>
        </w:rPr>
      </w:pPr>
      <w:r>
        <w:rPr>
          <w:rFonts w:hint="eastAsia" w:ascii="宋体" w:hAnsi="宋体"/>
        </w:rPr>
        <w:t>18.4响应文件的打印和书写应清楚工整，任何行间插字、涂改或增删，必须由供应商的法定代表人或其授权代表签字并盖供应商公章。</w:t>
      </w:r>
    </w:p>
    <w:p>
      <w:pPr>
        <w:tabs>
          <w:tab w:val="left" w:pos="7665"/>
        </w:tabs>
        <w:spacing w:line="400" w:lineRule="exact"/>
        <w:ind w:left="14" w:leftChars="6" w:firstLine="360" w:firstLineChars="150"/>
        <w:rPr>
          <w:rFonts w:ascii="宋体" w:hAnsi="宋体"/>
        </w:rPr>
      </w:pPr>
      <w:r>
        <w:rPr>
          <w:rFonts w:hint="eastAsia" w:ascii="宋体" w:hAnsi="宋体"/>
        </w:rPr>
        <w:t>18.5响应文件应由供应商法定代表人/主要负责人/本人或其授权代表在响应文件要求的地方签字（或加盖私人印章），要求加盖公章的地方加盖单位公章，不得使用专用章（如经济合同章、投标专用章等）或下属单位印章代替。（注：本采购文件中标示“供应商法定代表人/主要负责人/个人”的类似表述供应商可根据本单位的所属性质进行修改：供应商为企事业单位的应为“法定代表人”，为社会团体组织等非法人单位的应为“主要负责人”，为个人参与的应为“个人或本人”。）</w:t>
      </w:r>
      <w:r>
        <w:rPr>
          <w:rFonts w:hint="eastAsia" w:ascii="宋体" w:hAnsi="宋体"/>
          <w:b/>
          <w:bCs/>
        </w:rPr>
        <w:t>（实质性要求）</w:t>
      </w:r>
    </w:p>
    <w:p>
      <w:pPr>
        <w:tabs>
          <w:tab w:val="left" w:pos="7665"/>
        </w:tabs>
        <w:spacing w:line="400" w:lineRule="exact"/>
        <w:ind w:left="14" w:leftChars="6" w:firstLine="360" w:firstLineChars="150"/>
        <w:rPr>
          <w:rFonts w:ascii="宋体" w:hAnsi="宋体"/>
        </w:rPr>
      </w:pPr>
      <w:r>
        <w:rPr>
          <w:rFonts w:hint="eastAsia" w:ascii="宋体" w:hAnsi="宋体"/>
        </w:rPr>
        <w:t>18.6响应文件正本和副本需要逐页编目编码。</w:t>
      </w:r>
    </w:p>
    <w:p>
      <w:pPr>
        <w:tabs>
          <w:tab w:val="left" w:pos="7665"/>
        </w:tabs>
        <w:spacing w:line="400" w:lineRule="exact"/>
        <w:ind w:left="14" w:leftChars="6" w:firstLine="360" w:firstLineChars="150"/>
        <w:rPr>
          <w:rFonts w:ascii="宋体" w:hAnsi="宋体"/>
        </w:rPr>
      </w:pPr>
      <w:r>
        <w:rPr>
          <w:rFonts w:hint="eastAsia" w:ascii="宋体" w:hAnsi="宋体"/>
        </w:rPr>
        <w:t>18.7响应文件正本和副本应当采用胶装方式装订成册，不得散装或者合页装订。</w:t>
      </w:r>
    </w:p>
    <w:p>
      <w:pPr>
        <w:tabs>
          <w:tab w:val="left" w:pos="7665"/>
        </w:tabs>
        <w:spacing w:line="400" w:lineRule="exact"/>
        <w:ind w:left="14" w:leftChars="6" w:firstLine="360" w:firstLineChars="150"/>
        <w:rPr>
          <w:rFonts w:ascii="宋体" w:hAnsi="宋体"/>
        </w:rPr>
      </w:pPr>
      <w:r>
        <w:rPr>
          <w:rFonts w:hint="eastAsia" w:ascii="宋体" w:hAnsi="宋体"/>
        </w:rPr>
        <w:t>18.8响应文件应根据磋商文件的要求制作，签署、盖章。</w:t>
      </w:r>
      <w:r>
        <w:rPr>
          <w:rFonts w:hint="eastAsia" w:ascii="宋体" w:hAnsi="宋体"/>
          <w:b/>
          <w:bCs/>
        </w:rPr>
        <w:t>（实质性要求）</w:t>
      </w:r>
    </w:p>
    <w:p>
      <w:pPr>
        <w:tabs>
          <w:tab w:val="left" w:pos="7665"/>
        </w:tabs>
        <w:spacing w:line="400" w:lineRule="exact"/>
        <w:ind w:left="14" w:leftChars="6" w:firstLine="360" w:firstLineChars="150"/>
        <w:rPr>
          <w:rFonts w:ascii="宋体" w:hAnsi="宋体"/>
        </w:rPr>
      </w:pPr>
      <w:r>
        <w:rPr>
          <w:rFonts w:hint="eastAsia" w:ascii="宋体" w:hAnsi="宋体"/>
        </w:rPr>
        <w:t>18.9响应文件统一用</w:t>
      </w:r>
      <w:r>
        <w:rPr>
          <w:rFonts w:ascii="宋体" w:hAnsi="宋体"/>
        </w:rPr>
        <w:t>A4</w:t>
      </w:r>
      <w:r>
        <w:rPr>
          <w:rFonts w:hint="eastAsia" w:ascii="宋体" w:hAnsi="宋体"/>
        </w:rPr>
        <w:t>幅面纸印制，除另有规定外。</w:t>
      </w:r>
    </w:p>
    <w:p>
      <w:pPr>
        <w:tabs>
          <w:tab w:val="left" w:pos="1080"/>
        </w:tabs>
        <w:spacing w:line="400" w:lineRule="exact"/>
        <w:ind w:left="120"/>
        <w:rPr>
          <w:rFonts w:ascii="宋体" w:hAnsi="宋体"/>
          <w:b/>
        </w:rPr>
      </w:pPr>
      <w:bookmarkStart w:id="72" w:name="_Toc183682363"/>
      <w:bookmarkStart w:id="73" w:name="_Toc183582226"/>
      <w:bookmarkStart w:id="74" w:name="_Toc77400781"/>
      <w:bookmarkStart w:id="75" w:name="_Toc217446053"/>
      <w:bookmarkStart w:id="76" w:name="_Toc89075877"/>
      <w:r>
        <w:rPr>
          <w:rFonts w:hint="eastAsia" w:ascii="宋体" w:hAnsi="宋体"/>
          <w:b/>
        </w:rPr>
        <w:t>19.响应文件的密封和标注（不属于本项目磋商小组评审范畴，由采购人、采购代理机构在接收响应文件时及时处理）</w:t>
      </w:r>
    </w:p>
    <w:p>
      <w:pPr>
        <w:tabs>
          <w:tab w:val="left" w:pos="7665"/>
        </w:tabs>
        <w:spacing w:line="400" w:lineRule="exact"/>
        <w:ind w:left="14" w:leftChars="6" w:firstLine="360" w:firstLineChars="150"/>
        <w:rPr>
          <w:rFonts w:ascii="宋体" w:hAnsi="宋体"/>
        </w:rPr>
      </w:pPr>
      <w:r>
        <w:rPr>
          <w:rFonts w:hint="eastAsia" w:ascii="宋体" w:hAnsi="宋体"/>
        </w:rPr>
        <w:t>19.1资格性响应文件、其他响应文件和电子文档应单独密封包装。</w:t>
      </w:r>
    </w:p>
    <w:p>
      <w:pPr>
        <w:tabs>
          <w:tab w:val="left" w:pos="7665"/>
        </w:tabs>
        <w:spacing w:line="400" w:lineRule="exact"/>
        <w:ind w:left="14" w:leftChars="6" w:firstLine="360" w:firstLineChars="150"/>
        <w:rPr>
          <w:rFonts w:ascii="宋体" w:hAnsi="宋体"/>
        </w:rPr>
      </w:pPr>
      <w:r>
        <w:rPr>
          <w:rFonts w:hint="eastAsia" w:ascii="宋体" w:hAnsi="宋体"/>
        </w:rPr>
        <w:t>19.2 响应文件密封袋的最外层应清楚地标明采购项目名称、采购项目编号、供应商名称并加盖公章。</w:t>
      </w:r>
    </w:p>
    <w:p>
      <w:pPr>
        <w:tabs>
          <w:tab w:val="left" w:pos="7665"/>
        </w:tabs>
        <w:spacing w:line="400" w:lineRule="exact"/>
        <w:ind w:left="14" w:leftChars="6" w:firstLine="360" w:firstLineChars="150"/>
        <w:rPr>
          <w:rFonts w:ascii="宋体" w:hAnsi="宋体"/>
        </w:rPr>
      </w:pPr>
      <w:r>
        <w:rPr>
          <w:rFonts w:hint="eastAsia" w:ascii="宋体" w:hAnsi="宋体"/>
        </w:rPr>
        <w:t>19.3 所有外层密封袋的封口处应粘贴牢固。</w:t>
      </w:r>
    </w:p>
    <w:p>
      <w:pPr>
        <w:tabs>
          <w:tab w:val="left" w:pos="7665"/>
        </w:tabs>
        <w:spacing w:line="400" w:lineRule="exact"/>
        <w:ind w:left="14" w:leftChars="6" w:firstLine="360" w:firstLineChars="150"/>
        <w:rPr>
          <w:rFonts w:ascii="宋体" w:hAnsi="宋体"/>
        </w:rPr>
      </w:pPr>
      <w:r>
        <w:rPr>
          <w:rFonts w:hint="eastAsia" w:ascii="宋体" w:hAnsi="宋体"/>
        </w:rPr>
        <w:t>19.4 未按以上要求进行密封和标注的响应文件，采购人、采购代理机构将拒收或者在时间允许的范围内，要求修改完善后接收。</w:t>
      </w:r>
    </w:p>
    <w:bookmarkEnd w:id="71"/>
    <w:p>
      <w:pPr>
        <w:pStyle w:val="5"/>
        <w:rPr>
          <w:rFonts w:ascii="宋体" w:hAnsi="宋体"/>
        </w:rPr>
      </w:pPr>
      <w:r>
        <w:rPr>
          <w:rFonts w:hint="eastAsia" w:ascii="宋体" w:hAnsi="宋体"/>
        </w:rPr>
        <w:t>20.响应文件的递交</w:t>
      </w:r>
    </w:p>
    <w:p>
      <w:pPr>
        <w:tabs>
          <w:tab w:val="left" w:pos="7665"/>
        </w:tabs>
        <w:spacing w:line="400" w:lineRule="exact"/>
        <w:ind w:left="14" w:leftChars="6" w:firstLine="360" w:firstLineChars="150"/>
        <w:rPr>
          <w:rFonts w:ascii="宋体" w:hAnsi="宋体"/>
        </w:rPr>
      </w:pPr>
      <w:bookmarkStart w:id="77" w:name="_Hlk530745870"/>
      <w:r>
        <w:rPr>
          <w:rFonts w:hint="eastAsia" w:ascii="宋体" w:hAnsi="宋体"/>
        </w:rPr>
        <w:t xml:space="preserve">20.1 </w:t>
      </w:r>
      <w:r>
        <w:rPr>
          <w:rFonts w:ascii="宋体" w:hAnsi="宋体"/>
        </w:rPr>
        <w:t>响应文件分资格性响应文件和</w:t>
      </w:r>
      <w:r>
        <w:rPr>
          <w:rFonts w:hint="eastAsia" w:ascii="宋体" w:hAnsi="宋体"/>
        </w:rPr>
        <w:t>技术、服务性</w:t>
      </w:r>
      <w:r>
        <w:rPr>
          <w:rFonts w:ascii="宋体" w:hAnsi="宋体"/>
        </w:rPr>
        <w:t>响应文件两部分，应分册密封装订。资格性响应文件用于磋商小组资格审查，</w:t>
      </w:r>
      <w:r>
        <w:rPr>
          <w:rFonts w:hint="eastAsia" w:ascii="宋体" w:hAnsi="宋体"/>
        </w:rPr>
        <w:t>技术、服务性</w:t>
      </w:r>
      <w:r>
        <w:rPr>
          <w:rFonts w:ascii="宋体" w:hAnsi="宋体"/>
        </w:rPr>
        <w:t>响应文件用于供应商与磋商小组磋商</w:t>
      </w:r>
      <w:r>
        <w:rPr>
          <w:rFonts w:hint="eastAsia" w:ascii="宋体" w:hAnsi="宋体"/>
        </w:rPr>
        <w:t>。</w:t>
      </w:r>
    </w:p>
    <w:p>
      <w:pPr>
        <w:tabs>
          <w:tab w:val="left" w:pos="7665"/>
        </w:tabs>
        <w:spacing w:line="400" w:lineRule="exact"/>
        <w:ind w:left="14" w:leftChars="6" w:firstLine="361" w:firstLineChars="150"/>
        <w:rPr>
          <w:rFonts w:ascii="宋体" w:hAnsi="宋体"/>
          <w:b/>
        </w:rPr>
      </w:pPr>
      <w:r>
        <w:rPr>
          <w:rFonts w:hint="eastAsia" w:ascii="宋体" w:hAnsi="宋体"/>
          <w:b/>
        </w:rPr>
        <w:t>注：供应商在递交响应文件时，请用正楷填写本采购文件附件二“递交响应文件签收回执表”中“供应商名称”然后将签收回执表和响应文件一并递交给本采购代理机构项目工作人员。</w:t>
      </w:r>
    </w:p>
    <w:p>
      <w:pPr>
        <w:tabs>
          <w:tab w:val="left" w:pos="7665"/>
        </w:tabs>
        <w:spacing w:line="400" w:lineRule="exact"/>
        <w:ind w:left="14" w:leftChars="6" w:firstLine="360" w:firstLineChars="150"/>
        <w:rPr>
          <w:rFonts w:ascii="宋体" w:hAnsi="宋体"/>
        </w:rPr>
      </w:pPr>
      <w:r>
        <w:rPr>
          <w:rFonts w:hint="eastAsia" w:ascii="宋体" w:hAnsi="宋体"/>
        </w:rPr>
        <w:t>20.2报价表在磋商后，磋商小组要求所有实质性响应磋商文件要求的供应商进行最后报价时递交 。</w:t>
      </w:r>
    </w:p>
    <w:p>
      <w:pPr>
        <w:tabs>
          <w:tab w:val="left" w:pos="7665"/>
        </w:tabs>
        <w:spacing w:line="400" w:lineRule="exact"/>
        <w:ind w:left="14" w:leftChars="6" w:firstLine="360" w:firstLineChars="150"/>
        <w:rPr>
          <w:rFonts w:ascii="宋体" w:hAnsi="宋体"/>
        </w:rPr>
      </w:pPr>
      <w:r>
        <w:rPr>
          <w:rFonts w:hint="eastAsia" w:ascii="宋体" w:hAnsi="宋体"/>
        </w:rPr>
        <w:t>20.3</w:t>
      </w:r>
      <w:r>
        <w:rPr>
          <w:rFonts w:ascii="宋体" w:hAnsi="宋体"/>
        </w:rPr>
        <w:t>在递交响应文件截止时间后送达的任何响应文件</w:t>
      </w:r>
      <w:r>
        <w:rPr>
          <w:rFonts w:hint="eastAsia" w:ascii="宋体" w:hAnsi="宋体"/>
        </w:rPr>
        <w:t>将被拒绝</w:t>
      </w:r>
      <w:r>
        <w:rPr>
          <w:rFonts w:ascii="宋体" w:hAnsi="宋体"/>
        </w:rPr>
        <w:t>。</w:t>
      </w:r>
    </w:p>
    <w:p>
      <w:pPr>
        <w:tabs>
          <w:tab w:val="left" w:pos="7665"/>
        </w:tabs>
        <w:spacing w:line="400" w:lineRule="exact"/>
        <w:ind w:left="14" w:leftChars="6" w:firstLine="360" w:firstLineChars="150"/>
        <w:rPr>
          <w:rFonts w:ascii="宋体" w:hAnsi="宋体"/>
        </w:rPr>
      </w:pPr>
      <w:r>
        <w:rPr>
          <w:rFonts w:hint="eastAsia" w:ascii="宋体" w:hAnsi="宋体"/>
        </w:rPr>
        <w:t>20.4 本次采购不接收邮寄的响应文件。</w:t>
      </w:r>
    </w:p>
    <w:bookmarkEnd w:id="72"/>
    <w:bookmarkEnd w:id="73"/>
    <w:bookmarkEnd w:id="74"/>
    <w:bookmarkEnd w:id="75"/>
    <w:bookmarkEnd w:id="76"/>
    <w:p>
      <w:pPr>
        <w:pStyle w:val="5"/>
        <w:rPr>
          <w:rFonts w:ascii="宋体" w:hAnsi="宋体"/>
        </w:rPr>
      </w:pPr>
      <w:bookmarkStart w:id="78" w:name="_Toc183582228"/>
      <w:bookmarkStart w:id="79" w:name="_Toc183682365"/>
      <w:bookmarkStart w:id="80" w:name="_Toc217446055"/>
      <w:r>
        <w:rPr>
          <w:rFonts w:hint="eastAsia" w:ascii="宋体" w:hAnsi="宋体"/>
        </w:rPr>
        <w:t>21.响应文件的修改和撤回（补充、修改响应文件的密封和标注按照本章“19.响应文件的密封和标注”规定处理）</w:t>
      </w:r>
    </w:p>
    <w:p>
      <w:pPr>
        <w:tabs>
          <w:tab w:val="left" w:pos="7665"/>
        </w:tabs>
        <w:spacing w:line="400" w:lineRule="exact"/>
        <w:ind w:left="14" w:leftChars="6" w:firstLine="360" w:firstLineChars="150"/>
        <w:rPr>
          <w:rFonts w:ascii="宋体" w:hAnsi="宋体"/>
        </w:rPr>
      </w:pPr>
      <w:r>
        <w:rPr>
          <w:rFonts w:hint="eastAsia" w:ascii="宋体" w:hAnsi="宋体"/>
        </w:rPr>
        <w:t>21</w:t>
      </w:r>
      <w:r>
        <w:rPr>
          <w:rFonts w:ascii="宋体" w:hAnsi="宋体"/>
        </w:rPr>
        <w:t>.</w:t>
      </w:r>
      <w:r>
        <w:rPr>
          <w:rFonts w:hint="eastAsia" w:ascii="宋体" w:hAnsi="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tabs>
          <w:tab w:val="left" w:pos="7665"/>
        </w:tabs>
        <w:spacing w:line="400" w:lineRule="exact"/>
        <w:ind w:left="14" w:leftChars="6" w:firstLine="360" w:firstLineChars="150"/>
        <w:rPr>
          <w:rFonts w:ascii="宋体" w:hAnsi="宋体"/>
        </w:rPr>
      </w:pPr>
      <w:r>
        <w:rPr>
          <w:rFonts w:hint="eastAsia" w:ascii="宋体" w:hAnsi="宋体"/>
        </w:rPr>
        <w:t>21</w:t>
      </w:r>
      <w:r>
        <w:rPr>
          <w:rFonts w:ascii="宋体" w:hAnsi="宋体"/>
        </w:rPr>
        <w:t>.</w:t>
      </w:r>
      <w:r>
        <w:rPr>
          <w:rFonts w:hint="eastAsia" w:ascii="宋体" w:hAnsi="宋体"/>
        </w:rPr>
        <w:t>2供应商对响应文件修改的书面材料或撤回的通知应该按规定进行编写、密封、标注和递送，并注明“修改响应文件”字样。</w:t>
      </w:r>
    </w:p>
    <w:p>
      <w:pPr>
        <w:tabs>
          <w:tab w:val="left" w:pos="7665"/>
        </w:tabs>
        <w:spacing w:line="400" w:lineRule="exact"/>
        <w:ind w:left="14" w:leftChars="6" w:firstLine="360" w:firstLineChars="150"/>
        <w:rPr>
          <w:rFonts w:ascii="宋体" w:hAnsi="宋体"/>
        </w:rPr>
      </w:pPr>
      <w:r>
        <w:rPr>
          <w:rFonts w:hint="eastAsia" w:ascii="宋体" w:hAnsi="宋体"/>
        </w:rPr>
        <w:t>21</w:t>
      </w:r>
      <w:r>
        <w:rPr>
          <w:rFonts w:ascii="宋体" w:hAnsi="宋体"/>
        </w:rPr>
        <w:t>.</w:t>
      </w:r>
      <w:r>
        <w:rPr>
          <w:rFonts w:hint="eastAsia" w:ascii="宋体" w:hAnsi="宋体"/>
        </w:rPr>
        <w:t>3供应商不得在递交截止时间起至响应文件有效期期满前撤销其响应文件。</w:t>
      </w:r>
    </w:p>
    <w:p>
      <w:pPr>
        <w:tabs>
          <w:tab w:val="left" w:pos="7665"/>
        </w:tabs>
        <w:spacing w:line="400" w:lineRule="exact"/>
        <w:ind w:left="14" w:leftChars="6" w:firstLine="360" w:firstLineChars="150"/>
        <w:rPr>
          <w:rFonts w:ascii="宋体" w:hAnsi="宋体"/>
        </w:rPr>
      </w:pPr>
      <w:r>
        <w:rPr>
          <w:rFonts w:hint="eastAsia" w:ascii="宋体" w:hAnsi="宋体"/>
        </w:rPr>
        <w:t>21.4 响应文件中报价如果出现下列不一致的，可按以下原则进行修改：</w:t>
      </w:r>
    </w:p>
    <w:p>
      <w:pPr>
        <w:tabs>
          <w:tab w:val="left" w:pos="7665"/>
        </w:tabs>
        <w:spacing w:line="400" w:lineRule="exact"/>
        <w:ind w:left="14" w:leftChars="6" w:firstLine="360" w:firstLineChars="150"/>
        <w:rPr>
          <w:rFonts w:ascii="宋体" w:hAnsi="宋体"/>
        </w:rPr>
      </w:pPr>
      <w:r>
        <w:rPr>
          <w:rFonts w:hint="eastAsia" w:ascii="宋体" w:hAnsi="宋体"/>
        </w:rPr>
        <w:t>（一）大写金额和小写金额不一致的，以大写金额为准，但大写金额文字存在错误的，应当先对大写金额的文字错误进行澄清、说明或者更正，再行修正。</w:t>
      </w:r>
    </w:p>
    <w:p>
      <w:pPr>
        <w:tabs>
          <w:tab w:val="left" w:pos="7665"/>
        </w:tabs>
        <w:spacing w:line="400" w:lineRule="exact"/>
        <w:ind w:left="14" w:leftChars="6" w:firstLine="360" w:firstLineChars="150"/>
        <w:rPr>
          <w:rFonts w:ascii="宋体" w:hAnsi="宋体"/>
        </w:rPr>
      </w:pPr>
      <w:r>
        <w:rPr>
          <w:rFonts w:hint="eastAsia" w:ascii="宋体" w:hAnsi="宋体"/>
        </w:rPr>
        <w:t>（二）总价金额与按单价汇总金额不一致的，以单价金额计算结果为准，但单价或者单价汇总金额存在数字或者文字错误的，应当先对数字或者文字错误进行澄清、说明或者更正，再行修正。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400" w:lineRule="exact"/>
        <w:ind w:left="14" w:leftChars="6" w:firstLine="360" w:firstLineChars="150"/>
        <w:rPr>
          <w:rFonts w:ascii="宋体" w:hAnsi="宋体"/>
        </w:rPr>
      </w:pPr>
      <w:r>
        <w:rPr>
          <w:rFonts w:hint="eastAsia" w:ascii="宋体" w:hAnsi="宋体"/>
        </w:rPr>
        <w:t>（三）单价金额小数点或者百分比有明显错位的，以总价为准，修正单价。</w:t>
      </w:r>
    </w:p>
    <w:p>
      <w:pPr>
        <w:tabs>
          <w:tab w:val="left" w:pos="7665"/>
        </w:tabs>
        <w:spacing w:line="400" w:lineRule="exact"/>
        <w:ind w:left="14" w:leftChars="6" w:firstLine="360" w:firstLineChars="150"/>
        <w:rPr>
          <w:rFonts w:ascii="宋体" w:hAnsi="宋体"/>
        </w:rPr>
      </w:pPr>
      <w:r>
        <w:rPr>
          <w:rFonts w:hint="eastAsia" w:ascii="宋体" w:hAnsi="宋体"/>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line="400" w:lineRule="exact"/>
        <w:ind w:left="14" w:leftChars="6" w:firstLine="360" w:firstLineChars="150"/>
        <w:rPr>
          <w:rFonts w:ascii="宋体" w:hAnsi="宋体"/>
        </w:rPr>
      </w:pPr>
      <w:r>
        <w:rPr>
          <w:rFonts w:hint="eastAsia" w:ascii="宋体" w:hAnsi="宋体"/>
        </w:rPr>
        <w:t>21.5供应商对其提交的响应文件的真实性、合法性承担法律责任。</w:t>
      </w:r>
      <w:bookmarkEnd w:id="78"/>
      <w:bookmarkEnd w:id="79"/>
      <w:bookmarkEnd w:id="80"/>
    </w:p>
    <w:bookmarkEnd w:id="77"/>
    <w:p>
      <w:pPr>
        <w:pStyle w:val="4"/>
        <w:ind w:left="120"/>
        <w:rPr>
          <w:rFonts w:ascii="宋体" w:hAnsi="宋体"/>
        </w:rPr>
      </w:pPr>
      <w:bookmarkStart w:id="81" w:name="_Toc523515662"/>
      <w:bookmarkStart w:id="82" w:name="_Toc17815"/>
      <w:bookmarkStart w:id="83" w:name="_Toc183682368"/>
      <w:bookmarkStart w:id="84" w:name="_Toc217446056"/>
      <w:bookmarkStart w:id="85" w:name="_Toc77400782"/>
      <w:bookmarkStart w:id="86" w:name="_Toc183582231"/>
      <w:bookmarkStart w:id="87" w:name="_Toc89075878"/>
      <w:r>
        <w:rPr>
          <w:rFonts w:hint="eastAsia" w:ascii="宋体" w:hAnsi="宋体"/>
        </w:rPr>
        <w:t>五、评审</w:t>
      </w:r>
      <w:bookmarkEnd w:id="81"/>
      <w:bookmarkEnd w:id="82"/>
    </w:p>
    <w:p>
      <w:pPr>
        <w:tabs>
          <w:tab w:val="left" w:pos="7665"/>
        </w:tabs>
        <w:spacing w:line="400" w:lineRule="exact"/>
        <w:ind w:left="14" w:leftChars="6" w:firstLine="360" w:firstLineChars="150"/>
        <w:rPr>
          <w:rFonts w:ascii="宋体" w:hAnsi="宋体"/>
        </w:rPr>
      </w:pPr>
      <w:r>
        <w:rPr>
          <w:rFonts w:hint="eastAsia" w:ascii="宋体" w:hAnsi="宋体"/>
        </w:rPr>
        <w:t>22.磋商小组的组建及其评审工作按照有关法律制度和本文件第九章的规定进行。</w:t>
      </w:r>
    </w:p>
    <w:p>
      <w:pPr>
        <w:pStyle w:val="4"/>
        <w:keepNext w:val="0"/>
        <w:keepLines w:val="0"/>
        <w:ind w:left="120"/>
        <w:rPr>
          <w:rFonts w:ascii="宋体" w:hAnsi="宋体"/>
        </w:rPr>
      </w:pPr>
      <w:bookmarkStart w:id="88" w:name="_Toc523515663"/>
      <w:bookmarkStart w:id="89" w:name="_Toc25737"/>
      <w:bookmarkStart w:id="90" w:name="_Hlk530746274"/>
      <w:r>
        <w:rPr>
          <w:rFonts w:hint="eastAsia" w:ascii="宋体" w:hAnsi="宋体"/>
        </w:rPr>
        <w:t>六、成交事项</w:t>
      </w:r>
      <w:bookmarkEnd w:id="88"/>
      <w:bookmarkEnd w:id="89"/>
    </w:p>
    <w:p>
      <w:pPr>
        <w:pStyle w:val="5"/>
        <w:rPr>
          <w:rFonts w:ascii="宋体" w:hAnsi="宋体"/>
        </w:rPr>
      </w:pPr>
      <w:r>
        <w:rPr>
          <w:rFonts w:hint="eastAsia" w:ascii="宋体" w:hAnsi="宋体"/>
        </w:rPr>
        <w:t>23.确定成交供应商</w:t>
      </w:r>
    </w:p>
    <w:p>
      <w:pPr>
        <w:tabs>
          <w:tab w:val="left" w:pos="7665"/>
        </w:tabs>
        <w:spacing w:line="400" w:lineRule="exact"/>
        <w:ind w:left="14" w:leftChars="6" w:firstLine="360" w:firstLineChars="150"/>
        <w:rPr>
          <w:rFonts w:ascii="宋体" w:hAnsi="宋体"/>
        </w:rPr>
      </w:pPr>
      <w:r>
        <w:rPr>
          <w:rFonts w:hint="eastAsia" w:ascii="宋体" w:hAnsi="宋体"/>
        </w:rPr>
        <w:t>采购人将按磋商小组推荐的成交候选供应商顺序确定成交供应商。</w:t>
      </w:r>
    </w:p>
    <w:p>
      <w:pPr>
        <w:tabs>
          <w:tab w:val="left" w:pos="7665"/>
        </w:tabs>
        <w:spacing w:line="400" w:lineRule="exact"/>
        <w:ind w:left="14" w:leftChars="6" w:firstLine="360" w:firstLineChars="150"/>
        <w:rPr>
          <w:rFonts w:ascii="宋体" w:hAnsi="宋体"/>
        </w:rPr>
      </w:pPr>
      <w:r>
        <w:rPr>
          <w:rFonts w:hint="eastAsia" w:ascii="宋体" w:hAnsi="宋体"/>
        </w:rPr>
        <w:t>23.1采购代理机构自评审结束后2个工作日内将磋商报告及有关资料送交采购人确定成交供应商。</w:t>
      </w:r>
    </w:p>
    <w:p>
      <w:pPr>
        <w:tabs>
          <w:tab w:val="left" w:pos="7665"/>
        </w:tabs>
        <w:spacing w:line="400" w:lineRule="exact"/>
        <w:ind w:left="14" w:leftChars="6" w:firstLine="360" w:firstLineChars="150"/>
        <w:rPr>
          <w:rFonts w:ascii="宋体" w:hAnsi="宋体"/>
        </w:rPr>
      </w:pPr>
      <w:r>
        <w:rPr>
          <w:rFonts w:hint="eastAsia" w:ascii="宋体" w:hAnsi="宋体"/>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7665"/>
        </w:tabs>
        <w:spacing w:line="400" w:lineRule="exact"/>
        <w:ind w:left="14" w:leftChars="6" w:firstLine="360" w:firstLineChars="150"/>
        <w:rPr>
          <w:rFonts w:ascii="宋体" w:hAnsi="宋体"/>
        </w:rPr>
      </w:pPr>
      <w:r>
        <w:rPr>
          <w:rFonts w:hint="eastAsia" w:ascii="宋体" w:hAnsi="宋体"/>
        </w:rPr>
        <w:t>23.3采购人确定成交供应商过程中，发现成交候选供应商有下列情形之一的，应当不予确定其为成交供应商：</w:t>
      </w:r>
    </w:p>
    <w:p>
      <w:pPr>
        <w:tabs>
          <w:tab w:val="left" w:pos="7665"/>
        </w:tabs>
        <w:spacing w:line="400" w:lineRule="exact"/>
        <w:ind w:left="14" w:leftChars="6" w:firstLine="360" w:firstLineChars="150"/>
        <w:rPr>
          <w:rFonts w:ascii="宋体" w:hAnsi="宋体"/>
        </w:rPr>
      </w:pPr>
      <w:r>
        <w:rPr>
          <w:rFonts w:hint="eastAsia" w:ascii="宋体" w:hAnsi="宋体"/>
        </w:rPr>
        <w:t>（1）发现成交候选供应商存在禁止参加本项目采购活动的违法行为的；</w:t>
      </w:r>
    </w:p>
    <w:p>
      <w:pPr>
        <w:tabs>
          <w:tab w:val="left" w:pos="7665"/>
        </w:tabs>
        <w:spacing w:line="400" w:lineRule="exact"/>
        <w:ind w:left="14" w:leftChars="6" w:firstLine="360" w:firstLineChars="150"/>
        <w:rPr>
          <w:rFonts w:ascii="宋体" w:hAnsi="宋体"/>
        </w:rPr>
      </w:pPr>
      <w:r>
        <w:rPr>
          <w:rFonts w:hint="eastAsia" w:ascii="宋体" w:hAnsi="宋体"/>
        </w:rPr>
        <w:t>（2）成交候选供应商因不可抗力，不能继续参加政府采购活动；</w:t>
      </w:r>
    </w:p>
    <w:p>
      <w:pPr>
        <w:tabs>
          <w:tab w:val="left" w:pos="7665"/>
        </w:tabs>
        <w:spacing w:line="400" w:lineRule="exact"/>
        <w:ind w:left="14" w:leftChars="6" w:firstLine="360" w:firstLineChars="150"/>
        <w:rPr>
          <w:rFonts w:ascii="宋体" w:hAnsi="宋体"/>
        </w:rPr>
      </w:pPr>
      <w:r>
        <w:rPr>
          <w:rFonts w:hint="eastAsia" w:ascii="宋体" w:hAnsi="宋体"/>
        </w:rPr>
        <w:t>（3）成交候选供应商无偿赠与或者低于成本价竞争；</w:t>
      </w:r>
    </w:p>
    <w:p>
      <w:pPr>
        <w:tabs>
          <w:tab w:val="left" w:pos="7665"/>
        </w:tabs>
        <w:spacing w:line="400" w:lineRule="exact"/>
        <w:ind w:left="14" w:leftChars="6" w:firstLine="360" w:firstLineChars="150"/>
        <w:rPr>
          <w:rFonts w:ascii="宋体" w:hAnsi="宋体"/>
        </w:rPr>
      </w:pPr>
      <w:r>
        <w:rPr>
          <w:rFonts w:hint="eastAsia" w:ascii="宋体" w:hAnsi="宋体"/>
        </w:rPr>
        <w:t>（4）成交候选供应商提供虚假材料；</w:t>
      </w:r>
    </w:p>
    <w:bookmarkEnd w:id="90"/>
    <w:p>
      <w:pPr>
        <w:tabs>
          <w:tab w:val="left" w:pos="7665"/>
        </w:tabs>
        <w:spacing w:line="400" w:lineRule="exact"/>
        <w:ind w:left="14" w:leftChars="6" w:firstLine="360" w:firstLineChars="150"/>
        <w:rPr>
          <w:rFonts w:ascii="宋体" w:hAnsi="宋体"/>
        </w:rPr>
      </w:pPr>
      <w:r>
        <w:rPr>
          <w:rFonts w:hint="eastAsia" w:ascii="宋体" w:hAnsi="宋体"/>
        </w:rPr>
        <w:t>（5）成交候选供应商恶意串通。</w:t>
      </w:r>
    </w:p>
    <w:p>
      <w:pPr>
        <w:tabs>
          <w:tab w:val="left" w:pos="7665"/>
        </w:tabs>
        <w:spacing w:line="400" w:lineRule="exact"/>
        <w:ind w:left="14" w:leftChars="6" w:firstLine="360" w:firstLineChars="150"/>
        <w:rPr>
          <w:rFonts w:ascii="宋体" w:hAnsi="宋体"/>
        </w:rPr>
      </w:pPr>
      <w:r>
        <w:rPr>
          <w:rFonts w:hint="eastAsia" w:ascii="宋体" w:hAnsi="宋体"/>
        </w:rPr>
        <w:t>成交候选供应商有本条情形之一的，采购人可以确定后一位成交候选供应商为成交供应商，依次类推。无法确定成交供应商的，应当重新组织采购。</w:t>
      </w:r>
    </w:p>
    <w:p>
      <w:pPr>
        <w:pStyle w:val="5"/>
        <w:rPr>
          <w:rFonts w:ascii="宋体" w:hAnsi="宋体"/>
        </w:rPr>
      </w:pPr>
      <w:bookmarkStart w:id="91" w:name="_Hlk530746490"/>
      <w:r>
        <w:rPr>
          <w:rFonts w:hint="eastAsia" w:ascii="宋体" w:hAnsi="宋体"/>
        </w:rPr>
        <w:t>24.成交结果</w:t>
      </w:r>
    </w:p>
    <w:p>
      <w:pPr>
        <w:tabs>
          <w:tab w:val="left" w:pos="7665"/>
        </w:tabs>
        <w:spacing w:line="400" w:lineRule="exact"/>
        <w:ind w:left="14" w:leftChars="6" w:firstLine="360" w:firstLineChars="150"/>
        <w:rPr>
          <w:rFonts w:ascii="宋体" w:hAnsi="宋体"/>
        </w:rPr>
      </w:pPr>
      <w:r>
        <w:rPr>
          <w:rFonts w:hint="eastAsia" w:ascii="宋体" w:hAnsi="宋体"/>
        </w:rPr>
        <w:t>24.1采购人确定成交供应商后，2个工作日内书面通知采购代理机构，由采购代理机构发出成交通知书并发布成交结果公告。</w:t>
      </w:r>
    </w:p>
    <w:p>
      <w:pPr>
        <w:tabs>
          <w:tab w:val="left" w:pos="7665"/>
        </w:tabs>
        <w:spacing w:line="400" w:lineRule="exact"/>
        <w:ind w:left="14" w:leftChars="6" w:firstLine="360" w:firstLineChars="150"/>
        <w:rPr>
          <w:rFonts w:ascii="宋体" w:hAnsi="宋体"/>
        </w:rPr>
      </w:pPr>
      <w:r>
        <w:rPr>
          <w:rFonts w:hint="eastAsia" w:ascii="宋体" w:hAnsi="宋体"/>
        </w:rPr>
        <w:t>24.2成交供应商应当及时领取成交通知书。本项目需要交纳履约保证金的，成交供应商应当及时向采购代理机构交纳。</w:t>
      </w:r>
    </w:p>
    <w:p>
      <w:pPr>
        <w:tabs>
          <w:tab w:val="left" w:pos="7665"/>
        </w:tabs>
        <w:spacing w:line="400" w:lineRule="exact"/>
        <w:ind w:left="14" w:leftChars="6" w:firstLine="360" w:firstLineChars="150"/>
        <w:rPr>
          <w:rFonts w:ascii="宋体" w:hAnsi="宋体"/>
        </w:rPr>
      </w:pPr>
      <w:r>
        <w:rPr>
          <w:rFonts w:hint="eastAsia" w:ascii="宋体" w:hAnsi="宋体"/>
        </w:rPr>
        <w:t>24.3成家供应商不能及时领取成交通知书，采购人或者采购代理机应当通过邮寄、快递等方式将项目成交通知书送达成交供应商。</w:t>
      </w:r>
    </w:p>
    <w:p>
      <w:pPr>
        <w:pStyle w:val="5"/>
        <w:rPr>
          <w:rFonts w:ascii="宋体" w:hAnsi="宋体"/>
        </w:rPr>
      </w:pPr>
      <w:r>
        <w:rPr>
          <w:rFonts w:hint="eastAsia" w:ascii="宋体" w:hAnsi="宋体"/>
        </w:rPr>
        <w:t>25.成交通知书</w:t>
      </w:r>
    </w:p>
    <w:p>
      <w:pPr>
        <w:tabs>
          <w:tab w:val="left" w:pos="7665"/>
        </w:tabs>
        <w:spacing w:line="400" w:lineRule="exact"/>
        <w:ind w:left="14" w:leftChars="6" w:firstLine="360" w:firstLineChars="150"/>
        <w:rPr>
          <w:rFonts w:ascii="宋体" w:hAnsi="宋体"/>
        </w:rPr>
      </w:pPr>
      <w:r>
        <w:rPr>
          <w:rFonts w:hint="eastAsia" w:ascii="宋体" w:hAnsi="宋体"/>
        </w:rPr>
        <w:t>25.1成交通知书为签订政府采购合同的依据之一，是合同的有效组成部分。</w:t>
      </w:r>
    </w:p>
    <w:p>
      <w:pPr>
        <w:tabs>
          <w:tab w:val="left" w:pos="7665"/>
        </w:tabs>
        <w:spacing w:line="400" w:lineRule="exact"/>
        <w:ind w:left="14" w:leftChars="6" w:firstLine="360" w:firstLineChars="150"/>
        <w:rPr>
          <w:rFonts w:ascii="宋体" w:hAnsi="宋体"/>
        </w:rPr>
      </w:pPr>
      <w:r>
        <w:rPr>
          <w:rFonts w:hint="eastAsia" w:ascii="宋体" w:hAnsi="宋体"/>
        </w:rPr>
        <w:t>25.2成交通知书对采购人和成交供应商均具有法律效力。成交通知书发出后，采购人无正当理由改变成交结果，或者成交供应商无正当理由放弃成交的，将承担相应的法律责任。</w:t>
      </w:r>
    </w:p>
    <w:p>
      <w:pPr>
        <w:tabs>
          <w:tab w:val="left" w:pos="7665"/>
        </w:tabs>
        <w:spacing w:line="400" w:lineRule="exact"/>
        <w:ind w:left="14" w:leftChars="6" w:firstLine="360" w:firstLineChars="150"/>
        <w:rPr>
          <w:rFonts w:ascii="宋体" w:hAnsi="宋体"/>
        </w:rPr>
      </w:pPr>
      <w:r>
        <w:rPr>
          <w:rFonts w:hint="eastAsia" w:ascii="宋体" w:hAnsi="宋体"/>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bookmarkEnd w:id="91"/>
    <w:p>
      <w:pPr>
        <w:pStyle w:val="4"/>
        <w:ind w:left="120"/>
        <w:rPr>
          <w:rFonts w:ascii="宋体" w:hAnsi="宋体"/>
        </w:rPr>
      </w:pPr>
      <w:bookmarkStart w:id="92" w:name="_Toc523515664"/>
      <w:bookmarkStart w:id="93" w:name="_Toc27773"/>
      <w:r>
        <w:rPr>
          <w:rFonts w:hint="eastAsia" w:ascii="宋体" w:hAnsi="宋体"/>
        </w:rPr>
        <w:t>七、合同事项</w:t>
      </w:r>
      <w:bookmarkEnd w:id="92"/>
      <w:bookmarkEnd w:id="93"/>
    </w:p>
    <w:p>
      <w:pPr>
        <w:pStyle w:val="5"/>
        <w:rPr>
          <w:rFonts w:ascii="宋体" w:hAnsi="宋体"/>
        </w:rPr>
      </w:pPr>
      <w:bookmarkStart w:id="94" w:name="_Toc430773927"/>
      <w:bookmarkStart w:id="95" w:name="_Toc101338364"/>
      <w:bookmarkStart w:id="96" w:name="_Toc101250646"/>
      <w:bookmarkStart w:id="97" w:name="_Toc101174151"/>
      <w:bookmarkStart w:id="98" w:name="_Toc209847069"/>
      <w:bookmarkStart w:id="99" w:name="_Hlk530746576"/>
      <w:r>
        <w:rPr>
          <w:rFonts w:hint="eastAsia" w:ascii="宋体" w:hAnsi="宋体"/>
        </w:rPr>
        <w:t>26.签订合同</w:t>
      </w:r>
      <w:bookmarkEnd w:id="94"/>
      <w:bookmarkEnd w:id="95"/>
      <w:bookmarkEnd w:id="96"/>
      <w:bookmarkEnd w:id="97"/>
      <w:bookmarkEnd w:id="98"/>
    </w:p>
    <w:p>
      <w:pPr>
        <w:tabs>
          <w:tab w:val="left" w:pos="7665"/>
        </w:tabs>
        <w:spacing w:line="400" w:lineRule="exact"/>
        <w:ind w:left="14" w:leftChars="6" w:firstLine="360" w:firstLineChars="150"/>
        <w:rPr>
          <w:rFonts w:ascii="宋体" w:hAnsi="宋体"/>
        </w:rPr>
      </w:pPr>
      <w:r>
        <w:rPr>
          <w:rFonts w:hint="eastAsia" w:ascii="宋体" w:hAnsi="宋体"/>
        </w:rPr>
        <w:t>26.1 成交供应商应在成交通知书发出之日起三十日内持成交通知书及采购代理机构出具的履约保证金缴纳凭证与采购人签订采购合同。由于成交供应商的原因逾期未与采购人签订采购合同的，将视为放弃成交，取消其成交资格并将按相关规定进行处理。</w:t>
      </w:r>
    </w:p>
    <w:p>
      <w:pPr>
        <w:tabs>
          <w:tab w:val="left" w:pos="7665"/>
        </w:tabs>
        <w:spacing w:line="400" w:lineRule="exact"/>
        <w:ind w:left="14" w:leftChars="6" w:firstLine="360" w:firstLineChars="150"/>
        <w:rPr>
          <w:rFonts w:ascii="宋体" w:hAnsi="宋体"/>
        </w:rPr>
      </w:pPr>
      <w:r>
        <w:rPr>
          <w:rFonts w:hint="eastAsia" w:ascii="宋体" w:hAnsi="宋体"/>
        </w:rPr>
        <w:t>26.2 磋商文件、成交供应商的响应文件及双方确认的澄清文件等，均为有法律约束力的合同组成部分。</w:t>
      </w:r>
    </w:p>
    <w:p>
      <w:pPr>
        <w:tabs>
          <w:tab w:val="left" w:pos="7665"/>
        </w:tabs>
        <w:spacing w:line="400" w:lineRule="exact"/>
        <w:ind w:left="14" w:leftChars="6" w:firstLine="360" w:firstLineChars="150"/>
        <w:rPr>
          <w:rFonts w:ascii="宋体" w:hAnsi="宋体"/>
        </w:rPr>
      </w:pPr>
      <w:r>
        <w:rPr>
          <w:rFonts w:hint="eastAsia" w:ascii="宋体" w:hAnsi="宋体"/>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7665"/>
        </w:tabs>
        <w:spacing w:line="400" w:lineRule="exact"/>
        <w:ind w:left="14" w:leftChars="6" w:firstLine="360" w:firstLineChars="150"/>
        <w:rPr>
          <w:rFonts w:ascii="宋体" w:hAnsi="宋体"/>
        </w:rPr>
      </w:pPr>
      <w:r>
        <w:rPr>
          <w:rFonts w:hint="eastAsia" w:ascii="宋体" w:hAnsi="宋体"/>
        </w:rPr>
        <w:t>26.4 成交供应商因不可抗力原因不能履行采购合同或放弃成交的，采购人可以与排在成交供应商之后第一位的成交候选人签订采购合同，以此类推。</w:t>
      </w:r>
    </w:p>
    <w:p>
      <w:pPr>
        <w:spacing w:line="400" w:lineRule="exact"/>
        <w:ind w:left="0" w:leftChars="0" w:firstLine="120" w:firstLineChars="50"/>
        <w:jc w:val="left"/>
        <w:rPr>
          <w:rFonts w:ascii="宋体" w:hAnsi="宋体"/>
          <w:highlight w:val="yellow"/>
        </w:rPr>
      </w:pPr>
      <w:r>
        <w:rPr>
          <w:rFonts w:hint="eastAsia" w:ascii="宋体" w:hAnsi="宋体"/>
        </w:rPr>
        <w:t>26.5 成交供应商在合同签订之后3个工作日内，将签订的合同（一式一份）送采购代理机构进行合同编号。成交供应商应及时到采购代理机构办理。</w:t>
      </w:r>
      <w:r>
        <w:rPr>
          <w:rFonts w:hint="eastAsia" w:ascii="宋体" w:hAnsi="宋体" w:cs="宋体"/>
          <w:lang w:val="zh-CN"/>
        </w:rPr>
        <w:t>联系人：</w:t>
      </w:r>
      <w:r>
        <w:rPr>
          <w:rFonts w:hint="eastAsia" w:ascii="宋体" w:hAnsi="宋体" w:cs="宋体"/>
        </w:rPr>
        <w:t>邓女士</w:t>
      </w:r>
      <w:r>
        <w:rPr>
          <w:rFonts w:hint="eastAsia" w:ascii="宋体" w:hAnsi="宋体" w:cs="宋体"/>
          <w:lang w:val="zh-CN"/>
        </w:rPr>
        <w:t>，联系电话：</w:t>
      </w:r>
      <w:r>
        <w:rPr>
          <w:rFonts w:hint="eastAsia" w:ascii="宋体" w:hAnsi="宋体"/>
          <w:lang w:val="zh-CN"/>
        </w:rPr>
        <w:t>028-87636322</w:t>
      </w:r>
      <w:r>
        <w:rPr>
          <w:rFonts w:hint="eastAsia" w:ascii="宋体" w:hAnsi="宋体" w:cs="宋体"/>
          <w:lang w:val="zh-CN"/>
        </w:rPr>
        <w:t>。</w:t>
      </w:r>
    </w:p>
    <w:p>
      <w:pPr>
        <w:tabs>
          <w:tab w:val="left" w:pos="7665"/>
        </w:tabs>
        <w:spacing w:line="400" w:lineRule="exact"/>
        <w:ind w:left="14" w:leftChars="6" w:firstLine="360" w:firstLineChars="150"/>
        <w:rPr>
          <w:rFonts w:ascii="宋体" w:hAnsi="宋体"/>
        </w:rPr>
      </w:pPr>
      <w:r>
        <w:rPr>
          <w:rFonts w:hint="eastAsia" w:ascii="宋体" w:hAnsi="宋体"/>
        </w:rPr>
        <w:t>26.6 竞争性磋商文件、成交供应商提交的响应文件、磋商中的最后报价、成交供应商承诺书、成交通知书等均称为有法律约束力的合同组成内容。</w:t>
      </w:r>
    </w:p>
    <w:p>
      <w:pPr>
        <w:pStyle w:val="5"/>
        <w:rPr>
          <w:rFonts w:ascii="宋体" w:hAnsi="宋体"/>
        </w:rPr>
      </w:pPr>
      <w:r>
        <w:rPr>
          <w:rFonts w:hint="eastAsia" w:ascii="宋体" w:hAnsi="宋体"/>
        </w:rPr>
        <w:t>27.合同分包（实质性要求）</w:t>
      </w:r>
    </w:p>
    <w:p>
      <w:pPr>
        <w:tabs>
          <w:tab w:val="left" w:pos="7665"/>
        </w:tabs>
        <w:spacing w:line="400" w:lineRule="exact"/>
        <w:ind w:left="14" w:leftChars="6" w:firstLine="360" w:firstLineChars="150"/>
        <w:rPr>
          <w:rFonts w:ascii="宋体" w:hAnsi="宋体"/>
        </w:rPr>
      </w:pPr>
      <w:r>
        <w:rPr>
          <w:rFonts w:hint="eastAsia" w:ascii="宋体" w:hAnsi="宋体"/>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tabs>
          <w:tab w:val="left" w:pos="7665"/>
        </w:tabs>
        <w:spacing w:line="400" w:lineRule="exact"/>
        <w:ind w:left="14" w:leftChars="6" w:firstLine="360" w:firstLineChars="150"/>
        <w:rPr>
          <w:rFonts w:ascii="宋体" w:hAnsi="宋体"/>
        </w:rPr>
      </w:pPr>
      <w:r>
        <w:rPr>
          <w:rFonts w:hint="eastAsia" w:ascii="宋体" w:hAnsi="宋体"/>
        </w:rPr>
        <w:t>分包履行合同的部分应当为采购项目的非主体、非关键性工作，不属于成交供应商的主要合同义务。</w:t>
      </w:r>
    </w:p>
    <w:p>
      <w:pPr>
        <w:tabs>
          <w:tab w:val="left" w:pos="7665"/>
        </w:tabs>
        <w:spacing w:line="400" w:lineRule="exact"/>
        <w:ind w:left="14" w:leftChars="6" w:firstLine="360" w:firstLineChars="150"/>
        <w:rPr>
          <w:rFonts w:ascii="宋体" w:hAnsi="宋体"/>
        </w:rPr>
      </w:pPr>
      <w:r>
        <w:rPr>
          <w:rFonts w:hint="eastAsia" w:ascii="宋体" w:hAnsi="宋体"/>
        </w:rPr>
        <w:t>27.2 采购合同实行分包履行的，成交供应商就采购项目和分包项目向采购人负责，分包供应商就分包项目承担责任。</w:t>
      </w:r>
    </w:p>
    <w:p>
      <w:pPr>
        <w:tabs>
          <w:tab w:val="left" w:pos="7665"/>
        </w:tabs>
        <w:spacing w:line="400" w:lineRule="exact"/>
        <w:ind w:left="14" w:leftChars="6" w:firstLine="360" w:firstLineChars="150"/>
        <w:rPr>
          <w:rFonts w:ascii="宋体" w:hAnsi="宋体"/>
        </w:rPr>
      </w:pPr>
      <w:r>
        <w:rPr>
          <w:rFonts w:hint="eastAsia" w:ascii="宋体" w:hAnsi="宋体"/>
        </w:rPr>
        <w:t>27.3 中小企业依据《政府采购促进中小企业发展管理办法》（财库[2020]46号）规定的政策获取政府采购合同后，小型、微型企业不得分包或转包给大型、中型企业，中型企业不得分包或转包给大型企业。</w:t>
      </w:r>
    </w:p>
    <w:p>
      <w:pPr>
        <w:tabs>
          <w:tab w:val="left" w:pos="7665"/>
        </w:tabs>
        <w:spacing w:line="400" w:lineRule="exact"/>
        <w:ind w:left="14" w:leftChars="6" w:firstLine="360" w:firstLineChars="150"/>
        <w:rPr>
          <w:rFonts w:ascii="宋体" w:hAnsi="宋体"/>
        </w:rPr>
      </w:pPr>
      <w:r>
        <w:rPr>
          <w:rFonts w:hint="eastAsia" w:ascii="宋体" w:hAnsi="宋体"/>
        </w:rPr>
        <w:t>2</w:t>
      </w:r>
      <w:r>
        <w:rPr>
          <w:rFonts w:ascii="宋体" w:hAnsi="宋体"/>
        </w:rPr>
        <w:t>8</w:t>
      </w:r>
      <w:r>
        <w:rPr>
          <w:rFonts w:hint="eastAsia" w:ascii="宋体" w:hAnsi="宋体"/>
        </w:rPr>
        <w:t>.</w:t>
      </w:r>
      <w:r>
        <w:rPr>
          <w:rFonts w:ascii="宋体" w:hAnsi="宋体"/>
        </w:rPr>
        <w:t>4</w:t>
      </w:r>
      <w:r>
        <w:rPr>
          <w:rFonts w:hint="eastAsia" w:ascii="宋体" w:hAnsi="宋体"/>
        </w:rPr>
        <w:t>本项目合同接受分包与否，以“供应商须知前附表”勾选项为准。</w:t>
      </w:r>
    </w:p>
    <w:p>
      <w:pPr>
        <w:pStyle w:val="5"/>
        <w:rPr>
          <w:rFonts w:ascii="宋体" w:hAnsi="宋体"/>
        </w:rPr>
      </w:pPr>
      <w:r>
        <w:rPr>
          <w:rFonts w:hint="eastAsia" w:ascii="宋体" w:hAnsi="宋体"/>
        </w:rPr>
        <w:t>28.合同转包（实质性要求）</w:t>
      </w:r>
    </w:p>
    <w:p>
      <w:pPr>
        <w:tabs>
          <w:tab w:val="left" w:pos="7665"/>
        </w:tabs>
        <w:spacing w:line="400" w:lineRule="exact"/>
        <w:ind w:left="14" w:leftChars="6" w:firstLine="360" w:firstLineChars="150"/>
        <w:rPr>
          <w:rFonts w:ascii="宋体" w:hAnsi="宋体"/>
        </w:rPr>
      </w:pPr>
      <w:r>
        <w:rPr>
          <w:rFonts w:hint="eastAsia" w:ascii="宋体" w:hAnsi="宋体"/>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7665"/>
        </w:tabs>
        <w:spacing w:line="400" w:lineRule="exact"/>
        <w:ind w:left="14" w:leftChars="6" w:firstLine="360" w:firstLineChars="150"/>
        <w:rPr>
          <w:rFonts w:ascii="宋体" w:hAnsi="宋体"/>
        </w:rPr>
      </w:pPr>
      <w:r>
        <w:rPr>
          <w:rFonts w:hint="eastAsia" w:ascii="宋体" w:hAnsi="宋体"/>
        </w:rPr>
        <w:t>成交供应商转包的，视同拒绝履行政府采购合同义务，将依法追究法律责任。</w:t>
      </w:r>
    </w:p>
    <w:p>
      <w:pPr>
        <w:pStyle w:val="5"/>
        <w:rPr>
          <w:rFonts w:ascii="宋体" w:hAnsi="宋体"/>
        </w:rPr>
      </w:pPr>
      <w:r>
        <w:rPr>
          <w:rFonts w:hint="eastAsia" w:ascii="宋体" w:hAnsi="宋体"/>
        </w:rPr>
        <w:t>29.补充合同</w:t>
      </w:r>
    </w:p>
    <w:p>
      <w:pPr>
        <w:tabs>
          <w:tab w:val="left" w:pos="7665"/>
        </w:tabs>
        <w:spacing w:line="400" w:lineRule="exact"/>
        <w:ind w:left="14" w:leftChars="6" w:firstLine="360" w:firstLineChars="150"/>
        <w:rPr>
          <w:rFonts w:ascii="宋体" w:hAnsi="宋体"/>
        </w:rPr>
      </w:pPr>
      <w:r>
        <w:rPr>
          <w:rFonts w:hint="eastAsia" w:ascii="宋体" w:hAnsi="宋体"/>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bookmarkEnd w:id="99"/>
    <w:p>
      <w:pPr>
        <w:pStyle w:val="5"/>
        <w:rPr>
          <w:rFonts w:ascii="宋体" w:hAnsi="宋体"/>
          <w:highlight w:val="green"/>
        </w:rPr>
      </w:pPr>
      <w:bookmarkStart w:id="100" w:name="_Hlk530746192"/>
      <w:r>
        <w:rPr>
          <w:rFonts w:hint="eastAsia" w:ascii="宋体" w:hAnsi="宋体"/>
        </w:rPr>
        <w:t>30.履约保证金（若涉及）</w:t>
      </w:r>
    </w:p>
    <w:p>
      <w:pPr>
        <w:spacing w:line="400" w:lineRule="exact"/>
        <w:ind w:left="120" w:firstLine="480" w:firstLineChars="200"/>
        <w:rPr>
          <w:rFonts w:ascii="宋体" w:hAnsi="宋体"/>
        </w:rPr>
      </w:pPr>
      <w:r>
        <w:rPr>
          <w:rFonts w:ascii="宋体" w:hAnsi="宋体"/>
        </w:rPr>
        <w:t xml:space="preserve">30.1 </w:t>
      </w:r>
      <w:r>
        <w:rPr>
          <w:rFonts w:hint="eastAsia" w:ascii="宋体" w:hAnsi="宋体"/>
        </w:rPr>
        <w:t>成交人应在合同签订之前交纳竞争性磋商文件规定数额的履约保证金。</w:t>
      </w:r>
    </w:p>
    <w:p>
      <w:pPr>
        <w:spacing w:line="400" w:lineRule="exact"/>
        <w:ind w:left="120" w:firstLine="480" w:firstLineChars="200"/>
        <w:rPr>
          <w:rFonts w:ascii="宋体" w:hAnsi="宋体"/>
        </w:rPr>
      </w:pPr>
      <w:r>
        <w:rPr>
          <w:rFonts w:hint="eastAsia" w:ascii="宋体" w:hAnsi="宋体"/>
        </w:rPr>
        <w:t>3</w:t>
      </w:r>
      <w:r>
        <w:rPr>
          <w:rFonts w:ascii="宋体" w:hAnsi="宋体"/>
        </w:rPr>
        <w:t>0</w:t>
      </w:r>
      <w:r>
        <w:rPr>
          <w:rFonts w:hint="eastAsia" w:ascii="宋体" w:hAnsi="宋体"/>
        </w:rPr>
        <w:t>.2 如果成交人在规定的合同签订时间内，没有按照竞争性磋商文件的规定交纳履约保证金，且又无正当理由的，将视为放弃成交。</w:t>
      </w:r>
    </w:p>
    <w:p>
      <w:pPr>
        <w:pStyle w:val="5"/>
        <w:rPr>
          <w:rFonts w:ascii="宋体" w:hAnsi="宋体"/>
        </w:rPr>
      </w:pPr>
      <w:r>
        <w:rPr>
          <w:rFonts w:hint="eastAsia" w:ascii="宋体" w:hAnsi="宋体"/>
        </w:rPr>
        <w:t>31.合同公告</w:t>
      </w:r>
    </w:p>
    <w:p>
      <w:pPr>
        <w:tabs>
          <w:tab w:val="left" w:pos="7665"/>
        </w:tabs>
        <w:spacing w:line="400" w:lineRule="exact"/>
        <w:ind w:left="14" w:leftChars="6" w:firstLine="360" w:firstLineChars="150"/>
        <w:rPr>
          <w:rFonts w:ascii="宋体" w:hAnsi="宋体"/>
        </w:rPr>
      </w:pPr>
      <w:r>
        <w:rPr>
          <w:rFonts w:hint="eastAsia" w:ascii="宋体" w:hAnsi="宋体"/>
        </w:rPr>
        <w:t>采购人应当自政府采购合同签订（双方当事人均已签字盖章）之日起2个工作日内，将政府采购合同在四川政府采购网上公告，但政府采购合同中涉及国家秘密、商业秘密的内容除外。</w:t>
      </w:r>
    </w:p>
    <w:p>
      <w:pPr>
        <w:pStyle w:val="5"/>
        <w:rPr>
          <w:rFonts w:ascii="宋体" w:hAnsi="宋体"/>
        </w:rPr>
      </w:pPr>
      <w:r>
        <w:rPr>
          <w:rFonts w:hint="eastAsia" w:ascii="宋体" w:hAnsi="宋体"/>
        </w:rPr>
        <w:t>32.合同备案</w:t>
      </w:r>
    </w:p>
    <w:p>
      <w:pPr>
        <w:tabs>
          <w:tab w:val="left" w:pos="7665"/>
        </w:tabs>
        <w:spacing w:line="400" w:lineRule="exact"/>
        <w:ind w:left="14" w:leftChars="6" w:firstLine="360" w:firstLineChars="150"/>
        <w:rPr>
          <w:rFonts w:ascii="宋体" w:hAnsi="宋体"/>
        </w:rPr>
      </w:pPr>
      <w:r>
        <w:rPr>
          <w:rFonts w:hint="eastAsia" w:ascii="宋体" w:hAnsi="宋体"/>
        </w:rPr>
        <w:t>采购人应当将政府采购合同副本自签订（双方当事人均已签字盖章）之日起七个工作日内通过四川政府采购网报同级财政部门备案。</w:t>
      </w:r>
    </w:p>
    <w:p>
      <w:pPr>
        <w:pStyle w:val="5"/>
        <w:rPr>
          <w:rFonts w:ascii="宋体" w:hAnsi="宋体"/>
        </w:rPr>
      </w:pPr>
      <w:r>
        <w:rPr>
          <w:rFonts w:hint="eastAsia" w:ascii="宋体" w:hAnsi="宋体"/>
        </w:rPr>
        <w:t>33.履行合同</w:t>
      </w:r>
    </w:p>
    <w:p>
      <w:pPr>
        <w:tabs>
          <w:tab w:val="left" w:pos="7665"/>
        </w:tabs>
        <w:spacing w:line="400" w:lineRule="exact"/>
        <w:ind w:left="14" w:leftChars="6" w:firstLine="360" w:firstLineChars="150"/>
        <w:rPr>
          <w:rFonts w:ascii="宋体" w:hAnsi="宋体"/>
        </w:rPr>
      </w:pPr>
      <w:r>
        <w:rPr>
          <w:rFonts w:hint="eastAsia" w:ascii="宋体" w:hAnsi="宋体"/>
        </w:rPr>
        <w:t>33.1 成交供应商与采购人签订合同后，合同双方应严格执行合同条款，履行合同规定的义务，保证合同的顺利完成。</w:t>
      </w:r>
    </w:p>
    <w:p>
      <w:pPr>
        <w:tabs>
          <w:tab w:val="left" w:pos="7665"/>
        </w:tabs>
        <w:spacing w:line="400" w:lineRule="exact"/>
        <w:ind w:left="14" w:leftChars="6" w:firstLine="360" w:firstLineChars="150"/>
        <w:rPr>
          <w:rFonts w:ascii="宋体" w:hAnsi="宋体"/>
        </w:rPr>
      </w:pPr>
      <w:r>
        <w:rPr>
          <w:rFonts w:hint="eastAsia" w:ascii="宋体" w:hAnsi="宋体"/>
        </w:rPr>
        <w:t>33.2 在合同履行过程中，如发生合同纠纷，合同双方应按照</w:t>
      </w:r>
      <w:r>
        <w:rPr>
          <w:rFonts w:hint="eastAsia" w:ascii="宋体" w:hAnsi="宋体" w:cs="宋体"/>
          <w:color w:val="000000"/>
        </w:rPr>
        <w:t>《中华人民共和国民法典》</w:t>
      </w:r>
      <w:r>
        <w:rPr>
          <w:rFonts w:hint="eastAsia" w:ascii="宋体" w:hAnsi="宋体"/>
        </w:rPr>
        <w:t>的有关规定进行处理。</w:t>
      </w:r>
    </w:p>
    <w:p>
      <w:pPr>
        <w:pStyle w:val="5"/>
        <w:rPr>
          <w:rFonts w:ascii="宋体" w:hAnsi="宋体"/>
        </w:rPr>
      </w:pPr>
      <w:r>
        <w:rPr>
          <w:rFonts w:hint="eastAsia" w:ascii="宋体" w:hAnsi="宋体"/>
        </w:rPr>
        <w:t>34.验收</w:t>
      </w:r>
    </w:p>
    <w:p>
      <w:pPr>
        <w:tabs>
          <w:tab w:val="left" w:pos="7665"/>
        </w:tabs>
        <w:spacing w:line="400" w:lineRule="exact"/>
        <w:ind w:left="14" w:leftChars="6" w:firstLine="360" w:firstLineChars="150"/>
        <w:rPr>
          <w:rFonts w:ascii="宋体" w:hAnsi="宋体"/>
        </w:rPr>
      </w:pPr>
      <w:r>
        <w:rPr>
          <w:rFonts w:hint="eastAsia" w:ascii="宋体" w:hAnsi="宋体"/>
        </w:rPr>
        <w:t>34.1本项目采购人及其委托的采购代理机构将严格按照政府采购相关法律法规以及</w:t>
      </w:r>
      <w:r>
        <w:rPr>
          <w:rFonts w:hint="eastAsia" w:ascii="宋体" w:hAnsi="宋体" w:cs="方正仿宋简体"/>
        </w:rPr>
        <w:t>严格按照《财政部关于进一步加强政府采购需求和履约验收管理的指导意见》（财库〔2016〕205号）等相关规定的要求进行验收</w:t>
      </w:r>
      <w:r>
        <w:rPr>
          <w:rFonts w:hint="eastAsia" w:ascii="宋体" w:hAnsi="宋体"/>
        </w:rPr>
        <w:t>。</w:t>
      </w:r>
    </w:p>
    <w:p>
      <w:pPr>
        <w:tabs>
          <w:tab w:val="left" w:pos="7665"/>
        </w:tabs>
        <w:spacing w:line="440" w:lineRule="exact"/>
        <w:ind w:left="0" w:leftChars="0" w:firstLine="360" w:firstLineChars="150"/>
        <w:rPr>
          <w:rFonts w:ascii="宋体" w:hAnsi="宋体" w:cs="宋体"/>
          <w:color w:val="0E02B0"/>
        </w:rPr>
      </w:pPr>
      <w:r>
        <w:rPr>
          <w:rFonts w:hint="eastAsia" w:ascii="宋体" w:hAnsi="宋体" w:cs="宋体"/>
          <w:color w:val="0E02B0"/>
        </w:rPr>
        <w:t>34.2 验收结果合格的，成交供应商凭验收报告办理相关手续。验收结果不合格的，可能会报本项目同级财政部门按照政府采购法律法规及</w:t>
      </w:r>
      <w:r>
        <w:rPr>
          <w:rFonts w:hint="eastAsia" w:ascii="宋体" w:hAnsi="宋体"/>
          <w:color w:val="0E02B0"/>
        </w:rPr>
        <w:t>《关于政府采购领域严重违法失信主体开展联合承接的合作备忘录》（发改财金〔2018〕1614号）和《四川省公共资源交易领域严重失信联合惩戒实施办法》（川发改信用规[2019]405号）</w:t>
      </w:r>
      <w:r>
        <w:rPr>
          <w:rFonts w:hint="eastAsia" w:ascii="宋体" w:hAnsi="宋体" w:cs="宋体"/>
          <w:color w:val="0E02B0"/>
        </w:rPr>
        <w:t>等有关规定给予行政处罚或者以失信行为记入诚信档案。</w:t>
      </w:r>
    </w:p>
    <w:p>
      <w:pPr>
        <w:pStyle w:val="5"/>
        <w:rPr>
          <w:rFonts w:ascii="宋体" w:hAnsi="宋体"/>
        </w:rPr>
      </w:pPr>
      <w:r>
        <w:rPr>
          <w:rFonts w:hint="eastAsia" w:ascii="宋体" w:hAnsi="宋体"/>
        </w:rPr>
        <w:t>35.资金支付</w:t>
      </w:r>
    </w:p>
    <w:p>
      <w:pPr>
        <w:tabs>
          <w:tab w:val="left" w:pos="7665"/>
        </w:tabs>
        <w:spacing w:line="400" w:lineRule="exact"/>
        <w:ind w:left="14" w:leftChars="6" w:firstLine="360" w:firstLineChars="150"/>
        <w:rPr>
          <w:rFonts w:ascii="宋体" w:hAnsi="宋体"/>
        </w:rPr>
      </w:pPr>
      <w:r>
        <w:rPr>
          <w:rFonts w:hint="eastAsia" w:ascii="宋体" w:hAnsi="宋体"/>
        </w:rPr>
        <w:t>采购人将按照政府采购合同规定，及时向成交供应商支付采购资金。本项目采购资金支付方式、支付时间、支付条件以双方签订的政府采购合同约定为准。</w:t>
      </w:r>
    </w:p>
    <w:bookmarkEnd w:id="100"/>
    <w:p>
      <w:pPr>
        <w:pStyle w:val="4"/>
        <w:keepNext w:val="0"/>
        <w:keepLines w:val="0"/>
        <w:spacing w:before="0" w:after="0"/>
        <w:ind w:left="120"/>
        <w:rPr>
          <w:rFonts w:ascii="宋体" w:hAnsi="宋体"/>
        </w:rPr>
      </w:pPr>
      <w:bookmarkStart w:id="101" w:name="_Toc9334"/>
      <w:bookmarkStart w:id="102" w:name="_Toc523515665"/>
      <w:r>
        <w:rPr>
          <w:rFonts w:hint="eastAsia" w:ascii="宋体" w:hAnsi="宋体"/>
        </w:rPr>
        <w:t>八、</w:t>
      </w:r>
      <w:bookmarkStart w:id="103" w:name="_Hlk530746830"/>
      <w:r>
        <w:rPr>
          <w:rFonts w:hint="eastAsia" w:ascii="宋体" w:hAnsi="宋体"/>
        </w:rPr>
        <w:t>磋商纪律要求</w:t>
      </w:r>
      <w:bookmarkEnd w:id="101"/>
      <w:bookmarkEnd w:id="102"/>
    </w:p>
    <w:p>
      <w:pPr>
        <w:ind w:left="120"/>
        <w:rPr>
          <w:rFonts w:ascii="宋体" w:hAnsi="宋体"/>
        </w:rPr>
      </w:pPr>
      <w:r>
        <w:rPr>
          <w:rFonts w:hint="eastAsia" w:ascii="宋体" w:hAnsi="宋体"/>
        </w:rPr>
        <w:t>36.供应商不得具有的情形</w:t>
      </w:r>
    </w:p>
    <w:p>
      <w:pPr>
        <w:tabs>
          <w:tab w:val="left" w:pos="7665"/>
        </w:tabs>
        <w:spacing w:line="400" w:lineRule="exact"/>
        <w:ind w:left="14" w:leftChars="6" w:firstLine="360" w:firstLineChars="150"/>
        <w:rPr>
          <w:rFonts w:ascii="宋体" w:hAnsi="宋体"/>
        </w:rPr>
      </w:pPr>
      <w:r>
        <w:rPr>
          <w:rFonts w:hint="eastAsia" w:ascii="宋体" w:hAnsi="宋体"/>
        </w:rPr>
        <w:t>供应商参加本项目磋商不得有下列情形：</w:t>
      </w:r>
    </w:p>
    <w:p>
      <w:pPr>
        <w:tabs>
          <w:tab w:val="left" w:pos="7665"/>
        </w:tabs>
        <w:spacing w:line="400" w:lineRule="exact"/>
        <w:ind w:left="14" w:leftChars="6" w:firstLine="360" w:firstLineChars="150"/>
        <w:rPr>
          <w:rFonts w:ascii="宋体" w:hAnsi="宋体"/>
        </w:rPr>
      </w:pPr>
      <w:r>
        <w:rPr>
          <w:rFonts w:hint="eastAsia" w:ascii="宋体" w:hAnsi="宋体"/>
        </w:rPr>
        <w:t>（1）提供虚假材料谋取成交；</w:t>
      </w:r>
    </w:p>
    <w:p>
      <w:pPr>
        <w:tabs>
          <w:tab w:val="left" w:pos="7665"/>
        </w:tabs>
        <w:spacing w:line="400" w:lineRule="exact"/>
        <w:ind w:left="14" w:leftChars="6" w:firstLine="360" w:firstLineChars="150"/>
        <w:rPr>
          <w:rFonts w:ascii="宋体" w:hAnsi="宋体"/>
        </w:rPr>
      </w:pPr>
      <w:r>
        <w:rPr>
          <w:rFonts w:hint="eastAsia" w:ascii="宋体" w:hAnsi="宋体"/>
        </w:rPr>
        <w:t>（2）采取不正当手段诋毁、排挤其他供应商；</w:t>
      </w:r>
    </w:p>
    <w:p>
      <w:pPr>
        <w:tabs>
          <w:tab w:val="left" w:pos="7665"/>
        </w:tabs>
        <w:spacing w:line="400" w:lineRule="exact"/>
        <w:ind w:left="14" w:leftChars="6" w:firstLine="360" w:firstLineChars="150"/>
        <w:rPr>
          <w:rFonts w:ascii="宋体" w:hAnsi="宋体"/>
        </w:rPr>
      </w:pPr>
      <w:r>
        <w:rPr>
          <w:rFonts w:hint="eastAsia" w:ascii="宋体" w:hAnsi="宋体"/>
        </w:rPr>
        <w:t>（3）与采购人、采购代理机构、或其他供应商恶意串通；</w:t>
      </w:r>
    </w:p>
    <w:p>
      <w:pPr>
        <w:tabs>
          <w:tab w:val="left" w:pos="7665"/>
        </w:tabs>
        <w:spacing w:line="400" w:lineRule="exact"/>
        <w:ind w:left="14" w:leftChars="6" w:firstLine="360" w:firstLineChars="150"/>
        <w:rPr>
          <w:rFonts w:ascii="宋体" w:hAnsi="宋体"/>
        </w:rPr>
      </w:pPr>
      <w:r>
        <w:rPr>
          <w:rFonts w:hint="eastAsia" w:ascii="宋体" w:hAnsi="宋体"/>
        </w:rPr>
        <w:t>（4）向采购人、采购代理机构、磋商小组成员行贿或者提供其他不正当利益；</w:t>
      </w:r>
    </w:p>
    <w:p>
      <w:pPr>
        <w:tabs>
          <w:tab w:val="left" w:pos="7665"/>
        </w:tabs>
        <w:spacing w:line="400" w:lineRule="exact"/>
        <w:ind w:left="14" w:leftChars="6" w:firstLine="360" w:firstLineChars="150"/>
        <w:rPr>
          <w:rFonts w:ascii="宋体" w:hAnsi="宋体"/>
        </w:rPr>
      </w:pPr>
      <w:r>
        <w:rPr>
          <w:rFonts w:hint="eastAsia" w:ascii="宋体" w:hAnsi="宋体"/>
        </w:rPr>
        <w:t>（5）在磋商过程中与采购人、采购代理机构进行协商；</w:t>
      </w:r>
    </w:p>
    <w:p>
      <w:pPr>
        <w:tabs>
          <w:tab w:val="left" w:pos="7665"/>
        </w:tabs>
        <w:spacing w:line="400" w:lineRule="exact"/>
        <w:ind w:left="14" w:leftChars="6" w:firstLine="360" w:firstLineChars="150"/>
        <w:rPr>
          <w:rFonts w:ascii="宋体" w:hAnsi="宋体"/>
        </w:rPr>
      </w:pPr>
      <w:r>
        <w:rPr>
          <w:rFonts w:hint="eastAsia" w:ascii="宋体" w:hAnsi="宋体"/>
        </w:rPr>
        <w:t>（6）成交后无正当理由拒不与采购人签订政府采购合同；</w:t>
      </w:r>
    </w:p>
    <w:p>
      <w:pPr>
        <w:tabs>
          <w:tab w:val="left" w:pos="7665"/>
        </w:tabs>
        <w:spacing w:line="400" w:lineRule="exact"/>
        <w:ind w:left="14" w:leftChars="6" w:firstLine="360" w:firstLineChars="150"/>
        <w:rPr>
          <w:rFonts w:ascii="宋体" w:hAnsi="宋体"/>
        </w:rPr>
      </w:pPr>
      <w:r>
        <w:rPr>
          <w:rFonts w:hint="eastAsia" w:ascii="宋体" w:hAnsi="宋体"/>
        </w:rPr>
        <w:t>（7）未按照磋商文件确定的事项签订政府采购合同；</w:t>
      </w:r>
    </w:p>
    <w:p>
      <w:pPr>
        <w:tabs>
          <w:tab w:val="left" w:pos="7665"/>
        </w:tabs>
        <w:spacing w:line="400" w:lineRule="exact"/>
        <w:ind w:left="14" w:leftChars="6" w:firstLine="360" w:firstLineChars="150"/>
        <w:rPr>
          <w:rFonts w:ascii="宋体" w:hAnsi="宋体"/>
        </w:rPr>
      </w:pPr>
      <w:r>
        <w:rPr>
          <w:rFonts w:hint="eastAsia" w:ascii="宋体" w:hAnsi="宋体"/>
        </w:rPr>
        <w:t>（8）将政府采购合同转包或者违规分包；</w:t>
      </w:r>
    </w:p>
    <w:p>
      <w:pPr>
        <w:tabs>
          <w:tab w:val="left" w:pos="7665"/>
        </w:tabs>
        <w:spacing w:line="400" w:lineRule="exact"/>
        <w:ind w:left="14" w:leftChars="6" w:firstLine="360" w:firstLineChars="150"/>
        <w:rPr>
          <w:rFonts w:ascii="宋体" w:hAnsi="宋体"/>
        </w:rPr>
      </w:pPr>
      <w:r>
        <w:rPr>
          <w:rFonts w:hint="eastAsia" w:ascii="宋体" w:hAnsi="宋体"/>
        </w:rPr>
        <w:t>（9）提供假冒伪劣产品；</w:t>
      </w:r>
    </w:p>
    <w:p>
      <w:pPr>
        <w:tabs>
          <w:tab w:val="left" w:pos="7665"/>
        </w:tabs>
        <w:spacing w:line="400" w:lineRule="exact"/>
        <w:ind w:left="14" w:leftChars="6" w:firstLine="360" w:firstLineChars="150"/>
        <w:rPr>
          <w:rFonts w:ascii="宋体" w:hAnsi="宋体"/>
        </w:rPr>
      </w:pPr>
      <w:r>
        <w:rPr>
          <w:rFonts w:hint="eastAsia" w:ascii="宋体" w:hAnsi="宋体"/>
        </w:rPr>
        <w:t>（10）擅自变更、中止或者终止政府采购合同；</w:t>
      </w:r>
    </w:p>
    <w:p>
      <w:pPr>
        <w:tabs>
          <w:tab w:val="left" w:pos="7665"/>
        </w:tabs>
        <w:spacing w:line="400" w:lineRule="exact"/>
        <w:ind w:left="14" w:leftChars="6" w:firstLine="360" w:firstLineChars="150"/>
        <w:rPr>
          <w:rFonts w:ascii="宋体" w:hAnsi="宋体"/>
        </w:rPr>
      </w:pPr>
      <w:r>
        <w:rPr>
          <w:rFonts w:hint="eastAsia" w:ascii="宋体" w:hAnsi="宋体"/>
        </w:rPr>
        <w:t>（11）拒绝有关部门的监督检查或者向监督检查部门提供虚假情况；</w:t>
      </w:r>
    </w:p>
    <w:p>
      <w:pPr>
        <w:tabs>
          <w:tab w:val="left" w:pos="7665"/>
        </w:tabs>
        <w:spacing w:line="400" w:lineRule="exact"/>
        <w:ind w:left="14" w:leftChars="6" w:firstLine="360" w:firstLineChars="150"/>
        <w:rPr>
          <w:rFonts w:ascii="宋体" w:hAnsi="宋体"/>
        </w:rPr>
      </w:pPr>
      <w:r>
        <w:rPr>
          <w:rFonts w:hint="eastAsia" w:ascii="宋体" w:hAnsi="宋体"/>
        </w:rPr>
        <w:t>（12）法律法规规定的其他情形。</w:t>
      </w:r>
    </w:p>
    <w:p>
      <w:pPr>
        <w:tabs>
          <w:tab w:val="left" w:pos="7665"/>
        </w:tabs>
        <w:spacing w:line="400" w:lineRule="exact"/>
        <w:ind w:left="14" w:leftChars="6" w:firstLine="360" w:firstLineChars="150"/>
        <w:rPr>
          <w:rFonts w:ascii="宋体" w:hAnsi="宋体"/>
        </w:rPr>
      </w:pPr>
      <w:r>
        <w:rPr>
          <w:rFonts w:hint="eastAsia" w:ascii="宋体" w:hAnsi="宋体"/>
        </w:rPr>
        <w:t>供应商有上述情形的，按照规定追究法律责任，具备（1）-（10）条情形之一的，同时将取消被确认为成交供应商的资格或者认定成交无效。</w:t>
      </w:r>
    </w:p>
    <w:p>
      <w:pPr>
        <w:tabs>
          <w:tab w:val="left" w:pos="851"/>
        </w:tabs>
        <w:spacing w:line="360" w:lineRule="auto"/>
        <w:ind w:left="120" w:firstLine="480" w:firstLineChars="200"/>
        <w:rPr>
          <w:rFonts w:ascii="宋体" w:hAnsi="宋体"/>
        </w:rPr>
      </w:pPr>
    </w:p>
    <w:p>
      <w:pPr>
        <w:pStyle w:val="4"/>
        <w:ind w:left="120"/>
        <w:rPr>
          <w:rFonts w:ascii="宋体" w:hAnsi="宋体"/>
        </w:rPr>
      </w:pPr>
      <w:bookmarkStart w:id="104" w:name="_Toc21123"/>
      <w:bookmarkStart w:id="105" w:name="_Toc523515666"/>
      <w:r>
        <w:rPr>
          <w:rFonts w:hint="eastAsia" w:ascii="宋体" w:hAnsi="宋体"/>
        </w:rPr>
        <w:t>九、询问、质疑和投诉</w:t>
      </w:r>
      <w:bookmarkEnd w:id="104"/>
      <w:bookmarkEnd w:id="105"/>
    </w:p>
    <w:p>
      <w:pPr>
        <w:tabs>
          <w:tab w:val="left" w:pos="7665"/>
        </w:tabs>
        <w:spacing w:line="400" w:lineRule="exact"/>
        <w:ind w:left="14" w:leftChars="6" w:firstLine="360" w:firstLineChars="150"/>
        <w:rPr>
          <w:rFonts w:ascii="宋体" w:hAnsi="宋体"/>
        </w:rPr>
      </w:pPr>
      <w:r>
        <w:rPr>
          <w:rFonts w:hint="eastAsia" w:ascii="宋体" w:hAnsi="宋体"/>
        </w:rPr>
        <w:t>37. 询问、质疑、投诉的接收和处理严格按照《中华人民共和国政府采购法》、《中华人民共和国政府采购法实施条例》、《政府采购非招标方式管理办法》（财政部令第74号）、《政府采购质疑和投诉处理办法》（财政部第94号令）、《财政部关于加强政府采购供应商投诉受理审查工作的通知》和《四川省政府采购供应商投诉处理工作规程》的规定办理（详细规定请在四川政府采购网政策法规模块查询）。</w:t>
      </w:r>
    </w:p>
    <w:p>
      <w:pPr>
        <w:tabs>
          <w:tab w:val="left" w:pos="7665"/>
        </w:tabs>
        <w:spacing w:line="400" w:lineRule="exact"/>
        <w:ind w:left="14" w:leftChars="6" w:firstLine="360" w:firstLineChars="150"/>
        <w:rPr>
          <w:rFonts w:ascii="宋体" w:hAnsi="宋体"/>
        </w:rPr>
      </w:pPr>
      <w:r>
        <w:rPr>
          <w:rFonts w:hint="eastAsia" w:ascii="宋体" w:hAnsi="宋体"/>
        </w:rPr>
        <w:t>质疑、投诉应当采用书面形式，质疑书、投诉书均应明确阐述竞争性磋商文件、采购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pStyle w:val="4"/>
        <w:ind w:left="120"/>
        <w:rPr>
          <w:rFonts w:ascii="宋体" w:hAnsi="宋体"/>
        </w:rPr>
      </w:pPr>
      <w:bookmarkStart w:id="106" w:name="_Toc523515667"/>
      <w:bookmarkStart w:id="107" w:name="_Toc13858"/>
      <w:r>
        <w:rPr>
          <w:rFonts w:hint="eastAsia" w:ascii="宋体" w:hAnsi="宋体"/>
        </w:rPr>
        <w:t>十、</w:t>
      </w:r>
      <w:bookmarkStart w:id="108" w:name="_Toc516510499"/>
      <w:r>
        <w:rPr>
          <w:rFonts w:hint="eastAsia" w:ascii="宋体" w:hAnsi="宋体"/>
        </w:rPr>
        <w:t>供应商信用信息查询</w:t>
      </w:r>
      <w:bookmarkEnd w:id="108"/>
      <w:r>
        <w:rPr>
          <w:rFonts w:hint="eastAsia" w:ascii="宋体" w:hAnsi="宋体"/>
        </w:rPr>
        <w:t>（实质性要求）</w:t>
      </w:r>
      <w:bookmarkEnd w:id="106"/>
      <w:bookmarkEnd w:id="107"/>
    </w:p>
    <w:p>
      <w:pPr>
        <w:tabs>
          <w:tab w:val="left" w:pos="7665"/>
        </w:tabs>
        <w:spacing w:line="400" w:lineRule="exact"/>
        <w:ind w:left="14" w:leftChars="6" w:firstLine="360" w:firstLineChars="150"/>
        <w:rPr>
          <w:rFonts w:ascii="宋体" w:hAnsi="宋体"/>
        </w:rPr>
      </w:pPr>
      <w:r>
        <w:rPr>
          <w:rFonts w:hint="eastAsia" w:ascii="宋体" w:hAnsi="宋体"/>
        </w:rPr>
        <w:t>（一）供应商信用信息查询渠道</w:t>
      </w:r>
    </w:p>
    <w:p>
      <w:pPr>
        <w:tabs>
          <w:tab w:val="left" w:pos="7665"/>
        </w:tabs>
        <w:spacing w:line="400" w:lineRule="exact"/>
        <w:ind w:left="14" w:leftChars="6" w:firstLine="360" w:firstLineChars="150"/>
        <w:rPr>
          <w:rFonts w:ascii="宋体" w:hAnsi="宋体"/>
        </w:rPr>
      </w:pPr>
      <w:r>
        <w:rPr>
          <w:rFonts w:hint="eastAsia" w:ascii="宋体" w:hAnsi="宋体"/>
        </w:rPr>
        <w:t>“信用中国”网站</w:t>
      </w:r>
      <w:r>
        <w:rPr>
          <w:rFonts w:ascii="宋体" w:hAnsi="宋体"/>
        </w:rPr>
        <w:t>(www.creditchina.gov.cn)</w:t>
      </w:r>
      <w:r>
        <w:rPr>
          <w:rFonts w:hint="eastAsia" w:ascii="宋体" w:hAnsi="宋体"/>
        </w:rPr>
        <w:t>、“中国政府采购网”</w:t>
      </w:r>
      <w:r>
        <w:rPr>
          <w:rFonts w:ascii="宋体" w:hAnsi="宋体"/>
        </w:rPr>
        <w:t>(</w:t>
      </w:r>
      <w:r>
        <w:fldChar w:fldCharType="begin"/>
      </w:r>
      <w:r>
        <w:instrText xml:space="preserve"> HYPERLINK "http://www.ccgp.gov.cn" </w:instrText>
      </w:r>
      <w:r>
        <w:fldChar w:fldCharType="separate"/>
      </w:r>
      <w:r>
        <w:rPr>
          <w:rFonts w:ascii="宋体" w:hAnsi="宋体"/>
        </w:rPr>
        <w:t>www.ccgp.gov.cn</w:t>
      </w:r>
      <w:r>
        <w:rPr>
          <w:rFonts w:ascii="宋体" w:hAnsi="宋体"/>
        </w:rPr>
        <w:fldChar w:fldCharType="end"/>
      </w:r>
      <w:r>
        <w:rPr>
          <w:rFonts w:ascii="宋体" w:hAnsi="宋体"/>
        </w:rPr>
        <w:t>)</w:t>
      </w:r>
      <w:r>
        <w:rPr>
          <w:rFonts w:hint="eastAsia" w:ascii="宋体" w:hAnsi="宋体"/>
        </w:rPr>
        <w:t>、“四川政府采购网”（www.ccgp-sichuan.gov.cn）等。</w:t>
      </w:r>
    </w:p>
    <w:p>
      <w:pPr>
        <w:tabs>
          <w:tab w:val="left" w:pos="7665"/>
        </w:tabs>
        <w:spacing w:line="400" w:lineRule="exact"/>
        <w:ind w:left="14" w:leftChars="6" w:firstLine="360" w:firstLineChars="150"/>
        <w:rPr>
          <w:rFonts w:ascii="宋体" w:hAnsi="宋体"/>
        </w:rPr>
      </w:pPr>
      <w:r>
        <w:rPr>
          <w:rFonts w:hint="eastAsia" w:ascii="宋体" w:hAnsi="宋体"/>
        </w:rPr>
        <w:t>（二）供应商信用信息查询截止时点</w:t>
      </w:r>
    </w:p>
    <w:p>
      <w:pPr>
        <w:tabs>
          <w:tab w:val="left" w:pos="7665"/>
        </w:tabs>
        <w:spacing w:line="400" w:lineRule="exact"/>
        <w:ind w:left="14" w:leftChars="6" w:firstLine="360" w:firstLineChars="150"/>
        <w:rPr>
          <w:rFonts w:ascii="宋体" w:hAnsi="宋体"/>
        </w:rPr>
      </w:pPr>
      <w:r>
        <w:rPr>
          <w:rFonts w:hint="eastAsia" w:ascii="宋体" w:hAnsi="宋体"/>
        </w:rPr>
        <w:t>信用信息查询在资格审查阶段完成。</w:t>
      </w:r>
    </w:p>
    <w:p>
      <w:pPr>
        <w:tabs>
          <w:tab w:val="left" w:pos="7665"/>
        </w:tabs>
        <w:spacing w:line="400" w:lineRule="exact"/>
        <w:ind w:left="14" w:leftChars="6" w:firstLine="360" w:firstLineChars="150"/>
        <w:rPr>
          <w:rFonts w:ascii="宋体" w:hAnsi="宋体"/>
        </w:rPr>
      </w:pPr>
      <w:r>
        <w:rPr>
          <w:rFonts w:hint="eastAsia" w:ascii="宋体" w:hAnsi="宋体"/>
        </w:rPr>
        <w:t>（三）供应商信用信息查询记录和证据留存的具体方式</w:t>
      </w:r>
    </w:p>
    <w:p>
      <w:pPr>
        <w:tabs>
          <w:tab w:val="left" w:pos="7665"/>
        </w:tabs>
        <w:spacing w:line="400" w:lineRule="exact"/>
        <w:ind w:left="14" w:leftChars="6" w:firstLine="360" w:firstLineChars="150"/>
        <w:rPr>
          <w:rFonts w:ascii="宋体" w:hAnsi="宋体"/>
        </w:rPr>
      </w:pPr>
      <w:r>
        <w:rPr>
          <w:rFonts w:hint="eastAsia" w:ascii="宋体" w:hAnsi="宋体"/>
        </w:rPr>
        <w:t>①由采购代理机构通过“信用中国”网站、“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②企业参与磋商时无需对此条进行响应，非企业参与磋商时由供应商在响应文件中自行提供承诺函，格式自拟。</w:t>
      </w:r>
    </w:p>
    <w:p>
      <w:pPr>
        <w:tabs>
          <w:tab w:val="left" w:pos="7665"/>
        </w:tabs>
        <w:spacing w:line="400" w:lineRule="exact"/>
        <w:ind w:left="14" w:leftChars="6" w:firstLine="360" w:firstLineChars="150"/>
        <w:rPr>
          <w:rFonts w:ascii="宋体" w:hAnsi="宋体"/>
        </w:rPr>
      </w:pPr>
      <w:r>
        <w:rPr>
          <w:rFonts w:hint="eastAsia" w:ascii="宋体" w:hAnsi="宋体"/>
        </w:rPr>
        <w:t>（四）供应商信用信息的使用：</w:t>
      </w:r>
      <w:r>
        <w:rPr>
          <w:rFonts w:hint="eastAsia" w:ascii="宋体" w:hAnsi="宋体" w:cs="宋体"/>
          <w:bCs/>
        </w:rPr>
        <w:t>在本项目递交响应文件截止时间前</w:t>
      </w:r>
      <w:r>
        <w:rPr>
          <w:rFonts w:hint="eastAsia" w:ascii="宋体" w:hAnsi="宋体"/>
        </w:rPr>
        <w:t>列入失信被执行人、重大税收违法案件当事人名单、政府采购严重违法失信行为记录名单、列入“四川政府采购网”曝光台被曝光供应商将被拒绝参加本项目的政府采购活动。</w:t>
      </w:r>
    </w:p>
    <w:p>
      <w:pPr>
        <w:pStyle w:val="4"/>
        <w:ind w:left="120"/>
        <w:rPr>
          <w:rFonts w:ascii="宋体" w:hAnsi="宋体"/>
        </w:rPr>
      </w:pPr>
      <w:bookmarkStart w:id="109" w:name="_Toc523515668"/>
      <w:bookmarkStart w:id="110" w:name="_Toc13022"/>
      <w:r>
        <w:rPr>
          <w:rFonts w:hint="eastAsia" w:ascii="宋体" w:hAnsi="宋体"/>
        </w:rPr>
        <w:t>十一、其他</w:t>
      </w:r>
      <w:bookmarkEnd w:id="109"/>
      <w:bookmarkEnd w:id="110"/>
    </w:p>
    <w:p>
      <w:pPr>
        <w:tabs>
          <w:tab w:val="left" w:pos="7665"/>
        </w:tabs>
        <w:spacing w:line="400" w:lineRule="exact"/>
        <w:ind w:left="14" w:leftChars="6" w:firstLine="360" w:firstLineChars="150"/>
        <w:rPr>
          <w:rFonts w:ascii="宋体" w:hAnsi="宋体"/>
        </w:rPr>
      </w:pPr>
      <w:r>
        <w:rPr>
          <w:rFonts w:hint="eastAsia" w:ascii="宋体" w:hAnsi="宋体"/>
        </w:rPr>
        <w:t>38.本磋商文件中</w:t>
      </w:r>
      <w:bookmarkStart w:id="111" w:name="_Hlk4149307"/>
      <w:r>
        <w:rPr>
          <w:rFonts w:hint="eastAsia" w:ascii="宋体" w:hAnsi="宋体"/>
        </w:rPr>
        <w:t>所引相关法律制度规定，在政府采购中有变化的，按照变化后的相关法律制度规定执行</w:t>
      </w:r>
      <w:bookmarkEnd w:id="111"/>
      <w:r>
        <w:rPr>
          <w:rFonts w:hint="eastAsia" w:ascii="宋体" w:hAnsi="宋体"/>
        </w:rPr>
        <w:t>。本章规定的内容条款，在本项目递交响应文件截止时间届满后，因相关法律制度规定的变化导致不符合相关法律制度规定的，直接按照变化后的相关法律制度规定执行，本磋商文件不再做调整。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7665"/>
        </w:tabs>
        <w:spacing w:line="400" w:lineRule="exact"/>
        <w:ind w:left="14" w:leftChars="6" w:firstLine="360" w:firstLineChars="150"/>
        <w:rPr>
          <w:rFonts w:ascii="宋体" w:hAnsi="宋体"/>
        </w:rPr>
      </w:pPr>
      <w:r>
        <w:rPr>
          <w:rFonts w:hint="eastAsia" w:ascii="宋体" w:hAnsi="宋体"/>
        </w:rPr>
        <w:t>39.</w:t>
      </w:r>
      <w:r>
        <w:rPr>
          <w:rFonts w:ascii="宋体" w:hAnsi="宋体"/>
        </w:rPr>
        <w:t>国家</w:t>
      </w:r>
      <w:r>
        <w:rPr>
          <w:rFonts w:hint="eastAsia" w:ascii="宋体" w:hAnsi="宋体"/>
        </w:rPr>
        <w:t>或行业主管部门</w:t>
      </w:r>
      <w:r>
        <w:rPr>
          <w:rFonts w:ascii="宋体" w:hAnsi="宋体"/>
        </w:rPr>
        <w:t>对</w:t>
      </w:r>
      <w:r>
        <w:rPr>
          <w:rFonts w:hint="eastAsia" w:ascii="宋体" w:hAnsi="宋体"/>
        </w:rPr>
        <w:t>供应商和采购产品的</w:t>
      </w:r>
      <w:r>
        <w:rPr>
          <w:rFonts w:ascii="宋体" w:hAnsi="宋体"/>
        </w:rPr>
        <w:t>技术</w:t>
      </w:r>
      <w:r>
        <w:rPr>
          <w:rFonts w:hint="eastAsia" w:ascii="宋体" w:hAnsi="宋体"/>
        </w:rPr>
        <w:t>标准、</w:t>
      </w:r>
      <w:r>
        <w:rPr>
          <w:rFonts w:ascii="宋体" w:hAnsi="宋体"/>
        </w:rPr>
        <w:t>质量</w:t>
      </w:r>
      <w:r>
        <w:rPr>
          <w:rFonts w:hint="eastAsia" w:ascii="宋体" w:hAnsi="宋体"/>
        </w:rPr>
        <w:t>标准和资格资质条件</w:t>
      </w:r>
      <w:r>
        <w:rPr>
          <w:rFonts w:ascii="宋体" w:hAnsi="宋体"/>
        </w:rPr>
        <w:t>等有</w:t>
      </w:r>
      <w:r>
        <w:rPr>
          <w:rFonts w:hint="eastAsia" w:ascii="宋体" w:hAnsi="宋体"/>
        </w:rPr>
        <w:t>强制性规定</w:t>
      </w:r>
      <w:r>
        <w:rPr>
          <w:rFonts w:ascii="宋体" w:hAnsi="宋体"/>
        </w:rPr>
        <w:t>的</w:t>
      </w:r>
      <w:r>
        <w:rPr>
          <w:rFonts w:hint="eastAsia" w:ascii="宋体" w:hAnsi="宋体"/>
        </w:rPr>
        <w:t>，必须符合其要求。</w:t>
      </w:r>
    </w:p>
    <w:p>
      <w:pPr>
        <w:tabs>
          <w:tab w:val="left" w:pos="7665"/>
        </w:tabs>
        <w:spacing w:line="400" w:lineRule="exact"/>
        <w:ind w:left="14" w:leftChars="6" w:firstLine="360" w:firstLineChars="150"/>
        <w:rPr>
          <w:rFonts w:ascii="宋体" w:hAnsi="宋体"/>
        </w:rPr>
      </w:pPr>
      <w:r>
        <w:rPr>
          <w:rFonts w:hint="eastAsia" w:ascii="宋体" w:hAnsi="宋体"/>
        </w:rPr>
        <w:t>40.</w:t>
      </w:r>
      <w:r>
        <w:rPr>
          <w:rFonts w:hint="eastAsia"/>
          <w:szCs w:val="22"/>
        </w:rPr>
        <w:t>本磋商文件中未引用的相关法律制度规定，按照中华人民共和国政府采购法及其实施条例，以及其他相关的法律、规章的规定执行。</w:t>
      </w:r>
    </w:p>
    <w:bookmarkEnd w:id="103"/>
    <w:p>
      <w:pPr>
        <w:spacing w:line="500" w:lineRule="exact"/>
        <w:ind w:left="120" w:firstLine="240" w:firstLineChars="100"/>
      </w:pPr>
      <w:r>
        <w:rPr>
          <w:rFonts w:hint="eastAsia"/>
        </w:rPr>
        <w:t>41.根据四川省财政厅关于推进四川省政府采购供应商信用融资工作的通知（川财采[2018]123号）、成都市财政局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的要求，符合通知要求、有融资需求的供应商可根据四川政府采购网公示的银行或成都市政府采购监督管理系统集中展示的融资机构及其“政采贷”产品，自行选择符合自身情况的“政采贷”银行及其产品，选择“政采贷”银行及其产品的需向代理机构进行登记。凭成交通知书向银行提出贷款意向申请。银行应及时按照有关规定完成对供应商的信用审查以及开设账户等相关工作。</w:t>
      </w:r>
      <w:r>
        <w:t xml:space="preserve"> </w:t>
      </w:r>
    </w:p>
    <w:p>
      <w:pPr>
        <w:pStyle w:val="33"/>
        <w:ind w:left="120"/>
        <w:rPr>
          <w:rFonts w:ascii="宋体" w:hAnsi="宋体"/>
        </w:rPr>
      </w:pPr>
      <w:r>
        <w:rPr>
          <w:rFonts w:ascii="宋体" w:hAnsi="宋体"/>
        </w:rPr>
        <w:br w:type="page"/>
      </w:r>
      <w:bookmarkStart w:id="112" w:name="_Toc523515669"/>
      <w:bookmarkStart w:id="113" w:name="_Toc13069"/>
      <w:r>
        <w:rPr>
          <w:rFonts w:hint="eastAsia" w:ascii="宋体" w:hAnsi="宋体"/>
        </w:rPr>
        <w:t xml:space="preserve">第三章  </w:t>
      </w:r>
      <w:bookmarkStart w:id="114" w:name="_Hlk523819571"/>
      <w:r>
        <w:rPr>
          <w:rFonts w:hint="eastAsia" w:ascii="宋体" w:hAnsi="宋体"/>
        </w:rPr>
        <w:t>供应商资格条件要求</w:t>
      </w:r>
      <w:bookmarkEnd w:id="112"/>
      <w:bookmarkEnd w:id="113"/>
    </w:p>
    <w:bookmarkEnd w:id="114"/>
    <w:p>
      <w:pPr>
        <w:pStyle w:val="4"/>
        <w:spacing w:line="360" w:lineRule="auto"/>
        <w:ind w:left="120"/>
        <w:jc w:val="left"/>
      </w:pPr>
      <w:bookmarkStart w:id="115" w:name="_Toc18375"/>
      <w:bookmarkStart w:id="116" w:name="_Toc17896543"/>
      <w:r>
        <w:rPr>
          <w:rFonts w:hint="eastAsia"/>
        </w:rPr>
        <w:t>一、供应商资格、资质性及其他类似效力要求</w:t>
      </w:r>
      <w:bookmarkEnd w:id="115"/>
      <w:bookmarkEnd w:id="116"/>
    </w:p>
    <w:p>
      <w:pPr>
        <w:pStyle w:val="86"/>
        <w:ind w:left="120" w:firstLine="600" w:firstLineChars="250"/>
        <w:rPr>
          <w:rFonts w:ascii="宋体" w:hAnsi="宋体"/>
        </w:rPr>
      </w:pPr>
      <w:r>
        <w:rPr>
          <w:rFonts w:hint="eastAsia" w:ascii="宋体" w:hAnsi="宋体"/>
        </w:rPr>
        <w:t>1、具有独立承担民事责任的能力；</w:t>
      </w:r>
    </w:p>
    <w:p>
      <w:pPr>
        <w:tabs>
          <w:tab w:val="left" w:pos="7665"/>
        </w:tabs>
        <w:spacing w:line="360" w:lineRule="auto"/>
        <w:ind w:left="120" w:firstLine="600" w:firstLineChars="250"/>
        <w:rPr>
          <w:rFonts w:ascii="宋体" w:hAnsi="宋体"/>
        </w:rPr>
      </w:pPr>
      <w:r>
        <w:rPr>
          <w:rFonts w:hint="eastAsia" w:ascii="宋体" w:hAnsi="宋体"/>
        </w:rPr>
        <w:t>2、具有良好的商业信誉和健全的财务会计制度；</w:t>
      </w:r>
    </w:p>
    <w:p>
      <w:pPr>
        <w:tabs>
          <w:tab w:val="left" w:pos="7665"/>
        </w:tabs>
        <w:spacing w:line="360" w:lineRule="auto"/>
        <w:ind w:left="120" w:firstLine="600" w:firstLineChars="250"/>
        <w:rPr>
          <w:rFonts w:ascii="宋体" w:hAnsi="宋体"/>
        </w:rPr>
      </w:pPr>
      <w:r>
        <w:rPr>
          <w:rFonts w:hint="eastAsia" w:ascii="宋体" w:hAnsi="宋体"/>
        </w:rPr>
        <w:t>3、具有履行合同所必需的设备和专业技术能力；</w:t>
      </w:r>
    </w:p>
    <w:p>
      <w:pPr>
        <w:tabs>
          <w:tab w:val="left" w:pos="7665"/>
        </w:tabs>
        <w:spacing w:line="360" w:lineRule="auto"/>
        <w:ind w:left="120" w:firstLine="600" w:firstLineChars="250"/>
        <w:rPr>
          <w:rFonts w:ascii="宋体" w:hAnsi="宋体"/>
        </w:rPr>
      </w:pPr>
      <w:r>
        <w:rPr>
          <w:rFonts w:hint="eastAsia" w:ascii="宋体" w:hAnsi="宋体"/>
        </w:rPr>
        <w:t>4、有依法缴纳税收和社会保障资金的良好记录；</w:t>
      </w:r>
    </w:p>
    <w:p>
      <w:pPr>
        <w:tabs>
          <w:tab w:val="left" w:pos="7665"/>
        </w:tabs>
        <w:spacing w:line="360" w:lineRule="auto"/>
        <w:ind w:left="120" w:firstLine="600" w:firstLineChars="250"/>
        <w:rPr>
          <w:rFonts w:ascii="宋体" w:hAnsi="宋体"/>
        </w:rPr>
      </w:pPr>
      <w:r>
        <w:rPr>
          <w:rFonts w:hint="eastAsia" w:ascii="宋体" w:hAnsi="宋体"/>
        </w:rPr>
        <w:t>5、参加本次政府采购活动前三年内，在经营活动中没有重大违法记录；</w:t>
      </w:r>
    </w:p>
    <w:p>
      <w:pPr>
        <w:pStyle w:val="86"/>
        <w:ind w:left="120" w:firstLine="600" w:firstLineChars="250"/>
        <w:rPr>
          <w:rFonts w:ascii="宋体" w:hAnsi="宋体"/>
        </w:rPr>
      </w:pPr>
      <w:r>
        <w:rPr>
          <w:rFonts w:hint="eastAsia" w:ascii="宋体" w:hAnsi="宋体"/>
        </w:rPr>
        <w:t>6、法律、行政法规规定的其他条件；</w:t>
      </w:r>
    </w:p>
    <w:p>
      <w:pPr>
        <w:pStyle w:val="86"/>
        <w:ind w:left="120" w:firstLine="600" w:firstLineChars="250"/>
        <w:rPr>
          <w:rFonts w:ascii="宋体" w:hAnsi="宋体"/>
        </w:rPr>
      </w:pPr>
      <w:r>
        <w:rPr>
          <w:rFonts w:hint="eastAsia" w:ascii="宋体" w:hAnsi="宋体"/>
        </w:rPr>
        <w:t>7、根据采购项目提出的特殊条件：</w:t>
      </w:r>
    </w:p>
    <w:p>
      <w:pPr>
        <w:tabs>
          <w:tab w:val="left" w:pos="7665"/>
        </w:tabs>
        <w:spacing w:line="360" w:lineRule="auto"/>
        <w:ind w:left="120" w:firstLine="600" w:firstLineChars="250"/>
        <w:rPr>
          <w:rFonts w:ascii="宋体" w:hAnsi="宋体"/>
        </w:rPr>
      </w:pPr>
      <w:r>
        <w:rPr>
          <w:rFonts w:hint="eastAsia" w:ascii="宋体" w:hAnsi="宋体"/>
        </w:rPr>
        <w:t xml:space="preserve">7.1本项目参加政府采购活动的供应商、法定代表人/主要负责人不得具有行贿犯罪记录； </w:t>
      </w:r>
    </w:p>
    <w:p>
      <w:pPr>
        <w:pStyle w:val="86"/>
        <w:ind w:left="720" w:leftChars="300" w:firstLine="0" w:firstLineChars="0"/>
        <w:rPr>
          <w:rFonts w:ascii="宋体" w:hAnsi="宋体"/>
        </w:rPr>
      </w:pPr>
      <w:r>
        <w:rPr>
          <w:rFonts w:ascii="宋体" w:hAnsi="宋体"/>
        </w:rPr>
        <w:t>9</w:t>
      </w:r>
      <w:r>
        <w:rPr>
          <w:rFonts w:hint="eastAsia" w:ascii="宋体" w:hAnsi="宋体"/>
        </w:rPr>
        <w:t>、本项目不接受联合体参与采购活动。</w:t>
      </w:r>
    </w:p>
    <w:p>
      <w:pPr>
        <w:pStyle w:val="86"/>
        <w:ind w:left="120" w:firstLine="600" w:firstLineChars="250"/>
        <w:rPr>
          <w:rFonts w:ascii="宋体" w:hAnsi="宋体"/>
        </w:rPr>
      </w:pPr>
      <w:r>
        <w:rPr>
          <w:rFonts w:hint="eastAsia" w:ascii="宋体" w:hAnsi="宋体"/>
        </w:rPr>
        <w:t>10、其他类似效力要求：</w:t>
      </w:r>
    </w:p>
    <w:p>
      <w:pPr>
        <w:pStyle w:val="98"/>
        <w:spacing w:before="48"/>
        <w:ind w:firstLine="600" w:firstLineChars="250"/>
        <w:rPr>
          <w:rFonts w:hAnsi="宋体" w:eastAsia="宋体" w:cs="宋体"/>
          <w:sz w:val="24"/>
        </w:rPr>
      </w:pPr>
      <w:r>
        <w:rPr>
          <w:rFonts w:hint="eastAsia" w:hAnsi="宋体" w:eastAsia="宋体" w:cs="宋体"/>
          <w:sz w:val="24"/>
        </w:rPr>
        <w:t>（1）按本竞争性磋商文件要求报名；</w:t>
      </w:r>
    </w:p>
    <w:p>
      <w:pPr>
        <w:spacing w:line="360" w:lineRule="auto"/>
        <w:ind w:left="120" w:firstLine="480"/>
        <w:rPr>
          <w:rFonts w:ascii="宋体" w:hAnsi="宋体" w:cs="宋体"/>
        </w:rPr>
      </w:pPr>
      <w:r>
        <w:rPr>
          <w:rFonts w:hint="eastAsia" w:ascii="宋体" w:hAnsi="宋体" w:cs="宋体"/>
        </w:rPr>
        <w:t>（2）供应商法定代表人授权参加本次采购活动的合法代表。</w:t>
      </w:r>
    </w:p>
    <w:p>
      <w:pPr>
        <w:spacing w:line="360" w:lineRule="auto"/>
        <w:ind w:left="120" w:firstLine="480"/>
        <w:rPr>
          <w:rFonts w:ascii="宋体" w:hAnsi="宋体" w:cs="宋体"/>
        </w:rPr>
      </w:pPr>
      <w:r>
        <w:rPr>
          <w:rFonts w:hint="eastAsia" w:ascii="宋体" w:hAnsi="宋体" w:cs="宋体"/>
          <w:bCs/>
        </w:rPr>
        <w:t>（3）供应商不得为“信用中国”网站(www.creditchina.gov.cn)中列入失信被执行人、重大税收违法案件和政府采购严重违法失信当事人名单的供应商，不得为中国政府采购网(www.ccgp.gov.cn)政府采购严重违法失信行为记录名单中被财政部门禁止参加政府采购活动的供应商(处罚决定规定的时间和地域范围内)；</w:t>
      </w:r>
    </w:p>
    <w:p>
      <w:pPr>
        <w:spacing w:line="360" w:lineRule="auto"/>
        <w:ind w:left="120" w:firstLine="480"/>
        <w:rPr>
          <w:rFonts w:ascii="宋体" w:hAnsi="宋体" w:cs="宋体"/>
          <w:bCs/>
        </w:rPr>
      </w:pPr>
      <w:r>
        <w:rPr>
          <w:rFonts w:hint="eastAsia" w:ascii="宋体" w:hAnsi="宋体" w:cs="宋体"/>
        </w:rPr>
        <w:t>（4）</w:t>
      </w:r>
      <w:r>
        <w:rPr>
          <w:rFonts w:hint="eastAsia" w:ascii="宋体" w:hAnsi="宋体" w:cs="宋体"/>
          <w:bCs/>
        </w:rPr>
        <w:t>供应商不得为“四川政府采购网”曝光台被曝光供应商。</w:t>
      </w:r>
    </w:p>
    <w:p>
      <w:pPr>
        <w:pStyle w:val="98"/>
        <w:spacing w:before="48"/>
        <w:ind w:firstLine="600" w:firstLineChars="250"/>
        <w:rPr>
          <w:rFonts w:hAnsi="宋体" w:eastAsia="宋体" w:cs="宋体"/>
          <w:sz w:val="24"/>
        </w:rPr>
      </w:pPr>
      <w:r>
        <w:rPr>
          <w:rFonts w:hint="eastAsia" w:hAnsi="宋体" w:eastAsia="宋体" w:cs="宋体"/>
          <w:sz w:val="24"/>
        </w:rPr>
        <w:t>（5）供应商不得是为采购项目提供整体设计、规范编制或者项目管理、监理、检测等服务的供应商。</w:t>
      </w:r>
    </w:p>
    <w:p>
      <w:pPr>
        <w:pStyle w:val="98"/>
        <w:spacing w:before="48"/>
        <w:ind w:firstLine="600" w:firstLineChars="250"/>
        <w:rPr>
          <w:rFonts w:hAnsi="宋体" w:eastAsia="宋体" w:cs="宋体"/>
          <w:sz w:val="24"/>
        </w:rPr>
      </w:pPr>
      <w:r>
        <w:rPr>
          <w:rFonts w:hint="eastAsia" w:hAnsi="宋体" w:eastAsia="宋体" w:cs="宋体"/>
          <w:sz w:val="24"/>
        </w:rPr>
        <w:t>（6）单位负责人为同一人或者存在控股、管理关系的不同供应商，不得参加同一合同项下的政府采购活动。</w:t>
      </w:r>
    </w:p>
    <w:p>
      <w:pPr>
        <w:pStyle w:val="86"/>
        <w:ind w:left="120" w:firstLine="0" w:firstLineChars="0"/>
        <w:rPr>
          <w:rFonts w:ascii="宋体" w:hAnsi="宋体"/>
          <w:b/>
        </w:rPr>
      </w:pPr>
      <w:r>
        <w:rPr>
          <w:rFonts w:hint="eastAsia" w:ascii="宋体" w:hAnsi="宋体"/>
          <w:b/>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86"/>
        <w:ind w:left="120" w:firstLine="472" w:firstLineChars="196"/>
        <w:rPr>
          <w:rFonts w:ascii="宋体" w:hAnsi="宋体"/>
          <w:b/>
        </w:rPr>
      </w:pPr>
      <w:r>
        <w:rPr>
          <w:rFonts w:hint="eastAsia" w:ascii="宋体" w:hAnsi="宋体"/>
          <w:b/>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86"/>
        <w:spacing w:line="420" w:lineRule="exact"/>
        <w:ind w:left="120" w:firstLine="472" w:firstLineChars="196"/>
        <w:jc w:val="center"/>
        <w:rPr>
          <w:rFonts w:ascii="宋体" w:hAnsi="宋体" w:cs="仿宋"/>
          <w:b/>
        </w:rPr>
      </w:pPr>
      <w:r>
        <w:rPr>
          <w:rFonts w:hint="eastAsia" w:ascii="宋体" w:hAnsi="宋体" w:cs="仿宋"/>
          <w:b/>
        </w:rPr>
        <w:t>附件：“较大数额罚款"标准一览表</w:t>
      </w:r>
    </w:p>
    <w:tbl>
      <w:tblPr>
        <w:tblStyle w:val="37"/>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51"/>
        <w:gridCol w:w="992"/>
        <w:gridCol w:w="709"/>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b/>
                <w:bCs/>
                <w:kern w:val="0"/>
                <w:sz w:val="21"/>
                <w:szCs w:val="21"/>
              </w:rPr>
              <w:t>序号</w:t>
            </w:r>
          </w:p>
        </w:tc>
        <w:tc>
          <w:tcPr>
            <w:tcW w:w="851" w:type="dxa"/>
            <w:vAlign w:val="center"/>
          </w:tcPr>
          <w:p>
            <w:pPr>
              <w:widowControl/>
              <w:adjustRightInd w:val="0"/>
              <w:snapToGrid w:val="0"/>
              <w:ind w:left="120"/>
              <w:jc w:val="center"/>
              <w:rPr>
                <w:rFonts w:ascii="宋体" w:hAnsi="宋体"/>
                <w:b/>
                <w:sz w:val="21"/>
                <w:szCs w:val="21"/>
              </w:rPr>
            </w:pPr>
            <w:r>
              <w:rPr>
                <w:rFonts w:hint="eastAsia" w:ascii="宋体" w:hAnsi="宋体"/>
                <w:b/>
                <w:bCs/>
                <w:kern w:val="0"/>
                <w:sz w:val="21"/>
                <w:szCs w:val="21"/>
              </w:rPr>
              <w:t>主管部门</w:t>
            </w:r>
          </w:p>
        </w:tc>
        <w:tc>
          <w:tcPr>
            <w:tcW w:w="992"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b/>
                <w:sz w:val="21"/>
                <w:szCs w:val="21"/>
              </w:rPr>
              <w:t>依据文号</w:t>
            </w:r>
          </w:p>
        </w:tc>
        <w:tc>
          <w:tcPr>
            <w:tcW w:w="709"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b/>
                <w:bCs/>
                <w:kern w:val="0"/>
                <w:sz w:val="21"/>
                <w:szCs w:val="21"/>
              </w:rPr>
              <w:t>条款号</w:t>
            </w:r>
          </w:p>
        </w:tc>
        <w:tc>
          <w:tcPr>
            <w:tcW w:w="6736"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b/>
                <w:bCs/>
                <w:kern w:val="0"/>
                <w:sz w:val="21"/>
                <w:szCs w:val="21"/>
              </w:rPr>
              <w:t>相关标准内容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3" w:type="dxa"/>
            <w:gridSpan w:val="5"/>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cs="宋体"/>
                <w:b/>
                <w:bCs/>
                <w:kern w:val="0"/>
                <w:sz w:val="21"/>
                <w:szCs w:val="21"/>
              </w:rPr>
              <w:t>《四川省行政处罚听证程序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kern w:val="0"/>
                <w:sz w:val="21"/>
                <w:szCs w:val="21"/>
              </w:rPr>
              <w:t>财政部</w:t>
            </w:r>
          </w:p>
        </w:tc>
        <w:tc>
          <w:tcPr>
            <w:tcW w:w="992"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cs="宋体"/>
                <w:kern w:val="0"/>
                <w:sz w:val="21"/>
                <w:szCs w:val="21"/>
              </w:rPr>
              <w:t>《财政机关行政处罚听证实施办法》</w:t>
            </w:r>
          </w:p>
        </w:tc>
        <w:tc>
          <w:tcPr>
            <w:tcW w:w="709"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kern w:val="0"/>
                <w:sz w:val="21"/>
                <w:szCs w:val="21"/>
              </w:rPr>
              <w:t>第六条</w:t>
            </w:r>
          </w:p>
        </w:tc>
        <w:tc>
          <w:tcPr>
            <w:tcW w:w="6736"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cs="宋体"/>
                <w:kern w:val="0"/>
                <w:sz w:val="21"/>
                <w:szCs w:val="21"/>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生态环境部</w:t>
            </w:r>
          </w:p>
        </w:tc>
        <w:tc>
          <w:tcPr>
            <w:tcW w:w="992" w:type="dxa"/>
            <w:vAlign w:val="center"/>
          </w:tcPr>
          <w:p>
            <w:pPr>
              <w:widowControl/>
              <w:adjustRightInd w:val="0"/>
              <w:snapToGrid w:val="0"/>
              <w:ind w:left="0" w:leftChars="0"/>
              <w:rPr>
                <w:rFonts w:ascii="宋体" w:hAnsi="宋体"/>
                <w:kern w:val="0"/>
                <w:sz w:val="21"/>
                <w:szCs w:val="21"/>
              </w:rPr>
            </w:pPr>
            <w:r>
              <w:rPr>
                <w:rFonts w:hint="eastAsia" w:ascii="宋体" w:hAnsi="宋体"/>
                <w:kern w:val="0"/>
                <w:sz w:val="21"/>
                <w:szCs w:val="21"/>
              </w:rPr>
              <w:t>《环境行政处罚听证程序规定》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第五条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公安部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《公安机关办理行政案件程序规定》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第一百二十三条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在作出下列行政处罚决定之前，应当告知违法嫌疑人有要求举行听证的权利：（一）责令停产停业；（二）吊销许可证或者执照；（三）较大数额罚款；（四）法律、法规和规章规定违法嫌疑人可以要求举行听证的其他情形。</w:t>
            </w:r>
            <w:r>
              <w:rPr>
                <w:rFonts w:ascii="宋体" w:hAnsi="宋体"/>
                <w:kern w:val="0"/>
                <w:sz w:val="21"/>
                <w:szCs w:val="21"/>
              </w:rPr>
              <w:t xml:space="preserve"> </w:t>
            </w:r>
            <w:r>
              <w:rPr>
                <w:rFonts w:hint="eastAsia" w:ascii="宋体" w:hAnsi="宋体"/>
                <w:kern w:val="0"/>
                <w:sz w:val="21"/>
                <w:szCs w:val="21"/>
              </w:rPr>
              <w:t>前款第三项所称</w:t>
            </w:r>
            <w:r>
              <w:rPr>
                <w:rFonts w:ascii="宋体" w:hAnsi="宋体"/>
                <w:kern w:val="0"/>
                <w:sz w:val="21"/>
                <w:szCs w:val="21"/>
              </w:rPr>
              <w:t>“</w:t>
            </w:r>
            <w:r>
              <w:rPr>
                <w:rFonts w:hint="eastAsia" w:ascii="宋体" w:hAnsi="宋体"/>
                <w:kern w:val="0"/>
                <w:sz w:val="21"/>
                <w:szCs w:val="21"/>
              </w:rPr>
              <w:t>较大数额罚款</w:t>
            </w:r>
            <w:r>
              <w:rPr>
                <w:rFonts w:ascii="宋体" w:hAnsi="宋体"/>
                <w:kern w:val="0"/>
                <w:sz w:val="21"/>
                <w:szCs w:val="21"/>
              </w:rPr>
              <w:t>”</w:t>
            </w:r>
            <w:r>
              <w:rPr>
                <w:rFonts w:hint="eastAsia" w:ascii="宋体" w:hAnsi="宋体"/>
                <w:kern w:val="0"/>
                <w:sz w:val="21"/>
                <w:szCs w:val="21"/>
              </w:rPr>
              <w:t>，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教育部</w:t>
            </w:r>
          </w:p>
        </w:tc>
        <w:tc>
          <w:tcPr>
            <w:tcW w:w="992" w:type="dxa"/>
            <w:vAlign w:val="center"/>
          </w:tcPr>
          <w:p>
            <w:pPr>
              <w:widowControl/>
              <w:adjustRightInd w:val="0"/>
              <w:snapToGrid w:val="0"/>
              <w:ind w:left="48" w:leftChars="20"/>
              <w:rPr>
                <w:rFonts w:ascii="宋体" w:hAnsi="宋体"/>
                <w:kern w:val="0"/>
                <w:sz w:val="21"/>
                <w:szCs w:val="21"/>
              </w:rPr>
            </w:pPr>
            <w:r>
              <w:rPr>
                <w:rFonts w:hint="eastAsia" w:ascii="宋体" w:hAnsi="宋体"/>
                <w:kern w:val="0"/>
                <w:sz w:val="21"/>
                <w:szCs w:val="21"/>
              </w:rPr>
              <w:t>《教育行政处罚暂行实施办法》</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第二十七条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司法部</w:t>
            </w:r>
          </w:p>
        </w:tc>
        <w:tc>
          <w:tcPr>
            <w:tcW w:w="992" w:type="dxa"/>
            <w:vAlign w:val="center"/>
          </w:tcPr>
          <w:p>
            <w:pPr>
              <w:widowControl/>
              <w:adjustRightInd w:val="0"/>
              <w:snapToGrid w:val="0"/>
              <w:ind w:left="0" w:leftChars="0"/>
              <w:rPr>
                <w:rFonts w:ascii="宋体" w:hAnsi="宋体"/>
                <w:kern w:val="0"/>
                <w:sz w:val="21"/>
                <w:szCs w:val="21"/>
              </w:rPr>
            </w:pPr>
            <w:r>
              <w:rPr>
                <w:rFonts w:hint="eastAsia" w:ascii="宋体" w:hAnsi="宋体"/>
                <w:kern w:val="0"/>
                <w:sz w:val="21"/>
                <w:szCs w:val="21"/>
              </w:rPr>
              <w:t>《司法行政机关行政处罚听证程序规定》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第二十条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人力资源与社会保</w:t>
            </w:r>
          </w:p>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障部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《劳动行政处罚听证程序规定》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第三条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工业和信息</w:t>
            </w:r>
          </w:p>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化部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《通信行政处罚程序规定》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第三十条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国家卫生健康   委员会</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《卫生行政处罚程序》</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第三十条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农业农村部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《农业行政处罚程序规定》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第五十九条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交通运输部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《交通运输行政执法程序规定》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第七十六条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商务部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《商务部行政处罚实施办法》</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第十九条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Merge w:val="restart"/>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自然资源部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《测绘行政处罚程序规定》</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第二十六条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continue"/>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Merge w:val="continue"/>
            <w:vAlign w:val="center"/>
          </w:tcPr>
          <w:p>
            <w:pPr>
              <w:pStyle w:val="86"/>
              <w:spacing w:line="420" w:lineRule="exact"/>
              <w:ind w:left="0" w:leftChars="0" w:firstLine="0" w:firstLineChars="0"/>
              <w:jc w:val="left"/>
              <w:rPr>
                <w:rFonts w:ascii="宋体" w:hAnsi="宋体"/>
                <w:kern w:val="0"/>
                <w:sz w:val="21"/>
                <w:szCs w:val="21"/>
              </w:rPr>
            </w:pP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《海洋行政处罚实施办法》</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第四十一条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应急管理部</w:t>
            </w:r>
          </w:p>
        </w:tc>
        <w:tc>
          <w:tcPr>
            <w:tcW w:w="992"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《安全生产违法行为行政处罚办法》</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第三十二条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numPr>
                <w:ilvl w:val="0"/>
                <w:numId w:val="6"/>
              </w:numPr>
              <w:spacing w:line="420" w:lineRule="exact"/>
              <w:ind w:leftChars="0" w:firstLineChars="0"/>
              <w:jc w:val="left"/>
              <w:rPr>
                <w:rFonts w:ascii="宋体" w:hAnsi="宋体"/>
                <w:b/>
                <w:sz w:val="21"/>
                <w:szCs w:val="21"/>
              </w:rPr>
            </w:pPr>
          </w:p>
        </w:tc>
        <w:tc>
          <w:tcPr>
            <w:tcW w:w="851"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国家税务总局</w:t>
            </w:r>
          </w:p>
        </w:tc>
        <w:tc>
          <w:tcPr>
            <w:tcW w:w="992" w:type="dxa"/>
            <w:vAlign w:val="center"/>
          </w:tcPr>
          <w:p>
            <w:pPr>
              <w:pStyle w:val="86"/>
              <w:spacing w:line="240" w:lineRule="auto"/>
              <w:ind w:left="0" w:leftChars="0" w:firstLine="0" w:firstLineChars="0"/>
              <w:jc w:val="left"/>
              <w:rPr>
                <w:rFonts w:ascii="宋体" w:hAnsi="宋体"/>
                <w:kern w:val="0"/>
                <w:sz w:val="21"/>
                <w:szCs w:val="21"/>
              </w:rPr>
            </w:pPr>
            <w:r>
              <w:rPr>
                <w:rFonts w:hint="eastAsia" w:ascii="宋体" w:hAnsi="宋体"/>
                <w:kern w:val="0"/>
                <w:sz w:val="21"/>
                <w:szCs w:val="21"/>
              </w:rPr>
              <w:t>《税务行政处罚听证程序实施办法（试行）》</w:t>
            </w:r>
          </w:p>
        </w:tc>
        <w:tc>
          <w:tcPr>
            <w:tcW w:w="709"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第三条</w:t>
            </w:r>
          </w:p>
        </w:tc>
        <w:tc>
          <w:tcPr>
            <w:tcW w:w="6736" w:type="dxa"/>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kern w:val="0"/>
                <w:sz w:val="21"/>
                <w:szCs w:val="21"/>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86"/>
              <w:spacing w:line="420" w:lineRule="exact"/>
              <w:ind w:left="0" w:leftChars="0" w:firstLine="0" w:firstLineChars="0"/>
              <w:jc w:val="left"/>
              <w:rPr>
                <w:rFonts w:ascii="宋体" w:hAnsi="宋体"/>
                <w:b/>
                <w:sz w:val="21"/>
                <w:szCs w:val="21"/>
              </w:rPr>
            </w:pPr>
            <w:r>
              <w:rPr>
                <w:rFonts w:hint="eastAsia" w:ascii="宋体" w:hAnsi="宋体"/>
                <w:b/>
                <w:sz w:val="21"/>
                <w:szCs w:val="21"/>
              </w:rPr>
              <w:t>备注</w:t>
            </w:r>
          </w:p>
        </w:tc>
        <w:tc>
          <w:tcPr>
            <w:tcW w:w="9288" w:type="dxa"/>
            <w:gridSpan w:val="4"/>
            <w:vAlign w:val="center"/>
          </w:tcPr>
          <w:p>
            <w:pPr>
              <w:pStyle w:val="86"/>
              <w:spacing w:line="420" w:lineRule="exact"/>
              <w:ind w:left="0" w:leftChars="0" w:firstLine="0" w:firstLineChars="0"/>
              <w:jc w:val="left"/>
              <w:rPr>
                <w:rFonts w:ascii="宋体" w:hAnsi="宋体"/>
                <w:kern w:val="0"/>
                <w:sz w:val="21"/>
                <w:szCs w:val="21"/>
              </w:rPr>
            </w:pPr>
            <w:r>
              <w:rPr>
                <w:rFonts w:hint="eastAsia" w:ascii="宋体" w:hAnsi="宋体" w:cs="宋体"/>
                <w:b/>
                <w:bCs/>
                <w:kern w:val="0"/>
                <w:sz w:val="21"/>
                <w:szCs w:val="21"/>
              </w:rPr>
              <w:t>其他国务院有关部门、行业主管部门对相关处罚有标准的从其标准。</w:t>
            </w:r>
          </w:p>
        </w:tc>
      </w:tr>
    </w:tbl>
    <w:p>
      <w:pPr>
        <w:ind w:left="120"/>
        <w:jc w:val="center"/>
        <w:rPr>
          <w:rFonts w:ascii="宋体" w:hAnsi="宋体"/>
        </w:rPr>
      </w:pPr>
    </w:p>
    <w:p>
      <w:pPr>
        <w:ind w:left="120"/>
        <w:jc w:val="center"/>
        <w:rPr>
          <w:rFonts w:ascii="宋体" w:hAnsi="宋体"/>
        </w:rPr>
      </w:pPr>
    </w:p>
    <w:p>
      <w:pPr>
        <w:ind w:left="120"/>
        <w:jc w:val="center"/>
        <w:rPr>
          <w:rFonts w:ascii="宋体" w:hAnsi="宋体"/>
        </w:rPr>
      </w:pPr>
    </w:p>
    <w:p>
      <w:pPr>
        <w:pStyle w:val="86"/>
        <w:spacing w:line="420" w:lineRule="exact"/>
        <w:ind w:left="120" w:firstLine="551" w:firstLineChars="196"/>
        <w:rPr>
          <w:rFonts w:ascii="宋体" w:hAnsi="宋体"/>
          <w:b/>
          <w:sz w:val="28"/>
          <w:szCs w:val="28"/>
        </w:rPr>
      </w:pPr>
    </w:p>
    <w:p>
      <w:pPr>
        <w:pStyle w:val="98"/>
        <w:spacing w:before="48"/>
        <w:ind w:firstLine="0" w:firstLineChars="0"/>
        <w:rPr>
          <w:rFonts w:hAnsi="宋体" w:eastAsia="宋体"/>
        </w:rPr>
      </w:pPr>
    </w:p>
    <w:p>
      <w:pPr>
        <w:pStyle w:val="33"/>
        <w:numPr>
          <w:ilvl w:val="0"/>
          <w:numId w:val="7"/>
        </w:numPr>
        <w:ind w:left="120"/>
        <w:rPr>
          <w:rFonts w:ascii="宋体" w:hAnsi="宋体"/>
        </w:rPr>
      </w:pPr>
      <w:bookmarkStart w:id="117" w:name="_Toc523515670"/>
      <w:r>
        <w:rPr>
          <w:rFonts w:ascii="宋体" w:hAnsi="宋体"/>
        </w:rPr>
        <w:br w:type="page"/>
      </w:r>
      <w:r>
        <w:rPr>
          <w:rFonts w:hint="eastAsia" w:ascii="宋体" w:hAnsi="宋体"/>
        </w:rPr>
        <w:t xml:space="preserve"> </w:t>
      </w:r>
      <w:bookmarkStart w:id="118" w:name="_Toc8313"/>
      <w:r>
        <w:rPr>
          <w:rFonts w:hint="eastAsia" w:ascii="宋体" w:hAnsi="宋体"/>
        </w:rPr>
        <w:t>供应商资格证明材料</w:t>
      </w:r>
      <w:bookmarkEnd w:id="117"/>
      <w:bookmarkEnd w:id="118"/>
      <w:bookmarkStart w:id="119" w:name="_Hlk523819477"/>
      <w:r>
        <w:rPr>
          <w:rFonts w:hint="eastAsia" w:ascii="宋体" w:hAnsi="宋体"/>
        </w:rPr>
        <w:t xml:space="preserve"> </w:t>
      </w:r>
    </w:p>
    <w:p>
      <w:pPr>
        <w:pStyle w:val="4"/>
        <w:spacing w:line="360" w:lineRule="auto"/>
        <w:ind w:left="120"/>
        <w:jc w:val="both"/>
        <w:rPr>
          <w:sz w:val="24"/>
          <w:szCs w:val="24"/>
        </w:rPr>
      </w:pPr>
      <w:bookmarkStart w:id="120" w:name="_Toc3511"/>
      <w:bookmarkStart w:id="121" w:name="_Toc17896545"/>
      <w:bookmarkStart w:id="122" w:name="_Hlk29463601"/>
      <w:r>
        <w:rPr>
          <w:rFonts w:hint="eastAsia"/>
          <w:sz w:val="24"/>
          <w:szCs w:val="24"/>
        </w:rPr>
        <w:t>一、应当提供的供应商资格、资质性及其他类似效力要求的相关证明材料</w:t>
      </w:r>
      <w:bookmarkEnd w:id="120"/>
      <w:bookmarkEnd w:id="121"/>
    </w:p>
    <w:p>
      <w:pPr>
        <w:spacing w:line="360" w:lineRule="auto"/>
        <w:ind w:left="120"/>
        <w:rPr>
          <w:rFonts w:ascii="宋体" w:hAnsi="宋体"/>
          <w:b/>
          <w:bCs/>
        </w:rPr>
      </w:pPr>
      <w:r>
        <w:rPr>
          <w:rFonts w:hint="eastAsia" w:ascii="宋体" w:hAnsi="宋体"/>
          <w:b/>
          <w:bCs/>
        </w:rPr>
        <w:t>（一）资格要求相关证明材料：</w:t>
      </w:r>
    </w:p>
    <w:p>
      <w:pPr>
        <w:spacing w:line="360" w:lineRule="auto"/>
        <w:ind w:left="120" w:firstLine="480" w:firstLineChars="200"/>
        <w:jc w:val="left"/>
        <w:rPr>
          <w:rFonts w:ascii="宋体" w:hAnsi="宋体" w:cs="宋体"/>
          <w:bCs/>
        </w:rPr>
      </w:pPr>
      <w:r>
        <w:rPr>
          <w:rFonts w:hint="eastAsia" w:ascii="宋体" w:hAnsi="宋体" w:cs="宋体"/>
          <w:bCs/>
        </w:rPr>
        <w:t>1、具有独立承担民事责任的能力：</w:t>
      </w:r>
    </w:p>
    <w:p>
      <w:pPr>
        <w:spacing w:line="360" w:lineRule="auto"/>
        <w:ind w:left="120" w:firstLine="480" w:firstLineChars="200"/>
        <w:jc w:val="left"/>
        <w:rPr>
          <w:rFonts w:ascii="宋体" w:hAnsi="宋体" w:cs="宋体"/>
          <w:bCs/>
        </w:rPr>
      </w:pPr>
      <w:r>
        <w:rPr>
          <w:rFonts w:hint="eastAsia" w:ascii="宋体" w:hAnsi="宋体" w:cs="宋体"/>
          <w:bCs/>
        </w:rPr>
        <w:t>（①供应商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p>
    <w:p>
      <w:pPr>
        <w:spacing w:line="360" w:lineRule="auto"/>
        <w:ind w:left="120" w:firstLine="480" w:firstLineChars="200"/>
        <w:jc w:val="left"/>
        <w:rPr>
          <w:rFonts w:ascii="宋体" w:hAnsi="宋体" w:cs="宋体"/>
          <w:bCs/>
        </w:rPr>
      </w:pPr>
      <w:r>
        <w:rPr>
          <w:rFonts w:hint="eastAsia" w:ascii="宋体" w:hAnsi="宋体" w:cs="宋体"/>
          <w:bCs/>
        </w:rPr>
        <w:t>2、具有良好的商业信誉和健全的财务会计制度：</w:t>
      </w:r>
    </w:p>
    <w:p>
      <w:pPr>
        <w:spacing w:line="360" w:lineRule="auto"/>
        <w:ind w:left="120" w:firstLine="480" w:firstLineChars="200"/>
        <w:jc w:val="left"/>
        <w:rPr>
          <w:rFonts w:ascii="宋体" w:hAnsi="宋体" w:cs="宋体"/>
          <w:bCs/>
        </w:rPr>
      </w:pPr>
      <w:r>
        <w:rPr>
          <w:rFonts w:hint="eastAsia" w:ascii="宋体" w:hAnsi="宋体" w:cs="宋体"/>
          <w:bCs/>
        </w:rPr>
        <w:t>2</w:t>
      </w:r>
      <w:r>
        <w:rPr>
          <w:rFonts w:ascii="宋体" w:hAnsi="宋体" w:cs="宋体"/>
          <w:bCs/>
        </w:rPr>
        <w:t>.1</w:t>
      </w:r>
      <w:r>
        <w:rPr>
          <w:rFonts w:hint="eastAsia" w:ascii="宋体" w:hAnsi="宋体" w:cs="宋体"/>
          <w:bCs/>
        </w:rPr>
        <w:t>、具有良好的商业信誉的证明材料（可提供承诺函）</w:t>
      </w:r>
    </w:p>
    <w:p>
      <w:pPr>
        <w:spacing w:line="360" w:lineRule="auto"/>
        <w:ind w:left="120" w:firstLine="480" w:firstLineChars="200"/>
        <w:jc w:val="left"/>
        <w:rPr>
          <w:rFonts w:ascii="宋体" w:hAnsi="宋体" w:cs="宋体"/>
          <w:bCs/>
        </w:rPr>
      </w:pPr>
      <w:r>
        <w:rPr>
          <w:rFonts w:ascii="宋体" w:hAnsi="宋体" w:cs="宋体"/>
          <w:bCs/>
        </w:rPr>
        <w:t>2.2</w:t>
      </w:r>
      <w:r>
        <w:rPr>
          <w:rFonts w:hint="eastAsia" w:ascii="宋体" w:hAnsi="宋体" w:cs="宋体"/>
          <w:bCs/>
        </w:rPr>
        <w:t>、具有健全的财务会计制度得证明材料：</w:t>
      </w:r>
    </w:p>
    <w:p>
      <w:pPr>
        <w:tabs>
          <w:tab w:val="left" w:pos="0"/>
        </w:tabs>
        <w:wordWrap w:val="0"/>
        <w:topLinePunct/>
        <w:adjustRightInd w:val="0"/>
        <w:snapToGrid w:val="0"/>
        <w:spacing w:line="440" w:lineRule="exact"/>
        <w:ind w:left="120" w:firstLine="480" w:firstLineChars="200"/>
        <w:jc w:val="left"/>
        <w:rPr>
          <w:rFonts w:ascii="宋体" w:hAnsi="宋体" w:cs="宋体"/>
        </w:rPr>
      </w:pPr>
      <w:r>
        <w:rPr>
          <w:rFonts w:hint="eastAsia" w:ascii="宋体" w:hAnsi="宋体" w:cs="宋体"/>
        </w:rPr>
        <w:t>（①可提供2019或2020年经第三方审计机构审计的财务审计报告；②也可提供响应时间前一年内银行出具的资信证明；③也可提供2019或2020年度供应商自行编制的财务报表复印件（至少包含资产负债表）；④供应商工商注册时间至文件递交截止日不足一年的可提供银行开户证明材料；⑤机关、事业单位或其他组织可提供财务会计制度管理文件或具有健全的财务会计制度的证明材料）；</w:t>
      </w:r>
    </w:p>
    <w:p>
      <w:pPr>
        <w:tabs>
          <w:tab w:val="left" w:pos="0"/>
        </w:tabs>
        <w:wordWrap w:val="0"/>
        <w:topLinePunct/>
        <w:adjustRightInd w:val="0"/>
        <w:snapToGrid w:val="0"/>
        <w:spacing w:line="440" w:lineRule="exact"/>
        <w:ind w:left="120" w:firstLine="480" w:firstLineChars="200"/>
        <w:jc w:val="left"/>
        <w:rPr>
          <w:rFonts w:ascii="宋体" w:hAnsi="宋体" w:cs="宋体"/>
          <w:b/>
          <w:snapToGrid w:val="0"/>
        </w:rPr>
      </w:pPr>
      <w:r>
        <w:rPr>
          <w:rFonts w:hint="eastAsia" w:ascii="宋体" w:hAnsi="宋体" w:cs="宋体"/>
        </w:rPr>
        <w:t>注：具有健全的财务会计制度的证明材料中第①-⑤项具有同等的效力，供应商可根据自身实际情况选择提供其中任意一项。</w:t>
      </w:r>
    </w:p>
    <w:p>
      <w:pPr>
        <w:spacing w:line="360" w:lineRule="auto"/>
        <w:ind w:left="120" w:firstLine="480" w:firstLineChars="200"/>
        <w:jc w:val="left"/>
        <w:rPr>
          <w:rFonts w:ascii="宋体" w:hAnsi="宋体" w:cs="宋体"/>
          <w:bCs/>
        </w:rPr>
      </w:pPr>
      <w:r>
        <w:rPr>
          <w:rFonts w:hint="eastAsia" w:ascii="宋体" w:hAnsi="宋体" w:cs="宋体"/>
          <w:bCs/>
        </w:rPr>
        <w:t>3、具有履行合同所必需的设备和专业技术能力：</w:t>
      </w:r>
    </w:p>
    <w:p>
      <w:pPr>
        <w:spacing w:line="360" w:lineRule="auto"/>
        <w:ind w:left="120" w:firstLine="480" w:firstLineChars="200"/>
        <w:jc w:val="left"/>
        <w:rPr>
          <w:rFonts w:ascii="宋体" w:hAnsi="宋体" w:cs="宋体"/>
          <w:bCs/>
        </w:rPr>
      </w:pPr>
      <w:r>
        <w:rPr>
          <w:rFonts w:hint="eastAsia" w:ascii="宋体" w:hAnsi="宋体" w:cs="宋体"/>
          <w:bCs/>
        </w:rPr>
        <w:t>（1）供应商自行提供或提供承诺函原件；</w:t>
      </w:r>
    </w:p>
    <w:p>
      <w:pPr>
        <w:spacing w:line="360" w:lineRule="auto"/>
        <w:ind w:left="120" w:firstLine="480" w:firstLineChars="200"/>
        <w:jc w:val="left"/>
        <w:rPr>
          <w:rFonts w:ascii="宋体" w:hAnsi="宋体" w:cs="宋体"/>
          <w:bCs/>
        </w:rPr>
      </w:pPr>
      <w:r>
        <w:rPr>
          <w:rFonts w:hint="eastAsia" w:ascii="宋体" w:hAnsi="宋体" w:cs="宋体"/>
          <w:bCs/>
        </w:rPr>
        <w:t>4、有依法缴纳税收和社会保障资金的良好记录：</w:t>
      </w:r>
    </w:p>
    <w:p>
      <w:pPr>
        <w:spacing w:line="360" w:lineRule="auto"/>
        <w:ind w:left="120" w:firstLine="480" w:firstLineChars="200"/>
        <w:jc w:val="left"/>
        <w:rPr>
          <w:rFonts w:ascii="宋体" w:hAnsi="宋体" w:cs="宋体"/>
          <w:bCs/>
        </w:rPr>
      </w:pPr>
      <w:r>
        <w:rPr>
          <w:rFonts w:hint="eastAsia" w:ascii="宋体" w:hAnsi="宋体" w:cs="宋体"/>
          <w:bCs/>
        </w:rPr>
        <w:t>（①供应商可提供2020年</w:t>
      </w:r>
      <w:r>
        <w:rPr>
          <w:rFonts w:ascii="宋体" w:hAnsi="宋体" w:cs="宋体"/>
          <w:bCs/>
        </w:rPr>
        <w:t>1</w:t>
      </w:r>
      <w:r>
        <w:rPr>
          <w:rFonts w:hint="eastAsia" w:ascii="宋体" w:hAnsi="宋体" w:cs="宋体"/>
          <w:bCs/>
        </w:rPr>
        <w:t>月1日以后任意三个月的</w:t>
      </w:r>
      <w:r>
        <w:rPr>
          <w:rFonts w:ascii="宋体" w:hAnsi="宋体" w:cs="宋体"/>
          <w:bCs/>
        </w:rPr>
        <w:t>缴纳税收</w:t>
      </w:r>
      <w:r>
        <w:rPr>
          <w:rFonts w:hint="eastAsia" w:ascii="宋体" w:hAnsi="宋体" w:cs="宋体"/>
          <w:bCs/>
        </w:rPr>
        <w:t>和缴纳社保</w:t>
      </w:r>
      <w:r>
        <w:rPr>
          <w:rFonts w:ascii="宋体" w:hAnsi="宋体" w:cs="宋体"/>
          <w:bCs/>
        </w:rPr>
        <w:t>的银行电子回单</w:t>
      </w:r>
      <w:r>
        <w:rPr>
          <w:rFonts w:hint="eastAsia" w:ascii="宋体" w:hAnsi="宋体" w:cs="宋体"/>
          <w:bCs/>
        </w:rPr>
        <w:t>或具有依法缴纳税收和社会保障资金的良好记录的承诺书原件；②依法免税或不需要缴纳社会保障资金的供应商，应提供相应文件证明其依法免税或不需要缴纳社会保障资金；③</w:t>
      </w:r>
      <w:bookmarkStart w:id="123" w:name="_Hlk26686374"/>
      <w:r>
        <w:rPr>
          <w:rFonts w:hint="eastAsia" w:ascii="宋体" w:hAnsi="宋体" w:cs="宋体"/>
          <w:bCs/>
        </w:rPr>
        <w:t>2021年1月1日以后</w:t>
      </w:r>
      <w:bookmarkEnd w:id="123"/>
      <w:r>
        <w:rPr>
          <w:rFonts w:hint="eastAsia" w:ascii="宋体" w:hAnsi="宋体" w:cs="宋体"/>
          <w:bCs/>
        </w:rPr>
        <w:t>新成立公司可按实际应缴纳情况提供。）</w:t>
      </w:r>
    </w:p>
    <w:p>
      <w:pPr>
        <w:tabs>
          <w:tab w:val="left" w:pos="0"/>
        </w:tabs>
        <w:wordWrap w:val="0"/>
        <w:topLinePunct/>
        <w:adjustRightInd w:val="0"/>
        <w:snapToGrid w:val="0"/>
        <w:spacing w:line="440" w:lineRule="exact"/>
        <w:ind w:left="120" w:firstLine="482" w:firstLineChars="200"/>
        <w:jc w:val="left"/>
      </w:pPr>
      <w:r>
        <w:rPr>
          <w:rFonts w:hint="eastAsia" w:ascii="宋体" w:hAnsi="宋体"/>
          <w:b/>
          <w:bCs/>
          <w:snapToGrid w:val="0"/>
        </w:rPr>
        <w:t>注：具有依法缴纳税收和社会保障资金的良好记录的证明材料中第①-③项具有同等的效力，供应商可根据自身实际情况选择提供其中任意一项。</w:t>
      </w:r>
    </w:p>
    <w:p>
      <w:pPr>
        <w:spacing w:line="360" w:lineRule="auto"/>
        <w:ind w:left="120" w:firstLine="480" w:firstLineChars="200"/>
        <w:jc w:val="left"/>
        <w:rPr>
          <w:rFonts w:ascii="宋体" w:hAnsi="宋体" w:cs="宋体"/>
          <w:bCs/>
        </w:rPr>
      </w:pPr>
      <w:r>
        <w:rPr>
          <w:rFonts w:hint="eastAsia" w:ascii="宋体" w:hAnsi="宋体" w:cs="宋体"/>
          <w:bCs/>
        </w:rPr>
        <w:t>5、参加本次政府采购活动前三年内，在经营活动中没有重大违法记录：</w:t>
      </w:r>
    </w:p>
    <w:p>
      <w:pPr>
        <w:tabs>
          <w:tab w:val="left" w:pos="7665"/>
        </w:tabs>
        <w:spacing w:line="360" w:lineRule="auto"/>
        <w:ind w:left="120" w:firstLine="480" w:firstLineChars="200"/>
        <w:rPr>
          <w:rFonts w:ascii="宋体" w:hAnsi="宋体"/>
        </w:rPr>
      </w:pPr>
      <w:r>
        <w:rPr>
          <w:rFonts w:hint="eastAsia" w:ascii="宋体" w:hAnsi="宋体"/>
        </w:rPr>
        <w:t>（1）供应商参加政府采购活动前三年内，在经营活动中没有重大违法记录的书面声明原件。（</w:t>
      </w:r>
      <w:r>
        <w:rPr>
          <w:rFonts w:hint="eastAsia" w:ascii="宋体" w:hAnsi="宋体" w:cs="宋体"/>
          <w:bCs/>
        </w:rPr>
        <w:t>成立不足三年的，从成立之日起计算</w:t>
      </w:r>
      <w:r>
        <w:rPr>
          <w:rFonts w:hint="eastAsia" w:ascii="宋体" w:hAnsi="宋体"/>
        </w:rPr>
        <w:t>）</w:t>
      </w:r>
    </w:p>
    <w:p>
      <w:pPr>
        <w:pStyle w:val="86"/>
        <w:ind w:left="120" w:firstLine="480"/>
        <w:rPr>
          <w:rFonts w:ascii="宋体" w:hAnsi="宋体"/>
        </w:rPr>
      </w:pPr>
      <w:r>
        <w:rPr>
          <w:rFonts w:hint="eastAsia" w:ascii="宋体" w:hAnsi="宋体"/>
        </w:rPr>
        <w:t>6、法律、行政法规规定的其他条件</w:t>
      </w:r>
      <w:r>
        <w:rPr>
          <w:rFonts w:ascii="宋体" w:hAnsi="宋体"/>
        </w:rPr>
        <w:t>：</w:t>
      </w:r>
    </w:p>
    <w:p>
      <w:pPr>
        <w:spacing w:line="360" w:lineRule="auto"/>
        <w:ind w:left="120" w:firstLine="480" w:firstLineChars="200"/>
        <w:rPr>
          <w:rFonts w:ascii="宋体" w:hAnsi="宋体"/>
        </w:rPr>
      </w:pPr>
      <w:r>
        <w:rPr>
          <w:rFonts w:hint="eastAsia" w:ascii="宋体" w:hAnsi="宋体"/>
        </w:rPr>
        <w:t>（1）具备法律、行政法规规定的其他条件的承诺函原件；</w:t>
      </w:r>
    </w:p>
    <w:p>
      <w:pPr>
        <w:spacing w:line="360" w:lineRule="auto"/>
        <w:ind w:left="120" w:firstLine="480" w:firstLineChars="200"/>
        <w:rPr>
          <w:rFonts w:ascii="宋体" w:hAnsi="宋体"/>
        </w:rPr>
      </w:pPr>
      <w:r>
        <w:rPr>
          <w:rFonts w:hint="eastAsia" w:ascii="宋体" w:hAnsi="宋体"/>
        </w:rPr>
        <w:t>7、本项目参加政府采购活动的供应商、法定代表人/主要负责人不得具有行贿犯罪记录；（可提供承诺函）</w:t>
      </w:r>
    </w:p>
    <w:p>
      <w:pPr>
        <w:pStyle w:val="98"/>
        <w:spacing w:before="48"/>
        <w:ind w:firstLine="482"/>
        <w:rPr>
          <w:rFonts w:hAnsi="宋体" w:eastAsia="宋体" w:cs="宋体"/>
          <w:sz w:val="24"/>
        </w:rPr>
      </w:pPr>
      <w:r>
        <w:rPr>
          <w:rFonts w:hint="eastAsia" w:hAnsi="宋体" w:eastAsia="宋体" w:cs="宋体"/>
          <w:b/>
          <w:bCs/>
          <w:sz w:val="24"/>
        </w:rPr>
        <w:t>（二）应当提供的资质性要求的相关证明材料：</w:t>
      </w:r>
      <w:r>
        <w:rPr>
          <w:rFonts w:hint="eastAsia" w:hAnsi="宋体" w:eastAsia="宋体" w:cs="宋体"/>
          <w:sz w:val="24"/>
        </w:rPr>
        <w:t>无。</w:t>
      </w:r>
    </w:p>
    <w:p>
      <w:pPr>
        <w:pStyle w:val="98"/>
        <w:spacing w:before="48"/>
        <w:ind w:firstLine="482"/>
        <w:rPr>
          <w:rFonts w:hAnsi="宋体" w:eastAsia="宋体" w:cs="宋体"/>
          <w:b/>
          <w:bCs/>
          <w:sz w:val="24"/>
        </w:rPr>
      </w:pPr>
      <w:r>
        <w:rPr>
          <w:rFonts w:hint="eastAsia" w:hAnsi="宋体" w:eastAsia="宋体" w:cs="宋体"/>
          <w:b/>
          <w:bCs/>
          <w:sz w:val="24"/>
        </w:rPr>
        <w:t>（三）</w:t>
      </w:r>
      <w:r>
        <w:rPr>
          <w:rFonts w:hint="eastAsia" w:hAnsi="宋体" w:eastAsia="宋体" w:cs="宋体"/>
          <w:b/>
          <w:sz w:val="24"/>
        </w:rPr>
        <w:t>应当提供的</w:t>
      </w:r>
      <w:r>
        <w:rPr>
          <w:rFonts w:hint="eastAsia" w:hAnsi="宋体" w:eastAsia="宋体" w:cs="宋体"/>
          <w:b/>
          <w:bCs/>
          <w:sz w:val="24"/>
        </w:rPr>
        <w:t>其他具有类似效力要求的相关证明材料：</w:t>
      </w:r>
    </w:p>
    <w:p>
      <w:pPr>
        <w:pStyle w:val="98"/>
        <w:spacing w:before="48"/>
        <w:ind w:firstLine="480"/>
        <w:rPr>
          <w:rFonts w:hAnsi="宋体" w:eastAsia="宋体" w:cs="宋体"/>
          <w:sz w:val="24"/>
        </w:rPr>
      </w:pPr>
      <w:r>
        <w:rPr>
          <w:rFonts w:hint="eastAsia" w:hAnsi="宋体" w:eastAsia="宋体" w:cs="宋体"/>
          <w:sz w:val="24"/>
        </w:rPr>
        <w:t>1、法定代表人身份证复印件；</w:t>
      </w:r>
    </w:p>
    <w:p>
      <w:pPr>
        <w:pStyle w:val="98"/>
        <w:spacing w:before="48"/>
        <w:ind w:firstLine="480"/>
        <w:rPr>
          <w:rFonts w:hAnsi="宋体" w:eastAsia="宋体" w:cs="宋体"/>
          <w:sz w:val="24"/>
        </w:rPr>
      </w:pPr>
      <w:r>
        <w:rPr>
          <w:rFonts w:hint="eastAsia" w:hAnsi="宋体" w:eastAsia="宋体" w:cs="宋体"/>
          <w:sz w:val="24"/>
        </w:rPr>
        <w:t>2、法定代表人授权书原件和授权代表身份证复印件（供应商代表为非法定代表人时提供）；</w:t>
      </w:r>
    </w:p>
    <w:p>
      <w:pPr>
        <w:pStyle w:val="98"/>
        <w:spacing w:before="48"/>
        <w:ind w:firstLine="480"/>
        <w:rPr>
          <w:rFonts w:hAnsi="宋体" w:eastAsia="宋体" w:cs="宋体"/>
          <w:sz w:val="24"/>
        </w:rPr>
      </w:pPr>
      <w:r>
        <w:rPr>
          <w:rFonts w:hint="eastAsia" w:hAnsi="宋体" w:eastAsia="宋体" w:cs="宋体"/>
          <w:sz w:val="24"/>
        </w:rPr>
        <w:t>3、供应商不得为“信用中国”网站(www.creditchina.gov.cn)中列入失信被执行人、重大税收违法案件和政府采购严重违法失信当事人名单的供应商，不得为中国政府采购网(www.ccgp.gov.cn)政府采购严重违法失信行为记录名单中被财政部门禁止参加政府采购活动的供应商(处罚决定规定的时间和地域范围内)；（响应文件中可不提供相关资料）</w:t>
      </w:r>
    </w:p>
    <w:p>
      <w:pPr>
        <w:pStyle w:val="98"/>
        <w:spacing w:before="48"/>
        <w:ind w:firstLine="480"/>
        <w:rPr>
          <w:rFonts w:hAnsi="宋体" w:eastAsia="宋体" w:cs="宋体"/>
          <w:sz w:val="24"/>
        </w:rPr>
      </w:pPr>
      <w:r>
        <w:rPr>
          <w:rFonts w:hint="eastAsia" w:hAnsi="宋体" w:eastAsia="宋体" w:cs="宋体"/>
          <w:sz w:val="24"/>
        </w:rPr>
        <w:t>4、供应商不得为“四川政府采购网”曝光台被曝光供应商。（响应文件中可不提供相关资料）</w:t>
      </w:r>
    </w:p>
    <w:p>
      <w:pPr>
        <w:pStyle w:val="98"/>
        <w:spacing w:before="48"/>
        <w:ind w:firstLine="480"/>
        <w:rPr>
          <w:rFonts w:hAnsi="宋体" w:eastAsia="宋体" w:cs="宋体"/>
          <w:sz w:val="24"/>
        </w:rPr>
      </w:pPr>
      <w:r>
        <w:rPr>
          <w:rFonts w:hint="eastAsia" w:hAnsi="宋体" w:eastAsia="宋体" w:cs="宋体"/>
          <w:sz w:val="24"/>
        </w:rPr>
        <w:t>5、供应商不得是为采购项目提供整体设计、规范编制或者项目管理、监理、检测等服务的供应商（提供承诺函）.</w:t>
      </w:r>
    </w:p>
    <w:p>
      <w:pPr>
        <w:pStyle w:val="98"/>
        <w:spacing w:before="48"/>
        <w:ind w:firstLine="480"/>
        <w:rPr>
          <w:rFonts w:hAnsi="宋体" w:eastAsia="宋体" w:cs="宋体"/>
          <w:sz w:val="24"/>
        </w:rPr>
      </w:pPr>
      <w:r>
        <w:rPr>
          <w:rFonts w:hint="eastAsia" w:hAnsi="宋体" w:eastAsia="宋体" w:cs="宋体"/>
          <w:sz w:val="24"/>
        </w:rPr>
        <w:t>6、单位负责人为同一人或者存在控股、管理关系的不同供应商，不得参加同一合同项下的政府采购活动；（提供承诺函）。</w:t>
      </w:r>
    </w:p>
    <w:p>
      <w:pPr>
        <w:pStyle w:val="98"/>
        <w:spacing w:before="48"/>
        <w:ind w:firstLine="480"/>
        <w:rPr>
          <w:rFonts w:hAnsi="宋体" w:eastAsia="宋体" w:cs="宋体"/>
          <w:sz w:val="24"/>
        </w:rPr>
      </w:pPr>
      <w:bookmarkStart w:id="124" w:name="_Hlk26686559"/>
      <w:r>
        <w:rPr>
          <w:rFonts w:hint="eastAsia" w:hAnsi="宋体" w:eastAsia="宋体" w:cs="宋体"/>
          <w:sz w:val="24"/>
        </w:rPr>
        <w:t>7、按照竞争性磋商文件的要求报名（供应商可不提供证明材料，以采购代理机构登记为准。）</w:t>
      </w:r>
    </w:p>
    <w:bookmarkEnd w:id="124"/>
    <w:p>
      <w:pPr>
        <w:pStyle w:val="98"/>
        <w:spacing w:before="48"/>
        <w:ind w:firstLine="480"/>
        <w:rPr>
          <w:rFonts w:hAnsi="宋体" w:eastAsia="宋体" w:cs="宋体"/>
          <w:sz w:val="24"/>
        </w:rPr>
      </w:pPr>
      <w:r>
        <w:rPr>
          <w:rFonts w:hint="eastAsia" w:hAnsi="宋体" w:eastAsia="宋体" w:cs="宋体"/>
          <w:sz w:val="24"/>
        </w:rPr>
        <w:t>注：①采购人或采购代理机构将于资格审查阶段在‘信用中国’网站、‘中国政府采购网’网站、‘四川政府采购网’网站等渠道对供应商进行信用记录查询，并将查询记录存档。凡被列入失信被执行人、重大税收违法案件当事人名单、政府采购严重违法失信行为记录名单、“四川政府采购网”曝光台被曝光供应商、信用行为被执行人名单的，视为存在不良信用记录，参与本项目的将被拒绝。</w:t>
      </w:r>
    </w:p>
    <w:p>
      <w:pPr>
        <w:pStyle w:val="98"/>
        <w:spacing w:before="48"/>
        <w:ind w:firstLine="480"/>
        <w:rPr>
          <w:rFonts w:hAnsi="宋体" w:eastAsia="宋体" w:cs="宋体"/>
          <w:sz w:val="24"/>
        </w:rPr>
      </w:pPr>
      <w:r>
        <w:rPr>
          <w:rFonts w:hint="eastAsia" w:hAnsi="宋体" w:eastAsia="宋体" w:cs="宋体"/>
          <w:sz w:val="24"/>
        </w:rPr>
        <w:t>②若供应商为事业法人或团体组织的可不提供。</w:t>
      </w:r>
    </w:p>
    <w:p>
      <w:pPr>
        <w:pStyle w:val="4"/>
        <w:spacing w:line="360" w:lineRule="auto"/>
        <w:ind w:left="120"/>
        <w:jc w:val="left"/>
        <w:rPr>
          <w:sz w:val="24"/>
          <w:szCs w:val="24"/>
        </w:rPr>
      </w:pPr>
      <w:bookmarkStart w:id="125" w:name="_Toc509488959"/>
      <w:bookmarkStart w:id="126" w:name="_Toc17896546"/>
      <w:bookmarkStart w:id="127" w:name="_Toc27693"/>
      <w:bookmarkStart w:id="128" w:name="_Toc497992432"/>
      <w:r>
        <w:rPr>
          <w:rFonts w:hint="eastAsia"/>
          <w:sz w:val="24"/>
          <w:szCs w:val="24"/>
        </w:rPr>
        <w:t>二、磋商产品/服务的资格、资质性及其他类似效力要求的相关证明材料</w:t>
      </w:r>
      <w:bookmarkEnd w:id="125"/>
      <w:bookmarkEnd w:id="126"/>
      <w:bookmarkEnd w:id="127"/>
      <w:bookmarkEnd w:id="128"/>
    </w:p>
    <w:p>
      <w:pPr>
        <w:spacing w:line="360" w:lineRule="auto"/>
        <w:ind w:left="120"/>
        <w:rPr>
          <w:rFonts w:ascii="宋体" w:hAnsi="宋体" w:cs="宋体"/>
          <w:bCs/>
        </w:rPr>
      </w:pPr>
      <w:r>
        <w:rPr>
          <w:rFonts w:hint="eastAsia" w:ascii="宋体" w:hAnsi="宋体" w:cs="宋体"/>
        </w:rPr>
        <w:t xml:space="preserve">   </w:t>
      </w:r>
      <w:r>
        <w:rPr>
          <w:rFonts w:hint="eastAsia" w:ascii="宋体" w:hAnsi="宋体" w:cs="宋体"/>
          <w:b/>
          <w:bCs/>
        </w:rPr>
        <w:t>2.1</w:t>
      </w:r>
      <w:r>
        <w:rPr>
          <w:rFonts w:hint="eastAsia" w:ascii="宋体" w:hAnsi="宋体" w:cs="宋体"/>
          <w:b/>
        </w:rPr>
        <w:t xml:space="preserve">  应当提供的资格要求的相关证明材料：</w:t>
      </w:r>
      <w:r>
        <w:rPr>
          <w:rFonts w:hint="eastAsia" w:ascii="宋体" w:hAnsi="宋体" w:cs="宋体"/>
          <w:bCs/>
        </w:rPr>
        <w:t>无</w:t>
      </w:r>
    </w:p>
    <w:p>
      <w:pPr>
        <w:pStyle w:val="98"/>
        <w:spacing w:before="48"/>
        <w:ind w:firstLine="482"/>
        <w:rPr>
          <w:rFonts w:hAnsi="宋体" w:eastAsia="宋体" w:cs="宋体"/>
          <w:b/>
          <w:bCs/>
          <w:sz w:val="24"/>
        </w:rPr>
      </w:pPr>
      <w:r>
        <w:rPr>
          <w:rFonts w:hint="eastAsia" w:hAnsi="宋体" w:eastAsia="宋体" w:cs="宋体"/>
          <w:b/>
          <w:bCs/>
          <w:sz w:val="24"/>
        </w:rPr>
        <w:t>2.2</w:t>
      </w:r>
      <w:r>
        <w:rPr>
          <w:rFonts w:hint="eastAsia" w:hAnsi="宋体" w:eastAsia="宋体" w:cs="宋体"/>
          <w:b/>
          <w:sz w:val="24"/>
        </w:rPr>
        <w:t xml:space="preserve">  应当提供的</w:t>
      </w:r>
      <w:r>
        <w:rPr>
          <w:rFonts w:hint="eastAsia" w:hAnsi="宋体" w:eastAsia="宋体" w:cs="宋体"/>
          <w:b/>
          <w:bCs/>
          <w:sz w:val="24"/>
        </w:rPr>
        <w:t>资质性要求的相关证明材料：</w:t>
      </w:r>
      <w:r>
        <w:rPr>
          <w:rFonts w:hint="eastAsia" w:hAnsi="宋体" w:eastAsia="宋体" w:cs="宋体"/>
          <w:sz w:val="24"/>
        </w:rPr>
        <w:t>无。</w:t>
      </w:r>
    </w:p>
    <w:p>
      <w:pPr>
        <w:pStyle w:val="98"/>
        <w:spacing w:before="48"/>
        <w:ind w:firstLine="482"/>
        <w:rPr>
          <w:rFonts w:hAnsi="宋体" w:eastAsia="宋体" w:cs="宋体"/>
          <w:sz w:val="24"/>
        </w:rPr>
      </w:pPr>
      <w:r>
        <w:rPr>
          <w:rFonts w:hint="eastAsia" w:hAnsi="宋体" w:eastAsia="宋体" w:cs="宋体"/>
          <w:b/>
          <w:bCs/>
          <w:sz w:val="24"/>
        </w:rPr>
        <w:t>2.3</w:t>
      </w:r>
      <w:r>
        <w:rPr>
          <w:rFonts w:hint="eastAsia" w:hAnsi="宋体" w:eastAsia="宋体" w:cs="宋体"/>
          <w:b/>
          <w:sz w:val="24"/>
        </w:rPr>
        <w:t xml:space="preserve">  应当提供的</w:t>
      </w:r>
      <w:r>
        <w:rPr>
          <w:rFonts w:hint="eastAsia" w:hAnsi="宋体" w:eastAsia="宋体" w:cs="宋体"/>
          <w:b/>
          <w:bCs/>
          <w:sz w:val="24"/>
        </w:rPr>
        <w:t>其他类似效力要求的相关证明材料：</w:t>
      </w:r>
      <w:r>
        <w:rPr>
          <w:rFonts w:hint="eastAsia" w:hAnsi="宋体" w:eastAsia="宋体" w:cs="宋体"/>
          <w:sz w:val="24"/>
        </w:rPr>
        <w:t>无。</w:t>
      </w:r>
    </w:p>
    <w:p>
      <w:pPr>
        <w:spacing w:line="360" w:lineRule="auto"/>
        <w:ind w:left="120"/>
        <w:rPr>
          <w:rFonts w:ascii="宋体" w:hAnsi="宋体" w:cs="宋体"/>
        </w:rPr>
      </w:pPr>
      <w:r>
        <w:rPr>
          <w:rFonts w:hint="eastAsia" w:ascii="宋体" w:hAnsi="宋体" w:cs="宋体"/>
          <w:b/>
          <w:bCs/>
        </w:rPr>
        <w:t xml:space="preserve">   </w:t>
      </w:r>
      <w:r>
        <w:rPr>
          <w:rFonts w:hint="eastAsia" w:ascii="宋体" w:hAnsi="宋体" w:cs="宋体"/>
          <w:b/>
        </w:rPr>
        <w:t>注：</w:t>
      </w:r>
      <w:r>
        <w:rPr>
          <w:rFonts w:hint="eastAsia" w:ascii="宋体" w:hAnsi="宋体" w:cs="宋体"/>
          <w:bCs/>
        </w:rPr>
        <w:t>1、</w:t>
      </w:r>
      <w:r>
        <w:rPr>
          <w:rFonts w:hint="eastAsia" w:ascii="宋体" w:hAnsi="宋体" w:cs="宋体"/>
        </w:rPr>
        <w:t>本章提供的证明材料是资格性审查的主要依据，未通过审查者做无效响应文件处理。</w:t>
      </w:r>
    </w:p>
    <w:p>
      <w:pPr>
        <w:pStyle w:val="98"/>
        <w:numPr>
          <w:ilvl w:val="0"/>
          <w:numId w:val="8"/>
        </w:numPr>
        <w:spacing w:before="48"/>
        <w:ind w:firstLine="480"/>
        <w:rPr>
          <w:rFonts w:hAnsi="宋体" w:eastAsia="宋体" w:cs="宋体"/>
          <w:sz w:val="24"/>
        </w:rPr>
      </w:pPr>
      <w:r>
        <w:rPr>
          <w:rFonts w:hint="eastAsia" w:hAnsi="宋体" w:eastAsia="宋体" w:cs="宋体"/>
          <w:sz w:val="24"/>
        </w:rPr>
        <w:t>本章要求提供的证件都应在有效期内，所有原件、复印件都须供应商盖章。</w:t>
      </w:r>
    </w:p>
    <w:p>
      <w:pPr>
        <w:spacing w:line="360" w:lineRule="auto"/>
        <w:ind w:left="120"/>
        <w:rPr>
          <w:rFonts w:ascii="宋体" w:hAnsi="宋体"/>
          <w:b/>
        </w:rPr>
      </w:pPr>
      <w:r>
        <w:rPr>
          <w:rFonts w:hint="eastAsia" w:ascii="宋体" w:hAnsi="宋体" w:cs="宋体"/>
          <w:bCs/>
        </w:rPr>
        <w:t xml:space="preserve">   3、本章要求提供的相关证明材料应当与第三章的规定要求对应。</w:t>
      </w:r>
    </w:p>
    <w:bookmarkEnd w:id="119"/>
    <w:bookmarkEnd w:id="122"/>
    <w:p>
      <w:pPr>
        <w:pStyle w:val="33"/>
        <w:numPr>
          <w:ilvl w:val="0"/>
          <w:numId w:val="7"/>
        </w:numPr>
        <w:ind w:left="120"/>
        <w:rPr>
          <w:rFonts w:ascii="宋体" w:hAnsi="宋体"/>
        </w:rPr>
      </w:pPr>
      <w:bookmarkStart w:id="129" w:name="_Toc523515671"/>
      <w:r>
        <w:rPr>
          <w:rFonts w:hint="eastAsia" w:ascii="宋体" w:hAnsi="宋体"/>
        </w:rPr>
        <w:br w:type="page"/>
      </w:r>
      <w:r>
        <w:rPr>
          <w:rFonts w:hint="eastAsia" w:ascii="宋体" w:hAnsi="宋体"/>
        </w:rPr>
        <w:t xml:space="preserve"> </w:t>
      </w:r>
      <w:bookmarkEnd w:id="129"/>
      <w:bookmarkStart w:id="130" w:name="_Toc31148"/>
      <w:r>
        <w:rPr>
          <w:rFonts w:hint="eastAsia" w:ascii="宋体" w:hAnsi="宋体"/>
        </w:rPr>
        <w:t>服务内容及要求、商务条件说明</w:t>
      </w:r>
      <w:bookmarkEnd w:id="130"/>
    </w:p>
    <w:bookmarkEnd w:id="83"/>
    <w:bookmarkEnd w:id="84"/>
    <w:bookmarkEnd w:id="85"/>
    <w:bookmarkEnd w:id="86"/>
    <w:bookmarkEnd w:id="87"/>
    <w:p>
      <w:pPr>
        <w:pStyle w:val="10"/>
        <w:tabs>
          <w:tab w:val="left" w:pos="3740"/>
        </w:tabs>
        <w:spacing w:line="400" w:lineRule="exact"/>
        <w:ind w:left="240" w:leftChars="0" w:firstLine="0" w:firstLineChars="0"/>
        <w:outlineLvl w:val="1"/>
        <w:rPr>
          <w:rFonts w:ascii="宋体" w:hAnsi="宋体" w:cs="宋体"/>
          <w:b/>
          <w:sz w:val="28"/>
          <w:szCs w:val="28"/>
        </w:rPr>
      </w:pPr>
      <w:bookmarkStart w:id="131" w:name="_Toc17471"/>
      <w:bookmarkStart w:id="132" w:name="_Toc183682369"/>
      <w:bookmarkStart w:id="133" w:name="_Toc217446057"/>
      <w:bookmarkStart w:id="134" w:name="_Toc183582232"/>
      <w:r>
        <w:rPr>
          <w:rFonts w:hint="eastAsia" w:ascii="宋体" w:hAnsi="宋体" w:cs="宋体"/>
          <w:b/>
          <w:sz w:val="28"/>
          <w:szCs w:val="28"/>
        </w:rPr>
        <w:t>一、项目背景</w:t>
      </w:r>
      <w:bookmarkEnd w:id="131"/>
    </w:p>
    <w:p>
      <w:pPr>
        <w:spacing w:line="400" w:lineRule="exact"/>
        <w:ind w:left="120" w:firstLine="480" w:firstLineChars="200"/>
      </w:pPr>
      <w:r>
        <w:rPr>
          <w:rFonts w:hint="eastAsia"/>
        </w:rPr>
        <w:t>由于实际工作需要，满足成都市生态环境局多个办公点正常办公，业务系统正常运行，各类数据交换正常联通，与环保专网、财政、电子政务外网正常通信，现拟采用采购方式确定租用通信运行商光纤线路的供应商。</w:t>
      </w:r>
    </w:p>
    <w:p>
      <w:pPr>
        <w:snapToGrid w:val="0"/>
        <w:spacing w:line="400" w:lineRule="exact"/>
        <w:ind w:left="120"/>
        <w:outlineLvl w:val="1"/>
        <w:rPr>
          <w:rFonts w:ascii="宋体" w:hAnsi="宋体" w:cs="宋体"/>
          <w:b/>
          <w:kern w:val="0"/>
        </w:rPr>
      </w:pPr>
      <w:bookmarkStart w:id="135" w:name="_Toc578"/>
      <w:bookmarkStart w:id="136" w:name="_Toc14685"/>
      <w:bookmarkStart w:id="137" w:name="_Toc27167"/>
      <w:bookmarkStart w:id="138" w:name="_Toc17297"/>
      <w:r>
        <w:rPr>
          <w:rFonts w:hint="eastAsia" w:ascii="宋体" w:hAnsi="宋体" w:cs="宋体"/>
          <w:b/>
          <w:bCs/>
          <w:sz w:val="32"/>
          <w:szCs w:val="32"/>
        </w:rPr>
        <w:t>01包件：</w:t>
      </w:r>
      <w:bookmarkEnd w:id="135"/>
      <w:bookmarkEnd w:id="136"/>
    </w:p>
    <w:p>
      <w:pPr>
        <w:snapToGrid w:val="0"/>
        <w:spacing w:line="400" w:lineRule="exact"/>
        <w:ind w:left="120"/>
        <w:outlineLvl w:val="1"/>
        <w:rPr>
          <w:rFonts w:ascii="宋体" w:hAnsi="宋体" w:cs="宋体"/>
          <w:b/>
          <w:bCs/>
          <w:sz w:val="32"/>
          <w:szCs w:val="32"/>
        </w:rPr>
      </w:pPr>
      <w:bookmarkStart w:id="139" w:name="_Toc32755"/>
      <w:bookmarkStart w:id="140" w:name="_Toc18994"/>
      <w:r>
        <w:rPr>
          <w:rFonts w:hint="eastAsia" w:ascii="宋体" w:hAnsi="宋体" w:cs="宋体"/>
          <w:b/>
          <w:kern w:val="0"/>
        </w:rPr>
        <w:t>★二</w:t>
      </w:r>
      <w:r>
        <w:rPr>
          <w:rFonts w:hint="eastAsia" w:ascii="宋体" w:hAnsi="宋体" w:cs="宋体"/>
          <w:b/>
          <w:bCs/>
          <w:sz w:val="32"/>
          <w:szCs w:val="32"/>
        </w:rPr>
        <w:t>、服务内容及要求</w:t>
      </w:r>
      <w:bookmarkEnd w:id="137"/>
      <w:bookmarkEnd w:id="139"/>
      <w:bookmarkEnd w:id="140"/>
    </w:p>
    <w:p>
      <w:pPr>
        <w:spacing w:line="400" w:lineRule="exact"/>
        <w:ind w:left="120" w:firstLine="562" w:firstLineChars="200"/>
        <w:outlineLvl w:val="1"/>
        <w:rPr>
          <w:sz w:val="28"/>
          <w:szCs w:val="28"/>
        </w:rPr>
      </w:pPr>
      <w:bookmarkStart w:id="141" w:name="_Toc13071"/>
      <w:bookmarkStart w:id="142" w:name="_Toc19478"/>
      <w:bookmarkStart w:id="143" w:name="_Toc6888"/>
      <w:r>
        <w:rPr>
          <w:rFonts w:hint="eastAsia"/>
          <w:b/>
          <w:bCs/>
          <w:sz w:val="28"/>
          <w:szCs w:val="28"/>
        </w:rPr>
        <w:t>（一）线路租赁具体线路：</w:t>
      </w:r>
      <w:r>
        <w:rPr>
          <w:rFonts w:hint="eastAsia"/>
          <w:sz w:val="28"/>
          <w:szCs w:val="28"/>
        </w:rPr>
        <w:t>（详见下表1）</w:t>
      </w:r>
      <w:bookmarkEnd w:id="141"/>
      <w:bookmarkEnd w:id="142"/>
      <w:bookmarkEnd w:id="143"/>
    </w:p>
    <w:tbl>
      <w:tblPr>
        <w:tblStyle w:val="37"/>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543"/>
        <w:gridCol w:w="1388"/>
        <w:gridCol w:w="2609"/>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58" w:type="dxa"/>
            <w:shd w:val="clear" w:color="auto" w:fill="D9D9D9"/>
            <w:vAlign w:val="center"/>
          </w:tcPr>
          <w:p>
            <w:pPr>
              <w:pStyle w:val="12"/>
              <w:spacing w:after="0"/>
              <w:ind w:left="120"/>
              <w:jc w:val="center"/>
            </w:pPr>
            <w:r>
              <w:rPr>
                <w:rFonts w:hint="eastAsia"/>
              </w:rPr>
              <w:t>序号</w:t>
            </w:r>
          </w:p>
        </w:tc>
        <w:tc>
          <w:tcPr>
            <w:tcW w:w="3543" w:type="dxa"/>
            <w:shd w:val="clear" w:color="auto" w:fill="D9D9D9"/>
            <w:vAlign w:val="center"/>
          </w:tcPr>
          <w:p>
            <w:pPr>
              <w:pStyle w:val="12"/>
              <w:spacing w:after="0"/>
              <w:ind w:left="120"/>
              <w:jc w:val="center"/>
            </w:pPr>
            <w:r>
              <w:rPr>
                <w:rFonts w:hint="eastAsia"/>
              </w:rPr>
              <w:t>线路名称</w:t>
            </w:r>
          </w:p>
        </w:tc>
        <w:tc>
          <w:tcPr>
            <w:tcW w:w="1388" w:type="dxa"/>
            <w:shd w:val="clear" w:color="auto" w:fill="D9D9D9"/>
            <w:vAlign w:val="center"/>
          </w:tcPr>
          <w:p>
            <w:pPr>
              <w:pStyle w:val="12"/>
              <w:spacing w:after="0"/>
              <w:ind w:left="120"/>
              <w:jc w:val="center"/>
            </w:pPr>
            <w:r>
              <w:rPr>
                <w:rFonts w:hint="eastAsia"/>
              </w:rPr>
              <w:t>线路类型</w:t>
            </w:r>
          </w:p>
        </w:tc>
        <w:tc>
          <w:tcPr>
            <w:tcW w:w="2609" w:type="dxa"/>
            <w:shd w:val="clear" w:color="auto" w:fill="D9D9D9"/>
            <w:vAlign w:val="center"/>
          </w:tcPr>
          <w:p>
            <w:pPr>
              <w:pStyle w:val="12"/>
              <w:spacing w:after="0"/>
              <w:ind w:left="120"/>
              <w:jc w:val="center"/>
            </w:pPr>
            <w:r>
              <w:rPr>
                <w:rFonts w:hint="eastAsia"/>
              </w:rPr>
              <w:t>用途</w:t>
            </w:r>
          </w:p>
        </w:tc>
        <w:tc>
          <w:tcPr>
            <w:tcW w:w="1075" w:type="dxa"/>
            <w:shd w:val="clear" w:color="auto" w:fill="D9D9D9"/>
            <w:vAlign w:val="center"/>
          </w:tcPr>
          <w:p>
            <w:pPr>
              <w:pStyle w:val="12"/>
              <w:spacing w:after="0"/>
              <w:ind w:left="120"/>
              <w:jc w:val="center"/>
            </w:pPr>
            <w:r>
              <w:rPr>
                <w:rFonts w:hint="eastAsia"/>
              </w:rPr>
              <w:t>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58" w:type="dxa"/>
            <w:vAlign w:val="center"/>
          </w:tcPr>
          <w:p>
            <w:pPr>
              <w:pStyle w:val="12"/>
              <w:ind w:left="120"/>
              <w:jc w:val="center"/>
            </w:pPr>
            <w:r>
              <w:rPr>
                <w:rFonts w:hint="eastAsia"/>
              </w:rPr>
              <w:t>1</w:t>
            </w:r>
          </w:p>
        </w:tc>
        <w:tc>
          <w:tcPr>
            <w:tcW w:w="3543" w:type="dxa"/>
            <w:vAlign w:val="center"/>
          </w:tcPr>
          <w:p>
            <w:pPr>
              <w:pStyle w:val="12"/>
              <w:ind w:left="120"/>
              <w:jc w:val="center"/>
            </w:pPr>
            <w:r>
              <w:rPr>
                <w:rFonts w:hint="eastAsia"/>
              </w:rPr>
              <w:t>成都市生态环境局信息中心机房至高新生态环境局机房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2</w:t>
            </w:r>
          </w:p>
        </w:tc>
        <w:tc>
          <w:tcPr>
            <w:tcW w:w="3543" w:type="dxa"/>
            <w:vAlign w:val="center"/>
          </w:tcPr>
          <w:p>
            <w:pPr>
              <w:pStyle w:val="12"/>
              <w:ind w:left="120"/>
              <w:jc w:val="center"/>
            </w:pPr>
            <w:r>
              <w:rPr>
                <w:rFonts w:hint="eastAsia"/>
              </w:rPr>
              <w:t>成都市生态环境局信息中心机房至天府新区城管委机房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3</w:t>
            </w:r>
          </w:p>
        </w:tc>
        <w:tc>
          <w:tcPr>
            <w:tcW w:w="3543" w:type="dxa"/>
            <w:vAlign w:val="center"/>
          </w:tcPr>
          <w:p>
            <w:pPr>
              <w:pStyle w:val="12"/>
              <w:ind w:left="120"/>
              <w:jc w:val="center"/>
            </w:pPr>
            <w:r>
              <w:rPr>
                <w:rFonts w:hint="eastAsia"/>
              </w:rPr>
              <w:t>成都市生态环境局信息中心机房至锦江生态环境局机房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4</w:t>
            </w:r>
          </w:p>
        </w:tc>
        <w:tc>
          <w:tcPr>
            <w:tcW w:w="3543" w:type="dxa"/>
            <w:vAlign w:val="center"/>
          </w:tcPr>
          <w:p>
            <w:pPr>
              <w:pStyle w:val="12"/>
              <w:ind w:left="120"/>
              <w:jc w:val="center"/>
            </w:pPr>
            <w:r>
              <w:rPr>
                <w:rFonts w:hint="eastAsia"/>
              </w:rPr>
              <w:t>成都市生态环境局信息中心机房至青羊生态环境局机房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5</w:t>
            </w:r>
          </w:p>
        </w:tc>
        <w:tc>
          <w:tcPr>
            <w:tcW w:w="3543" w:type="dxa"/>
            <w:vAlign w:val="center"/>
          </w:tcPr>
          <w:p>
            <w:pPr>
              <w:pStyle w:val="12"/>
              <w:ind w:left="120"/>
              <w:jc w:val="center"/>
            </w:pPr>
            <w:r>
              <w:rPr>
                <w:rFonts w:hint="eastAsia"/>
              </w:rPr>
              <w:t>成都市生态环境局信息中心机房至金牛生态环境局机房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6</w:t>
            </w:r>
          </w:p>
        </w:tc>
        <w:tc>
          <w:tcPr>
            <w:tcW w:w="3543" w:type="dxa"/>
            <w:vAlign w:val="center"/>
          </w:tcPr>
          <w:p>
            <w:pPr>
              <w:pStyle w:val="12"/>
              <w:ind w:left="120"/>
              <w:jc w:val="center"/>
            </w:pPr>
            <w:r>
              <w:rPr>
                <w:rFonts w:hint="eastAsia"/>
              </w:rPr>
              <w:t>成都市生态环境局信息中心机房至武侯生态环境局机房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7</w:t>
            </w:r>
          </w:p>
        </w:tc>
        <w:tc>
          <w:tcPr>
            <w:tcW w:w="3543" w:type="dxa"/>
            <w:vAlign w:val="center"/>
          </w:tcPr>
          <w:p>
            <w:pPr>
              <w:pStyle w:val="12"/>
              <w:ind w:left="120"/>
              <w:jc w:val="center"/>
            </w:pPr>
            <w:r>
              <w:rPr>
                <w:rFonts w:hint="eastAsia"/>
              </w:rPr>
              <w:t>成都市生态环境局信息中心机房至成华生态环境局机房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8" w:type="dxa"/>
            <w:vAlign w:val="center"/>
          </w:tcPr>
          <w:p>
            <w:pPr>
              <w:pStyle w:val="12"/>
              <w:ind w:left="120"/>
              <w:jc w:val="center"/>
            </w:pPr>
            <w:r>
              <w:rPr>
                <w:rFonts w:hint="eastAsia"/>
              </w:rPr>
              <w:t>8</w:t>
            </w:r>
          </w:p>
        </w:tc>
        <w:tc>
          <w:tcPr>
            <w:tcW w:w="3543" w:type="dxa"/>
            <w:vAlign w:val="center"/>
          </w:tcPr>
          <w:p>
            <w:pPr>
              <w:pStyle w:val="12"/>
              <w:ind w:left="120"/>
              <w:jc w:val="center"/>
            </w:pPr>
            <w:r>
              <w:rPr>
                <w:rFonts w:hint="eastAsia"/>
              </w:rPr>
              <w:t>成都市生态环境局信息中心机房至龙泉驿生态环境局机房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58" w:type="dxa"/>
            <w:vAlign w:val="center"/>
          </w:tcPr>
          <w:p>
            <w:pPr>
              <w:pStyle w:val="12"/>
              <w:ind w:left="120"/>
              <w:jc w:val="center"/>
            </w:pPr>
            <w:r>
              <w:rPr>
                <w:rFonts w:hint="eastAsia"/>
              </w:rPr>
              <w:t>9</w:t>
            </w:r>
          </w:p>
        </w:tc>
        <w:tc>
          <w:tcPr>
            <w:tcW w:w="3543" w:type="dxa"/>
            <w:vAlign w:val="center"/>
          </w:tcPr>
          <w:p>
            <w:pPr>
              <w:pStyle w:val="12"/>
              <w:ind w:left="120"/>
              <w:jc w:val="center"/>
            </w:pPr>
            <w:r>
              <w:rPr>
                <w:rFonts w:hint="eastAsia"/>
              </w:rPr>
              <w:t>成都市生态环境局信息中心机房至青白江生态环境局机房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10</w:t>
            </w:r>
          </w:p>
        </w:tc>
        <w:tc>
          <w:tcPr>
            <w:tcW w:w="3543" w:type="dxa"/>
            <w:vAlign w:val="center"/>
          </w:tcPr>
          <w:p>
            <w:pPr>
              <w:pStyle w:val="12"/>
              <w:ind w:left="120"/>
              <w:jc w:val="center"/>
            </w:pPr>
            <w:r>
              <w:rPr>
                <w:rFonts w:hint="eastAsia"/>
              </w:rPr>
              <w:t>成都市生态环境局信息中心机房至新都生态环境局机房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11</w:t>
            </w:r>
          </w:p>
        </w:tc>
        <w:tc>
          <w:tcPr>
            <w:tcW w:w="3543" w:type="dxa"/>
            <w:vAlign w:val="center"/>
          </w:tcPr>
          <w:p>
            <w:pPr>
              <w:pStyle w:val="12"/>
              <w:ind w:left="120"/>
              <w:jc w:val="center"/>
            </w:pPr>
            <w:r>
              <w:rPr>
                <w:rFonts w:hint="eastAsia"/>
              </w:rPr>
              <w:t>成都市生态环境局信息中心机房至温江生态环境局机房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8" w:type="dxa"/>
            <w:vAlign w:val="center"/>
          </w:tcPr>
          <w:p>
            <w:pPr>
              <w:pStyle w:val="12"/>
              <w:ind w:left="120"/>
              <w:jc w:val="center"/>
            </w:pPr>
            <w:r>
              <w:rPr>
                <w:rFonts w:hint="eastAsia"/>
              </w:rPr>
              <w:t>12</w:t>
            </w:r>
          </w:p>
        </w:tc>
        <w:tc>
          <w:tcPr>
            <w:tcW w:w="3543" w:type="dxa"/>
            <w:vAlign w:val="center"/>
          </w:tcPr>
          <w:p>
            <w:pPr>
              <w:pStyle w:val="12"/>
              <w:ind w:left="120"/>
              <w:jc w:val="center"/>
            </w:pPr>
            <w:r>
              <w:rPr>
                <w:rFonts w:hint="eastAsia"/>
              </w:rPr>
              <w:t>成都市生态环境局信息中心机房至双流生态环境局机房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8" w:type="dxa"/>
            <w:vAlign w:val="center"/>
          </w:tcPr>
          <w:p>
            <w:pPr>
              <w:pStyle w:val="12"/>
              <w:ind w:left="120"/>
              <w:jc w:val="center"/>
            </w:pPr>
            <w:r>
              <w:rPr>
                <w:rFonts w:hint="eastAsia"/>
              </w:rPr>
              <w:t>13</w:t>
            </w:r>
          </w:p>
        </w:tc>
        <w:tc>
          <w:tcPr>
            <w:tcW w:w="3543" w:type="dxa"/>
            <w:vAlign w:val="center"/>
          </w:tcPr>
          <w:p>
            <w:pPr>
              <w:pStyle w:val="12"/>
              <w:ind w:left="120"/>
              <w:jc w:val="center"/>
            </w:pPr>
            <w:r>
              <w:rPr>
                <w:rFonts w:hint="eastAsia"/>
              </w:rPr>
              <w:t>成都市生态环境局信息中心机房至郫都生态环境局机房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14</w:t>
            </w:r>
          </w:p>
        </w:tc>
        <w:tc>
          <w:tcPr>
            <w:tcW w:w="3543" w:type="dxa"/>
            <w:vAlign w:val="center"/>
          </w:tcPr>
          <w:p>
            <w:pPr>
              <w:pStyle w:val="12"/>
              <w:ind w:left="120"/>
              <w:jc w:val="center"/>
            </w:pPr>
            <w:r>
              <w:rPr>
                <w:rFonts w:hint="eastAsia"/>
              </w:rPr>
              <w:t>成都市生态环境局信息中心机房至简阳生态环境局机房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58" w:type="dxa"/>
            <w:vAlign w:val="center"/>
          </w:tcPr>
          <w:p>
            <w:pPr>
              <w:pStyle w:val="12"/>
              <w:ind w:left="120"/>
              <w:jc w:val="center"/>
            </w:pPr>
            <w:r>
              <w:rPr>
                <w:rFonts w:hint="eastAsia"/>
              </w:rPr>
              <w:t>15</w:t>
            </w:r>
          </w:p>
        </w:tc>
        <w:tc>
          <w:tcPr>
            <w:tcW w:w="3543" w:type="dxa"/>
            <w:vAlign w:val="center"/>
          </w:tcPr>
          <w:p>
            <w:pPr>
              <w:pStyle w:val="12"/>
              <w:ind w:left="120"/>
              <w:jc w:val="center"/>
            </w:pPr>
            <w:r>
              <w:rPr>
                <w:rFonts w:hint="eastAsia"/>
              </w:rPr>
              <w:t>成都市生态环境局信息中心机房至都江堰生态环境局机房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16</w:t>
            </w:r>
          </w:p>
        </w:tc>
        <w:tc>
          <w:tcPr>
            <w:tcW w:w="3543" w:type="dxa"/>
            <w:vAlign w:val="center"/>
          </w:tcPr>
          <w:p>
            <w:pPr>
              <w:pStyle w:val="12"/>
              <w:ind w:left="120"/>
              <w:jc w:val="center"/>
            </w:pPr>
            <w:r>
              <w:rPr>
                <w:rFonts w:hint="eastAsia"/>
              </w:rPr>
              <w:t>成都市生态环境局信息中心机房至彭州生态环境局机房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17</w:t>
            </w:r>
          </w:p>
        </w:tc>
        <w:tc>
          <w:tcPr>
            <w:tcW w:w="3543" w:type="dxa"/>
            <w:vAlign w:val="center"/>
          </w:tcPr>
          <w:p>
            <w:pPr>
              <w:pStyle w:val="12"/>
              <w:ind w:left="120"/>
              <w:jc w:val="center"/>
            </w:pPr>
            <w:r>
              <w:rPr>
                <w:rFonts w:hint="eastAsia"/>
              </w:rPr>
              <w:t>成都市生态环境局信息中心机房至邛崃生态环境局机房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18</w:t>
            </w:r>
          </w:p>
        </w:tc>
        <w:tc>
          <w:tcPr>
            <w:tcW w:w="3543" w:type="dxa"/>
            <w:vAlign w:val="center"/>
          </w:tcPr>
          <w:p>
            <w:pPr>
              <w:pStyle w:val="12"/>
              <w:ind w:left="120"/>
              <w:jc w:val="center"/>
            </w:pPr>
            <w:r>
              <w:rPr>
                <w:rFonts w:hint="eastAsia"/>
              </w:rPr>
              <w:t>成都市生态环境局信息中心机房至崇州生态环境局机房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19</w:t>
            </w:r>
          </w:p>
        </w:tc>
        <w:tc>
          <w:tcPr>
            <w:tcW w:w="3543" w:type="dxa"/>
            <w:vAlign w:val="center"/>
          </w:tcPr>
          <w:p>
            <w:pPr>
              <w:pStyle w:val="12"/>
              <w:ind w:left="120"/>
              <w:jc w:val="center"/>
            </w:pPr>
            <w:r>
              <w:rPr>
                <w:rFonts w:hint="eastAsia"/>
              </w:rPr>
              <w:t>成都市生态环境局信息中心机房金堂生态环境局机房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20</w:t>
            </w:r>
          </w:p>
        </w:tc>
        <w:tc>
          <w:tcPr>
            <w:tcW w:w="3543" w:type="dxa"/>
            <w:vAlign w:val="center"/>
          </w:tcPr>
          <w:p>
            <w:pPr>
              <w:pStyle w:val="12"/>
              <w:ind w:left="120"/>
              <w:jc w:val="center"/>
            </w:pPr>
            <w:r>
              <w:rPr>
                <w:rFonts w:hint="eastAsia"/>
              </w:rPr>
              <w:t>成都市生态环境局信息中心机房至新津生态环境局机房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58" w:type="dxa"/>
            <w:vAlign w:val="center"/>
          </w:tcPr>
          <w:p>
            <w:pPr>
              <w:pStyle w:val="12"/>
              <w:ind w:left="120"/>
              <w:jc w:val="center"/>
            </w:pPr>
            <w:r>
              <w:rPr>
                <w:rFonts w:hint="eastAsia"/>
              </w:rPr>
              <w:t>21</w:t>
            </w:r>
          </w:p>
        </w:tc>
        <w:tc>
          <w:tcPr>
            <w:tcW w:w="3543" w:type="dxa"/>
            <w:vAlign w:val="center"/>
          </w:tcPr>
          <w:p>
            <w:pPr>
              <w:pStyle w:val="12"/>
              <w:ind w:left="120"/>
              <w:jc w:val="center"/>
            </w:pPr>
            <w:r>
              <w:rPr>
                <w:rFonts w:hint="eastAsia"/>
              </w:rPr>
              <w:t>成都市生态环境局信息中心机房至大邑生态环境局机房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22</w:t>
            </w:r>
          </w:p>
        </w:tc>
        <w:tc>
          <w:tcPr>
            <w:tcW w:w="3543" w:type="dxa"/>
            <w:vAlign w:val="center"/>
          </w:tcPr>
          <w:p>
            <w:pPr>
              <w:pStyle w:val="12"/>
              <w:ind w:left="120"/>
              <w:jc w:val="center"/>
            </w:pPr>
            <w:r>
              <w:rPr>
                <w:rFonts w:hint="eastAsia"/>
              </w:rPr>
              <w:t>成都市生态环境局信息中心机房至蒲江生态环境局机房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8" w:type="dxa"/>
            <w:vAlign w:val="center"/>
          </w:tcPr>
          <w:p>
            <w:pPr>
              <w:pStyle w:val="12"/>
              <w:ind w:left="120"/>
              <w:jc w:val="center"/>
            </w:pPr>
            <w:r>
              <w:rPr>
                <w:rFonts w:hint="eastAsia"/>
              </w:rPr>
              <w:t>23</w:t>
            </w:r>
          </w:p>
        </w:tc>
        <w:tc>
          <w:tcPr>
            <w:tcW w:w="3543" w:type="dxa"/>
            <w:vAlign w:val="center"/>
          </w:tcPr>
          <w:p>
            <w:pPr>
              <w:pStyle w:val="12"/>
              <w:ind w:left="120"/>
              <w:jc w:val="center"/>
            </w:pPr>
            <w:r>
              <w:rPr>
                <w:rFonts w:hint="eastAsia"/>
              </w:rPr>
              <w:t>成都市生态环境局信息中心机房至东部新区机房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视频会议专线与环保专网互为备份</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8" w:type="dxa"/>
            <w:vAlign w:val="center"/>
          </w:tcPr>
          <w:p>
            <w:pPr>
              <w:pStyle w:val="12"/>
              <w:ind w:left="120"/>
              <w:jc w:val="center"/>
            </w:pPr>
            <w:r>
              <w:rPr>
                <w:rFonts w:hint="eastAsia"/>
              </w:rPr>
              <w:t>24</w:t>
            </w:r>
          </w:p>
        </w:tc>
        <w:tc>
          <w:tcPr>
            <w:tcW w:w="3543" w:type="dxa"/>
            <w:vAlign w:val="center"/>
          </w:tcPr>
          <w:p>
            <w:pPr>
              <w:pStyle w:val="12"/>
              <w:ind w:left="120"/>
              <w:jc w:val="center"/>
            </w:pPr>
            <w:r>
              <w:rPr>
                <w:rFonts w:hint="eastAsia"/>
              </w:rPr>
              <w:t>成都市生态环境局信息中心机房至成都市交通管理局机房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业务系统数据交换专线</w:t>
            </w:r>
          </w:p>
        </w:tc>
        <w:tc>
          <w:tcPr>
            <w:tcW w:w="1075" w:type="dxa"/>
            <w:vAlign w:val="center"/>
          </w:tcPr>
          <w:p>
            <w:pPr>
              <w:pStyle w:val="12"/>
              <w:ind w:left="120"/>
              <w:jc w:val="center"/>
            </w:pPr>
            <w:r>
              <w:rPr>
                <w:rFonts w:hint="eastAsia"/>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25</w:t>
            </w:r>
          </w:p>
        </w:tc>
        <w:tc>
          <w:tcPr>
            <w:tcW w:w="3543" w:type="dxa"/>
            <w:vAlign w:val="center"/>
          </w:tcPr>
          <w:p>
            <w:pPr>
              <w:pStyle w:val="12"/>
              <w:ind w:left="120"/>
              <w:jc w:val="center"/>
            </w:pPr>
            <w:r>
              <w:rPr>
                <w:rFonts w:hint="eastAsia"/>
              </w:rPr>
              <w:t>成都市生态环境局信息中心机房至政务云机房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业务系统数据交换专线</w:t>
            </w:r>
          </w:p>
        </w:tc>
        <w:tc>
          <w:tcPr>
            <w:tcW w:w="1075" w:type="dxa"/>
            <w:vAlign w:val="center"/>
          </w:tcPr>
          <w:p>
            <w:pPr>
              <w:pStyle w:val="12"/>
              <w:ind w:left="120"/>
              <w:jc w:val="center"/>
            </w:pPr>
            <w:r>
              <w:rPr>
                <w:rFonts w:hint="eastAsia"/>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8" w:type="dxa"/>
            <w:vAlign w:val="center"/>
          </w:tcPr>
          <w:p>
            <w:pPr>
              <w:pStyle w:val="12"/>
              <w:ind w:left="120"/>
              <w:jc w:val="center"/>
            </w:pPr>
            <w:r>
              <w:rPr>
                <w:rFonts w:hint="eastAsia"/>
              </w:rPr>
              <w:t>26</w:t>
            </w:r>
          </w:p>
        </w:tc>
        <w:tc>
          <w:tcPr>
            <w:tcW w:w="3543" w:type="dxa"/>
            <w:vAlign w:val="center"/>
          </w:tcPr>
          <w:p>
            <w:pPr>
              <w:pStyle w:val="12"/>
              <w:ind w:left="120"/>
              <w:jc w:val="center"/>
            </w:pPr>
            <w:r>
              <w:rPr>
                <w:rFonts w:hint="eastAsia"/>
              </w:rPr>
              <w:t>成都市生态环境局信息中心机房至政务云机房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业务系统数据交换专线</w:t>
            </w:r>
          </w:p>
        </w:tc>
        <w:tc>
          <w:tcPr>
            <w:tcW w:w="1075" w:type="dxa"/>
            <w:vAlign w:val="center"/>
          </w:tcPr>
          <w:p>
            <w:pPr>
              <w:pStyle w:val="12"/>
              <w:ind w:left="120"/>
              <w:jc w:val="center"/>
            </w:pPr>
            <w:r>
              <w:rPr>
                <w:rFonts w:hint="eastAsia"/>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8" w:type="dxa"/>
            <w:vAlign w:val="center"/>
          </w:tcPr>
          <w:p>
            <w:pPr>
              <w:pStyle w:val="12"/>
              <w:ind w:left="120"/>
              <w:jc w:val="center"/>
            </w:pPr>
            <w:r>
              <w:rPr>
                <w:rFonts w:hint="eastAsia"/>
              </w:rPr>
              <w:t>27</w:t>
            </w:r>
          </w:p>
        </w:tc>
        <w:tc>
          <w:tcPr>
            <w:tcW w:w="3543" w:type="dxa"/>
            <w:vAlign w:val="center"/>
          </w:tcPr>
          <w:p>
            <w:pPr>
              <w:pStyle w:val="12"/>
              <w:ind w:left="120"/>
              <w:jc w:val="center"/>
            </w:pPr>
            <w:r>
              <w:rPr>
                <w:rFonts w:hint="eastAsia"/>
              </w:rPr>
              <w:t>成都市生态环境局信息中心机房至局机关527会议室专线</w:t>
            </w:r>
          </w:p>
        </w:tc>
        <w:tc>
          <w:tcPr>
            <w:tcW w:w="1388" w:type="dxa"/>
            <w:vAlign w:val="center"/>
          </w:tcPr>
          <w:p>
            <w:pPr>
              <w:pStyle w:val="12"/>
              <w:ind w:left="120"/>
              <w:jc w:val="center"/>
            </w:pPr>
            <w:r>
              <w:rPr>
                <w:rFonts w:hint="eastAsia"/>
              </w:rPr>
              <w:t>专用链路</w:t>
            </w:r>
          </w:p>
        </w:tc>
        <w:tc>
          <w:tcPr>
            <w:tcW w:w="2609" w:type="dxa"/>
            <w:vAlign w:val="center"/>
          </w:tcPr>
          <w:p>
            <w:pPr>
              <w:pStyle w:val="12"/>
              <w:ind w:left="120"/>
              <w:jc w:val="center"/>
            </w:pPr>
            <w:r>
              <w:rPr>
                <w:rFonts w:hint="eastAsia"/>
              </w:rPr>
              <w:t>视频会议专线与</w:t>
            </w:r>
          </w:p>
        </w:tc>
        <w:tc>
          <w:tcPr>
            <w:tcW w:w="1075" w:type="dxa"/>
            <w:vAlign w:val="center"/>
          </w:tcPr>
          <w:p>
            <w:pPr>
              <w:pStyle w:val="12"/>
              <w:ind w:left="120"/>
              <w:jc w:val="center"/>
            </w:pPr>
            <w:r>
              <w:rPr>
                <w:rFonts w:hint="eastAsia"/>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8" w:type="dxa"/>
            <w:vAlign w:val="center"/>
          </w:tcPr>
          <w:p>
            <w:pPr>
              <w:pStyle w:val="12"/>
              <w:ind w:left="120"/>
              <w:jc w:val="center"/>
            </w:pPr>
            <w:r>
              <w:rPr>
                <w:rFonts w:hint="eastAsia"/>
              </w:rPr>
              <w:t>28</w:t>
            </w:r>
          </w:p>
        </w:tc>
        <w:tc>
          <w:tcPr>
            <w:tcW w:w="3543" w:type="dxa"/>
            <w:vAlign w:val="center"/>
          </w:tcPr>
          <w:p>
            <w:pPr>
              <w:pStyle w:val="12"/>
              <w:ind w:left="120"/>
              <w:jc w:val="center"/>
            </w:pPr>
            <w:r>
              <w:rPr>
                <w:rFonts w:hint="eastAsia"/>
              </w:rPr>
              <w:t>君平街出口</w:t>
            </w:r>
          </w:p>
        </w:tc>
        <w:tc>
          <w:tcPr>
            <w:tcW w:w="1388" w:type="dxa"/>
            <w:vAlign w:val="center"/>
          </w:tcPr>
          <w:p>
            <w:pPr>
              <w:pStyle w:val="12"/>
              <w:ind w:left="120"/>
              <w:jc w:val="center"/>
            </w:pPr>
            <w:r>
              <w:rPr>
                <w:rFonts w:hint="eastAsia"/>
              </w:rPr>
              <w:t>互联网</w:t>
            </w:r>
          </w:p>
        </w:tc>
        <w:tc>
          <w:tcPr>
            <w:tcW w:w="2609" w:type="dxa"/>
            <w:vAlign w:val="center"/>
          </w:tcPr>
          <w:p>
            <w:pPr>
              <w:pStyle w:val="12"/>
              <w:ind w:left="120"/>
              <w:jc w:val="center"/>
            </w:pPr>
            <w:r>
              <w:rPr>
                <w:rFonts w:hint="eastAsia"/>
              </w:rPr>
              <w:t>办公及业务系统测试备线</w:t>
            </w:r>
          </w:p>
        </w:tc>
        <w:tc>
          <w:tcPr>
            <w:tcW w:w="1075" w:type="dxa"/>
            <w:vAlign w:val="center"/>
          </w:tcPr>
          <w:p>
            <w:pPr>
              <w:pStyle w:val="12"/>
              <w:ind w:left="120"/>
              <w:jc w:val="center"/>
            </w:pPr>
            <w:r>
              <w:rPr>
                <w:rFonts w:hint="eastAsia"/>
              </w:rPr>
              <w:t>16M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8" w:type="dxa"/>
            <w:vAlign w:val="center"/>
          </w:tcPr>
          <w:p>
            <w:pPr>
              <w:pStyle w:val="12"/>
              <w:ind w:left="120"/>
              <w:jc w:val="center"/>
            </w:pPr>
            <w:r>
              <w:rPr>
                <w:rFonts w:hint="eastAsia"/>
              </w:rPr>
              <w:t>29</w:t>
            </w:r>
          </w:p>
        </w:tc>
        <w:tc>
          <w:tcPr>
            <w:tcW w:w="3543" w:type="dxa"/>
            <w:vAlign w:val="center"/>
          </w:tcPr>
          <w:p>
            <w:pPr>
              <w:pStyle w:val="12"/>
              <w:ind w:left="120"/>
              <w:jc w:val="center"/>
            </w:pPr>
            <w:r>
              <w:rPr>
                <w:rFonts w:hint="eastAsia"/>
              </w:rPr>
              <w:t>海桐街出口</w:t>
            </w:r>
          </w:p>
        </w:tc>
        <w:tc>
          <w:tcPr>
            <w:tcW w:w="1388" w:type="dxa"/>
            <w:vAlign w:val="center"/>
          </w:tcPr>
          <w:p>
            <w:pPr>
              <w:pStyle w:val="12"/>
              <w:ind w:left="120"/>
              <w:jc w:val="center"/>
            </w:pPr>
            <w:r>
              <w:rPr>
                <w:rFonts w:hint="eastAsia"/>
              </w:rPr>
              <w:t>互联网</w:t>
            </w:r>
          </w:p>
        </w:tc>
        <w:tc>
          <w:tcPr>
            <w:tcW w:w="2609" w:type="dxa"/>
            <w:vAlign w:val="center"/>
          </w:tcPr>
          <w:p>
            <w:pPr>
              <w:pStyle w:val="12"/>
              <w:ind w:left="120"/>
              <w:jc w:val="center"/>
            </w:pPr>
            <w:r>
              <w:rPr>
                <w:rFonts w:hint="eastAsia"/>
              </w:rPr>
              <w:t>（主用-综合办公）</w:t>
            </w:r>
          </w:p>
        </w:tc>
        <w:tc>
          <w:tcPr>
            <w:tcW w:w="1075" w:type="dxa"/>
            <w:vAlign w:val="center"/>
          </w:tcPr>
          <w:p>
            <w:pPr>
              <w:pStyle w:val="12"/>
              <w:ind w:left="120"/>
              <w:jc w:val="center"/>
            </w:pPr>
            <w:r>
              <w:rPr>
                <w:rFonts w:hint="eastAsia"/>
              </w:rP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58" w:type="dxa"/>
            <w:vAlign w:val="center"/>
          </w:tcPr>
          <w:p>
            <w:pPr>
              <w:pStyle w:val="12"/>
              <w:ind w:left="120"/>
              <w:jc w:val="center"/>
            </w:pPr>
            <w:r>
              <w:rPr>
                <w:rFonts w:hint="eastAsia"/>
              </w:rPr>
              <w:t>30</w:t>
            </w:r>
          </w:p>
        </w:tc>
        <w:tc>
          <w:tcPr>
            <w:tcW w:w="3543" w:type="dxa"/>
            <w:vAlign w:val="center"/>
          </w:tcPr>
          <w:p>
            <w:pPr>
              <w:pStyle w:val="12"/>
              <w:ind w:left="120"/>
              <w:jc w:val="center"/>
            </w:pPr>
            <w:r>
              <w:rPr>
                <w:rFonts w:hint="eastAsia"/>
              </w:rPr>
              <w:t>海桐街出口</w:t>
            </w:r>
          </w:p>
        </w:tc>
        <w:tc>
          <w:tcPr>
            <w:tcW w:w="1388" w:type="dxa"/>
            <w:vAlign w:val="center"/>
          </w:tcPr>
          <w:p>
            <w:pPr>
              <w:pStyle w:val="12"/>
              <w:ind w:left="120"/>
              <w:jc w:val="center"/>
            </w:pPr>
            <w:r>
              <w:rPr>
                <w:rFonts w:hint="eastAsia"/>
              </w:rPr>
              <w:t>互联网</w:t>
            </w:r>
          </w:p>
        </w:tc>
        <w:tc>
          <w:tcPr>
            <w:tcW w:w="2609" w:type="dxa"/>
            <w:vAlign w:val="center"/>
          </w:tcPr>
          <w:p>
            <w:pPr>
              <w:pStyle w:val="12"/>
              <w:ind w:left="120"/>
              <w:jc w:val="center"/>
            </w:pPr>
            <w:r>
              <w:rPr>
                <w:rFonts w:hint="eastAsia"/>
              </w:rPr>
              <w:t>（备用-业务专用）</w:t>
            </w:r>
          </w:p>
        </w:tc>
        <w:tc>
          <w:tcPr>
            <w:tcW w:w="1075" w:type="dxa"/>
            <w:vAlign w:val="center"/>
          </w:tcPr>
          <w:p>
            <w:pPr>
              <w:pStyle w:val="12"/>
              <w:ind w:left="120"/>
              <w:jc w:val="center"/>
            </w:pPr>
            <w:r>
              <w:rPr>
                <w:rFonts w:hint="eastAsia"/>
              </w:rPr>
              <w:t>150M</w:t>
            </w:r>
          </w:p>
        </w:tc>
      </w:tr>
    </w:tbl>
    <w:p>
      <w:pPr>
        <w:pStyle w:val="12"/>
        <w:numPr>
          <w:ilvl w:val="0"/>
          <w:numId w:val="9"/>
        </w:numPr>
        <w:spacing w:after="0" w:line="400" w:lineRule="exact"/>
        <w:ind w:left="120"/>
        <w:outlineLvl w:val="1"/>
        <w:rPr>
          <w:b/>
          <w:bCs/>
          <w:sz w:val="28"/>
          <w:szCs w:val="28"/>
        </w:rPr>
      </w:pPr>
      <w:bookmarkStart w:id="144" w:name="_Toc5980"/>
      <w:bookmarkStart w:id="145" w:name="_Toc25573"/>
      <w:bookmarkStart w:id="146" w:name="_Toc3924"/>
      <w:r>
        <w:rPr>
          <w:rFonts w:hint="eastAsia"/>
          <w:b/>
          <w:bCs/>
          <w:sz w:val="28"/>
          <w:szCs w:val="28"/>
        </w:rPr>
        <w:t>技术服务要求</w:t>
      </w:r>
      <w:bookmarkEnd w:id="144"/>
      <w:bookmarkEnd w:id="145"/>
      <w:bookmarkEnd w:id="146"/>
    </w:p>
    <w:p>
      <w:pPr>
        <w:spacing w:line="400" w:lineRule="exact"/>
        <w:ind w:left="120" w:firstLine="482" w:firstLineChars="200"/>
      </w:pPr>
      <w:r>
        <w:rPr>
          <w:b/>
          <w:bCs/>
        </w:rPr>
        <w:t>1、主要技术要求：</w:t>
      </w:r>
      <w:r>
        <w:t>专用链路为端到端纯光纤物理线路，全程使用光接口，不进行任何光电转换，除光放大设备外不经过任何其它传输设备或网络设备上下业务，仅可进行必要的物理光交接点或ODF架的光路跳接。专用链路应是点对点类型，带宽按招标文件要求。</w:t>
      </w:r>
    </w:p>
    <w:p>
      <w:pPr>
        <w:spacing w:line="400" w:lineRule="exact"/>
        <w:ind w:left="120" w:firstLine="480" w:firstLineChars="200"/>
      </w:pPr>
      <w:r>
        <w:t>（1）成都市生态环境局信息中心机房至各区（市）县生态环境局机房的22条专线点到点带宽至少须达到50M bps。</w:t>
      </w:r>
    </w:p>
    <w:p>
      <w:pPr>
        <w:spacing w:line="400" w:lineRule="exact"/>
        <w:ind w:left="120" w:firstLine="480" w:firstLineChars="200"/>
      </w:pPr>
      <w:r>
        <w:t>（2）端到端设备之间ping包往返时间不得高于30ms，丢包率不得高于0.05%，抖动不得高于30ms，且不应出现突发的性能劣化。</w:t>
      </w:r>
    </w:p>
    <w:p>
      <w:pPr>
        <w:spacing w:line="400" w:lineRule="exact"/>
        <w:ind w:left="120" w:firstLine="480" w:firstLineChars="200"/>
      </w:pPr>
      <w:r>
        <w:t>（3）供应商所提供电路误码率（传输比特差错率）≤2×10-7。</w:t>
      </w:r>
    </w:p>
    <w:p>
      <w:pPr>
        <w:spacing w:line="400" w:lineRule="exact"/>
        <w:ind w:left="120" w:firstLine="480" w:firstLineChars="200"/>
      </w:pPr>
      <w:r>
        <w:t>（4）核心网络可用率≥99.99%。</w:t>
      </w:r>
    </w:p>
    <w:p>
      <w:pPr>
        <w:spacing w:line="400" w:lineRule="exact"/>
        <w:ind w:left="120" w:firstLine="480" w:firstLineChars="200"/>
      </w:pPr>
      <w:r>
        <w:t>（5）本地传输时延＜30ms。</w:t>
      </w:r>
    </w:p>
    <w:p>
      <w:pPr>
        <w:spacing w:line="400" w:lineRule="exact"/>
        <w:ind w:left="120" w:firstLine="480" w:firstLineChars="200"/>
      </w:pPr>
      <w:r>
        <w:t>（6）专用链路网络保护倒换时间＜10ms，专用链路故障响应时间＜30分钟，业务恢复时间＜4小时。</w:t>
      </w:r>
    </w:p>
    <w:p>
      <w:pPr>
        <w:pStyle w:val="105"/>
        <w:spacing w:line="400" w:lineRule="exact"/>
        <w:ind w:left="120" w:firstLine="482"/>
        <w:jc w:val="left"/>
        <w:rPr>
          <w:b/>
        </w:rPr>
      </w:pPr>
      <w:r>
        <w:rPr>
          <w:rFonts w:hint="eastAsia"/>
          <w:b/>
        </w:rPr>
        <w:t>2、服务要求</w:t>
      </w:r>
    </w:p>
    <w:p>
      <w:pPr>
        <w:spacing w:line="400" w:lineRule="exact"/>
        <w:ind w:left="120" w:firstLine="480" w:firstLineChars="200"/>
      </w:pPr>
      <w:r>
        <w:t>（1）供应商在合同期间负责线路的所有链路层及以下的故障维护工作，生态环境局在使用时发现故障可向供应商申告。若供应商因测试线路、网络扩容割接等人为原因中断线路服务，供应商须提前至少三个工作日通知采购人，并事先做好应急方案。</w:t>
      </w:r>
    </w:p>
    <w:p>
      <w:pPr>
        <w:spacing w:line="400" w:lineRule="exact"/>
        <w:ind w:left="120" w:firstLine="480" w:firstLineChars="200"/>
      </w:pPr>
      <w:r>
        <w:t>（2）供应商须负责全程处理在建设和使用租用线路业务过程中出现的技术故障。</w:t>
      </w:r>
    </w:p>
    <w:p>
      <w:pPr>
        <w:spacing w:line="400" w:lineRule="exact"/>
        <w:ind w:left="120" w:firstLine="480" w:firstLineChars="200"/>
      </w:pPr>
      <w:r>
        <w:t>（3）供应商使用网管系统等对服务的专线项目网络的光纤传输网络进行线路质量性能等监测管理。每月应派工程师现场检查网络系统运行情况，并填写有关服务日志。供应商须每季度提交一次上个季度的服务日志。</w:t>
      </w:r>
    </w:p>
    <w:p>
      <w:pPr>
        <w:spacing w:line="400" w:lineRule="exact"/>
        <w:ind w:left="120" w:firstLine="480" w:firstLineChars="200"/>
      </w:pPr>
      <w:r>
        <w:t>（4）供应商应在每次故障解决后的5个工作日内，为采购人出具本次系统故障分析说明，给采购人的日常工作提供理由充分的参考依据。</w:t>
      </w:r>
    </w:p>
    <w:p>
      <w:pPr>
        <w:snapToGrid w:val="0"/>
        <w:spacing w:line="400" w:lineRule="exact"/>
        <w:ind w:left="120"/>
        <w:outlineLvl w:val="1"/>
        <w:rPr>
          <w:rFonts w:ascii="宋体" w:hAnsi="宋体" w:cs="宋体"/>
          <w:b/>
          <w:bCs/>
          <w:sz w:val="32"/>
          <w:szCs w:val="32"/>
        </w:rPr>
      </w:pPr>
      <w:bookmarkStart w:id="147" w:name="_Toc15143"/>
      <w:bookmarkStart w:id="148" w:name="_Toc31104"/>
      <w:r>
        <w:rPr>
          <w:rFonts w:hint="eastAsia" w:ascii="宋体" w:hAnsi="宋体" w:cs="宋体"/>
          <w:b/>
          <w:bCs/>
          <w:sz w:val="32"/>
          <w:szCs w:val="32"/>
        </w:rPr>
        <w:t>02包件：</w:t>
      </w:r>
      <w:bookmarkEnd w:id="147"/>
      <w:bookmarkEnd w:id="148"/>
    </w:p>
    <w:p>
      <w:pPr>
        <w:spacing w:line="400" w:lineRule="exact"/>
        <w:ind w:left="120"/>
        <w:rPr>
          <w:rFonts w:ascii="宋体" w:hAnsi="宋体" w:cs="宋体"/>
          <w:b/>
          <w:bCs/>
          <w:sz w:val="32"/>
          <w:szCs w:val="32"/>
        </w:rPr>
      </w:pPr>
      <w:r>
        <w:rPr>
          <w:rFonts w:hint="eastAsia" w:ascii="宋体" w:hAnsi="宋体" w:cs="宋体"/>
          <w:b/>
          <w:bCs/>
          <w:sz w:val="32"/>
          <w:szCs w:val="32"/>
        </w:rPr>
        <w:t>★一、服务内容及要求</w:t>
      </w:r>
    </w:p>
    <w:p>
      <w:pPr>
        <w:ind w:left="120"/>
        <w:outlineLvl w:val="1"/>
      </w:pPr>
      <w:bookmarkStart w:id="149" w:name="_Toc16684"/>
      <w:bookmarkStart w:id="150" w:name="_Toc20854"/>
      <w:r>
        <w:rPr>
          <w:rFonts w:hint="eastAsia"/>
        </w:rPr>
        <w:t>（一）线路租赁具体线路：（详见下表2）</w:t>
      </w:r>
      <w:bookmarkEnd w:id="149"/>
      <w:bookmarkEnd w:id="150"/>
    </w:p>
    <w:tbl>
      <w:tblPr>
        <w:tblStyle w:val="37"/>
        <w:tblW w:w="9677"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58"/>
        <w:gridCol w:w="2008"/>
        <w:gridCol w:w="43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731" w:type="dxa"/>
            <w:vAlign w:val="center"/>
          </w:tcPr>
          <w:p>
            <w:pPr>
              <w:widowControl/>
              <w:ind w:left="120"/>
              <w:jc w:val="center"/>
              <w:rPr>
                <w:rFonts w:ascii="宋体" w:hAnsi="宋体" w:cs="宋体"/>
                <w:bCs/>
              </w:rPr>
            </w:pPr>
            <w:r>
              <w:rPr>
                <w:rFonts w:hint="eastAsia" w:ascii="宋体" w:hAnsi="宋体" w:cs="宋体"/>
                <w:bCs/>
              </w:rPr>
              <w:t>序号</w:t>
            </w:r>
          </w:p>
        </w:tc>
        <w:tc>
          <w:tcPr>
            <w:tcW w:w="1258" w:type="dxa"/>
            <w:vAlign w:val="center"/>
          </w:tcPr>
          <w:p>
            <w:pPr>
              <w:widowControl/>
              <w:ind w:left="120"/>
              <w:jc w:val="center"/>
              <w:rPr>
                <w:rFonts w:ascii="宋体" w:hAnsi="宋体" w:cs="宋体"/>
                <w:bCs/>
              </w:rPr>
            </w:pPr>
            <w:r>
              <w:rPr>
                <w:rFonts w:hint="eastAsia" w:ascii="宋体" w:hAnsi="宋体" w:cs="宋体"/>
                <w:bCs/>
              </w:rPr>
              <w:t>汇聚点</w:t>
            </w:r>
          </w:p>
        </w:tc>
        <w:tc>
          <w:tcPr>
            <w:tcW w:w="2008" w:type="dxa"/>
            <w:vAlign w:val="center"/>
          </w:tcPr>
          <w:p>
            <w:pPr>
              <w:widowControl/>
              <w:ind w:left="120"/>
              <w:jc w:val="center"/>
              <w:rPr>
                <w:rFonts w:ascii="宋体" w:hAnsi="宋体" w:cs="宋体"/>
                <w:bCs/>
              </w:rPr>
            </w:pPr>
            <w:r>
              <w:rPr>
                <w:rFonts w:hint="eastAsia" w:ascii="宋体" w:hAnsi="宋体" w:cs="宋体"/>
                <w:bCs/>
              </w:rPr>
              <w:t>分点</w:t>
            </w:r>
          </w:p>
        </w:tc>
        <w:tc>
          <w:tcPr>
            <w:tcW w:w="4310" w:type="dxa"/>
            <w:vAlign w:val="center"/>
          </w:tcPr>
          <w:p>
            <w:pPr>
              <w:widowControl/>
              <w:ind w:left="120"/>
              <w:jc w:val="center"/>
              <w:rPr>
                <w:rFonts w:ascii="宋体" w:hAnsi="宋体" w:cs="宋体"/>
                <w:bCs/>
              </w:rPr>
            </w:pPr>
            <w:r>
              <w:rPr>
                <w:rFonts w:hint="eastAsia" w:ascii="宋体" w:hAnsi="宋体" w:cs="宋体"/>
                <w:bCs/>
              </w:rPr>
              <w:t>用途及说明</w:t>
            </w:r>
          </w:p>
        </w:tc>
        <w:tc>
          <w:tcPr>
            <w:tcW w:w="1370" w:type="dxa"/>
            <w:vAlign w:val="center"/>
          </w:tcPr>
          <w:p>
            <w:pPr>
              <w:widowControl/>
              <w:ind w:left="120"/>
              <w:jc w:val="center"/>
              <w:rPr>
                <w:rFonts w:ascii="宋体" w:hAnsi="宋体" w:cs="宋体"/>
                <w:bCs/>
              </w:rPr>
            </w:pPr>
            <w:r>
              <w:rPr>
                <w:rFonts w:hint="eastAsia" w:ascii="宋体" w:hAnsi="宋体" w:cs="宋体"/>
                <w:bCs/>
              </w:rPr>
              <w:t>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731" w:type="dxa"/>
            <w:vAlign w:val="center"/>
          </w:tcPr>
          <w:p>
            <w:pPr>
              <w:widowControl/>
              <w:ind w:left="120"/>
              <w:jc w:val="center"/>
              <w:rPr>
                <w:rFonts w:ascii="宋体" w:hAnsi="宋体" w:cs="宋体"/>
                <w:bCs/>
              </w:rPr>
            </w:pPr>
            <w:r>
              <w:rPr>
                <w:rFonts w:hint="eastAsia" w:ascii="宋体" w:hAnsi="宋体" w:cs="宋体"/>
                <w:bCs/>
              </w:rPr>
              <w:t>1</w:t>
            </w:r>
          </w:p>
        </w:tc>
        <w:tc>
          <w:tcPr>
            <w:tcW w:w="1258" w:type="dxa"/>
            <w:vMerge w:val="restart"/>
            <w:vAlign w:val="center"/>
          </w:tcPr>
          <w:p>
            <w:pPr>
              <w:widowControl/>
              <w:ind w:left="120"/>
              <w:jc w:val="center"/>
              <w:rPr>
                <w:rFonts w:ascii="宋体" w:hAnsi="宋体" w:cs="宋体"/>
                <w:bCs/>
              </w:rPr>
            </w:pPr>
            <w:r>
              <w:rPr>
                <w:rFonts w:hint="eastAsia" w:ascii="宋体" w:hAnsi="宋体" w:cs="宋体"/>
                <w:bCs/>
              </w:rPr>
              <w:t>成都市锦江区海桐街69号（成都市环境监测大楼）</w:t>
            </w:r>
          </w:p>
        </w:tc>
        <w:tc>
          <w:tcPr>
            <w:tcW w:w="2008" w:type="dxa"/>
            <w:vAlign w:val="center"/>
          </w:tcPr>
          <w:p>
            <w:pPr>
              <w:widowControl/>
              <w:ind w:left="120"/>
              <w:jc w:val="center"/>
              <w:rPr>
                <w:rFonts w:ascii="宋体" w:hAnsi="宋体" w:cs="宋体"/>
                <w:bCs/>
              </w:rPr>
            </w:pPr>
            <w:r>
              <w:rPr>
                <w:rFonts w:hint="eastAsia" w:ascii="宋体" w:hAnsi="宋体" w:cs="宋体"/>
                <w:bCs/>
              </w:rPr>
              <w:t>天府新区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2</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金牛区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3</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高新区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4</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温江区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5</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龙泉驿区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6</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青羊区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7</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双流县</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8</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邛崃市</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9</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锦江区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10</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武侯区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11</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蒲江县</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12</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郫都区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13</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金堂县</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14</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成华区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15</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都江堰</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16</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简阳市</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17</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青白江区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18</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新都区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19</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新津区</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20</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崇州市</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21</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大邑县</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22</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彭州市</w:t>
            </w:r>
          </w:p>
        </w:tc>
        <w:tc>
          <w:tcPr>
            <w:tcW w:w="4310" w:type="dxa"/>
            <w:vAlign w:val="center"/>
          </w:tcPr>
          <w:p>
            <w:pPr>
              <w:widowControl/>
              <w:ind w:left="120"/>
              <w:jc w:val="center"/>
              <w:rPr>
                <w:rFonts w:ascii="宋体" w:hAnsi="宋体" w:cs="宋体"/>
                <w:bCs/>
              </w:rPr>
            </w:pPr>
            <w:r>
              <w:rPr>
                <w:rFonts w:hint="eastAsia" w:ascii="宋体" w:hAnsi="宋体" w:cs="宋体"/>
                <w:bCs/>
              </w:rPr>
              <w:t>环保专网与视频会议专线互为备份</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731" w:type="dxa"/>
            <w:vAlign w:val="center"/>
          </w:tcPr>
          <w:p>
            <w:pPr>
              <w:widowControl/>
              <w:ind w:left="120"/>
              <w:jc w:val="center"/>
              <w:rPr>
                <w:rFonts w:ascii="宋体" w:hAnsi="宋体" w:cs="宋体"/>
                <w:bCs/>
              </w:rPr>
            </w:pPr>
            <w:r>
              <w:rPr>
                <w:rFonts w:hint="eastAsia" w:ascii="宋体" w:hAnsi="宋体" w:cs="宋体"/>
                <w:bCs/>
              </w:rPr>
              <w:t>23</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彭州市隆丰镇石化北路东段158号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trPr>
        <w:tc>
          <w:tcPr>
            <w:tcW w:w="731" w:type="dxa"/>
            <w:vAlign w:val="center"/>
          </w:tcPr>
          <w:p>
            <w:pPr>
              <w:widowControl/>
              <w:ind w:left="120"/>
              <w:jc w:val="center"/>
              <w:rPr>
                <w:rFonts w:ascii="宋体" w:hAnsi="宋体" w:cs="宋体"/>
                <w:bCs/>
              </w:rPr>
            </w:pPr>
            <w:r>
              <w:rPr>
                <w:rFonts w:hint="eastAsia" w:ascii="宋体" w:hAnsi="宋体" w:cs="宋体"/>
                <w:bCs/>
              </w:rPr>
              <w:t>24</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成都市青羊区芳邻路8号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31" w:type="dxa"/>
            <w:vAlign w:val="center"/>
          </w:tcPr>
          <w:p>
            <w:pPr>
              <w:widowControl/>
              <w:ind w:left="120"/>
              <w:jc w:val="center"/>
              <w:rPr>
                <w:rFonts w:ascii="宋体" w:hAnsi="宋体" w:cs="宋体"/>
                <w:bCs/>
              </w:rPr>
            </w:pPr>
            <w:r>
              <w:rPr>
                <w:rFonts w:hint="eastAsia" w:ascii="宋体" w:hAnsi="宋体" w:cs="宋体"/>
                <w:bCs/>
              </w:rPr>
              <w:t>25</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高新区蜀锦路68号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731" w:type="dxa"/>
            <w:vAlign w:val="center"/>
          </w:tcPr>
          <w:p>
            <w:pPr>
              <w:widowControl/>
              <w:ind w:left="120"/>
              <w:jc w:val="center"/>
              <w:rPr>
                <w:rFonts w:ascii="宋体" w:hAnsi="宋体" w:cs="宋体"/>
                <w:bCs/>
              </w:rPr>
            </w:pPr>
            <w:r>
              <w:rPr>
                <w:rFonts w:hint="eastAsia" w:ascii="宋体" w:hAnsi="宋体" w:cs="宋体"/>
                <w:bCs/>
              </w:rPr>
              <w:t>26</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彭州市隆丰镇石化北路东段158号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731" w:type="dxa"/>
            <w:vAlign w:val="center"/>
          </w:tcPr>
          <w:p>
            <w:pPr>
              <w:widowControl/>
              <w:ind w:left="120"/>
              <w:jc w:val="center"/>
              <w:rPr>
                <w:rFonts w:ascii="宋体" w:hAnsi="宋体" w:cs="宋体"/>
                <w:bCs/>
              </w:rPr>
            </w:pPr>
            <w:r>
              <w:rPr>
                <w:rFonts w:hint="eastAsia" w:ascii="宋体" w:hAnsi="宋体" w:cs="宋体"/>
                <w:bCs/>
              </w:rPr>
              <w:t>27</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成都市青羊区芳邻路8号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731" w:type="dxa"/>
            <w:vAlign w:val="center"/>
          </w:tcPr>
          <w:p>
            <w:pPr>
              <w:widowControl/>
              <w:ind w:left="120"/>
              <w:jc w:val="center"/>
              <w:rPr>
                <w:rFonts w:ascii="宋体" w:hAnsi="宋体" w:cs="宋体"/>
                <w:bCs/>
              </w:rPr>
            </w:pPr>
            <w:r>
              <w:rPr>
                <w:rFonts w:hint="eastAsia" w:ascii="宋体" w:hAnsi="宋体" w:cs="宋体"/>
                <w:bCs/>
              </w:rPr>
              <w:t>28</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高新区蜀锦路68号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trPr>
        <w:tc>
          <w:tcPr>
            <w:tcW w:w="731" w:type="dxa"/>
            <w:vAlign w:val="center"/>
          </w:tcPr>
          <w:p>
            <w:pPr>
              <w:widowControl/>
              <w:ind w:left="120"/>
              <w:jc w:val="center"/>
              <w:rPr>
                <w:rFonts w:ascii="宋体" w:hAnsi="宋体" w:cs="宋体"/>
                <w:bCs/>
              </w:rPr>
            </w:pPr>
            <w:r>
              <w:rPr>
                <w:rFonts w:hint="eastAsia" w:ascii="宋体" w:hAnsi="宋体" w:cs="宋体"/>
                <w:bCs/>
              </w:rPr>
              <w:t>29</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青羊区君平街26号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731" w:type="dxa"/>
            <w:vAlign w:val="center"/>
          </w:tcPr>
          <w:p>
            <w:pPr>
              <w:widowControl/>
              <w:ind w:left="120"/>
              <w:jc w:val="center"/>
              <w:rPr>
                <w:rFonts w:ascii="宋体" w:hAnsi="宋体" w:cs="宋体"/>
                <w:bCs/>
              </w:rPr>
            </w:pPr>
            <w:r>
              <w:rPr>
                <w:rFonts w:hint="eastAsia" w:ascii="宋体" w:hAnsi="宋体" w:cs="宋体"/>
                <w:bCs/>
              </w:rPr>
              <w:t>30</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青羊区君平街26号</w:t>
            </w:r>
          </w:p>
        </w:tc>
        <w:tc>
          <w:tcPr>
            <w:tcW w:w="4310" w:type="dxa"/>
            <w:vAlign w:val="center"/>
          </w:tcPr>
          <w:p>
            <w:pPr>
              <w:widowControl/>
              <w:ind w:left="120"/>
              <w:jc w:val="center"/>
              <w:rPr>
                <w:rFonts w:ascii="宋体" w:hAnsi="宋体" w:cs="宋体"/>
                <w:bCs/>
              </w:rPr>
            </w:pPr>
            <w:r>
              <w:rPr>
                <w:rFonts w:hint="eastAsia" w:ascii="宋体" w:hAnsi="宋体" w:cs="宋体"/>
                <w:bCs/>
              </w:rPr>
              <w:t>城域网</w:t>
            </w:r>
          </w:p>
        </w:tc>
        <w:tc>
          <w:tcPr>
            <w:tcW w:w="1370" w:type="dxa"/>
            <w:vAlign w:val="center"/>
          </w:tcPr>
          <w:p>
            <w:pPr>
              <w:widowControl/>
              <w:ind w:left="120"/>
              <w:jc w:val="center"/>
              <w:rPr>
                <w:rFonts w:ascii="宋体" w:hAnsi="宋体" w:cs="宋体"/>
                <w:bCs/>
              </w:rPr>
            </w:pPr>
            <w:r>
              <w:rPr>
                <w:rFonts w:hint="eastAsia" w:ascii="宋体" w:hAnsi="宋体" w:cs="宋体"/>
                <w:bCs/>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31</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成都市车管所</w:t>
            </w:r>
          </w:p>
        </w:tc>
        <w:tc>
          <w:tcPr>
            <w:tcW w:w="4310" w:type="dxa"/>
            <w:vAlign w:val="center"/>
          </w:tcPr>
          <w:p>
            <w:pPr>
              <w:widowControl/>
              <w:ind w:left="120"/>
              <w:jc w:val="center"/>
              <w:rPr>
                <w:rFonts w:ascii="宋体" w:hAnsi="宋体" w:cs="宋体"/>
                <w:bCs/>
              </w:rPr>
            </w:pPr>
            <w:r>
              <w:rPr>
                <w:rFonts w:hint="eastAsia" w:ascii="宋体" w:hAnsi="宋体" w:cs="宋体"/>
                <w:bCs/>
              </w:rPr>
              <w:t>机动车环检数据交换专线</w:t>
            </w:r>
          </w:p>
        </w:tc>
        <w:tc>
          <w:tcPr>
            <w:tcW w:w="1370" w:type="dxa"/>
            <w:vAlign w:val="center"/>
          </w:tcPr>
          <w:p>
            <w:pPr>
              <w:widowControl/>
              <w:ind w:left="120"/>
              <w:jc w:val="center"/>
              <w:rPr>
                <w:rFonts w:ascii="宋体" w:hAnsi="宋体" w:cs="宋体"/>
                <w:bCs/>
              </w:rPr>
            </w:pPr>
            <w:r>
              <w:rPr>
                <w:rFonts w:hint="eastAsia" w:ascii="宋体" w:hAnsi="宋体" w:cs="宋体"/>
                <w:bCs/>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1" w:type="dxa"/>
            <w:vAlign w:val="center"/>
          </w:tcPr>
          <w:p>
            <w:pPr>
              <w:widowControl/>
              <w:ind w:left="120"/>
              <w:jc w:val="center"/>
              <w:rPr>
                <w:rFonts w:ascii="宋体" w:hAnsi="宋体" w:cs="宋体"/>
                <w:bCs/>
              </w:rPr>
            </w:pPr>
            <w:r>
              <w:rPr>
                <w:rFonts w:hint="eastAsia" w:ascii="宋体" w:hAnsi="宋体" w:cs="宋体"/>
                <w:bCs/>
              </w:rPr>
              <w:t>32</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成都市气象局</w:t>
            </w:r>
          </w:p>
        </w:tc>
        <w:tc>
          <w:tcPr>
            <w:tcW w:w="4310" w:type="dxa"/>
            <w:vAlign w:val="center"/>
          </w:tcPr>
          <w:p>
            <w:pPr>
              <w:widowControl/>
              <w:ind w:left="120"/>
              <w:jc w:val="center"/>
              <w:rPr>
                <w:rFonts w:ascii="宋体" w:hAnsi="宋体" w:cs="宋体"/>
                <w:bCs/>
              </w:rPr>
            </w:pPr>
            <w:r>
              <w:rPr>
                <w:rFonts w:hint="eastAsia" w:ascii="宋体" w:hAnsi="宋体" w:cs="宋体"/>
                <w:bCs/>
              </w:rPr>
              <w:t>数据交换专线</w:t>
            </w:r>
          </w:p>
        </w:tc>
        <w:tc>
          <w:tcPr>
            <w:tcW w:w="1370" w:type="dxa"/>
            <w:vAlign w:val="center"/>
          </w:tcPr>
          <w:p>
            <w:pPr>
              <w:widowControl/>
              <w:ind w:left="120"/>
              <w:jc w:val="center"/>
              <w:rPr>
                <w:rFonts w:ascii="宋体" w:hAnsi="宋体" w:cs="宋体"/>
                <w:bCs/>
              </w:rPr>
            </w:pPr>
            <w:r>
              <w:rPr>
                <w:rFonts w:hint="eastAsia" w:ascii="宋体" w:hAnsi="宋体" w:cs="宋体"/>
                <w:bCs/>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31" w:type="dxa"/>
            <w:vAlign w:val="center"/>
          </w:tcPr>
          <w:p>
            <w:pPr>
              <w:widowControl/>
              <w:ind w:left="120"/>
              <w:jc w:val="center"/>
              <w:rPr>
                <w:rFonts w:ascii="宋体" w:hAnsi="宋体" w:cs="宋体"/>
                <w:bCs/>
              </w:rPr>
            </w:pPr>
            <w:r>
              <w:rPr>
                <w:rFonts w:hint="eastAsia" w:ascii="宋体" w:hAnsi="宋体" w:cs="宋体"/>
                <w:bCs/>
              </w:rPr>
              <w:t>33</w:t>
            </w:r>
          </w:p>
        </w:tc>
        <w:tc>
          <w:tcPr>
            <w:tcW w:w="1258" w:type="dxa"/>
            <w:vMerge w:val="continue"/>
            <w:vAlign w:val="center"/>
          </w:tcPr>
          <w:p>
            <w:pPr>
              <w:widowControl/>
              <w:ind w:left="120"/>
              <w:jc w:val="center"/>
              <w:rPr>
                <w:rFonts w:ascii="宋体" w:hAnsi="宋体" w:cs="宋体"/>
                <w:bCs/>
              </w:rPr>
            </w:pPr>
          </w:p>
        </w:tc>
        <w:tc>
          <w:tcPr>
            <w:tcW w:w="2008" w:type="dxa"/>
            <w:vAlign w:val="center"/>
          </w:tcPr>
          <w:p>
            <w:pPr>
              <w:widowControl/>
              <w:ind w:left="120"/>
              <w:jc w:val="center"/>
              <w:rPr>
                <w:rFonts w:ascii="宋体" w:hAnsi="宋体" w:cs="宋体"/>
                <w:bCs/>
              </w:rPr>
            </w:pPr>
            <w:r>
              <w:rPr>
                <w:rFonts w:hint="eastAsia" w:ascii="宋体" w:hAnsi="宋体" w:cs="宋体"/>
                <w:bCs/>
              </w:rPr>
              <w:t>郫都水源地监控专线</w:t>
            </w:r>
          </w:p>
        </w:tc>
        <w:tc>
          <w:tcPr>
            <w:tcW w:w="4310" w:type="dxa"/>
            <w:vAlign w:val="center"/>
          </w:tcPr>
          <w:p>
            <w:pPr>
              <w:widowControl/>
              <w:ind w:left="120"/>
              <w:jc w:val="center"/>
              <w:rPr>
                <w:rFonts w:ascii="宋体" w:hAnsi="宋体" w:cs="宋体"/>
                <w:bCs/>
              </w:rPr>
            </w:pPr>
            <w:r>
              <w:rPr>
                <w:rFonts w:hint="eastAsia" w:ascii="宋体" w:hAnsi="宋体" w:cs="宋体"/>
                <w:bCs/>
              </w:rPr>
              <w:t>数据交换专线</w:t>
            </w:r>
          </w:p>
        </w:tc>
        <w:tc>
          <w:tcPr>
            <w:tcW w:w="1370" w:type="dxa"/>
            <w:vAlign w:val="center"/>
          </w:tcPr>
          <w:p>
            <w:pPr>
              <w:widowControl/>
              <w:ind w:left="120"/>
              <w:jc w:val="center"/>
              <w:rPr>
                <w:rFonts w:ascii="宋体" w:hAnsi="宋体" w:cs="宋体"/>
                <w:bCs/>
              </w:rPr>
            </w:pPr>
            <w:r>
              <w:rPr>
                <w:rFonts w:hint="eastAsia" w:ascii="宋体" w:hAnsi="宋体" w:cs="宋体"/>
                <w:bCs/>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31" w:type="dxa"/>
            <w:vAlign w:val="center"/>
          </w:tcPr>
          <w:p>
            <w:pPr>
              <w:widowControl/>
              <w:ind w:left="120"/>
              <w:jc w:val="center"/>
              <w:rPr>
                <w:rFonts w:ascii="宋体" w:hAnsi="宋体" w:cs="宋体"/>
                <w:bCs/>
              </w:rPr>
            </w:pPr>
            <w:r>
              <w:rPr>
                <w:rFonts w:hint="eastAsia" w:ascii="宋体" w:hAnsi="宋体" w:cs="宋体"/>
                <w:bCs/>
              </w:rPr>
              <w:t>34</w:t>
            </w:r>
          </w:p>
        </w:tc>
        <w:tc>
          <w:tcPr>
            <w:tcW w:w="1258" w:type="dxa"/>
            <w:vMerge w:val="continue"/>
            <w:vAlign w:val="center"/>
          </w:tcPr>
          <w:p>
            <w:pPr>
              <w:widowControl/>
              <w:ind w:left="120"/>
              <w:jc w:val="center"/>
              <w:rPr>
                <w:rFonts w:ascii="宋体" w:hAnsi="宋体" w:cs="宋体"/>
                <w:bCs/>
              </w:rPr>
            </w:pPr>
            <w:r>
              <w:rPr>
                <w:rFonts w:hint="eastAsia" w:ascii="宋体" w:hAnsi="宋体" w:cs="宋体"/>
                <w:bCs/>
              </w:rPr>
              <w:t>省交警总队</w:t>
            </w:r>
          </w:p>
        </w:tc>
        <w:tc>
          <w:tcPr>
            <w:tcW w:w="2008" w:type="dxa"/>
            <w:vAlign w:val="center"/>
          </w:tcPr>
          <w:p>
            <w:pPr>
              <w:widowControl/>
              <w:ind w:left="120"/>
              <w:jc w:val="center"/>
              <w:rPr>
                <w:rFonts w:ascii="宋体" w:hAnsi="宋体" w:cs="宋体"/>
                <w:bCs/>
              </w:rPr>
            </w:pPr>
            <w:r>
              <w:rPr>
                <w:rFonts w:hint="eastAsia" w:ascii="宋体" w:hAnsi="宋体" w:cs="宋体"/>
                <w:bCs/>
              </w:rPr>
              <w:t>成都市车管所</w:t>
            </w:r>
          </w:p>
        </w:tc>
        <w:tc>
          <w:tcPr>
            <w:tcW w:w="4310" w:type="dxa"/>
            <w:vAlign w:val="center"/>
          </w:tcPr>
          <w:p>
            <w:pPr>
              <w:widowControl/>
              <w:ind w:left="120"/>
              <w:jc w:val="center"/>
              <w:rPr>
                <w:rFonts w:ascii="宋体" w:hAnsi="宋体" w:cs="宋体"/>
                <w:bCs/>
              </w:rPr>
            </w:pPr>
            <w:r>
              <w:rPr>
                <w:rFonts w:hint="eastAsia" w:ascii="宋体" w:hAnsi="宋体" w:cs="宋体"/>
                <w:bCs/>
              </w:rPr>
              <w:t>机动车环检数据交换专线</w:t>
            </w:r>
          </w:p>
        </w:tc>
        <w:tc>
          <w:tcPr>
            <w:tcW w:w="1370" w:type="dxa"/>
            <w:vAlign w:val="center"/>
          </w:tcPr>
          <w:p>
            <w:pPr>
              <w:widowControl/>
              <w:ind w:left="120"/>
              <w:jc w:val="center"/>
              <w:rPr>
                <w:rFonts w:ascii="宋体" w:hAnsi="宋体" w:cs="宋体"/>
                <w:bCs/>
              </w:rPr>
            </w:pPr>
            <w:r>
              <w:rPr>
                <w:rFonts w:hint="eastAsia" w:ascii="宋体" w:hAnsi="宋体" w:cs="宋体"/>
                <w:bCs/>
              </w:rPr>
              <w:t>20M</w:t>
            </w:r>
          </w:p>
        </w:tc>
      </w:tr>
    </w:tbl>
    <w:p>
      <w:pPr>
        <w:pStyle w:val="12"/>
        <w:spacing w:after="0" w:line="400" w:lineRule="exact"/>
        <w:ind w:left="120"/>
        <w:outlineLvl w:val="1"/>
        <w:rPr>
          <w:b/>
          <w:bCs/>
          <w:sz w:val="28"/>
          <w:szCs w:val="28"/>
        </w:rPr>
      </w:pPr>
      <w:bookmarkStart w:id="151" w:name="_Toc28197"/>
      <w:bookmarkStart w:id="152" w:name="_Toc545"/>
      <w:bookmarkStart w:id="153" w:name="_Toc8972"/>
      <w:bookmarkStart w:id="154" w:name="_Toc12915"/>
      <w:r>
        <w:rPr>
          <w:rFonts w:hint="eastAsia"/>
          <w:b/>
          <w:bCs/>
          <w:sz w:val="28"/>
          <w:szCs w:val="28"/>
        </w:rPr>
        <w:t>（二）技术服务要求</w:t>
      </w:r>
      <w:bookmarkEnd w:id="151"/>
      <w:bookmarkEnd w:id="152"/>
    </w:p>
    <w:p>
      <w:pPr>
        <w:spacing w:line="400" w:lineRule="exact"/>
        <w:ind w:left="120" w:firstLine="482" w:firstLineChars="200"/>
        <w:rPr>
          <w:b/>
          <w:bCs/>
        </w:rPr>
      </w:pPr>
      <w:r>
        <w:rPr>
          <w:rFonts w:hint="eastAsia"/>
          <w:b/>
          <w:bCs/>
        </w:rPr>
        <w:t xml:space="preserve">1、主要技术要求 </w:t>
      </w:r>
    </w:p>
    <w:p>
      <w:pPr>
        <w:spacing w:line="400" w:lineRule="exact"/>
        <w:ind w:left="120" w:firstLine="480" w:firstLineChars="200"/>
      </w:pPr>
      <w:r>
        <w:rPr>
          <w:rFonts w:hint="eastAsia"/>
        </w:rPr>
        <w:t>（1）供应商提供的光纤链路专网应具备良好的扩展性，支持从 2M*N bit/s 到 2.5G bit/s 的各种速率接口，采购人节点的数目应不受限制，并且可根据需要在采购人的节点间创建星型、环网状或任意的逻辑拓扑，实现任何节点与任何其他节点间的直接通信。</w:t>
      </w:r>
    </w:p>
    <w:p>
      <w:pPr>
        <w:spacing w:line="400" w:lineRule="exact"/>
        <w:ind w:left="120" w:firstLine="480" w:firstLineChars="200"/>
      </w:pPr>
      <w:r>
        <w:rPr>
          <w:rFonts w:hint="eastAsia"/>
        </w:rPr>
        <w:t>（2）供应商提供的光纤链路专网应具备多种业务融合能力，支持数据、语音、视频等多媒体业务。</w:t>
      </w:r>
    </w:p>
    <w:p>
      <w:pPr>
        <w:spacing w:line="400" w:lineRule="exact"/>
        <w:ind w:left="120" w:firstLine="480" w:firstLineChars="200"/>
      </w:pPr>
      <w:r>
        <w:rPr>
          <w:rFonts w:hint="eastAsia"/>
        </w:rPr>
        <w:t>（4）供应商提供的光纤链路专网，客户端设备采用通用路由器或具备基本路由能力的交换机即可，不需要额外特殊接口。</w:t>
      </w:r>
    </w:p>
    <w:p>
      <w:pPr>
        <w:spacing w:line="400" w:lineRule="exact"/>
        <w:ind w:left="120" w:firstLine="480" w:firstLineChars="200"/>
      </w:pPr>
      <w:r>
        <w:rPr>
          <w:rFonts w:hint="eastAsia"/>
        </w:rPr>
        <w:t>（5） 供应商应保证所提供的光纤链路专网的安全性，专网可自动在不同用户的节点间建立不同的信道，实现用户流量的隔离。</w:t>
      </w:r>
    </w:p>
    <w:p>
      <w:pPr>
        <w:spacing w:line="400" w:lineRule="exact"/>
        <w:ind w:left="120" w:firstLine="480" w:firstLineChars="200"/>
      </w:pPr>
      <w:r>
        <w:rPr>
          <w:rFonts w:hint="eastAsia"/>
        </w:rPr>
        <w:t>（6） 供应商应保证所提供的光纤链路专网的可靠性，专网具有多路由的冗余传输资源，可以自动、充分地迂回用户节点间访问的流量。</w:t>
      </w:r>
    </w:p>
    <w:p>
      <w:pPr>
        <w:spacing w:line="400" w:lineRule="exact"/>
        <w:ind w:left="120" w:firstLine="480" w:firstLineChars="200"/>
      </w:pPr>
      <w:r>
        <w:rPr>
          <w:rFonts w:hint="eastAsia"/>
        </w:rPr>
        <w:t>（7） 供应商提供的光纤链路专网应对采购人完全透明，逻辑拓扑调整不需要客户侧新增任何线路或修改配置，完全在网络侧完成。</w:t>
      </w:r>
    </w:p>
    <w:p>
      <w:pPr>
        <w:spacing w:line="400" w:lineRule="exact"/>
        <w:ind w:left="120" w:firstLine="480" w:firstLineChars="200"/>
      </w:pPr>
      <w:r>
        <w:rPr>
          <w:rFonts w:hint="eastAsia"/>
        </w:rPr>
        <w:t>（8）供应商提供的光纤链路专网应支持服务质量（QoS）和服务级别(CoS)保证。</w:t>
      </w:r>
    </w:p>
    <w:p>
      <w:pPr>
        <w:spacing w:line="400" w:lineRule="exact"/>
        <w:ind w:left="120" w:firstLine="480" w:firstLineChars="200"/>
      </w:pPr>
      <w:r>
        <w:rPr>
          <w:rFonts w:hint="eastAsia"/>
        </w:rPr>
        <w:t>（9）供应商提供的光纤链路专网可允许采购人节点以多种方式接入。采购人不需要额外准备特殊接口。</w:t>
      </w:r>
    </w:p>
    <w:p>
      <w:pPr>
        <w:spacing w:line="400" w:lineRule="exact"/>
        <w:ind w:left="120" w:firstLine="482" w:firstLineChars="200"/>
        <w:rPr>
          <w:b/>
          <w:bCs/>
        </w:rPr>
      </w:pPr>
      <w:r>
        <w:rPr>
          <w:rFonts w:hint="eastAsia"/>
          <w:b/>
          <w:bCs/>
        </w:rPr>
        <w:t>2、服务要求：</w:t>
      </w:r>
    </w:p>
    <w:p>
      <w:pPr>
        <w:spacing w:line="400" w:lineRule="exact"/>
        <w:ind w:left="120" w:firstLine="480" w:firstLineChars="200"/>
      </w:pPr>
      <w:r>
        <w:rPr>
          <w:rFonts w:hint="eastAsia"/>
        </w:rPr>
        <w:t>（1）链路租用期间提供以下（但不限于）技术服务：</w:t>
      </w:r>
    </w:p>
    <w:p>
      <w:pPr>
        <w:spacing w:line="400" w:lineRule="exact"/>
        <w:ind w:left="120" w:firstLine="480" w:firstLineChars="200"/>
      </w:pPr>
      <w:r>
        <w:rPr>
          <w:rFonts w:hint="eastAsia"/>
        </w:rPr>
        <w:t>供应商应提供端到端全过程一站式服务；采购人在使用链路过程中发现的任何问题均可向供应商申告，供应商负责故障的全程处理；供应商就对链路通信质量提供长期、不间断的监测，一旦发现问题应及时解决并告知采购人；供应商如需中断链路，应提前 48小时通知采购人，经协商同意后方可实施，并不能影响客户的正常业务。</w:t>
      </w:r>
    </w:p>
    <w:p>
      <w:pPr>
        <w:spacing w:line="400" w:lineRule="exact"/>
        <w:ind w:left="120" w:firstLine="480" w:firstLineChars="200"/>
      </w:pPr>
      <w:r>
        <w:rPr>
          <w:rFonts w:hint="eastAsia"/>
        </w:rPr>
        <w:t>（2）链路可用性要求：在每个服务期内，由供应商链路引起的一级故障次数不得高于 1 次，二级故障次数不得高于 3 次，三级故障次数不得高于 12 次( 不可抗因素除外)</w:t>
      </w:r>
    </w:p>
    <w:p>
      <w:pPr>
        <w:spacing w:line="400" w:lineRule="exact"/>
        <w:ind w:left="120" w:firstLine="480" w:firstLineChars="200"/>
      </w:pPr>
      <w:r>
        <w:rPr>
          <w:rFonts w:hint="eastAsia"/>
        </w:rPr>
        <w:t>（3）故障处理要求：在链路发生故障时，供应商应安排技术人员以最短时间分析故障。</w:t>
      </w:r>
    </w:p>
    <w:p>
      <w:pPr>
        <w:snapToGrid w:val="0"/>
        <w:spacing w:line="400" w:lineRule="exact"/>
        <w:ind w:left="120"/>
        <w:outlineLvl w:val="1"/>
        <w:rPr>
          <w:rFonts w:ascii="宋体" w:hAnsi="宋体" w:cs="宋体"/>
          <w:b/>
          <w:bCs/>
          <w:sz w:val="32"/>
          <w:szCs w:val="32"/>
        </w:rPr>
      </w:pPr>
      <w:r>
        <w:rPr>
          <w:rFonts w:hint="eastAsia" w:ascii="宋体" w:hAnsi="宋体" w:cs="宋体"/>
          <w:b/>
          <w:bCs/>
          <w:sz w:val="32"/>
          <w:szCs w:val="32"/>
        </w:rPr>
        <w:t>三、商务要求（01、02包件均适用）</w:t>
      </w:r>
      <w:bookmarkEnd w:id="153"/>
      <w:bookmarkEnd w:id="154"/>
    </w:p>
    <w:p>
      <w:pPr>
        <w:pStyle w:val="105"/>
        <w:spacing w:line="400" w:lineRule="exact"/>
        <w:ind w:left="120" w:firstLine="241" w:firstLineChars="100"/>
        <w:jc w:val="left"/>
        <w:rPr>
          <w:b w:val="0"/>
          <w:bCs/>
        </w:rPr>
      </w:pPr>
      <w:r>
        <w:rPr>
          <w:rFonts w:hint="eastAsia" w:ascii="宋体" w:hAnsi="宋体" w:cs="宋体"/>
          <w:b/>
          <w:kern w:val="0"/>
        </w:rPr>
        <w:t>★</w:t>
      </w:r>
      <w:r>
        <w:rPr>
          <w:rFonts w:hint="eastAsia"/>
          <w:b/>
        </w:rPr>
        <w:t>1、服务期限：</w:t>
      </w:r>
      <w:r>
        <w:rPr>
          <w:rFonts w:hint="eastAsia"/>
          <w:b w:val="0"/>
          <w:bCs/>
        </w:rPr>
        <w:t>政府采购合同签订生效后30个日历天内</w:t>
      </w:r>
      <w:r>
        <w:rPr>
          <w:rFonts w:hint="eastAsia"/>
          <w:b w:val="0"/>
          <w:bCs/>
          <w:lang w:val="en-US" w:eastAsia="zh-CN"/>
        </w:rPr>
        <w:t>完成所有光纤线路的测试安装</w:t>
      </w:r>
      <w:r>
        <w:rPr>
          <w:rFonts w:hint="eastAsia"/>
          <w:b w:val="0"/>
          <w:bCs/>
        </w:rPr>
        <w:t>，</w:t>
      </w:r>
      <w:r>
        <w:rPr>
          <w:rFonts w:hint="eastAsia"/>
          <w:b w:val="0"/>
          <w:bCs/>
          <w:lang w:val="en-US" w:eastAsia="zh-CN"/>
        </w:rPr>
        <w:t>服务期限</w:t>
      </w:r>
      <w:r>
        <w:rPr>
          <w:rFonts w:hint="eastAsia"/>
          <w:b w:val="0"/>
          <w:bCs/>
        </w:rPr>
        <w:t>自采购人确认之日起服务期6个月。</w:t>
      </w:r>
    </w:p>
    <w:p>
      <w:pPr>
        <w:pStyle w:val="105"/>
        <w:spacing w:line="400" w:lineRule="exact"/>
        <w:ind w:left="120" w:firstLine="241" w:firstLineChars="100"/>
        <w:jc w:val="left"/>
        <w:rPr>
          <w:bCs/>
        </w:rPr>
      </w:pPr>
      <w:r>
        <w:rPr>
          <w:rFonts w:hint="eastAsia" w:ascii="宋体" w:hAnsi="宋体" w:cs="宋体"/>
          <w:b/>
          <w:kern w:val="0"/>
        </w:rPr>
        <w:t>★</w:t>
      </w:r>
      <w:r>
        <w:rPr>
          <w:rFonts w:hint="eastAsia"/>
          <w:b/>
        </w:rPr>
        <w:t>2、服务地点：</w:t>
      </w:r>
      <w:r>
        <w:rPr>
          <w:rFonts w:hint="eastAsia" w:ascii="宋体" w:hAnsi="宋体" w:cs="宋体"/>
          <w:bCs/>
        </w:rPr>
        <w:t>采购人指定地点（成都市范围内）</w:t>
      </w:r>
      <w:r>
        <w:rPr>
          <w:rFonts w:hint="eastAsia"/>
          <w:bCs/>
        </w:rPr>
        <w:t>。</w:t>
      </w:r>
    </w:p>
    <w:p>
      <w:pPr>
        <w:pStyle w:val="105"/>
        <w:spacing w:line="400" w:lineRule="exact"/>
        <w:ind w:left="120" w:firstLine="482"/>
        <w:jc w:val="left"/>
        <w:rPr>
          <w:bCs/>
        </w:rPr>
      </w:pPr>
      <w:r>
        <w:rPr>
          <w:rFonts w:hint="eastAsia"/>
          <w:b/>
        </w:rPr>
        <w:t>3、付款方式：</w:t>
      </w:r>
      <w:r>
        <w:rPr>
          <w:rFonts w:hint="eastAsia"/>
          <w:bCs/>
        </w:rPr>
        <w:t>合同签订并收到发票后15个工作日内支付合同金额的20%作为预付款，所有设备线路搭建且安装调试完成后支付合同金额的60%，最终所有服务内容验收合格后支付剩余合同价款。</w:t>
      </w:r>
    </w:p>
    <w:p>
      <w:pPr>
        <w:pStyle w:val="93"/>
        <w:spacing w:after="0" w:line="400" w:lineRule="exact"/>
        <w:ind w:left="120" w:firstLine="241" w:firstLineChars="100"/>
        <w:jc w:val="left"/>
      </w:pPr>
      <w:r>
        <w:rPr>
          <w:rFonts w:hint="eastAsia" w:ascii="宋体" w:hAnsi="宋体" w:cs="宋体"/>
          <w:b/>
          <w:kern w:val="0"/>
        </w:rPr>
        <w:t>★</w:t>
      </w:r>
      <w:r>
        <w:rPr>
          <w:rFonts w:hint="eastAsia" w:ascii="宋体" w:hAnsi="宋体" w:cs="宋体"/>
          <w:b/>
        </w:rPr>
        <w:t>4、</w:t>
      </w:r>
      <w:r>
        <w:rPr>
          <w:rFonts w:hint="eastAsia" w:ascii="宋体" w:hAnsi="宋体" w:cs="宋体"/>
          <w:b/>
          <w:kern w:val="0"/>
        </w:rPr>
        <w:t>验收标准及验收要求：</w:t>
      </w:r>
      <w:r>
        <w:rPr>
          <w:rFonts w:hint="eastAsia" w:ascii="宋体" w:hAnsi="宋体" w:cs="宋体"/>
          <w:bCs/>
        </w:rPr>
        <w:t>按照《财政部关于进一步加强政府采购需求和履约验收管理的指导意见》（财库﹝2016﹞205 号）的要求进行验收。且须符合国家有关规定、磋商文件的质量要求和技术指标、成交供应商的响应文件及承诺以及合同条款。</w:t>
      </w:r>
    </w:p>
    <w:p>
      <w:pPr>
        <w:pStyle w:val="93"/>
        <w:spacing w:after="0" w:line="400" w:lineRule="exact"/>
        <w:ind w:left="120" w:firstLine="241" w:firstLineChars="100"/>
        <w:jc w:val="left"/>
        <w:rPr>
          <w:rFonts w:ascii="宋体" w:hAnsi="宋体" w:cs="宋体"/>
          <w:bCs/>
        </w:rPr>
      </w:pPr>
      <w:r>
        <w:rPr>
          <w:rFonts w:hint="eastAsia" w:ascii="宋体" w:hAnsi="宋体" w:cs="宋体"/>
          <w:b/>
          <w:kern w:val="0"/>
        </w:rPr>
        <w:t>★5、报价要求：</w:t>
      </w:r>
      <w:r>
        <w:rPr>
          <w:rFonts w:hint="eastAsia" w:ascii="宋体" w:hAnsi="宋体" w:cs="宋体"/>
          <w:bCs/>
        </w:rPr>
        <w:t>本项目报价是供应商全部完成本项目所有服务内容的综合最终报价，包含所涉及的人员劳务、交通、设备租用、搭建、安装、调试、利润、耗材、风险、税金、招标代理服务费以及完成本项目所需的一切费用。</w:t>
      </w:r>
    </w:p>
    <w:p>
      <w:pPr>
        <w:spacing w:line="400" w:lineRule="exact"/>
        <w:ind w:left="120" w:firstLine="241" w:firstLineChars="100"/>
      </w:pPr>
      <w:r>
        <w:rPr>
          <w:rFonts w:hint="eastAsia" w:ascii="宋体" w:hAnsi="宋体" w:cs="宋体"/>
          <w:b/>
          <w:kern w:val="0"/>
        </w:rPr>
        <w:t>★6、</w:t>
      </w:r>
      <w:r>
        <w:rPr>
          <w:rFonts w:ascii="宋体" w:hAnsi="宋体" w:cs="宋体"/>
          <w:b/>
          <w:kern w:val="0"/>
        </w:rPr>
        <w:t>售后服务要求</w:t>
      </w:r>
      <w:r>
        <w:rPr>
          <w:rFonts w:hint="eastAsia" w:ascii="宋体" w:hAnsi="宋体" w:cs="宋体"/>
          <w:b/>
          <w:kern w:val="0"/>
        </w:rPr>
        <w:t>：</w:t>
      </w:r>
      <w:r>
        <w:t>供应商须提供7*24小时的质量保证和端到端全过程一站式服务，所有用户故障申告由其全程跟踪故障的响应、处理和解决。在故障发生时、用户提出申告后5分钟内响应，数据故障在1小时内修复，网络设备故障在2小时修复，传输线路故障在4小时内修复。</w:t>
      </w:r>
      <w:r>
        <w:rPr>
          <w:rFonts w:hint="eastAsia"/>
        </w:rPr>
        <w:t>（提供承诺函原件）</w:t>
      </w:r>
    </w:p>
    <w:p>
      <w:pPr>
        <w:pStyle w:val="93"/>
        <w:numPr>
          <w:ilvl w:val="0"/>
          <w:numId w:val="10"/>
        </w:numPr>
        <w:spacing w:after="0" w:line="400" w:lineRule="exact"/>
        <w:ind w:left="120" w:firstLine="240" w:firstLineChars="100"/>
        <w:jc w:val="left"/>
        <w:rPr>
          <w:rFonts w:hint="eastAsia"/>
          <w:lang w:val="en-US" w:eastAsia="zh-CN"/>
        </w:rPr>
      </w:pPr>
      <w:r>
        <w:rPr>
          <w:rFonts w:hint="eastAsia" w:ascii="宋体" w:hAnsi="宋体" w:cs="宋体"/>
          <w:highlight w:val="none"/>
        </w:rPr>
        <w:t>供应商针对本项目提供的实施方案内容内容包括但不限于：①网络技术方案、②实施计划、③项目工期管理、④实施团队配置、⑤网络施工规范、⑥验收方案及验收指标等</w:t>
      </w:r>
      <w:r>
        <w:rPr>
          <w:rFonts w:hint="eastAsia" w:ascii="宋体" w:hAnsi="宋体" w:cs="宋体"/>
          <w:b/>
          <w:bCs/>
          <w:highlight w:val="none"/>
          <w:lang w:eastAsia="zh-CN"/>
        </w:rPr>
        <w:t>（</w:t>
      </w:r>
      <w:r>
        <w:rPr>
          <w:rFonts w:hint="eastAsia" w:ascii="宋体" w:hAnsi="宋体" w:cs="宋体"/>
          <w:b/>
          <w:bCs/>
          <w:highlight w:val="none"/>
          <w:lang w:val="en-US" w:eastAsia="zh-CN"/>
        </w:rPr>
        <w:t>仅01包件适用</w:t>
      </w:r>
      <w:r>
        <w:rPr>
          <w:rFonts w:hint="eastAsia" w:ascii="宋体" w:hAnsi="宋体" w:cs="宋体"/>
          <w:b/>
          <w:bCs/>
          <w:highlight w:val="none"/>
          <w:lang w:eastAsia="zh-CN"/>
        </w:rPr>
        <w:t>）</w:t>
      </w:r>
    </w:p>
    <w:p>
      <w:pPr>
        <w:pStyle w:val="93"/>
        <w:numPr>
          <w:ilvl w:val="0"/>
          <w:numId w:val="10"/>
        </w:numPr>
        <w:spacing w:after="0" w:line="400" w:lineRule="exact"/>
        <w:ind w:left="120" w:firstLine="240" w:firstLineChars="100"/>
        <w:jc w:val="left"/>
        <w:rPr>
          <w:rFonts w:hint="eastAsia" w:ascii="宋体" w:hAnsi="宋体" w:eastAsia="宋体" w:cs="宋体"/>
          <w:highlight w:val="none"/>
          <w:lang w:val="en-US" w:eastAsia="zh-CN"/>
        </w:rPr>
      </w:pPr>
      <w:r>
        <w:rPr>
          <w:rFonts w:hint="eastAsia" w:ascii="宋体" w:hAnsi="宋体" w:eastAsia="宋体" w:cs="宋体"/>
          <w:highlight w:val="none"/>
        </w:rPr>
        <w:t>供应商针对本项目提供的后续服务方案内容包括但不限于：①服务保障体系、②服务保障能力、③维护力量、④日常维护内容、⑤应急保障方案、⑥故障处理等因素进行综合评审</w:t>
      </w:r>
      <w:r>
        <w:rPr>
          <w:rFonts w:hint="eastAsia" w:ascii="宋体" w:hAnsi="宋体" w:eastAsia="宋体" w:cs="宋体"/>
          <w:b/>
          <w:bCs/>
          <w:highlight w:val="none"/>
          <w:lang w:val="en-US" w:eastAsia="zh-CN"/>
        </w:rPr>
        <w:t>（仅01包件适用）</w:t>
      </w:r>
    </w:p>
    <w:p>
      <w:pPr>
        <w:pStyle w:val="93"/>
        <w:numPr>
          <w:ilvl w:val="0"/>
          <w:numId w:val="10"/>
        </w:numPr>
        <w:spacing w:after="0" w:line="400" w:lineRule="exact"/>
        <w:ind w:left="120" w:firstLine="240" w:firstLineChars="100"/>
        <w:jc w:val="left"/>
        <w:rPr>
          <w:rFonts w:hint="eastAsia"/>
          <w:lang w:val="en-US" w:eastAsia="zh-CN"/>
        </w:rPr>
      </w:pPr>
      <w:r>
        <w:rPr>
          <w:rFonts w:hint="eastAsia" w:ascii="宋体" w:hAnsi="宋体" w:cs="宋体"/>
        </w:rPr>
        <w:t>供应商自身实际情况拟定本项目服务方案内容包含但不限于：①服务方案、②运维保障方案、③应急保障预案</w:t>
      </w:r>
      <w:r>
        <w:rPr>
          <w:rFonts w:hint="eastAsia" w:ascii="宋体" w:hAnsi="宋体" w:cs="宋体"/>
          <w:lang w:bidi="zh-CN"/>
        </w:rPr>
        <w:t>方案</w:t>
      </w:r>
      <w:r>
        <w:rPr>
          <w:rFonts w:hint="eastAsia" w:ascii="宋体" w:hAnsi="宋体" w:cs="宋体"/>
        </w:rPr>
        <w:t>、④网络施工规范、⑤服务响应时间、</w:t>
      </w:r>
      <w:r>
        <w:rPr>
          <w:rFonts w:hint="eastAsia" w:ascii="宋体" w:hAnsi="宋体" w:cs="宋体"/>
          <w:lang w:bidi="zh-CN"/>
        </w:rPr>
        <w:t>内容；（</w:t>
      </w:r>
      <w:r>
        <w:rPr>
          <w:rFonts w:hint="eastAsia" w:ascii="宋体" w:hAnsi="宋体" w:cs="宋体"/>
          <w:lang w:val="en-US" w:bidi="zh-CN"/>
        </w:rPr>
        <w:t>仅02包件适用</w:t>
      </w:r>
      <w:r>
        <w:rPr>
          <w:rFonts w:hint="eastAsia" w:ascii="宋体" w:hAnsi="宋体" w:cs="宋体"/>
          <w:lang w:bidi="zh-CN"/>
        </w:rPr>
        <w:t>）</w:t>
      </w:r>
    </w:p>
    <w:p>
      <w:pPr>
        <w:pStyle w:val="93"/>
        <w:numPr>
          <w:ilvl w:val="0"/>
          <w:numId w:val="10"/>
        </w:numPr>
        <w:spacing w:after="0" w:line="400" w:lineRule="exact"/>
        <w:ind w:left="120" w:firstLine="240" w:firstLineChars="100"/>
        <w:jc w:val="left"/>
        <w:rPr>
          <w:rFonts w:hint="eastAsia"/>
          <w:lang w:val="en-US" w:eastAsia="zh-CN"/>
        </w:rPr>
      </w:pPr>
      <w:r>
        <w:rPr>
          <w:rFonts w:hint="eastAsia"/>
          <w:lang w:val="en-US" w:eastAsia="zh-CN"/>
        </w:rPr>
        <w:t>供应商针对本项目提供的后续服务方案内容包括但不限于：①售后服务方案、②售后服务队伍人员情况、③售后服务保障措施；</w:t>
      </w:r>
      <w:r>
        <w:rPr>
          <w:rFonts w:hint="eastAsia" w:ascii="宋体" w:hAnsi="宋体" w:cs="宋体"/>
          <w:lang w:bidi="zh-CN"/>
        </w:rPr>
        <w:t>（</w:t>
      </w:r>
      <w:r>
        <w:rPr>
          <w:rFonts w:hint="eastAsia" w:ascii="宋体" w:hAnsi="宋体" w:cs="宋体"/>
          <w:lang w:val="en-US" w:bidi="zh-CN"/>
        </w:rPr>
        <w:t>仅02包件适用</w:t>
      </w:r>
      <w:r>
        <w:rPr>
          <w:rFonts w:hint="eastAsia" w:ascii="宋体" w:hAnsi="宋体" w:cs="宋体"/>
          <w:lang w:bidi="zh-CN"/>
        </w:rPr>
        <w:t>）</w:t>
      </w:r>
    </w:p>
    <w:p>
      <w:pPr>
        <w:pStyle w:val="93"/>
        <w:numPr>
          <w:ilvl w:val="0"/>
          <w:numId w:val="0"/>
        </w:numPr>
        <w:spacing w:after="0" w:line="400" w:lineRule="exact"/>
        <w:jc w:val="left"/>
        <w:rPr>
          <w:rFonts w:hint="eastAsia"/>
          <w:lang w:val="en-US" w:eastAsia="zh-CN"/>
        </w:rPr>
      </w:pPr>
    </w:p>
    <w:p>
      <w:pPr>
        <w:spacing w:line="400" w:lineRule="exact"/>
        <w:ind w:left="120"/>
        <w:jc w:val="left"/>
        <w:rPr>
          <w:bCs/>
        </w:rPr>
      </w:pPr>
    </w:p>
    <w:p>
      <w:pPr>
        <w:spacing w:line="400" w:lineRule="exact"/>
        <w:ind w:left="120"/>
        <w:jc w:val="left"/>
        <w:rPr>
          <w:b/>
          <w:bCs/>
          <w:szCs w:val="28"/>
        </w:rPr>
      </w:pPr>
      <w:r>
        <w:rPr>
          <w:rFonts w:hint="eastAsia"/>
          <w:b/>
          <w:bCs/>
          <w:szCs w:val="28"/>
        </w:rPr>
        <w:t>注：本章带“</w:t>
      </w:r>
      <w:r>
        <w:rPr>
          <w:rFonts w:hint="eastAsia"/>
        </w:rPr>
        <w:t>★</w:t>
      </w:r>
      <w:r>
        <w:rPr>
          <w:rFonts w:hint="eastAsia"/>
          <w:b/>
          <w:bCs/>
          <w:szCs w:val="28"/>
        </w:rPr>
        <w:t>”为实质性要求，有不满足作无效响应处理。</w:t>
      </w:r>
    </w:p>
    <w:bookmarkEnd w:id="138"/>
    <w:p>
      <w:pPr>
        <w:pStyle w:val="33"/>
        <w:ind w:left="120"/>
        <w:rPr>
          <w:rFonts w:ascii="宋体" w:hAnsi="宋体"/>
        </w:rPr>
      </w:pPr>
      <w:r>
        <w:rPr>
          <w:rFonts w:hint="eastAsia" w:ascii="宋体" w:hAnsi="宋体"/>
        </w:rPr>
        <w:br w:type="page"/>
      </w:r>
      <w:bookmarkStart w:id="155" w:name="_Toc20955"/>
      <w:r>
        <w:rPr>
          <w:rFonts w:hint="eastAsia" w:ascii="宋体" w:hAnsi="宋体"/>
        </w:rPr>
        <w:t>第六章  采购项目实质性要求</w:t>
      </w:r>
      <w:bookmarkEnd w:id="155"/>
    </w:p>
    <w:p>
      <w:pPr>
        <w:spacing w:line="360" w:lineRule="auto"/>
        <w:ind w:left="120"/>
        <w:jc w:val="left"/>
        <w:rPr>
          <w:rFonts w:ascii="宋体" w:hAnsi="宋体"/>
          <w:b/>
        </w:rPr>
      </w:pPr>
    </w:p>
    <w:p>
      <w:pPr>
        <w:spacing w:line="360" w:lineRule="auto"/>
        <w:ind w:left="120"/>
        <w:jc w:val="left"/>
        <w:rPr>
          <w:rFonts w:ascii="宋体" w:hAnsi="宋体"/>
          <w:b/>
        </w:rPr>
      </w:pPr>
      <w:r>
        <w:rPr>
          <w:rFonts w:hint="eastAsia" w:ascii="宋体" w:hAnsi="宋体"/>
          <w:b/>
        </w:rPr>
        <w:t>一、体现满足采购需求、质量和服务相等的采购项目实质性要求</w:t>
      </w:r>
    </w:p>
    <w:p>
      <w:pPr>
        <w:widowControl/>
        <w:spacing w:line="360" w:lineRule="auto"/>
        <w:ind w:left="120" w:firstLine="480" w:firstLineChars="200"/>
        <w:jc w:val="left"/>
        <w:rPr>
          <w:rFonts w:ascii="宋体" w:hAnsi="宋体" w:cs="仿宋_GB2312"/>
          <w:kern w:val="0"/>
        </w:rPr>
      </w:pPr>
      <w:r>
        <w:rPr>
          <w:rFonts w:hint="eastAsia" w:ascii="宋体" w:hAnsi="宋体" w:cs="仿宋_GB2312"/>
          <w:kern w:val="0"/>
        </w:rPr>
        <w:t>1. 供应商资格必须符合国家有关规定和磋商文件资格性要求。</w:t>
      </w:r>
    </w:p>
    <w:p>
      <w:pPr>
        <w:widowControl/>
        <w:spacing w:line="360" w:lineRule="auto"/>
        <w:ind w:left="120" w:firstLine="480" w:firstLineChars="200"/>
        <w:jc w:val="left"/>
        <w:rPr>
          <w:rFonts w:ascii="宋体" w:hAnsi="宋体" w:cs="仿宋_GB2312"/>
          <w:kern w:val="0"/>
        </w:rPr>
      </w:pPr>
      <w:r>
        <w:rPr>
          <w:rFonts w:hint="eastAsia" w:ascii="宋体" w:hAnsi="宋体" w:cs="仿宋_GB2312"/>
          <w:kern w:val="0"/>
        </w:rPr>
        <w:t>2. 供应商提供的货物和服务不能实质性偏离磋商文件的技术和商务要求。</w:t>
      </w:r>
    </w:p>
    <w:p>
      <w:pPr>
        <w:widowControl/>
        <w:spacing w:line="360" w:lineRule="auto"/>
        <w:ind w:left="120" w:firstLine="480" w:firstLineChars="200"/>
        <w:jc w:val="left"/>
        <w:rPr>
          <w:rFonts w:ascii="宋体" w:hAnsi="宋体" w:cs="仿宋_GB2312"/>
          <w:kern w:val="0"/>
        </w:rPr>
      </w:pPr>
      <w:r>
        <w:rPr>
          <w:rFonts w:hint="eastAsia" w:ascii="宋体" w:hAnsi="宋体" w:cs="仿宋_GB2312"/>
          <w:kern w:val="0"/>
        </w:rPr>
        <w:t>3. 响应文件中不能附有采购人不能接受的条件。</w:t>
      </w:r>
    </w:p>
    <w:p>
      <w:pPr>
        <w:pStyle w:val="33"/>
        <w:ind w:left="120"/>
        <w:rPr>
          <w:rFonts w:ascii="宋体" w:hAnsi="宋体"/>
        </w:rPr>
      </w:pPr>
      <w:bookmarkStart w:id="156" w:name="_Toc523515673"/>
      <w:r>
        <w:rPr>
          <w:rFonts w:ascii="宋体" w:hAnsi="宋体"/>
        </w:rPr>
        <w:br w:type="page"/>
      </w:r>
      <w:bookmarkStart w:id="157" w:name="_Toc6636"/>
      <w:r>
        <w:rPr>
          <w:rFonts w:hint="eastAsia" w:ascii="宋体" w:hAnsi="宋体"/>
        </w:rPr>
        <w:t>第七章  磋商内容、磋商过程中可实质性变动的内容</w:t>
      </w:r>
      <w:bookmarkEnd w:id="156"/>
      <w:bookmarkEnd w:id="157"/>
    </w:p>
    <w:p>
      <w:pPr>
        <w:ind w:left="120"/>
        <w:rPr>
          <w:rFonts w:ascii="宋体" w:hAnsi="宋体"/>
        </w:rPr>
      </w:pPr>
    </w:p>
    <w:p>
      <w:pPr>
        <w:tabs>
          <w:tab w:val="left" w:pos="7665"/>
        </w:tabs>
        <w:spacing w:line="400" w:lineRule="exact"/>
        <w:ind w:left="120" w:firstLine="480"/>
        <w:rPr>
          <w:rFonts w:ascii="宋体" w:hAnsi="宋体"/>
          <w:bCs/>
        </w:rPr>
      </w:pPr>
      <w:r>
        <w:rPr>
          <w:rFonts w:hint="eastAsia" w:ascii="宋体" w:hAnsi="宋体"/>
          <w:bCs/>
        </w:rPr>
        <w:t>针对第五章、第十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left="120" w:firstLine="480"/>
        <w:jc w:val="center"/>
        <w:rPr>
          <w:rFonts w:ascii="宋体" w:hAnsi="宋体"/>
          <w:b/>
          <w:bCs/>
          <w:sz w:val="32"/>
          <w:szCs w:val="32"/>
        </w:rPr>
      </w:pPr>
    </w:p>
    <w:p>
      <w:pPr>
        <w:tabs>
          <w:tab w:val="left" w:pos="7665"/>
        </w:tabs>
        <w:spacing w:line="400" w:lineRule="exact"/>
        <w:ind w:left="120" w:firstLine="480"/>
        <w:jc w:val="center"/>
        <w:rPr>
          <w:rFonts w:ascii="宋体" w:hAnsi="宋体"/>
          <w:b/>
          <w:bCs/>
          <w:sz w:val="32"/>
          <w:szCs w:val="32"/>
        </w:rPr>
      </w:pPr>
    </w:p>
    <w:p>
      <w:pPr>
        <w:tabs>
          <w:tab w:val="left" w:pos="7665"/>
        </w:tabs>
        <w:spacing w:line="400" w:lineRule="exact"/>
        <w:ind w:left="120" w:firstLine="480"/>
        <w:rPr>
          <w:rFonts w:ascii="宋体" w:hAnsi="宋体"/>
          <w:bCs/>
        </w:rPr>
      </w:pPr>
      <w:r>
        <w:rPr>
          <w:rFonts w:hint="eastAsia" w:ascii="宋体" w:hAnsi="宋体"/>
          <w:bCs/>
        </w:rPr>
        <w:t>注意：采购人不同意磋商文件在磋商过程中有任何变动的，可以不规定此章内容。</w:t>
      </w:r>
    </w:p>
    <w:p>
      <w:pPr>
        <w:tabs>
          <w:tab w:val="left" w:pos="7665"/>
        </w:tabs>
        <w:spacing w:line="400" w:lineRule="exact"/>
        <w:ind w:left="120" w:firstLine="480"/>
        <w:rPr>
          <w:rFonts w:ascii="宋体" w:hAnsi="宋体"/>
          <w:b/>
          <w:bCs/>
          <w:sz w:val="32"/>
          <w:szCs w:val="32"/>
        </w:rPr>
      </w:pPr>
    </w:p>
    <w:p>
      <w:pPr>
        <w:tabs>
          <w:tab w:val="left" w:pos="7665"/>
        </w:tabs>
        <w:spacing w:line="400" w:lineRule="exact"/>
        <w:ind w:left="120" w:firstLine="480"/>
        <w:rPr>
          <w:rFonts w:ascii="宋体" w:hAnsi="宋体"/>
          <w:b/>
          <w:bCs/>
          <w:sz w:val="32"/>
          <w:szCs w:val="32"/>
        </w:rPr>
      </w:pPr>
    </w:p>
    <w:p>
      <w:pPr>
        <w:pStyle w:val="33"/>
        <w:ind w:left="120"/>
        <w:rPr>
          <w:rFonts w:ascii="宋体" w:hAnsi="宋体"/>
        </w:rPr>
      </w:pPr>
      <w:r>
        <w:rPr>
          <w:rFonts w:ascii="宋体" w:hAnsi="宋体"/>
        </w:rPr>
        <w:br w:type="page"/>
      </w:r>
      <w:bookmarkStart w:id="158" w:name="_Toc523515674"/>
      <w:bookmarkStart w:id="159" w:name="_Toc26797"/>
      <w:r>
        <w:rPr>
          <w:rFonts w:hint="eastAsia" w:ascii="宋体" w:hAnsi="宋体"/>
        </w:rPr>
        <w:t>第八章  响应文件格式</w:t>
      </w:r>
      <w:bookmarkEnd w:id="158"/>
      <w:bookmarkEnd w:id="159"/>
    </w:p>
    <w:p>
      <w:pPr>
        <w:ind w:left="0" w:leftChars="0"/>
        <w:jc w:val="left"/>
        <w:rPr>
          <w:rFonts w:ascii="宋体" w:hAnsi="宋体"/>
          <w:b/>
          <w:sz w:val="32"/>
          <w:szCs w:val="32"/>
        </w:rPr>
      </w:pPr>
    </w:p>
    <w:p>
      <w:pPr>
        <w:tabs>
          <w:tab w:val="left" w:pos="7665"/>
        </w:tabs>
        <w:spacing w:line="400" w:lineRule="exact"/>
        <w:ind w:left="120" w:firstLine="480"/>
        <w:rPr>
          <w:rFonts w:ascii="宋体" w:hAnsi="宋体"/>
          <w:bCs/>
        </w:rPr>
      </w:pPr>
      <w:r>
        <w:rPr>
          <w:rFonts w:hint="eastAsia" w:ascii="宋体" w:hAnsi="宋体"/>
          <w:bCs/>
        </w:rPr>
        <w:t>一、本章所制响应文件格式，除格式中明确将该格式作为实质性要求的，一律不具有强制性，但是，供应商响应文件相关资料和本章所制格式不一致的，磋商小组将在评分时以响应文件不规范予以扣分处理。</w:t>
      </w:r>
    </w:p>
    <w:p>
      <w:pPr>
        <w:tabs>
          <w:tab w:val="left" w:pos="7665"/>
        </w:tabs>
        <w:spacing w:line="400" w:lineRule="exact"/>
        <w:ind w:left="120" w:firstLine="480"/>
        <w:rPr>
          <w:rFonts w:ascii="宋体" w:hAnsi="宋体"/>
          <w:bCs/>
        </w:rPr>
      </w:pPr>
      <w:r>
        <w:rPr>
          <w:rFonts w:hint="eastAsia" w:ascii="宋体" w:hAnsi="宋体"/>
          <w:bCs/>
        </w:rPr>
        <w:t>二、本章所制响应文件格式有关表格中的备注栏，由供应商根据自身响应情况作解释性说明，不作为必填项。</w:t>
      </w:r>
    </w:p>
    <w:p>
      <w:pPr>
        <w:tabs>
          <w:tab w:val="left" w:pos="7665"/>
        </w:tabs>
        <w:spacing w:line="400" w:lineRule="exact"/>
        <w:ind w:left="120" w:firstLine="480"/>
        <w:rPr>
          <w:rFonts w:ascii="宋体" w:hAnsi="宋体"/>
          <w:bCs/>
        </w:rPr>
      </w:pPr>
      <w:r>
        <w:rPr>
          <w:rFonts w:hint="eastAsia" w:ascii="宋体" w:hAnsi="宋体"/>
          <w:bCs/>
        </w:rPr>
        <w:t>三、本章所制响应文件格式中需要填写的相关内容事项，可能会与本采购项目无关，在不改变响应文件原义、不影响本项目采购需求的情况下，供应商可以不予填写，但应当注明。</w:t>
      </w:r>
    </w:p>
    <w:p>
      <w:pPr>
        <w:tabs>
          <w:tab w:val="left" w:pos="7665"/>
        </w:tabs>
        <w:spacing w:line="400" w:lineRule="exact"/>
        <w:ind w:left="120" w:firstLine="480"/>
        <w:rPr>
          <w:rFonts w:ascii="宋体" w:hAnsi="宋体"/>
          <w:b/>
          <w:sz w:val="30"/>
          <w:szCs w:val="30"/>
        </w:rPr>
      </w:pPr>
      <w:r>
        <w:rPr>
          <w:rFonts w:hint="eastAsia" w:ascii="宋体" w:hAnsi="宋体"/>
          <w:bCs/>
        </w:rPr>
        <w:br w:type="page"/>
      </w: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4445" t="4445" r="14605" b="1460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20"/>
                              <w:jc w:val="center"/>
                              <w:rPr>
                                <w:b/>
                                <w:sz w:val="44"/>
                                <w:szCs w:val="44"/>
                              </w:rPr>
                            </w:pPr>
                            <w:r>
                              <w:rPr>
                                <w:rFonts w:hint="eastAsia"/>
                                <w:b/>
                                <w:sz w:val="44"/>
                                <w:szCs w:val="44"/>
                              </w:rPr>
                              <w:t>正本或副本</w:t>
                            </w:r>
                          </w:p>
                        </w:txbxContent>
                      </wps:txbx>
                      <wps:bodyPr wrap="square" upright="1"/>
                    </wps:wsp>
                  </a:graphicData>
                </a:graphic>
              </wp:anchor>
            </w:drawing>
          </mc:Choice>
          <mc:Fallback>
            <w:pict>
              <v:rect id="Rectangle 2"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N+wO+/4BAAA6BAAADgAAAGRycy9lMm9Eb2MueG1srVPL&#10;ktMwELxTxT+odCe2wwZYV5w9EMKFgi0WPmAiy7aq9GKkxM7fM5JD9gGHHPDBblmjnume0fpuMpod&#10;JQblbMOrRcmZtMK1yvYN//lj9+YDZyGCbUE7Kxt+koHfbV6/Wo++lks3ON1KZERiQz36hg8x+roo&#10;ghikgbBwXlra7BwaiLTEvmgRRmI3uliW5btidNh6dEKGQH+38yY/M+I1hK7rlJBbJw5G2jizotQQ&#10;SVIYlA98k6vtOinit64LMjLdcFIa85uSEN6nd7FZQ90j+EGJcwlwTQkvNBlQlpJeqLYQgR1Q/UVl&#10;lEAXXBcXwpliFpIdIRVV+cKbhwG8zFrI6uAvpof/Ryu+Hu+RqZYmgTMLhhr+nUwD22vJlsme0Yea&#10;oh78PZ5XgWDSOnVo0pdUsClberpYKqfIBP2s3lc3q5LcFrR3c7t6S5hoisfTHkP8LJ1hCTQcKXt2&#10;Eo5fQpxD/4SkZMFp1e6U1nmB/f6jRnYEau8uP2f2Z2HasrHht6vliuoAmtmOZoWg8aQ72D7ne3Yi&#10;PCUu8/Mv4lTYFsIwF5AZUhjURkWJGQ0S2k+2ZfHkyVtLV4qnYoxsOdOSbmBCOTKC0tdEknfakoWp&#10;MXMrEorTfiKaBPeuPVFTR5pqkvfrAEg5Dx5VP5DBVRaS4mikcifO459m9uk6p3i88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8WFLtgAAAAKAQAADwAAAAAAAAABACAAAAAiAAAAZHJzL2Rvd25y&#10;ZXYueG1sUEsBAhQAFAAAAAgAh07iQDfsDvv+AQAAOgQAAA4AAAAAAAAAAQAgAAAAJwEAAGRycy9l&#10;Mm9Eb2MueG1sUEsFBgAAAAAGAAYAWQEAAJcFAAAAAA==&#10;">
                <v:fill on="t" focussize="0,0"/>
                <v:stroke color="#000000" joinstyle="miter"/>
                <v:imagedata o:title=""/>
                <o:lock v:ext="edit" aspectratio="f"/>
                <v:textbox>
                  <w:txbxContent>
                    <w:p>
                      <w:pPr>
                        <w:ind w:left="120"/>
                        <w:jc w:val="center"/>
                        <w:rPr>
                          <w:b/>
                          <w:sz w:val="44"/>
                          <w:szCs w:val="44"/>
                        </w:rPr>
                      </w:pPr>
                      <w:r>
                        <w:rPr>
                          <w:rFonts w:hint="eastAsia"/>
                          <w:b/>
                          <w:sz w:val="44"/>
                          <w:szCs w:val="44"/>
                        </w:rPr>
                        <w:t>正本或副本</w:t>
                      </w:r>
                    </w:p>
                  </w:txbxContent>
                </v:textbox>
              </v:rect>
            </w:pict>
          </mc:Fallback>
        </mc:AlternateContent>
      </w:r>
      <w:bookmarkStart w:id="160" w:name="_Toc14439"/>
      <w:bookmarkStart w:id="161" w:name="_Toc20369"/>
      <w:bookmarkStart w:id="162" w:name="_Toc17041"/>
      <w:r>
        <w:rPr>
          <w:rFonts w:hint="eastAsia" w:ascii="宋体" w:hAnsi="宋体"/>
          <w:b/>
          <w:sz w:val="30"/>
          <w:szCs w:val="30"/>
        </w:rPr>
        <w:t>格式1 响应文件封面格式</w:t>
      </w:r>
      <w:bookmarkEnd w:id="160"/>
      <w:bookmarkEnd w:id="161"/>
      <w:bookmarkEnd w:id="162"/>
    </w:p>
    <w:p>
      <w:pPr>
        <w:pStyle w:val="98"/>
        <w:spacing w:before="48"/>
        <w:ind w:left="120" w:firstLine="560"/>
        <w:rPr>
          <w:rFonts w:hAnsi="宋体" w:eastAsia="宋体"/>
        </w:rPr>
      </w:pPr>
    </w:p>
    <w:p>
      <w:pPr>
        <w:pStyle w:val="98"/>
        <w:spacing w:before="48"/>
        <w:ind w:left="120" w:firstLine="1887"/>
        <w:rPr>
          <w:rFonts w:hAnsi="宋体" w:eastAsia="宋体"/>
          <w:b/>
          <w:sz w:val="94"/>
          <w:szCs w:val="94"/>
        </w:rPr>
      </w:pPr>
    </w:p>
    <w:p>
      <w:pPr>
        <w:pStyle w:val="98"/>
        <w:spacing w:before="48"/>
        <w:ind w:left="120" w:firstLine="1887"/>
        <w:rPr>
          <w:rFonts w:hAnsi="宋体" w:eastAsia="宋体"/>
          <w:b/>
          <w:sz w:val="94"/>
          <w:szCs w:val="94"/>
        </w:rPr>
      </w:pPr>
      <w:r>
        <w:rPr>
          <w:rFonts w:hint="eastAsia" w:hAnsi="宋体" w:eastAsia="宋体"/>
          <w:b/>
          <w:sz w:val="94"/>
          <w:szCs w:val="94"/>
        </w:rPr>
        <w:t>响  应  文  件</w:t>
      </w:r>
    </w:p>
    <w:p>
      <w:pPr>
        <w:pStyle w:val="98"/>
        <w:spacing w:before="48"/>
        <w:ind w:left="120" w:firstLine="720"/>
        <w:jc w:val="center"/>
        <w:rPr>
          <w:rFonts w:hAnsi="宋体" w:eastAsia="宋体"/>
          <w:sz w:val="36"/>
          <w:szCs w:val="36"/>
        </w:rPr>
      </w:pPr>
      <w:r>
        <w:rPr>
          <w:rFonts w:hint="eastAsia" w:hAnsi="宋体" w:eastAsia="宋体"/>
          <w:sz w:val="36"/>
          <w:szCs w:val="36"/>
        </w:rPr>
        <w:t>（资格性响应文件/电子版）</w:t>
      </w:r>
    </w:p>
    <w:p>
      <w:pPr>
        <w:pStyle w:val="98"/>
        <w:spacing w:before="48"/>
        <w:ind w:left="120" w:firstLine="720"/>
        <w:jc w:val="center"/>
        <w:rPr>
          <w:rFonts w:hAnsi="宋体" w:eastAsia="宋体"/>
          <w:sz w:val="36"/>
          <w:szCs w:val="36"/>
        </w:rPr>
      </w:pPr>
      <w:r>
        <w:rPr>
          <w:rFonts w:hint="eastAsia" w:hAnsi="宋体" w:eastAsia="宋体"/>
          <w:sz w:val="36"/>
          <w:szCs w:val="36"/>
        </w:rPr>
        <w:t xml:space="preserve"> </w:t>
      </w:r>
      <w:r>
        <w:rPr>
          <w:rFonts w:hint="eastAsia" w:hAnsi="宋体" w:eastAsia="宋体"/>
          <w:sz w:val="36"/>
          <w:szCs w:val="36"/>
          <w:u w:val="single"/>
        </w:rPr>
        <w:t xml:space="preserve"> 1/2 </w:t>
      </w:r>
      <w:r>
        <w:rPr>
          <w:rFonts w:hint="eastAsia" w:hAnsi="宋体" w:eastAsia="宋体"/>
          <w:sz w:val="36"/>
          <w:szCs w:val="36"/>
        </w:rPr>
        <w:t xml:space="preserve">包件 </w:t>
      </w:r>
    </w:p>
    <w:p>
      <w:pPr>
        <w:pStyle w:val="98"/>
        <w:spacing w:before="48"/>
        <w:ind w:left="120" w:firstLine="640"/>
        <w:rPr>
          <w:rFonts w:hAnsi="宋体" w:eastAsia="宋体"/>
          <w:sz w:val="32"/>
          <w:szCs w:val="32"/>
        </w:rPr>
      </w:pPr>
    </w:p>
    <w:p>
      <w:pPr>
        <w:pStyle w:val="98"/>
        <w:spacing w:before="48"/>
        <w:ind w:left="120" w:firstLine="640"/>
        <w:rPr>
          <w:rFonts w:hAnsi="宋体" w:eastAsia="宋体"/>
          <w:sz w:val="32"/>
          <w:szCs w:val="32"/>
        </w:rPr>
      </w:pPr>
    </w:p>
    <w:p>
      <w:pPr>
        <w:pStyle w:val="98"/>
        <w:spacing w:before="48"/>
        <w:ind w:left="120" w:firstLine="640"/>
        <w:rPr>
          <w:rFonts w:hAnsi="宋体" w:eastAsia="宋体"/>
          <w:sz w:val="32"/>
          <w:szCs w:val="32"/>
          <w:u w:val="single"/>
        </w:rPr>
      </w:pPr>
      <w:r>
        <w:rPr>
          <w:rFonts w:hint="eastAsia" w:hAnsi="宋体" w:eastAsia="宋体"/>
          <w:sz w:val="32"/>
          <w:szCs w:val="32"/>
        </w:rPr>
        <w:t xml:space="preserve">  项目编号：</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r>
        <w:rPr>
          <w:rFonts w:hint="eastAsia" w:hAnsi="宋体" w:eastAsia="宋体"/>
          <w:sz w:val="32"/>
          <w:szCs w:val="32"/>
        </w:rPr>
        <w:t xml:space="preserve">  项目名称：</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r>
        <w:rPr>
          <w:rFonts w:hint="eastAsia" w:hAnsi="宋体" w:eastAsia="宋体"/>
          <w:sz w:val="32"/>
          <w:szCs w:val="32"/>
        </w:rPr>
        <w:t xml:space="preserve">  供应商（加盖公章）：</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r>
        <w:rPr>
          <w:rFonts w:hint="eastAsia" w:hAnsi="宋体" w:eastAsia="宋体"/>
          <w:sz w:val="32"/>
          <w:szCs w:val="32"/>
        </w:rPr>
        <w:t xml:space="preserve">  法定代表人或其委托代理人签字：</w:t>
      </w:r>
      <w:r>
        <w:rPr>
          <w:rFonts w:hint="eastAsia" w:hAnsi="宋体" w:eastAsia="宋体"/>
          <w:sz w:val="32"/>
          <w:szCs w:val="32"/>
          <w:u w:val="single"/>
        </w:rPr>
        <w:t xml:space="preserve">       </w:t>
      </w:r>
    </w:p>
    <w:p>
      <w:pPr>
        <w:tabs>
          <w:tab w:val="left" w:pos="7665"/>
        </w:tabs>
        <w:spacing w:line="360" w:lineRule="auto"/>
        <w:ind w:left="120"/>
        <w:jc w:val="right"/>
        <w:rPr>
          <w:rFonts w:ascii="宋体" w:hAnsi="宋体"/>
          <w:sz w:val="32"/>
          <w:szCs w:val="32"/>
        </w:rPr>
      </w:pPr>
    </w:p>
    <w:p>
      <w:pPr>
        <w:tabs>
          <w:tab w:val="left" w:pos="7665"/>
        </w:tabs>
        <w:spacing w:line="360" w:lineRule="auto"/>
        <w:ind w:left="120"/>
        <w:jc w:val="right"/>
        <w:rPr>
          <w:rFonts w:ascii="宋体" w:hAnsi="宋体"/>
          <w:sz w:val="32"/>
          <w:szCs w:val="32"/>
        </w:rPr>
      </w:pPr>
    </w:p>
    <w:p>
      <w:pPr>
        <w:tabs>
          <w:tab w:val="left" w:pos="7665"/>
        </w:tabs>
        <w:spacing w:line="360" w:lineRule="auto"/>
        <w:ind w:left="120"/>
        <w:jc w:val="right"/>
        <w:rPr>
          <w:rFonts w:ascii="宋体" w:hAnsi="宋体"/>
          <w:sz w:val="32"/>
          <w:szCs w:val="32"/>
        </w:rPr>
      </w:pPr>
    </w:p>
    <w:p>
      <w:pPr>
        <w:tabs>
          <w:tab w:val="left" w:pos="7665"/>
        </w:tabs>
        <w:spacing w:line="360" w:lineRule="auto"/>
        <w:ind w:left="120"/>
        <w:jc w:val="right"/>
        <w:rPr>
          <w:rFonts w:ascii="宋体" w:hAnsi="宋体"/>
          <w:sz w:val="32"/>
          <w:szCs w:val="32"/>
        </w:rPr>
      </w:pP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p>
    <w:p>
      <w:pPr>
        <w:ind w:left="120" w:firstLine="482" w:firstLineChars="200"/>
        <w:jc w:val="left"/>
        <w:rPr>
          <w:rFonts w:ascii="宋体" w:hAnsi="宋体"/>
          <w:b/>
          <w:sz w:val="30"/>
          <w:szCs w:val="30"/>
        </w:rPr>
      </w:pPr>
      <w:r>
        <w:rPr>
          <w:rFonts w:hint="eastAsia" w:ascii="宋体" w:hAnsi="宋体" w:cs="仿宋_GB2312"/>
          <w:b/>
        </w:rPr>
        <w:br w:type="page"/>
      </w:r>
      <w:r>
        <w:rPr>
          <w:rFonts w:ascii="宋体" w:hAnsi="宋体"/>
          <w:b/>
          <w:sz w:val="30"/>
          <w:szCs w:val="30"/>
        </w:rPr>
        <mc:AlternateContent>
          <mc:Choice Requires="wps">
            <w:drawing>
              <wp:anchor distT="0" distB="0" distL="114300" distR="114300" simplePos="0" relativeHeight="251660288" behindDoc="0" locked="0" layoutInCell="1" allowOverlap="1">
                <wp:simplePos x="0" y="0"/>
                <wp:positionH relativeFrom="column">
                  <wp:posOffset>4200525</wp:posOffset>
                </wp:positionH>
                <wp:positionV relativeFrom="paragraph">
                  <wp:posOffset>291465</wp:posOffset>
                </wp:positionV>
                <wp:extent cx="1714500" cy="495300"/>
                <wp:effectExtent l="4445" t="4445" r="14605" b="14605"/>
                <wp:wrapNone/>
                <wp:docPr id="2" name="矩形 4"/>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20"/>
                              <w:jc w:val="center"/>
                              <w:rPr>
                                <w:b/>
                                <w:sz w:val="44"/>
                                <w:szCs w:val="44"/>
                              </w:rPr>
                            </w:pPr>
                            <w:r>
                              <w:rPr>
                                <w:rFonts w:hint="eastAsia"/>
                                <w:b/>
                                <w:sz w:val="44"/>
                                <w:szCs w:val="44"/>
                              </w:rPr>
                              <w:t>正本或副本</w:t>
                            </w:r>
                          </w:p>
                        </w:txbxContent>
                      </wps:txbx>
                      <wps:bodyPr wrap="square" upright="1"/>
                    </wps:wsp>
                  </a:graphicData>
                </a:graphic>
              </wp:anchor>
            </w:drawing>
          </mc:Choice>
          <mc:Fallback>
            <w:pict>
              <v:rect id="矩形 4" o:spid="_x0000_s1026" o:spt="1" style="position:absolute;left:0pt;margin-left:330.75pt;margin-top:22.95pt;height:39pt;width:135pt;z-index:251660288;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l+PE9AkCAAA3BAAADgAAAGRycy9lMm9Eb2MueG1srVNL&#10;ktMwEN1TxR1U2hM7IQHGFWcWhLChYKoGDqBIsq0q/VArsXMaqthxCI5DcY1pySbzgUUWeGE/Wa3X&#10;/V631teD0eQoAyhnazqflZRIy51Qtq3pl8+7F28ogcisYNpZWdOTBHq9ef5s3ftKLlzntJCBIImF&#10;qvc17WL0VVEA76RhMHNeWtxsXDAs4jK0hQisR3aji0VZvip6F4QPjksA/LsdN+nEGC4hdE2juNw6&#10;fjDSxpE1SM0iSoJOeaCbXG3TSB4/NQ3ISHRNUWnMb0yCeJ/exWbNqjYw3yk+lcAuKeGJJsOUxaRn&#10;qi2LjByC+ovKKB4cuCbOuDPFKCQ7girm5RNvbjvmZdaCVoM/mw7/j5Z/PN4EokRNF5RYZrDhv7/9&#10;+PXzO1kmb3oPFYbc+pswrQBhEjo0waQvSiBD9vN09lMOkXD8OX89X65KtJrj3vJq9RIx0hT3p32A&#10;+F46QxKoacB+ZRvZ8QPEMfRPSEoGTiuxU1rnRWj3b3UgR4a93eVnYn8Upi3pa3q1WqywDoYD2+Cg&#10;IDQeRYNtc75HJ+AhcZmffxGnwrYMurGAzJDCWGVUlCGjTjLxzgoSTx6NtXifaCrGSEGJlnj9EsqR&#10;kSl9SSR6py1amBoztiKhOOwHpElw78QJO9rjSKO8rwcWMOfBB9V2aPA8C0lxOE+5E9Psp4F9uM4p&#10;7u/75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xYUu2AAAAAoBAAAPAAAAAAAAAAEAIAAAACIA&#10;AABkcnMvZG93bnJldi54bWxQSwECFAAUAAAACACHTuJAl+PE9AkCAAA3BAAADgAAAAAAAAABACAA&#10;AAAnAQAAZHJzL2Uyb0RvYy54bWxQSwUGAAAAAAYABgBZAQAAogUAAAAA&#10;">
                <v:fill on="t" focussize="0,0"/>
                <v:stroke color="#000000" joinstyle="miter"/>
                <v:imagedata o:title=""/>
                <o:lock v:ext="edit" aspectratio="f"/>
                <v:textbox>
                  <w:txbxContent>
                    <w:p>
                      <w:pPr>
                        <w:ind w:left="120"/>
                        <w:jc w:val="center"/>
                        <w:rPr>
                          <w:b/>
                          <w:sz w:val="44"/>
                          <w:szCs w:val="44"/>
                        </w:rPr>
                      </w:pPr>
                      <w:r>
                        <w:rPr>
                          <w:rFonts w:hint="eastAsia"/>
                          <w:b/>
                          <w:sz w:val="44"/>
                          <w:szCs w:val="44"/>
                        </w:rPr>
                        <w:t>正本或副本</w:t>
                      </w:r>
                    </w:p>
                  </w:txbxContent>
                </v:textbox>
              </v:rect>
            </w:pict>
          </mc:Fallback>
        </mc:AlternateContent>
      </w:r>
      <w:bookmarkStart w:id="163" w:name="_Toc30535"/>
      <w:r>
        <w:rPr>
          <w:rFonts w:hint="eastAsia" w:ascii="宋体" w:hAnsi="宋体"/>
          <w:b/>
          <w:sz w:val="30"/>
          <w:szCs w:val="30"/>
        </w:rPr>
        <w:t>格式2 其他响应文件封面格式</w:t>
      </w:r>
      <w:bookmarkEnd w:id="163"/>
    </w:p>
    <w:p>
      <w:pPr>
        <w:pStyle w:val="98"/>
        <w:spacing w:before="48"/>
        <w:ind w:left="120" w:firstLine="560"/>
        <w:rPr>
          <w:rFonts w:hAnsi="宋体" w:eastAsia="宋体"/>
        </w:rPr>
      </w:pPr>
    </w:p>
    <w:p>
      <w:pPr>
        <w:pStyle w:val="98"/>
        <w:spacing w:before="48"/>
        <w:ind w:left="120" w:firstLine="1887"/>
        <w:rPr>
          <w:rFonts w:hAnsi="宋体" w:eastAsia="宋体"/>
          <w:b/>
          <w:sz w:val="94"/>
          <w:szCs w:val="94"/>
        </w:rPr>
      </w:pPr>
    </w:p>
    <w:p>
      <w:pPr>
        <w:pStyle w:val="98"/>
        <w:spacing w:before="48"/>
        <w:ind w:left="120" w:firstLine="1887"/>
        <w:rPr>
          <w:rFonts w:hAnsi="宋体" w:eastAsia="宋体"/>
          <w:b/>
          <w:sz w:val="94"/>
          <w:szCs w:val="94"/>
        </w:rPr>
      </w:pPr>
      <w:r>
        <w:rPr>
          <w:rFonts w:hint="eastAsia" w:hAnsi="宋体" w:eastAsia="宋体"/>
          <w:b/>
          <w:sz w:val="94"/>
          <w:szCs w:val="94"/>
        </w:rPr>
        <w:t>响  应  文  件</w:t>
      </w:r>
    </w:p>
    <w:p>
      <w:pPr>
        <w:pStyle w:val="98"/>
        <w:spacing w:before="48"/>
        <w:ind w:left="120" w:firstLine="720"/>
        <w:jc w:val="center"/>
        <w:rPr>
          <w:rFonts w:hAnsi="宋体" w:eastAsia="宋体"/>
          <w:sz w:val="36"/>
          <w:szCs w:val="36"/>
        </w:rPr>
      </w:pPr>
      <w:r>
        <w:rPr>
          <w:rFonts w:hint="eastAsia" w:hAnsi="宋体" w:eastAsia="宋体"/>
          <w:sz w:val="36"/>
          <w:szCs w:val="36"/>
        </w:rPr>
        <w:t>（其他响应文件）</w:t>
      </w:r>
    </w:p>
    <w:p>
      <w:pPr>
        <w:pStyle w:val="98"/>
        <w:spacing w:before="48"/>
        <w:ind w:left="120" w:firstLine="720"/>
        <w:jc w:val="center"/>
        <w:rPr>
          <w:rFonts w:hAnsi="宋体" w:eastAsia="宋体"/>
          <w:sz w:val="36"/>
          <w:szCs w:val="36"/>
        </w:rPr>
      </w:pPr>
      <w:r>
        <w:rPr>
          <w:rFonts w:hint="eastAsia" w:hAnsi="宋体" w:eastAsia="宋体"/>
          <w:sz w:val="36"/>
          <w:szCs w:val="36"/>
          <w:u w:val="single"/>
        </w:rPr>
        <w:t xml:space="preserve"> 1/2 </w:t>
      </w:r>
      <w:r>
        <w:rPr>
          <w:rFonts w:hint="eastAsia" w:hAnsi="宋体" w:eastAsia="宋体"/>
          <w:sz w:val="36"/>
          <w:szCs w:val="36"/>
        </w:rPr>
        <w:t xml:space="preserve">包件 </w:t>
      </w:r>
    </w:p>
    <w:p>
      <w:pPr>
        <w:pStyle w:val="98"/>
        <w:spacing w:before="48"/>
        <w:ind w:left="120" w:firstLine="720"/>
        <w:jc w:val="center"/>
        <w:rPr>
          <w:rFonts w:hAnsi="宋体" w:eastAsia="宋体"/>
          <w:sz w:val="36"/>
          <w:szCs w:val="36"/>
        </w:rPr>
      </w:pPr>
    </w:p>
    <w:p>
      <w:pPr>
        <w:pStyle w:val="98"/>
        <w:spacing w:before="48"/>
        <w:ind w:left="120" w:firstLine="640"/>
        <w:rPr>
          <w:rFonts w:hAnsi="宋体" w:eastAsia="宋体"/>
          <w:sz w:val="32"/>
          <w:szCs w:val="32"/>
          <w:u w:val="single"/>
        </w:rPr>
      </w:pPr>
      <w:r>
        <w:rPr>
          <w:rFonts w:hint="eastAsia" w:hAnsi="宋体" w:eastAsia="宋体"/>
          <w:sz w:val="32"/>
          <w:szCs w:val="32"/>
        </w:rPr>
        <w:t xml:space="preserve">  项目编号：</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r>
        <w:rPr>
          <w:rFonts w:hint="eastAsia" w:hAnsi="宋体" w:eastAsia="宋体"/>
          <w:sz w:val="32"/>
          <w:szCs w:val="32"/>
        </w:rPr>
        <w:t xml:space="preserve">  项目名称：</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r>
        <w:rPr>
          <w:rFonts w:hint="eastAsia" w:hAnsi="宋体" w:eastAsia="宋体"/>
          <w:sz w:val="32"/>
          <w:szCs w:val="32"/>
        </w:rPr>
        <w:t xml:space="preserve">  供应商（加盖公章）：</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r>
        <w:rPr>
          <w:rFonts w:hint="eastAsia" w:hAnsi="宋体" w:eastAsia="宋体"/>
          <w:sz w:val="32"/>
          <w:szCs w:val="32"/>
        </w:rPr>
        <w:t xml:space="preserve">  法定代表人或其委托代理人签字：</w:t>
      </w:r>
      <w:r>
        <w:rPr>
          <w:rFonts w:hint="eastAsia" w:hAnsi="宋体" w:eastAsia="宋体"/>
          <w:sz w:val="32"/>
          <w:szCs w:val="32"/>
          <w:u w:val="single"/>
        </w:rPr>
        <w:t xml:space="preserve">       </w:t>
      </w:r>
    </w:p>
    <w:p>
      <w:pPr>
        <w:pStyle w:val="98"/>
        <w:spacing w:before="48"/>
        <w:ind w:left="120" w:firstLine="640"/>
        <w:rPr>
          <w:rFonts w:hAnsi="宋体" w:eastAsia="宋体"/>
          <w:sz w:val="32"/>
          <w:szCs w:val="32"/>
          <w:u w:val="single"/>
        </w:rPr>
      </w:pPr>
    </w:p>
    <w:p>
      <w:pPr>
        <w:pStyle w:val="98"/>
        <w:spacing w:before="48"/>
        <w:ind w:left="120" w:firstLine="640"/>
        <w:rPr>
          <w:rFonts w:hAnsi="宋体" w:eastAsia="宋体"/>
          <w:sz w:val="32"/>
          <w:szCs w:val="32"/>
          <w:u w:val="single"/>
        </w:rPr>
      </w:pPr>
    </w:p>
    <w:p>
      <w:pPr>
        <w:pStyle w:val="98"/>
        <w:spacing w:before="48"/>
        <w:ind w:left="120" w:firstLine="640"/>
        <w:rPr>
          <w:rFonts w:hAnsi="宋体" w:eastAsia="宋体"/>
          <w:sz w:val="32"/>
          <w:szCs w:val="32"/>
          <w:u w:val="single"/>
        </w:rPr>
      </w:pPr>
    </w:p>
    <w:p>
      <w:pPr>
        <w:widowControl/>
        <w:spacing w:line="360" w:lineRule="auto"/>
        <w:ind w:left="120" w:firstLine="320" w:firstLineChars="100"/>
        <w:jc w:val="left"/>
        <w:rPr>
          <w:rFonts w:ascii="宋体" w:hAnsi="宋体" w:cs="仿宋_GB2312"/>
          <w:kern w:val="0"/>
        </w:rPr>
      </w:pP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tabs>
          <w:tab w:val="left" w:pos="900"/>
        </w:tabs>
        <w:spacing w:line="360" w:lineRule="auto"/>
        <w:ind w:left="120"/>
        <w:jc w:val="center"/>
        <w:rPr>
          <w:rFonts w:ascii="宋体" w:hAnsi="宋体"/>
          <w:b/>
          <w:sz w:val="32"/>
          <w:szCs w:val="32"/>
        </w:rPr>
      </w:pPr>
    </w:p>
    <w:p>
      <w:pPr>
        <w:ind w:left="120"/>
        <w:jc w:val="center"/>
        <w:rPr>
          <w:rFonts w:ascii="宋体" w:hAnsi="宋体"/>
          <w:b/>
          <w:sz w:val="32"/>
          <w:szCs w:val="32"/>
        </w:rPr>
      </w:pPr>
    </w:p>
    <w:p>
      <w:pPr>
        <w:spacing w:line="360" w:lineRule="auto"/>
        <w:ind w:left="120"/>
        <w:jc w:val="center"/>
        <w:rPr>
          <w:rFonts w:ascii="宋体" w:hAnsi="宋体"/>
        </w:rPr>
      </w:pPr>
      <w:r>
        <w:rPr>
          <w:rFonts w:ascii="宋体" w:hAnsi="宋体"/>
        </w:rPr>
        <w:br w:type="page"/>
      </w:r>
      <w:bookmarkStart w:id="164" w:name="_Toc523515675"/>
      <w:r>
        <w:rPr>
          <w:rFonts w:hAnsi="宋体"/>
          <w:b/>
          <w:sz w:val="28"/>
          <w:szCs w:val="16"/>
        </w:rPr>
        <w:t>响应文件分资格性响应文件和</w:t>
      </w:r>
      <w:r>
        <w:rPr>
          <w:rFonts w:hint="eastAsia" w:hAnsi="宋体"/>
          <w:b/>
          <w:sz w:val="28"/>
          <w:szCs w:val="16"/>
        </w:rPr>
        <w:t>技术、其他</w:t>
      </w:r>
      <w:r>
        <w:rPr>
          <w:rFonts w:hAnsi="宋体"/>
          <w:b/>
          <w:sz w:val="28"/>
          <w:szCs w:val="16"/>
        </w:rPr>
        <w:t>响应文件两部分，应分册装订密封</w:t>
      </w:r>
    </w:p>
    <w:p>
      <w:pPr>
        <w:ind w:left="120"/>
        <w:jc w:val="center"/>
        <w:rPr>
          <w:rFonts w:ascii="宋体" w:hAnsi="宋体"/>
        </w:rPr>
      </w:pPr>
    </w:p>
    <w:p>
      <w:pPr>
        <w:pStyle w:val="4"/>
        <w:ind w:left="120"/>
        <w:rPr>
          <w:rFonts w:ascii="宋体" w:hAnsi="宋体"/>
        </w:rPr>
      </w:pPr>
      <w:bookmarkStart w:id="165" w:name="_Toc23101"/>
      <w:r>
        <w:rPr>
          <w:rFonts w:hint="eastAsia" w:ascii="宋体" w:hAnsi="宋体"/>
        </w:rPr>
        <w:t>第一部分 资格性响应文件（格式）</w:t>
      </w:r>
      <w:bookmarkEnd w:id="164"/>
      <w:bookmarkEnd w:id="165"/>
    </w:p>
    <w:p>
      <w:pPr>
        <w:pStyle w:val="5"/>
        <w:jc w:val="center"/>
        <w:rPr>
          <w:rFonts w:ascii="宋体" w:hAnsi="宋体"/>
        </w:rPr>
      </w:pPr>
      <w:r>
        <w:rPr>
          <w:rFonts w:hint="eastAsia" w:ascii="宋体" w:hAnsi="宋体"/>
        </w:rPr>
        <w:t>一、法定代表人/单位负责人授权书</w:t>
      </w:r>
    </w:p>
    <w:p>
      <w:pPr>
        <w:ind w:left="120"/>
        <w:jc w:val="center"/>
        <w:rPr>
          <w:rFonts w:ascii="宋体" w:hAnsi="宋体"/>
          <w:b/>
          <w:sz w:val="44"/>
        </w:rPr>
      </w:pPr>
    </w:p>
    <w:p>
      <w:pPr>
        <w:spacing w:line="400" w:lineRule="exact"/>
        <w:ind w:left="120"/>
        <w:rPr>
          <w:rFonts w:ascii="宋体" w:hAnsi="宋体"/>
        </w:rPr>
      </w:pPr>
      <w:r>
        <w:rPr>
          <w:rFonts w:hint="eastAsia" w:ascii="宋体" w:hAnsi="宋体"/>
        </w:rPr>
        <w:t>XXX（采购代理机构名称）：</w:t>
      </w:r>
    </w:p>
    <w:p>
      <w:pPr>
        <w:spacing w:line="400" w:lineRule="exact"/>
        <w:ind w:left="120" w:firstLine="480" w:firstLineChars="200"/>
        <w:rPr>
          <w:rFonts w:ascii="宋体" w:hAnsi="宋体"/>
        </w:rPr>
      </w:pPr>
      <w:r>
        <w:rPr>
          <w:rFonts w:hint="eastAsia" w:ascii="宋体" w:hAnsi="宋体"/>
        </w:rPr>
        <w:t>本授权声明：XXX（单位名称）,XXX（法定代表人/单位负责人姓名、职务）授权XXX</w:t>
      </w:r>
      <w:r>
        <w:rPr>
          <w:rFonts w:hint="eastAsia" w:ascii="宋体" w:hAnsi="宋体"/>
          <w:u w:val="single"/>
        </w:rPr>
        <w:t xml:space="preserve">                   </w:t>
      </w:r>
      <w:r>
        <w:rPr>
          <w:rFonts w:hint="eastAsia" w:ascii="宋体" w:hAnsi="宋体"/>
        </w:rPr>
        <w:t>（被授权人姓名、职务）为我方参加XXX项目（采购编号：XXX）磋商采购活动的合法代表，以我方名义全权处理该项目有关磋商、报价、签订合同以及执行合同等一切事宜。</w:t>
      </w:r>
    </w:p>
    <w:p>
      <w:pPr>
        <w:spacing w:line="400" w:lineRule="exact"/>
        <w:ind w:left="120" w:firstLine="480" w:firstLineChars="200"/>
        <w:rPr>
          <w:rFonts w:ascii="宋体" w:hAnsi="宋体"/>
        </w:rPr>
      </w:pPr>
      <w:r>
        <w:rPr>
          <w:rFonts w:hint="eastAsia" w:ascii="宋体" w:hAnsi="宋体"/>
        </w:rPr>
        <w:t>特此声明。</w:t>
      </w:r>
    </w:p>
    <w:p>
      <w:pPr>
        <w:spacing w:line="400" w:lineRule="exact"/>
        <w:ind w:left="120" w:firstLine="480" w:firstLineChars="200"/>
        <w:rPr>
          <w:rFonts w:ascii="宋体" w:hAnsi="宋体"/>
        </w:rPr>
      </w:pPr>
    </w:p>
    <w:p>
      <w:pPr>
        <w:spacing w:line="400" w:lineRule="exact"/>
        <w:ind w:left="120" w:firstLine="480" w:firstLineChars="200"/>
        <w:rPr>
          <w:rFonts w:ascii="宋体" w:hAnsi="宋体"/>
        </w:rPr>
      </w:pPr>
    </w:p>
    <w:p>
      <w:pPr>
        <w:spacing w:line="400" w:lineRule="exact"/>
        <w:ind w:left="120" w:firstLine="480" w:firstLineChars="200"/>
        <w:rPr>
          <w:rFonts w:ascii="宋体" w:hAnsi="宋体"/>
        </w:rPr>
      </w:pPr>
      <w:r>
        <w:rPr>
          <w:rFonts w:hint="eastAsia" w:ascii="宋体" w:hAnsi="宋体"/>
        </w:rPr>
        <w:t>供应商名称：XXX（盖单位公章）</w:t>
      </w:r>
    </w:p>
    <w:p>
      <w:pPr>
        <w:spacing w:line="400" w:lineRule="exact"/>
        <w:ind w:left="120" w:firstLine="480" w:firstLineChars="200"/>
        <w:rPr>
          <w:rFonts w:ascii="宋体" w:hAnsi="宋体"/>
        </w:rPr>
      </w:pPr>
      <w:r>
        <w:rPr>
          <w:rFonts w:hint="eastAsia" w:ascii="宋体" w:hAnsi="宋体"/>
        </w:rPr>
        <w:t>法定代表人或单位负责人（签字或盖章）：XXX</w:t>
      </w:r>
    </w:p>
    <w:p>
      <w:pPr>
        <w:spacing w:line="400" w:lineRule="exact"/>
        <w:ind w:left="120" w:firstLine="480" w:firstLineChars="200"/>
        <w:rPr>
          <w:rFonts w:ascii="宋体" w:hAnsi="宋体"/>
        </w:rPr>
      </w:pPr>
      <w:r>
        <w:rPr>
          <w:rFonts w:hint="eastAsia" w:ascii="宋体" w:hAnsi="宋体"/>
        </w:rPr>
        <w:t>职    务：XXX</w:t>
      </w:r>
    </w:p>
    <w:p>
      <w:pPr>
        <w:spacing w:line="400" w:lineRule="exact"/>
        <w:ind w:left="120" w:firstLine="480" w:firstLineChars="200"/>
        <w:rPr>
          <w:rFonts w:ascii="宋体" w:hAnsi="宋体"/>
        </w:rPr>
      </w:pPr>
      <w:r>
        <w:rPr>
          <w:rFonts w:hint="eastAsia" w:ascii="宋体" w:hAnsi="宋体"/>
        </w:rPr>
        <w:t>被授权人签字：XXX</w:t>
      </w:r>
    </w:p>
    <w:p>
      <w:pPr>
        <w:spacing w:line="400" w:lineRule="exact"/>
        <w:ind w:left="120" w:firstLine="480" w:firstLineChars="200"/>
        <w:rPr>
          <w:rFonts w:ascii="宋体" w:hAnsi="宋体"/>
        </w:rPr>
      </w:pPr>
      <w:r>
        <w:rPr>
          <w:rFonts w:hint="eastAsia" w:ascii="宋体" w:hAnsi="宋体"/>
        </w:rPr>
        <w:t>职    务：XXX</w:t>
      </w:r>
    </w:p>
    <w:p>
      <w:pPr>
        <w:spacing w:line="400" w:lineRule="exact"/>
        <w:ind w:left="120" w:firstLine="480" w:firstLineChars="200"/>
        <w:rPr>
          <w:rFonts w:ascii="宋体" w:hAnsi="宋体"/>
        </w:rPr>
      </w:pPr>
      <w:r>
        <w:rPr>
          <w:rFonts w:hint="eastAsia" w:ascii="宋体" w:hAnsi="宋体"/>
        </w:rPr>
        <w:t>日    期：XXX年XXX月XXX日</w:t>
      </w:r>
    </w:p>
    <w:p>
      <w:pPr>
        <w:spacing w:line="400" w:lineRule="exact"/>
        <w:ind w:left="120"/>
        <w:rPr>
          <w:rFonts w:ascii="宋体" w:hAnsi="宋体"/>
        </w:rPr>
      </w:pPr>
    </w:p>
    <w:p>
      <w:pPr>
        <w:spacing w:line="400" w:lineRule="exact"/>
        <w:ind w:left="120" w:firstLine="480" w:firstLineChars="200"/>
        <w:rPr>
          <w:rFonts w:ascii="宋体" w:hAnsi="宋体"/>
        </w:rPr>
      </w:pPr>
    </w:p>
    <w:p>
      <w:pPr>
        <w:spacing w:line="400" w:lineRule="exact"/>
        <w:ind w:left="120" w:firstLine="480" w:firstLineChars="200"/>
        <w:rPr>
          <w:rFonts w:ascii="宋体" w:hAnsi="宋体"/>
        </w:rPr>
      </w:pPr>
    </w:p>
    <w:p>
      <w:pPr>
        <w:spacing w:line="400" w:lineRule="exact"/>
        <w:ind w:left="120" w:firstLine="480" w:firstLineChars="200"/>
        <w:rPr>
          <w:rFonts w:ascii="宋体" w:hAnsi="宋体"/>
        </w:rPr>
      </w:pPr>
    </w:p>
    <w:p>
      <w:pPr>
        <w:spacing w:line="400" w:lineRule="exact"/>
        <w:ind w:left="120" w:firstLine="480" w:firstLineChars="200"/>
        <w:rPr>
          <w:rFonts w:ascii="宋体" w:hAnsi="宋体"/>
        </w:rPr>
      </w:pPr>
      <w:r>
        <w:rPr>
          <w:rFonts w:hint="eastAsia" w:ascii="宋体" w:hAnsi="宋体"/>
        </w:rPr>
        <w:t>1、供应商为法人单位时提供“法定代表人授权书”，供应商为其他组织时提供“单位负责人授权书”，供应商为自然人时提供“自然人身份证明材料”。</w:t>
      </w:r>
    </w:p>
    <w:p>
      <w:pPr>
        <w:spacing w:line="400" w:lineRule="exact"/>
        <w:ind w:left="120" w:firstLine="480" w:firstLineChars="200"/>
        <w:rPr>
          <w:rFonts w:ascii="宋体" w:hAnsi="宋体"/>
        </w:rPr>
      </w:pPr>
      <w:r>
        <w:rPr>
          <w:rFonts w:hint="eastAsia" w:ascii="宋体" w:hAnsi="宋体"/>
        </w:rPr>
        <w:t>2、应附法定代表人/单位负责人身份证明材料复印件和授权代表身份证明材料复印件。</w:t>
      </w:r>
    </w:p>
    <w:p>
      <w:pPr>
        <w:spacing w:line="400" w:lineRule="exact"/>
        <w:ind w:left="120" w:firstLine="480" w:firstLineChars="200"/>
        <w:rPr>
          <w:rFonts w:ascii="宋体" w:hAnsi="宋体"/>
        </w:rPr>
      </w:pPr>
      <w:r>
        <w:rPr>
          <w:rFonts w:hint="eastAsia" w:ascii="宋体" w:hAnsi="宋体"/>
        </w:rPr>
        <w:t>3、身份证明材料包括居民身份证或户口本或军官证或护照等。</w:t>
      </w:r>
    </w:p>
    <w:p>
      <w:pPr>
        <w:spacing w:line="400" w:lineRule="exact"/>
        <w:ind w:left="120" w:firstLine="480" w:firstLineChars="200"/>
        <w:rPr>
          <w:rFonts w:ascii="宋体" w:hAnsi="宋体"/>
        </w:rPr>
      </w:pPr>
      <w:r>
        <w:rPr>
          <w:rFonts w:hint="eastAsia" w:ascii="宋体" w:hAnsi="宋体"/>
        </w:rPr>
        <w:t>4、身份证明材料应同时提供其在有效期的材料，如居民身份证正、反面复印件。</w:t>
      </w:r>
    </w:p>
    <w:p>
      <w:pPr>
        <w:spacing w:line="400" w:lineRule="exact"/>
        <w:ind w:left="120" w:firstLine="480" w:firstLineChars="200"/>
        <w:rPr>
          <w:rFonts w:ascii="宋体" w:hAnsi="宋体"/>
        </w:rPr>
      </w:pPr>
      <w:r>
        <w:rPr>
          <w:rFonts w:hint="eastAsia" w:ascii="宋体" w:hAnsi="宋体"/>
        </w:rPr>
        <w:t>5、法定代表人不亲自参加磋商，而授权代表参加磋商时适用。</w:t>
      </w:r>
    </w:p>
    <w:p>
      <w:pPr>
        <w:ind w:left="120"/>
        <w:jc w:val="center"/>
        <w:rPr>
          <w:rFonts w:ascii="宋体" w:hAnsi="宋体" w:cs="黑体"/>
          <w:szCs w:val="28"/>
        </w:rPr>
      </w:pPr>
      <w:r>
        <w:rPr>
          <w:rFonts w:ascii="宋体" w:hAnsi="宋体" w:cs="Arial"/>
          <w:b/>
          <w:bCs/>
          <w:sz w:val="32"/>
        </w:rPr>
        <w:br w:type="page"/>
      </w:r>
      <w:bookmarkStart w:id="166" w:name="_Toc516510503"/>
      <w:r>
        <w:rPr>
          <w:rFonts w:hint="eastAsia" w:ascii="宋体" w:hAnsi="宋体"/>
          <w:b/>
          <w:bCs/>
          <w:sz w:val="28"/>
          <w:szCs w:val="32"/>
        </w:rPr>
        <w:t>二、法定代表人/单位负责人身份证明</w:t>
      </w:r>
      <w:bookmarkEnd w:id="166"/>
    </w:p>
    <w:p>
      <w:pPr>
        <w:spacing w:line="500" w:lineRule="exact"/>
        <w:ind w:left="0" w:leftChars="0"/>
        <w:rPr>
          <w:rFonts w:ascii="宋体" w:hAnsi="宋体"/>
        </w:rPr>
      </w:pPr>
    </w:p>
    <w:p>
      <w:pPr>
        <w:spacing w:line="500" w:lineRule="exact"/>
        <w:ind w:left="0" w:leftChars="0" w:firstLine="480" w:firstLineChars="200"/>
        <w:rPr>
          <w:rFonts w:ascii="宋体" w:hAnsi="宋体"/>
          <w:u w:val="single"/>
        </w:rPr>
      </w:pPr>
      <w:r>
        <w:rPr>
          <w:rFonts w:hint="eastAsia" w:ascii="宋体" w:hAnsi="宋体"/>
        </w:rPr>
        <w:t>供应商名称：</w:t>
      </w:r>
      <w:r>
        <w:rPr>
          <w:rFonts w:hint="eastAsia" w:ascii="宋体" w:hAnsi="宋体"/>
          <w:u w:val="single"/>
        </w:rPr>
        <w:t xml:space="preserve">                              </w:t>
      </w:r>
    </w:p>
    <w:p>
      <w:pPr>
        <w:pStyle w:val="12"/>
        <w:spacing w:after="0" w:line="500" w:lineRule="exact"/>
        <w:ind w:left="0" w:leftChars="0" w:firstLine="480" w:firstLineChars="200"/>
        <w:rPr>
          <w:rFonts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pPr>
        <w:pStyle w:val="12"/>
        <w:spacing w:after="0" w:line="500" w:lineRule="exact"/>
        <w:ind w:left="0" w:leftChars="0" w:firstLine="480" w:firstLineChars="200"/>
        <w:rPr>
          <w:rFonts w:ascii="宋体" w:hAnsi="宋体"/>
        </w:rPr>
      </w:pPr>
      <w:r>
        <w:rPr>
          <w:rFonts w:hint="eastAsia" w:ascii="宋体" w:hAnsi="宋体"/>
        </w:rPr>
        <w:t>地    址：</w:t>
      </w:r>
      <w:r>
        <w:rPr>
          <w:rFonts w:hint="eastAsia" w:ascii="宋体" w:hAnsi="宋体"/>
          <w:u w:val="single"/>
        </w:rPr>
        <w:t xml:space="preserve">                                   </w:t>
      </w:r>
    </w:p>
    <w:p>
      <w:pPr>
        <w:pStyle w:val="12"/>
        <w:spacing w:after="0" w:line="500" w:lineRule="exact"/>
        <w:ind w:left="0" w:leftChars="0" w:firstLine="480" w:firstLineChars="20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br w:type="textWrapping"/>
      </w:r>
      <w:r>
        <w:rPr>
          <w:rFonts w:hint="eastAsia" w:ascii="宋体" w:hAnsi="宋体"/>
        </w:rPr>
        <w:t xml:space="preserve">    经营期限：</w:t>
      </w:r>
      <w:r>
        <w:rPr>
          <w:rFonts w:hint="eastAsia" w:ascii="宋体" w:hAnsi="宋体"/>
          <w:u w:val="single"/>
        </w:rPr>
        <w:t xml:space="preserve">                               </w:t>
      </w:r>
    </w:p>
    <w:p>
      <w:pPr>
        <w:spacing w:line="500" w:lineRule="exact"/>
        <w:ind w:left="0" w:leftChars="0" w:firstLine="480" w:firstLineChars="200"/>
        <w:rPr>
          <w:rFonts w:ascii="宋体" w:hAnsi="宋体"/>
        </w:rPr>
      </w:pPr>
      <w:r>
        <w:rPr>
          <w:rFonts w:hint="eastAsia" w:ascii="宋体" w:hAnsi="宋体"/>
          <w:u w:val="single"/>
        </w:rPr>
        <w:t xml:space="preserve">        </w:t>
      </w:r>
      <w:r>
        <w:rPr>
          <w:rFonts w:hint="eastAsia" w:ascii="宋体" w:hAnsi="宋体"/>
        </w:rPr>
        <w:t>（法定代表人/单位负责人姓名、性别、职务）系</w:t>
      </w:r>
      <w:r>
        <w:rPr>
          <w:rFonts w:hint="eastAsia" w:ascii="宋体" w:hAnsi="宋体"/>
          <w:u w:val="single"/>
        </w:rPr>
        <w:t xml:space="preserve">                </w:t>
      </w:r>
      <w:r>
        <w:rPr>
          <w:rFonts w:hint="eastAsia" w:ascii="宋体" w:hAnsi="宋体"/>
        </w:rPr>
        <w:t>（供应商名称）的法定代表人。</w:t>
      </w:r>
    </w:p>
    <w:p>
      <w:pPr>
        <w:pStyle w:val="12"/>
        <w:spacing w:line="500" w:lineRule="exact"/>
        <w:ind w:left="120"/>
        <w:rPr>
          <w:rFonts w:ascii="宋体" w:hAnsi="宋体"/>
        </w:rPr>
      </w:pPr>
      <w:r>
        <w:rPr>
          <w:rFonts w:hint="eastAsia" w:ascii="宋体" w:hAnsi="宋体"/>
        </w:rPr>
        <w:t xml:space="preserve">   特此证明。</w:t>
      </w:r>
    </w:p>
    <w:p>
      <w:pPr>
        <w:spacing w:line="500" w:lineRule="exact"/>
        <w:ind w:left="120"/>
        <w:jc w:val="left"/>
        <w:rPr>
          <w:rFonts w:ascii="宋体" w:hAnsi="宋体"/>
        </w:rPr>
      </w:pPr>
    </w:p>
    <w:p>
      <w:pPr>
        <w:spacing w:line="500" w:lineRule="exact"/>
        <w:ind w:left="120"/>
        <w:jc w:val="right"/>
        <w:rPr>
          <w:rFonts w:ascii="宋体" w:hAnsi="宋体"/>
        </w:rPr>
      </w:pPr>
      <w:r>
        <w:rPr>
          <w:rFonts w:hint="eastAsia" w:ascii="宋体" w:hAnsi="宋体"/>
        </w:rPr>
        <w:t xml:space="preserve">  供应商名称：         （盖单位公章）</w:t>
      </w:r>
    </w:p>
    <w:p>
      <w:pPr>
        <w:pStyle w:val="10"/>
        <w:spacing w:line="500" w:lineRule="exact"/>
        <w:ind w:left="120" w:firstLine="0" w:firstLineChars="0"/>
        <w:jc w:val="right"/>
        <w:rPr>
          <w:rFonts w:ascii="宋体" w:hAnsi="宋体"/>
        </w:rPr>
      </w:pPr>
      <w:r>
        <w:rPr>
          <w:rFonts w:hint="eastAsia" w:ascii="宋体" w:hAnsi="宋体"/>
        </w:rPr>
        <w:t xml:space="preserve">  </w:t>
      </w:r>
    </w:p>
    <w:p>
      <w:pPr>
        <w:pStyle w:val="10"/>
        <w:spacing w:line="500" w:lineRule="exact"/>
        <w:ind w:left="120" w:firstLine="0" w:firstLineChars="0"/>
        <w:jc w:val="right"/>
        <w:rPr>
          <w:rFonts w:ascii="宋体" w:hAnsi="宋体"/>
        </w:rPr>
      </w:pPr>
      <w:r>
        <w:rPr>
          <w:rFonts w:hint="eastAsia" w:ascii="宋体" w:hAnsi="宋体"/>
        </w:rPr>
        <w:t xml:space="preserve"> 年     月    日 </w:t>
      </w:r>
    </w:p>
    <w:p>
      <w:pPr>
        <w:widowControl/>
        <w:ind w:left="120"/>
        <w:jc w:val="right"/>
        <w:rPr>
          <w:rFonts w:ascii="宋体" w:hAnsi="宋体" w:cs="宋体"/>
          <w:lang w:bidi="ar"/>
        </w:rPr>
      </w:pPr>
    </w:p>
    <w:p>
      <w:pPr>
        <w:widowControl/>
        <w:ind w:left="120"/>
        <w:jc w:val="left"/>
        <w:rPr>
          <w:rFonts w:ascii="宋体" w:hAnsi="宋体" w:cs="宋体"/>
          <w:lang w:bidi="ar"/>
        </w:rPr>
      </w:pPr>
    </w:p>
    <w:p>
      <w:pPr>
        <w:widowControl/>
        <w:ind w:left="120"/>
        <w:jc w:val="left"/>
        <w:rPr>
          <w:rFonts w:ascii="宋体" w:hAnsi="宋体" w:cs="宋体"/>
          <w:lang w:bidi="ar"/>
        </w:rPr>
      </w:pPr>
      <w:r>
        <w:rPr>
          <w:rFonts w:hint="eastAsia" w:ascii="宋体" w:hAnsi="宋体" w:cs="宋体"/>
          <w:lang w:bidi="ar"/>
        </w:rPr>
        <w:t>注：</w:t>
      </w:r>
      <w:r>
        <w:rPr>
          <w:rFonts w:ascii="宋体" w:hAnsi="宋体" w:cs="宋体"/>
          <w:lang w:bidi="ar"/>
        </w:rPr>
        <w:t>法定代表人</w:t>
      </w:r>
      <w:r>
        <w:rPr>
          <w:rFonts w:hint="eastAsia" w:ascii="宋体" w:hAnsi="宋体" w:cs="宋体"/>
          <w:lang w:bidi="ar"/>
        </w:rPr>
        <w:t>/单位负责人亲自</w:t>
      </w:r>
      <w:r>
        <w:rPr>
          <w:rFonts w:ascii="宋体" w:hAnsi="宋体" w:cs="宋体"/>
          <w:lang w:bidi="ar"/>
        </w:rPr>
        <w:t>参与</w:t>
      </w:r>
      <w:r>
        <w:rPr>
          <w:rFonts w:hint="eastAsia" w:ascii="宋体" w:hAnsi="宋体" w:cs="宋体"/>
          <w:lang w:bidi="ar"/>
        </w:rPr>
        <w:t>磋商</w:t>
      </w:r>
      <w:r>
        <w:rPr>
          <w:rFonts w:ascii="宋体" w:hAnsi="宋体" w:cs="宋体"/>
          <w:lang w:bidi="ar"/>
        </w:rPr>
        <w:t>时</w:t>
      </w:r>
      <w:r>
        <w:rPr>
          <w:rFonts w:hint="eastAsia" w:ascii="宋体" w:hAnsi="宋体" w:cs="宋体"/>
          <w:lang w:bidi="ar"/>
        </w:rPr>
        <w:t>适用。</w:t>
      </w:r>
    </w:p>
    <w:p>
      <w:pPr>
        <w:pStyle w:val="21"/>
        <w:spacing w:line="240" w:lineRule="auto"/>
        <w:ind w:left="16" w:leftChars="0" w:hanging="16" w:hangingChars="7"/>
        <w:jc w:val="left"/>
        <w:rPr>
          <w:rFonts w:ascii="宋体" w:hAnsi="宋体"/>
          <w:bCs/>
        </w:rPr>
      </w:pPr>
    </w:p>
    <w:p>
      <w:pPr>
        <w:pStyle w:val="21"/>
        <w:spacing w:line="240" w:lineRule="auto"/>
        <w:ind w:left="16" w:leftChars="0" w:hanging="16" w:hangingChars="7"/>
        <w:jc w:val="left"/>
        <w:rPr>
          <w:rFonts w:ascii="宋体" w:hAnsi="宋体"/>
          <w:bCs/>
        </w:rPr>
      </w:pPr>
    </w:p>
    <w:p>
      <w:pPr>
        <w:ind w:left="120"/>
        <w:jc w:val="center"/>
        <w:rPr>
          <w:rFonts w:ascii="宋体" w:hAnsi="宋体" w:cs="Arial"/>
          <w:b/>
          <w:bCs/>
          <w:sz w:val="32"/>
          <w:szCs w:val="32"/>
        </w:rPr>
      </w:pPr>
    </w:p>
    <w:p>
      <w:pPr>
        <w:ind w:left="120"/>
        <w:jc w:val="center"/>
        <w:rPr>
          <w:rFonts w:ascii="宋体" w:hAnsi="宋体" w:cs="Arial"/>
          <w:b/>
          <w:bCs/>
          <w:sz w:val="32"/>
          <w:szCs w:val="32"/>
        </w:rPr>
      </w:pPr>
    </w:p>
    <w:p>
      <w:pPr>
        <w:ind w:left="120"/>
        <w:jc w:val="center"/>
        <w:rPr>
          <w:rFonts w:ascii="宋体" w:hAnsi="宋体" w:cs="Arial"/>
          <w:b/>
          <w:bCs/>
          <w:sz w:val="32"/>
          <w:szCs w:val="32"/>
        </w:rPr>
      </w:pPr>
    </w:p>
    <w:p>
      <w:pPr>
        <w:pStyle w:val="5"/>
        <w:jc w:val="center"/>
        <w:rPr>
          <w:rFonts w:ascii="宋体" w:hAnsi="宋体"/>
        </w:rPr>
      </w:pPr>
      <w:r>
        <w:rPr>
          <w:rFonts w:ascii="宋体" w:hAnsi="宋体"/>
        </w:rPr>
        <w:br w:type="page"/>
      </w:r>
      <w:r>
        <w:rPr>
          <w:rFonts w:hint="eastAsia" w:ascii="宋体" w:hAnsi="宋体"/>
        </w:rPr>
        <w:t>二、供应商基本情况表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407"/>
        <w:gridCol w:w="273"/>
        <w:gridCol w:w="480"/>
        <w:gridCol w:w="334"/>
        <w:gridCol w:w="866"/>
        <w:gridCol w:w="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供应商名称</w:t>
            </w:r>
          </w:p>
        </w:tc>
        <w:tc>
          <w:tcPr>
            <w:tcW w:w="7560" w:type="dxa"/>
            <w:gridSpan w:val="10"/>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注册地址</w:t>
            </w:r>
          </w:p>
        </w:tc>
        <w:tc>
          <w:tcPr>
            <w:tcW w:w="4680" w:type="dxa"/>
            <w:gridSpan w:val="6"/>
            <w:vAlign w:val="center"/>
          </w:tcPr>
          <w:p>
            <w:pPr>
              <w:ind w:left="120"/>
              <w:jc w:val="center"/>
              <w:rPr>
                <w:rFonts w:ascii="宋体" w:hAnsi="宋体" w:cs="Arial"/>
                <w:bCs/>
                <w:szCs w:val="21"/>
              </w:rPr>
            </w:pPr>
          </w:p>
        </w:tc>
        <w:tc>
          <w:tcPr>
            <w:tcW w:w="1260" w:type="dxa"/>
            <w:gridSpan w:val="3"/>
            <w:vAlign w:val="center"/>
          </w:tcPr>
          <w:p>
            <w:pPr>
              <w:ind w:left="120"/>
              <w:jc w:val="center"/>
              <w:rPr>
                <w:rFonts w:ascii="宋体" w:hAnsi="宋体" w:cs="Arial"/>
                <w:bCs/>
                <w:szCs w:val="21"/>
              </w:rPr>
            </w:pPr>
            <w:r>
              <w:rPr>
                <w:rFonts w:hint="eastAsia" w:ascii="宋体" w:hAnsi="宋体" w:cs="Arial"/>
                <w:bCs/>
                <w:szCs w:val="21"/>
              </w:rPr>
              <w:t>邮政编码</w:t>
            </w:r>
          </w:p>
        </w:tc>
        <w:tc>
          <w:tcPr>
            <w:tcW w:w="1620" w:type="dxa"/>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34" w:leftChars="14"/>
              <w:jc w:val="center"/>
              <w:rPr>
                <w:rFonts w:ascii="宋体" w:hAnsi="宋体" w:cs="Arial"/>
                <w:bCs/>
                <w:szCs w:val="21"/>
              </w:rPr>
            </w:pPr>
            <w:r>
              <w:rPr>
                <w:rFonts w:hint="eastAsia" w:ascii="宋体" w:hAnsi="宋体" w:cs="Arial"/>
                <w:bCs/>
                <w:szCs w:val="21"/>
              </w:rPr>
              <w:t>联系方式</w:t>
            </w:r>
          </w:p>
        </w:tc>
        <w:tc>
          <w:tcPr>
            <w:tcW w:w="1080" w:type="dxa"/>
            <w:vAlign w:val="center"/>
          </w:tcPr>
          <w:p>
            <w:pPr>
              <w:ind w:left="120"/>
              <w:jc w:val="center"/>
              <w:rPr>
                <w:rFonts w:ascii="宋体" w:hAnsi="宋体" w:cs="Arial"/>
                <w:bCs/>
                <w:szCs w:val="21"/>
              </w:rPr>
            </w:pPr>
            <w:r>
              <w:rPr>
                <w:rFonts w:hint="eastAsia" w:ascii="宋体" w:hAnsi="宋体" w:cs="Arial"/>
                <w:bCs/>
                <w:szCs w:val="21"/>
              </w:rPr>
              <w:t>联系人</w:t>
            </w:r>
          </w:p>
        </w:tc>
        <w:tc>
          <w:tcPr>
            <w:tcW w:w="3600" w:type="dxa"/>
            <w:gridSpan w:val="5"/>
            <w:vAlign w:val="center"/>
          </w:tcPr>
          <w:p>
            <w:pPr>
              <w:ind w:left="120"/>
              <w:jc w:val="center"/>
              <w:rPr>
                <w:rFonts w:ascii="宋体" w:hAnsi="宋体" w:cs="Arial"/>
                <w:bCs/>
                <w:szCs w:val="21"/>
              </w:rPr>
            </w:pPr>
          </w:p>
        </w:tc>
        <w:tc>
          <w:tcPr>
            <w:tcW w:w="1260" w:type="dxa"/>
            <w:gridSpan w:val="3"/>
            <w:vAlign w:val="center"/>
          </w:tcPr>
          <w:p>
            <w:pPr>
              <w:ind w:left="120"/>
              <w:jc w:val="center"/>
              <w:rPr>
                <w:rFonts w:ascii="宋体" w:hAnsi="宋体" w:cs="Arial"/>
                <w:bCs/>
                <w:szCs w:val="21"/>
              </w:rPr>
            </w:pPr>
            <w:r>
              <w:rPr>
                <w:rFonts w:hint="eastAsia" w:ascii="宋体" w:hAnsi="宋体" w:cs="Arial"/>
                <w:bCs/>
                <w:szCs w:val="21"/>
              </w:rPr>
              <w:t>联系电话</w:t>
            </w:r>
          </w:p>
        </w:tc>
        <w:tc>
          <w:tcPr>
            <w:tcW w:w="1620" w:type="dxa"/>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ind w:left="34" w:leftChars="14"/>
              <w:jc w:val="center"/>
              <w:rPr>
                <w:rFonts w:ascii="宋体" w:hAnsi="宋体" w:cs="Arial"/>
                <w:bCs/>
                <w:szCs w:val="21"/>
              </w:rPr>
            </w:pPr>
          </w:p>
        </w:tc>
        <w:tc>
          <w:tcPr>
            <w:tcW w:w="1080" w:type="dxa"/>
            <w:vAlign w:val="center"/>
          </w:tcPr>
          <w:p>
            <w:pPr>
              <w:ind w:left="120"/>
              <w:jc w:val="center"/>
              <w:rPr>
                <w:rFonts w:ascii="宋体" w:hAnsi="宋体" w:cs="Arial"/>
                <w:bCs/>
                <w:szCs w:val="21"/>
              </w:rPr>
            </w:pPr>
            <w:r>
              <w:rPr>
                <w:rFonts w:hint="eastAsia" w:ascii="宋体" w:hAnsi="宋体" w:cs="Arial"/>
                <w:bCs/>
                <w:szCs w:val="21"/>
              </w:rPr>
              <w:t>传真</w:t>
            </w:r>
          </w:p>
        </w:tc>
        <w:tc>
          <w:tcPr>
            <w:tcW w:w="3600" w:type="dxa"/>
            <w:gridSpan w:val="5"/>
            <w:vAlign w:val="center"/>
          </w:tcPr>
          <w:p>
            <w:pPr>
              <w:ind w:left="120"/>
              <w:jc w:val="center"/>
              <w:rPr>
                <w:rFonts w:ascii="宋体" w:hAnsi="宋体" w:cs="Arial"/>
                <w:bCs/>
                <w:szCs w:val="21"/>
              </w:rPr>
            </w:pPr>
          </w:p>
        </w:tc>
        <w:tc>
          <w:tcPr>
            <w:tcW w:w="1260" w:type="dxa"/>
            <w:gridSpan w:val="3"/>
            <w:vAlign w:val="center"/>
          </w:tcPr>
          <w:p>
            <w:pPr>
              <w:ind w:left="120"/>
              <w:jc w:val="center"/>
              <w:rPr>
                <w:rFonts w:ascii="宋体" w:hAnsi="宋体" w:cs="Arial"/>
                <w:bCs/>
                <w:szCs w:val="21"/>
              </w:rPr>
            </w:pPr>
            <w:r>
              <w:rPr>
                <w:rFonts w:hint="eastAsia" w:ascii="宋体" w:hAnsi="宋体" w:cs="Arial"/>
                <w:bCs/>
                <w:szCs w:val="21"/>
              </w:rPr>
              <w:t>网址</w:t>
            </w:r>
          </w:p>
        </w:tc>
        <w:tc>
          <w:tcPr>
            <w:tcW w:w="1620" w:type="dxa"/>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组织结构</w:t>
            </w:r>
          </w:p>
        </w:tc>
        <w:tc>
          <w:tcPr>
            <w:tcW w:w="7560" w:type="dxa"/>
            <w:gridSpan w:val="10"/>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法定代表人</w:t>
            </w:r>
          </w:p>
        </w:tc>
        <w:tc>
          <w:tcPr>
            <w:tcW w:w="1260" w:type="dxa"/>
            <w:gridSpan w:val="2"/>
            <w:vAlign w:val="center"/>
          </w:tcPr>
          <w:p>
            <w:pPr>
              <w:ind w:left="120"/>
              <w:jc w:val="center"/>
              <w:rPr>
                <w:rFonts w:ascii="宋体" w:hAnsi="宋体" w:cs="Arial"/>
                <w:bCs/>
                <w:szCs w:val="21"/>
              </w:rPr>
            </w:pPr>
            <w:r>
              <w:rPr>
                <w:rFonts w:hint="eastAsia" w:ascii="宋体" w:hAnsi="宋体" w:cs="Arial"/>
                <w:bCs/>
                <w:szCs w:val="21"/>
              </w:rPr>
              <w:t>姓名</w:t>
            </w:r>
          </w:p>
        </w:tc>
        <w:tc>
          <w:tcPr>
            <w:tcW w:w="1260" w:type="dxa"/>
            <w:vAlign w:val="center"/>
          </w:tcPr>
          <w:p>
            <w:pPr>
              <w:ind w:left="120"/>
              <w:jc w:val="center"/>
              <w:rPr>
                <w:rFonts w:ascii="宋体" w:hAnsi="宋体" w:cs="Arial"/>
                <w:bCs/>
                <w:szCs w:val="21"/>
              </w:rPr>
            </w:pPr>
          </w:p>
        </w:tc>
        <w:tc>
          <w:tcPr>
            <w:tcW w:w="1407" w:type="dxa"/>
            <w:vAlign w:val="center"/>
          </w:tcPr>
          <w:p>
            <w:pPr>
              <w:ind w:left="120"/>
              <w:jc w:val="center"/>
              <w:rPr>
                <w:rFonts w:ascii="宋体" w:hAnsi="宋体" w:cs="Arial"/>
                <w:bCs/>
                <w:szCs w:val="21"/>
              </w:rPr>
            </w:pPr>
            <w:r>
              <w:rPr>
                <w:rFonts w:hint="eastAsia" w:ascii="宋体" w:hAnsi="宋体" w:cs="Arial"/>
                <w:bCs/>
                <w:szCs w:val="21"/>
              </w:rPr>
              <w:t>技术职称</w:t>
            </w:r>
          </w:p>
        </w:tc>
        <w:tc>
          <w:tcPr>
            <w:tcW w:w="1087" w:type="dxa"/>
            <w:gridSpan w:val="3"/>
            <w:vAlign w:val="center"/>
          </w:tcPr>
          <w:p>
            <w:pPr>
              <w:ind w:left="120"/>
              <w:jc w:val="center"/>
              <w:rPr>
                <w:rFonts w:ascii="宋体" w:hAnsi="宋体" w:cs="Arial"/>
                <w:bCs/>
                <w:szCs w:val="21"/>
              </w:rPr>
            </w:pPr>
          </w:p>
        </w:tc>
        <w:tc>
          <w:tcPr>
            <w:tcW w:w="926" w:type="dxa"/>
            <w:gridSpan w:val="2"/>
            <w:vAlign w:val="center"/>
          </w:tcPr>
          <w:p>
            <w:pPr>
              <w:ind w:left="120"/>
              <w:jc w:val="center"/>
              <w:rPr>
                <w:rFonts w:ascii="宋体" w:hAnsi="宋体" w:cs="Arial"/>
                <w:bCs/>
                <w:szCs w:val="21"/>
              </w:rPr>
            </w:pPr>
            <w:r>
              <w:rPr>
                <w:rFonts w:hint="eastAsia" w:ascii="宋体" w:hAnsi="宋体" w:cs="Arial"/>
                <w:bCs/>
                <w:szCs w:val="21"/>
              </w:rPr>
              <w:t>联系电话</w:t>
            </w:r>
          </w:p>
        </w:tc>
        <w:tc>
          <w:tcPr>
            <w:tcW w:w="1620" w:type="dxa"/>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技术负责人</w:t>
            </w:r>
          </w:p>
        </w:tc>
        <w:tc>
          <w:tcPr>
            <w:tcW w:w="1260" w:type="dxa"/>
            <w:gridSpan w:val="2"/>
            <w:vAlign w:val="center"/>
          </w:tcPr>
          <w:p>
            <w:pPr>
              <w:ind w:left="120"/>
              <w:jc w:val="center"/>
              <w:rPr>
                <w:rFonts w:ascii="宋体" w:hAnsi="宋体" w:cs="Arial"/>
                <w:bCs/>
                <w:szCs w:val="21"/>
              </w:rPr>
            </w:pPr>
            <w:r>
              <w:rPr>
                <w:rFonts w:hint="eastAsia" w:ascii="宋体" w:hAnsi="宋体" w:cs="Arial"/>
                <w:bCs/>
                <w:szCs w:val="21"/>
              </w:rPr>
              <w:t>姓名</w:t>
            </w:r>
          </w:p>
        </w:tc>
        <w:tc>
          <w:tcPr>
            <w:tcW w:w="1260" w:type="dxa"/>
            <w:vAlign w:val="center"/>
          </w:tcPr>
          <w:p>
            <w:pPr>
              <w:ind w:left="120"/>
              <w:jc w:val="center"/>
              <w:rPr>
                <w:rFonts w:ascii="宋体" w:hAnsi="宋体" w:cs="Arial"/>
                <w:bCs/>
                <w:szCs w:val="21"/>
              </w:rPr>
            </w:pPr>
          </w:p>
        </w:tc>
        <w:tc>
          <w:tcPr>
            <w:tcW w:w="1407" w:type="dxa"/>
            <w:vAlign w:val="center"/>
          </w:tcPr>
          <w:p>
            <w:pPr>
              <w:ind w:left="120"/>
              <w:jc w:val="center"/>
              <w:rPr>
                <w:rFonts w:ascii="宋体" w:hAnsi="宋体" w:cs="Arial"/>
                <w:bCs/>
                <w:szCs w:val="21"/>
              </w:rPr>
            </w:pPr>
            <w:r>
              <w:rPr>
                <w:rFonts w:hint="eastAsia" w:ascii="宋体" w:hAnsi="宋体" w:cs="Arial"/>
                <w:bCs/>
                <w:szCs w:val="21"/>
              </w:rPr>
              <w:t>技术职称</w:t>
            </w:r>
          </w:p>
        </w:tc>
        <w:tc>
          <w:tcPr>
            <w:tcW w:w="1087" w:type="dxa"/>
            <w:gridSpan w:val="3"/>
            <w:vAlign w:val="center"/>
          </w:tcPr>
          <w:p>
            <w:pPr>
              <w:ind w:left="120"/>
              <w:jc w:val="center"/>
              <w:rPr>
                <w:rFonts w:ascii="宋体" w:hAnsi="宋体" w:cs="Arial"/>
                <w:bCs/>
                <w:szCs w:val="21"/>
              </w:rPr>
            </w:pPr>
          </w:p>
        </w:tc>
        <w:tc>
          <w:tcPr>
            <w:tcW w:w="926" w:type="dxa"/>
            <w:gridSpan w:val="2"/>
            <w:vAlign w:val="center"/>
          </w:tcPr>
          <w:p>
            <w:pPr>
              <w:ind w:left="120"/>
              <w:jc w:val="center"/>
              <w:rPr>
                <w:rFonts w:ascii="宋体" w:hAnsi="宋体" w:cs="Arial"/>
                <w:bCs/>
                <w:szCs w:val="21"/>
              </w:rPr>
            </w:pPr>
            <w:r>
              <w:rPr>
                <w:rFonts w:hint="eastAsia" w:ascii="宋体" w:hAnsi="宋体" w:cs="Arial"/>
                <w:bCs/>
                <w:szCs w:val="21"/>
              </w:rPr>
              <w:t>联系电话</w:t>
            </w:r>
          </w:p>
        </w:tc>
        <w:tc>
          <w:tcPr>
            <w:tcW w:w="1620" w:type="dxa"/>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成立时间</w:t>
            </w:r>
          </w:p>
        </w:tc>
        <w:tc>
          <w:tcPr>
            <w:tcW w:w="2520" w:type="dxa"/>
            <w:gridSpan w:val="3"/>
            <w:vAlign w:val="center"/>
          </w:tcPr>
          <w:p>
            <w:pPr>
              <w:ind w:left="120"/>
              <w:jc w:val="center"/>
              <w:rPr>
                <w:rFonts w:ascii="宋体" w:hAnsi="宋体" w:cs="Arial"/>
                <w:bCs/>
                <w:szCs w:val="21"/>
              </w:rPr>
            </w:pPr>
          </w:p>
        </w:tc>
        <w:tc>
          <w:tcPr>
            <w:tcW w:w="5040" w:type="dxa"/>
            <w:gridSpan w:val="7"/>
            <w:vAlign w:val="center"/>
          </w:tcPr>
          <w:p>
            <w:pPr>
              <w:ind w:left="120"/>
              <w:jc w:val="center"/>
              <w:rPr>
                <w:rFonts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企业资质等级</w:t>
            </w:r>
          </w:p>
        </w:tc>
        <w:tc>
          <w:tcPr>
            <w:tcW w:w="2520" w:type="dxa"/>
            <w:gridSpan w:val="3"/>
            <w:vAlign w:val="center"/>
          </w:tcPr>
          <w:p>
            <w:pPr>
              <w:ind w:left="120"/>
              <w:jc w:val="center"/>
              <w:rPr>
                <w:rFonts w:ascii="宋体" w:hAnsi="宋体" w:cs="Arial"/>
                <w:bCs/>
                <w:szCs w:val="21"/>
              </w:rPr>
            </w:pPr>
          </w:p>
        </w:tc>
        <w:tc>
          <w:tcPr>
            <w:tcW w:w="1680" w:type="dxa"/>
            <w:gridSpan w:val="2"/>
            <w:vMerge w:val="restart"/>
            <w:vAlign w:val="center"/>
          </w:tcPr>
          <w:p>
            <w:pPr>
              <w:ind w:left="120"/>
              <w:jc w:val="center"/>
              <w:rPr>
                <w:rFonts w:ascii="宋体" w:hAnsi="宋体" w:cs="Arial"/>
                <w:bCs/>
                <w:szCs w:val="21"/>
              </w:rPr>
            </w:pPr>
            <w:r>
              <w:rPr>
                <w:rFonts w:hint="eastAsia" w:ascii="宋体" w:hAnsi="宋体" w:cs="Arial"/>
                <w:bCs/>
                <w:szCs w:val="21"/>
              </w:rPr>
              <w:t>其中</w:t>
            </w:r>
          </w:p>
        </w:tc>
        <w:tc>
          <w:tcPr>
            <w:tcW w:w="1680" w:type="dxa"/>
            <w:gridSpan w:val="3"/>
            <w:vAlign w:val="center"/>
          </w:tcPr>
          <w:p>
            <w:pPr>
              <w:ind w:left="120"/>
              <w:jc w:val="center"/>
              <w:rPr>
                <w:rFonts w:ascii="宋体" w:hAnsi="宋体" w:cs="Arial"/>
                <w:bCs/>
                <w:szCs w:val="21"/>
              </w:rPr>
            </w:pPr>
            <w:r>
              <w:rPr>
                <w:rFonts w:hint="eastAsia" w:ascii="宋体" w:hAnsi="宋体" w:cs="Arial"/>
                <w:bCs/>
                <w:szCs w:val="21"/>
              </w:rPr>
              <w:t>项目经理</w:t>
            </w:r>
          </w:p>
        </w:tc>
        <w:tc>
          <w:tcPr>
            <w:tcW w:w="1680" w:type="dxa"/>
            <w:gridSpan w:val="2"/>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营业执照</w:t>
            </w:r>
            <w:r>
              <w:rPr>
                <w:rFonts w:hint="eastAsia" w:ascii="宋体" w:hAnsi="宋体"/>
              </w:rPr>
              <w:t>号</w:t>
            </w:r>
          </w:p>
        </w:tc>
        <w:tc>
          <w:tcPr>
            <w:tcW w:w="2520" w:type="dxa"/>
            <w:gridSpan w:val="3"/>
            <w:vAlign w:val="center"/>
          </w:tcPr>
          <w:p>
            <w:pPr>
              <w:ind w:left="120"/>
              <w:jc w:val="center"/>
              <w:rPr>
                <w:rFonts w:ascii="宋体" w:hAnsi="宋体" w:cs="Arial"/>
                <w:bCs/>
                <w:szCs w:val="21"/>
              </w:rPr>
            </w:pPr>
          </w:p>
        </w:tc>
        <w:tc>
          <w:tcPr>
            <w:tcW w:w="1680" w:type="dxa"/>
            <w:gridSpan w:val="2"/>
            <w:vMerge w:val="continue"/>
            <w:vAlign w:val="center"/>
          </w:tcPr>
          <w:p>
            <w:pPr>
              <w:ind w:left="120"/>
              <w:jc w:val="center"/>
              <w:rPr>
                <w:rFonts w:ascii="宋体" w:hAnsi="宋体" w:cs="Arial"/>
                <w:bCs/>
                <w:szCs w:val="21"/>
              </w:rPr>
            </w:pPr>
          </w:p>
        </w:tc>
        <w:tc>
          <w:tcPr>
            <w:tcW w:w="1680" w:type="dxa"/>
            <w:gridSpan w:val="3"/>
            <w:vAlign w:val="center"/>
          </w:tcPr>
          <w:p>
            <w:pPr>
              <w:ind w:left="120"/>
              <w:jc w:val="center"/>
              <w:rPr>
                <w:rFonts w:ascii="宋体" w:hAnsi="宋体" w:cs="Arial"/>
                <w:bCs/>
                <w:szCs w:val="21"/>
              </w:rPr>
            </w:pPr>
            <w:r>
              <w:rPr>
                <w:rFonts w:hint="eastAsia" w:ascii="宋体" w:hAnsi="宋体" w:cs="Arial"/>
                <w:bCs/>
                <w:szCs w:val="21"/>
              </w:rPr>
              <w:t>高级职称人员</w:t>
            </w:r>
          </w:p>
        </w:tc>
        <w:tc>
          <w:tcPr>
            <w:tcW w:w="1680" w:type="dxa"/>
            <w:gridSpan w:val="2"/>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注册资金</w:t>
            </w:r>
          </w:p>
        </w:tc>
        <w:tc>
          <w:tcPr>
            <w:tcW w:w="2520" w:type="dxa"/>
            <w:gridSpan w:val="3"/>
            <w:vAlign w:val="center"/>
          </w:tcPr>
          <w:p>
            <w:pPr>
              <w:ind w:left="120"/>
              <w:jc w:val="center"/>
              <w:rPr>
                <w:rFonts w:ascii="宋体" w:hAnsi="宋体" w:cs="Arial"/>
                <w:bCs/>
                <w:szCs w:val="21"/>
              </w:rPr>
            </w:pPr>
          </w:p>
        </w:tc>
        <w:tc>
          <w:tcPr>
            <w:tcW w:w="1680" w:type="dxa"/>
            <w:gridSpan w:val="2"/>
            <w:vMerge w:val="continue"/>
            <w:vAlign w:val="center"/>
          </w:tcPr>
          <w:p>
            <w:pPr>
              <w:ind w:left="120"/>
              <w:jc w:val="center"/>
              <w:rPr>
                <w:rFonts w:ascii="宋体" w:hAnsi="宋体" w:cs="Arial"/>
                <w:bCs/>
                <w:szCs w:val="21"/>
              </w:rPr>
            </w:pPr>
          </w:p>
        </w:tc>
        <w:tc>
          <w:tcPr>
            <w:tcW w:w="1680" w:type="dxa"/>
            <w:gridSpan w:val="3"/>
            <w:vAlign w:val="center"/>
          </w:tcPr>
          <w:p>
            <w:pPr>
              <w:ind w:left="120"/>
              <w:jc w:val="center"/>
              <w:rPr>
                <w:rFonts w:ascii="宋体" w:hAnsi="宋体" w:cs="Arial"/>
                <w:bCs/>
                <w:szCs w:val="21"/>
              </w:rPr>
            </w:pPr>
            <w:r>
              <w:rPr>
                <w:rFonts w:hint="eastAsia" w:ascii="宋体" w:hAnsi="宋体" w:cs="Arial"/>
                <w:bCs/>
                <w:szCs w:val="21"/>
              </w:rPr>
              <w:t>中级职称人员</w:t>
            </w:r>
          </w:p>
        </w:tc>
        <w:tc>
          <w:tcPr>
            <w:tcW w:w="1680" w:type="dxa"/>
            <w:gridSpan w:val="2"/>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开户银行</w:t>
            </w:r>
          </w:p>
        </w:tc>
        <w:tc>
          <w:tcPr>
            <w:tcW w:w="2520" w:type="dxa"/>
            <w:gridSpan w:val="3"/>
            <w:vAlign w:val="center"/>
          </w:tcPr>
          <w:p>
            <w:pPr>
              <w:ind w:left="120"/>
              <w:jc w:val="center"/>
              <w:rPr>
                <w:rFonts w:ascii="宋体" w:hAnsi="宋体" w:cs="Arial"/>
                <w:bCs/>
                <w:szCs w:val="21"/>
              </w:rPr>
            </w:pPr>
          </w:p>
        </w:tc>
        <w:tc>
          <w:tcPr>
            <w:tcW w:w="1680" w:type="dxa"/>
            <w:gridSpan w:val="2"/>
            <w:vMerge w:val="continue"/>
            <w:vAlign w:val="center"/>
          </w:tcPr>
          <w:p>
            <w:pPr>
              <w:ind w:left="120"/>
              <w:jc w:val="center"/>
              <w:rPr>
                <w:rFonts w:ascii="宋体" w:hAnsi="宋体" w:cs="Arial"/>
                <w:bCs/>
                <w:szCs w:val="21"/>
              </w:rPr>
            </w:pPr>
          </w:p>
        </w:tc>
        <w:tc>
          <w:tcPr>
            <w:tcW w:w="1680" w:type="dxa"/>
            <w:gridSpan w:val="3"/>
            <w:vAlign w:val="center"/>
          </w:tcPr>
          <w:p>
            <w:pPr>
              <w:ind w:left="120"/>
              <w:jc w:val="center"/>
              <w:rPr>
                <w:rFonts w:ascii="宋体" w:hAnsi="宋体" w:cs="Arial"/>
                <w:bCs/>
                <w:szCs w:val="21"/>
              </w:rPr>
            </w:pPr>
            <w:r>
              <w:rPr>
                <w:rFonts w:hint="eastAsia" w:ascii="宋体" w:hAnsi="宋体" w:cs="Arial"/>
                <w:bCs/>
                <w:szCs w:val="21"/>
              </w:rPr>
              <w:t>初级职称人员</w:t>
            </w:r>
          </w:p>
        </w:tc>
        <w:tc>
          <w:tcPr>
            <w:tcW w:w="1680" w:type="dxa"/>
            <w:gridSpan w:val="2"/>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34" w:leftChars="14"/>
              <w:jc w:val="center"/>
              <w:rPr>
                <w:rFonts w:ascii="宋体" w:hAnsi="宋体" w:cs="Arial"/>
                <w:bCs/>
                <w:szCs w:val="21"/>
              </w:rPr>
            </w:pPr>
            <w:r>
              <w:rPr>
                <w:rFonts w:hint="eastAsia" w:ascii="宋体" w:hAnsi="宋体" w:cs="Arial"/>
                <w:bCs/>
                <w:szCs w:val="21"/>
              </w:rPr>
              <w:t>账号</w:t>
            </w:r>
          </w:p>
        </w:tc>
        <w:tc>
          <w:tcPr>
            <w:tcW w:w="2520" w:type="dxa"/>
            <w:gridSpan w:val="3"/>
            <w:vAlign w:val="center"/>
          </w:tcPr>
          <w:p>
            <w:pPr>
              <w:ind w:left="120"/>
              <w:jc w:val="center"/>
              <w:rPr>
                <w:rFonts w:ascii="宋体" w:hAnsi="宋体" w:cs="Arial"/>
                <w:bCs/>
                <w:szCs w:val="21"/>
              </w:rPr>
            </w:pPr>
          </w:p>
        </w:tc>
        <w:tc>
          <w:tcPr>
            <w:tcW w:w="1680" w:type="dxa"/>
            <w:gridSpan w:val="2"/>
            <w:vMerge w:val="continue"/>
            <w:vAlign w:val="center"/>
          </w:tcPr>
          <w:p>
            <w:pPr>
              <w:ind w:left="120"/>
              <w:jc w:val="center"/>
              <w:rPr>
                <w:rFonts w:ascii="宋体" w:hAnsi="宋体" w:cs="Arial"/>
                <w:bCs/>
                <w:szCs w:val="21"/>
              </w:rPr>
            </w:pPr>
          </w:p>
        </w:tc>
        <w:tc>
          <w:tcPr>
            <w:tcW w:w="1680" w:type="dxa"/>
            <w:gridSpan w:val="3"/>
            <w:vAlign w:val="center"/>
          </w:tcPr>
          <w:p>
            <w:pPr>
              <w:ind w:left="120"/>
              <w:jc w:val="center"/>
              <w:rPr>
                <w:rFonts w:ascii="宋体" w:hAnsi="宋体" w:cs="Arial"/>
                <w:bCs/>
                <w:szCs w:val="21"/>
              </w:rPr>
            </w:pPr>
            <w:r>
              <w:rPr>
                <w:rFonts w:hint="eastAsia" w:ascii="宋体" w:hAnsi="宋体" w:cs="Arial"/>
                <w:bCs/>
                <w:szCs w:val="21"/>
              </w:rPr>
              <w:t>技工</w:t>
            </w:r>
          </w:p>
        </w:tc>
        <w:tc>
          <w:tcPr>
            <w:tcW w:w="1680" w:type="dxa"/>
            <w:gridSpan w:val="2"/>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620" w:type="dxa"/>
            <w:vAlign w:val="center"/>
          </w:tcPr>
          <w:p>
            <w:pPr>
              <w:ind w:left="-106" w:leftChars="-44" w:right="377" w:rightChars="157"/>
              <w:rPr>
                <w:rFonts w:ascii="宋体" w:hAnsi="宋体" w:cs="Arial"/>
                <w:bCs/>
                <w:szCs w:val="21"/>
              </w:rPr>
            </w:pPr>
            <w:r>
              <w:rPr>
                <w:rFonts w:hint="eastAsia" w:ascii="宋体" w:hAnsi="宋体" w:cs="Arial"/>
                <w:bCs/>
                <w:szCs w:val="21"/>
              </w:rPr>
              <w:t>经营范围</w:t>
            </w:r>
          </w:p>
        </w:tc>
        <w:tc>
          <w:tcPr>
            <w:tcW w:w="7560" w:type="dxa"/>
            <w:gridSpan w:val="10"/>
            <w:vAlign w:val="center"/>
          </w:tcPr>
          <w:p>
            <w:pPr>
              <w:ind w:left="120"/>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199" w:leftChars="83"/>
              <w:rPr>
                <w:rFonts w:ascii="宋体" w:hAnsi="宋体" w:cs="Arial"/>
                <w:bCs/>
                <w:szCs w:val="21"/>
              </w:rPr>
            </w:pPr>
            <w:r>
              <w:rPr>
                <w:rFonts w:hint="eastAsia" w:ascii="宋体" w:hAnsi="宋体" w:cs="Arial"/>
                <w:bCs/>
                <w:szCs w:val="21"/>
              </w:rPr>
              <w:t>备注</w:t>
            </w:r>
          </w:p>
        </w:tc>
        <w:tc>
          <w:tcPr>
            <w:tcW w:w="7560" w:type="dxa"/>
            <w:gridSpan w:val="10"/>
            <w:vAlign w:val="center"/>
          </w:tcPr>
          <w:p>
            <w:pPr>
              <w:ind w:left="120"/>
              <w:jc w:val="center"/>
              <w:rPr>
                <w:rFonts w:ascii="宋体" w:hAnsi="宋体" w:cs="Arial"/>
                <w:bCs/>
                <w:szCs w:val="21"/>
              </w:rPr>
            </w:pPr>
          </w:p>
        </w:tc>
      </w:tr>
    </w:tbl>
    <w:p>
      <w:pPr>
        <w:adjustRightInd w:val="0"/>
        <w:spacing w:line="400" w:lineRule="exact"/>
        <w:ind w:left="120"/>
        <w:jc w:val="left"/>
        <w:rPr>
          <w:rFonts w:ascii="宋体" w:hAnsi="宋体"/>
        </w:rPr>
      </w:pPr>
    </w:p>
    <w:p>
      <w:pPr>
        <w:adjustRightInd w:val="0"/>
        <w:spacing w:line="400" w:lineRule="exact"/>
        <w:ind w:left="120"/>
        <w:jc w:val="left"/>
        <w:rPr>
          <w:rFonts w:ascii="宋体" w:hAnsi="宋体"/>
        </w:rPr>
      </w:pPr>
      <w:r>
        <w:rPr>
          <w:rFonts w:hint="eastAsia" w:ascii="宋体" w:hAnsi="宋体"/>
        </w:rPr>
        <w:t>供应商名称：XXX（盖单位公章）</w:t>
      </w:r>
    </w:p>
    <w:p>
      <w:pPr>
        <w:adjustRightInd w:val="0"/>
        <w:spacing w:line="400" w:lineRule="exact"/>
        <w:ind w:left="120"/>
        <w:jc w:val="left"/>
        <w:rPr>
          <w:rFonts w:ascii="宋体" w:hAnsi="宋体"/>
          <w:bCs/>
        </w:rPr>
      </w:pPr>
      <w:r>
        <w:rPr>
          <w:rFonts w:hint="eastAsia" w:ascii="宋体" w:hAnsi="宋体"/>
          <w:bCs/>
        </w:rPr>
        <w:t>法定代表人</w:t>
      </w:r>
      <w:r>
        <w:rPr>
          <w:rFonts w:hint="eastAsia" w:ascii="宋体" w:hAnsi="宋体"/>
        </w:rPr>
        <w:t>或单位负责人</w:t>
      </w:r>
      <w:r>
        <w:rPr>
          <w:rFonts w:hint="eastAsia" w:ascii="宋体" w:hAnsi="宋体"/>
          <w:bCs/>
        </w:rPr>
        <w:t>或授权代表（签字或盖章）：XXX</w:t>
      </w:r>
    </w:p>
    <w:p>
      <w:pPr>
        <w:adjustRightInd w:val="0"/>
        <w:spacing w:line="400" w:lineRule="exact"/>
        <w:ind w:left="120"/>
        <w:jc w:val="left"/>
        <w:rPr>
          <w:rFonts w:ascii="宋体" w:hAnsi="宋体"/>
          <w:b/>
          <w:sz w:val="28"/>
          <w:szCs w:val="28"/>
        </w:rPr>
      </w:pPr>
      <w:r>
        <w:rPr>
          <w:rFonts w:hint="eastAsia" w:ascii="宋体" w:hAnsi="宋体"/>
          <w:bCs/>
        </w:rPr>
        <w:t>日  期：XXX年XXX月XXX日</w:t>
      </w:r>
    </w:p>
    <w:p>
      <w:pPr>
        <w:pStyle w:val="5"/>
        <w:jc w:val="center"/>
        <w:rPr>
          <w:rFonts w:ascii="宋体" w:hAnsi="宋体"/>
        </w:rPr>
      </w:pPr>
      <w:r>
        <w:rPr>
          <w:rFonts w:ascii="宋体" w:hAnsi="宋体"/>
        </w:rPr>
        <w:br w:type="page"/>
      </w:r>
      <w:r>
        <w:rPr>
          <w:rFonts w:hint="eastAsia" w:ascii="宋体" w:hAnsi="宋体"/>
        </w:rPr>
        <w:t>三、承诺函</w:t>
      </w:r>
    </w:p>
    <w:p>
      <w:pPr>
        <w:widowControl/>
        <w:spacing w:line="360" w:lineRule="exact"/>
        <w:ind w:left="0" w:leftChars="0"/>
        <w:jc w:val="left"/>
        <w:rPr>
          <w:rFonts w:ascii="宋体" w:hAnsi="宋体"/>
        </w:rPr>
      </w:pPr>
      <w:r>
        <w:rPr>
          <w:rFonts w:hint="eastAsia" w:ascii="宋体" w:hAnsi="宋体"/>
        </w:rPr>
        <w:t>XXX（采购代理机构名称）：</w:t>
      </w:r>
    </w:p>
    <w:p>
      <w:pPr>
        <w:widowControl/>
        <w:spacing w:line="360" w:lineRule="exact"/>
        <w:ind w:left="0" w:leftChars="0" w:firstLine="480" w:firstLineChars="200"/>
        <w:jc w:val="left"/>
        <w:rPr>
          <w:rFonts w:ascii="宋体" w:hAnsi="宋体"/>
        </w:rPr>
      </w:pPr>
      <w:r>
        <w:rPr>
          <w:rFonts w:hint="eastAsia" w:ascii="宋体" w:hAnsi="宋体"/>
        </w:rPr>
        <w:t>我公司作为本次采购项目的供应商，根据磋商文件要求，现郑重承诺如下：</w:t>
      </w:r>
    </w:p>
    <w:p>
      <w:pPr>
        <w:widowControl/>
        <w:spacing w:line="360" w:lineRule="exact"/>
        <w:ind w:left="0" w:leftChars="0" w:firstLine="480" w:firstLineChars="200"/>
        <w:jc w:val="left"/>
        <w:rPr>
          <w:rFonts w:ascii="宋体" w:hAnsi="宋体"/>
        </w:rPr>
      </w:pPr>
      <w:r>
        <w:rPr>
          <w:rFonts w:hint="eastAsia" w:ascii="宋体" w:hAnsi="宋体"/>
        </w:rPr>
        <w:t>一、具备《中华人民共和国政府采购法》第二十二条第一款和本项目规定的条件：</w:t>
      </w:r>
    </w:p>
    <w:p>
      <w:pPr>
        <w:widowControl/>
        <w:spacing w:line="360" w:lineRule="exact"/>
        <w:ind w:left="0" w:leftChars="0" w:firstLine="480" w:firstLineChars="200"/>
        <w:jc w:val="left"/>
        <w:rPr>
          <w:rFonts w:ascii="宋体" w:hAnsi="宋体"/>
        </w:rPr>
      </w:pPr>
      <w:r>
        <w:rPr>
          <w:rFonts w:hint="eastAsia" w:ascii="宋体" w:hAnsi="宋体"/>
        </w:rPr>
        <w:t>（一）具有独立承担民事责任的能力；</w:t>
      </w:r>
    </w:p>
    <w:p>
      <w:pPr>
        <w:widowControl/>
        <w:spacing w:line="360" w:lineRule="exact"/>
        <w:ind w:left="0" w:leftChars="0" w:firstLine="480" w:firstLineChars="200"/>
        <w:jc w:val="left"/>
        <w:rPr>
          <w:rFonts w:ascii="宋体" w:hAnsi="宋体"/>
        </w:rPr>
      </w:pPr>
      <w:r>
        <w:rPr>
          <w:rFonts w:hint="eastAsia" w:ascii="宋体" w:hAnsi="宋体"/>
        </w:rPr>
        <w:t>（二）具有良好的商业信誉和健全的财务会计制度；</w:t>
      </w:r>
    </w:p>
    <w:p>
      <w:pPr>
        <w:widowControl/>
        <w:spacing w:line="360" w:lineRule="exact"/>
        <w:ind w:left="0" w:leftChars="0" w:firstLine="480" w:firstLineChars="200"/>
        <w:jc w:val="left"/>
        <w:rPr>
          <w:rFonts w:ascii="宋体" w:hAnsi="宋体"/>
        </w:rPr>
      </w:pPr>
      <w:r>
        <w:rPr>
          <w:rFonts w:hint="eastAsia" w:ascii="宋体" w:hAnsi="宋体"/>
        </w:rPr>
        <w:t>（三）具有履行合同所必需的设备和专业技术能力；</w:t>
      </w:r>
    </w:p>
    <w:p>
      <w:pPr>
        <w:widowControl/>
        <w:spacing w:line="360" w:lineRule="exact"/>
        <w:ind w:left="0" w:leftChars="0" w:firstLine="480" w:firstLineChars="200"/>
        <w:jc w:val="left"/>
        <w:rPr>
          <w:rFonts w:ascii="宋体" w:hAnsi="宋体"/>
        </w:rPr>
      </w:pPr>
      <w:r>
        <w:rPr>
          <w:rFonts w:hint="eastAsia" w:ascii="宋体" w:hAnsi="宋体"/>
        </w:rPr>
        <w:t>（四）有依法缴纳税收和社会保障资金的良好记录；</w:t>
      </w:r>
    </w:p>
    <w:p>
      <w:pPr>
        <w:widowControl/>
        <w:spacing w:line="360" w:lineRule="exact"/>
        <w:ind w:left="0" w:leftChars="0" w:firstLine="480" w:firstLineChars="200"/>
        <w:jc w:val="left"/>
        <w:rPr>
          <w:rFonts w:ascii="宋体" w:hAnsi="宋体"/>
        </w:rPr>
      </w:pPr>
      <w:r>
        <w:rPr>
          <w:rFonts w:hint="eastAsia" w:ascii="宋体" w:hAnsi="宋体"/>
        </w:rPr>
        <w:t>（五）参加政府采购活动前三年内，在经营活动中没有重大违法记录；</w:t>
      </w:r>
    </w:p>
    <w:p>
      <w:pPr>
        <w:widowControl/>
        <w:spacing w:line="360" w:lineRule="exact"/>
        <w:ind w:left="0" w:leftChars="0" w:firstLine="480" w:firstLineChars="200"/>
        <w:jc w:val="left"/>
        <w:rPr>
          <w:rFonts w:ascii="宋体" w:hAnsi="宋体"/>
        </w:rPr>
      </w:pPr>
      <w:r>
        <w:rPr>
          <w:rFonts w:hint="eastAsia" w:ascii="宋体" w:hAnsi="宋体"/>
        </w:rPr>
        <w:t>（六）法律、行政法规规定的其他条件；</w:t>
      </w:r>
    </w:p>
    <w:p>
      <w:pPr>
        <w:widowControl/>
        <w:spacing w:line="360" w:lineRule="exact"/>
        <w:ind w:left="0" w:leftChars="0" w:firstLine="480" w:firstLineChars="200"/>
        <w:jc w:val="left"/>
        <w:rPr>
          <w:rFonts w:ascii="宋体" w:hAnsi="宋体"/>
        </w:rPr>
      </w:pPr>
      <w:r>
        <w:rPr>
          <w:rFonts w:hint="eastAsia" w:ascii="宋体" w:hAnsi="宋体"/>
        </w:rPr>
        <w:t>（七）根据采购项目提出的特殊条件。</w:t>
      </w:r>
    </w:p>
    <w:p>
      <w:pPr>
        <w:widowControl/>
        <w:spacing w:line="360" w:lineRule="exact"/>
        <w:ind w:left="0" w:leftChars="0" w:firstLine="480" w:firstLineChars="200"/>
        <w:jc w:val="left"/>
        <w:rPr>
          <w:rFonts w:ascii="宋体" w:hAnsi="宋体"/>
        </w:rPr>
      </w:pPr>
      <w:r>
        <w:rPr>
          <w:rFonts w:hint="eastAsia" w:ascii="宋体" w:hAnsi="宋体"/>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widowControl/>
        <w:spacing w:line="360" w:lineRule="exact"/>
        <w:ind w:left="0" w:leftChars="0" w:firstLine="480" w:firstLineChars="200"/>
        <w:jc w:val="left"/>
        <w:rPr>
          <w:rFonts w:ascii="宋体" w:hAnsi="宋体"/>
        </w:rPr>
      </w:pPr>
      <w:r>
        <w:rPr>
          <w:rFonts w:hint="eastAsia" w:ascii="宋体" w:hAnsi="宋体"/>
        </w:rPr>
        <w:t>三、在参加本次采购活动中，不存在与单位负责人为同一人或者存在直接控股、管理关系的其他供应商参与同一合同项下的政府采购活动的行为。</w:t>
      </w:r>
    </w:p>
    <w:p>
      <w:pPr>
        <w:widowControl/>
        <w:spacing w:line="360" w:lineRule="exact"/>
        <w:ind w:left="0" w:leftChars="0" w:firstLine="480" w:firstLineChars="200"/>
        <w:jc w:val="left"/>
        <w:rPr>
          <w:rFonts w:ascii="宋体" w:hAnsi="宋体"/>
        </w:rPr>
      </w:pPr>
      <w:r>
        <w:rPr>
          <w:rFonts w:hint="eastAsia" w:ascii="宋体" w:hAnsi="宋体"/>
        </w:rPr>
        <w:t>四、在参加本次采购活动中，不存在和其他供应商在同一合同项下的采购项目中，同时委托同一个自然人、同一家庭的人员、同一单位的人员作为代理人的行为。</w:t>
      </w:r>
    </w:p>
    <w:p>
      <w:pPr>
        <w:widowControl/>
        <w:spacing w:line="360" w:lineRule="exact"/>
        <w:ind w:left="0" w:leftChars="0" w:firstLine="480" w:firstLineChars="200"/>
        <w:jc w:val="left"/>
        <w:rPr>
          <w:rFonts w:ascii="宋体" w:hAnsi="宋体"/>
        </w:rPr>
      </w:pPr>
      <w:r>
        <w:rPr>
          <w:rFonts w:hint="eastAsia" w:ascii="宋体" w:hAnsi="宋体"/>
        </w:rPr>
        <w:t>五、我公司未为采购项目提供整体设计、规范编制或者项目管理、监理、检测等服务。</w:t>
      </w:r>
    </w:p>
    <w:p>
      <w:pPr>
        <w:widowControl/>
        <w:spacing w:line="360" w:lineRule="exact"/>
        <w:ind w:left="0" w:leftChars="0" w:firstLine="480" w:firstLineChars="200"/>
        <w:jc w:val="left"/>
        <w:rPr>
          <w:rFonts w:ascii="宋体" w:hAnsi="宋体"/>
        </w:rPr>
      </w:pPr>
      <w:r>
        <w:rPr>
          <w:rFonts w:hint="eastAsia" w:ascii="宋体" w:hAnsi="宋体"/>
        </w:rPr>
        <w:t>六、如果有《关于政府采购领域严重违法失信主体开展联合承接的合作备忘录》（发改财金〔2018〕1614号）和《四川省公共资源交易领域严重失信联合惩戒实施办法》（川发改信用规[2019]405号）规定的失信行为，将在响应文件中全面如实反映。</w:t>
      </w:r>
    </w:p>
    <w:p>
      <w:pPr>
        <w:widowControl/>
        <w:spacing w:line="360" w:lineRule="exact"/>
        <w:ind w:left="0" w:leftChars="0" w:firstLine="480" w:firstLineChars="200"/>
        <w:jc w:val="left"/>
        <w:rPr>
          <w:rFonts w:ascii="宋体" w:hAnsi="宋体"/>
        </w:rPr>
      </w:pPr>
      <w:r>
        <w:rPr>
          <w:rFonts w:hint="eastAsia" w:ascii="宋体" w:hAnsi="宋体"/>
        </w:rPr>
        <w:t>七、响应文件中提供的任何资料和技术、服务、商务等响应承诺情况都是真实的、有效的、合法的。</w:t>
      </w:r>
    </w:p>
    <w:p>
      <w:pPr>
        <w:widowControl/>
        <w:spacing w:line="360" w:lineRule="exact"/>
        <w:ind w:left="0" w:leftChars="0" w:firstLine="480" w:firstLineChars="200"/>
        <w:jc w:val="left"/>
        <w:rPr>
          <w:rFonts w:ascii="宋体" w:hAnsi="宋体"/>
        </w:rPr>
      </w:pPr>
      <w:r>
        <w:rPr>
          <w:rFonts w:hint="eastAsia" w:ascii="宋体" w:hAnsi="宋体"/>
        </w:rPr>
        <w:t>八、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widowControl/>
        <w:spacing w:line="360" w:lineRule="auto"/>
        <w:ind w:left="120" w:firstLine="480" w:firstLineChars="200"/>
        <w:jc w:val="left"/>
        <w:rPr>
          <w:rFonts w:ascii="宋体" w:hAnsi="宋体" w:cs="宋体"/>
          <w:color w:val="000000"/>
        </w:rPr>
      </w:pPr>
      <w:r>
        <w:rPr>
          <w:rFonts w:hint="eastAsia" w:ascii="宋体" w:hAnsi="宋体" w:cs="宋体"/>
          <w:color w:val="000000"/>
        </w:rPr>
        <w:t>九、我单位及法定代表人/主要负责人无行贿犯罪记录。</w:t>
      </w:r>
    </w:p>
    <w:p>
      <w:pPr>
        <w:widowControl/>
        <w:tabs>
          <w:tab w:val="left" w:pos="6240"/>
        </w:tabs>
        <w:spacing w:line="360" w:lineRule="auto"/>
        <w:ind w:left="120" w:firstLine="480" w:firstLineChars="200"/>
        <w:jc w:val="left"/>
        <w:rPr>
          <w:rFonts w:ascii="宋体" w:hAnsi="宋体" w:cs="宋体"/>
        </w:rPr>
      </w:pPr>
      <w:r>
        <w:rPr>
          <w:rFonts w:hint="eastAsia" w:ascii="宋体" w:hAnsi="宋体" w:cs="宋体"/>
          <w:color w:val="000000"/>
        </w:rPr>
        <w:t>十、</w:t>
      </w:r>
      <w:r>
        <w:rPr>
          <w:rFonts w:hint="eastAsia" w:ascii="宋体" w:hAnsi="宋体" w:cs="宋体"/>
        </w:rPr>
        <w:t>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widowControl/>
        <w:spacing w:line="440" w:lineRule="exact"/>
        <w:ind w:left="0" w:leftChars="0" w:firstLine="480" w:firstLineChars="200"/>
        <w:jc w:val="left"/>
        <w:rPr>
          <w:rFonts w:ascii="宋体" w:hAnsi="宋体" w:cs="宋体"/>
        </w:rPr>
      </w:pPr>
      <w:r>
        <w:rPr>
          <w:rFonts w:hint="eastAsia" w:ascii="宋体" w:hAnsi="宋体" w:cs="宋体"/>
        </w:rPr>
        <w:t>除非磋商文件特别规定，采购人享有本项目实施过程中产生的知识成果及知识产权。</w:t>
      </w:r>
    </w:p>
    <w:p>
      <w:pPr>
        <w:widowControl/>
        <w:spacing w:line="440" w:lineRule="exact"/>
        <w:ind w:left="0" w:leftChars="0" w:firstLine="480" w:firstLineChars="200"/>
        <w:jc w:val="left"/>
        <w:rPr>
          <w:rFonts w:ascii="宋体" w:hAnsi="宋体" w:cs="宋体"/>
        </w:rPr>
      </w:pPr>
      <w:r>
        <w:rPr>
          <w:rFonts w:hint="eastAsia" w:ascii="宋体" w:hAnsi="宋体" w:cs="宋体"/>
        </w:rPr>
        <w:t>本单位在采购项目实施过程中采用自有或者第三方知识成果的，使用该知识成果后，我单位提供开发接口和开发手册等技术资料，并承诺提供无限期支持，采购人享有使用权（含采购人委托第三方在该项目后续开发的使用权）。</w:t>
      </w:r>
    </w:p>
    <w:p>
      <w:pPr>
        <w:widowControl/>
        <w:spacing w:line="360" w:lineRule="auto"/>
        <w:ind w:left="120" w:firstLine="480" w:firstLineChars="200"/>
        <w:jc w:val="left"/>
        <w:rPr>
          <w:rFonts w:ascii="宋体" w:hAnsi="宋体" w:cs="宋体"/>
          <w:color w:val="000000"/>
        </w:rPr>
      </w:pPr>
      <w:r>
        <w:rPr>
          <w:rFonts w:hint="eastAsia" w:ascii="宋体" w:hAnsi="宋体" w:cs="宋体"/>
        </w:rPr>
        <w:t>十一、</w:t>
      </w:r>
      <w:r>
        <w:rPr>
          <w:rFonts w:hint="eastAsia" w:ascii="宋体" w:hAnsi="宋体" w:cs="宋体"/>
          <w:color w:val="000000"/>
        </w:rPr>
        <w:t>参加本次政府采购活动，我方完全同意磋商文件第二章关于“磋商费用”、“合同分包”、“合同转包”、“计量单位”、“投标货币”、“知识产权”的实质性要求，并承诺严格按照磋商文件要求履行。</w:t>
      </w:r>
    </w:p>
    <w:p>
      <w:pPr>
        <w:widowControl/>
        <w:spacing w:line="360" w:lineRule="exact"/>
        <w:ind w:left="0" w:leftChars="0" w:firstLine="480" w:firstLineChars="200"/>
        <w:jc w:val="left"/>
        <w:rPr>
          <w:rFonts w:ascii="宋体" w:hAnsi="宋体"/>
        </w:rPr>
      </w:pPr>
    </w:p>
    <w:p>
      <w:pPr>
        <w:widowControl/>
        <w:spacing w:line="360" w:lineRule="exact"/>
        <w:ind w:left="0" w:leftChars="0" w:firstLine="480" w:firstLineChars="200"/>
        <w:jc w:val="left"/>
        <w:rPr>
          <w:rFonts w:ascii="宋体" w:hAnsi="宋体"/>
        </w:rPr>
      </w:pPr>
      <w:r>
        <w:rPr>
          <w:rFonts w:hint="eastAsia" w:ascii="宋体" w:hAnsi="宋体"/>
        </w:rPr>
        <w:t>本公司对上述承诺的内容事项真实性负责。如经查实上述承诺的内容事项存在虚假，我公司愿意接受以提供虚假材料谋取成交的法律责任。</w:t>
      </w:r>
    </w:p>
    <w:p>
      <w:pPr>
        <w:widowControl/>
        <w:spacing w:line="360" w:lineRule="exact"/>
        <w:ind w:left="0" w:leftChars="0"/>
        <w:jc w:val="left"/>
        <w:rPr>
          <w:rFonts w:ascii="宋体" w:hAnsi="宋体"/>
        </w:rPr>
      </w:pPr>
    </w:p>
    <w:p>
      <w:pPr>
        <w:widowControl/>
        <w:spacing w:line="360" w:lineRule="exact"/>
        <w:ind w:left="0" w:leftChars="0"/>
        <w:jc w:val="left"/>
        <w:rPr>
          <w:rFonts w:ascii="宋体" w:hAnsi="宋体"/>
        </w:rPr>
      </w:pPr>
    </w:p>
    <w:p>
      <w:pPr>
        <w:widowControl/>
        <w:spacing w:line="360" w:lineRule="exact"/>
        <w:ind w:left="0" w:leftChars="0"/>
        <w:jc w:val="left"/>
        <w:rPr>
          <w:rFonts w:ascii="宋体" w:hAnsi="宋体"/>
        </w:rPr>
      </w:pPr>
      <w:r>
        <w:rPr>
          <w:rFonts w:hint="eastAsia" w:ascii="宋体" w:hAnsi="宋体"/>
        </w:rPr>
        <w:t>法定代表人或单位负责人（签字或盖章）：XXXX</w:t>
      </w:r>
    </w:p>
    <w:p>
      <w:pPr>
        <w:widowControl/>
        <w:spacing w:line="360" w:lineRule="exact"/>
        <w:ind w:left="0" w:leftChars="0"/>
        <w:jc w:val="left"/>
        <w:rPr>
          <w:rFonts w:ascii="宋体" w:hAnsi="宋体"/>
        </w:rPr>
      </w:pPr>
      <w:r>
        <w:rPr>
          <w:rFonts w:hint="eastAsia" w:ascii="宋体" w:hAnsi="宋体"/>
        </w:rPr>
        <w:t>授权代表签字：XXXX</w:t>
      </w:r>
    </w:p>
    <w:p>
      <w:pPr>
        <w:widowControl/>
        <w:spacing w:line="360" w:lineRule="exact"/>
        <w:ind w:left="0" w:leftChars="0"/>
        <w:jc w:val="left"/>
        <w:rPr>
          <w:rFonts w:ascii="宋体" w:hAnsi="宋体"/>
        </w:rPr>
      </w:pPr>
      <w:r>
        <w:rPr>
          <w:rFonts w:hint="eastAsia" w:ascii="宋体" w:hAnsi="宋体"/>
        </w:rPr>
        <w:t>供应商名称：XXXX（盖单位公章）</w:t>
      </w:r>
    </w:p>
    <w:p>
      <w:pPr>
        <w:widowControl/>
        <w:spacing w:line="360" w:lineRule="exact"/>
        <w:ind w:left="0" w:leftChars="0"/>
        <w:jc w:val="left"/>
        <w:rPr>
          <w:rFonts w:ascii="宋体" w:hAnsi="宋体"/>
        </w:rPr>
      </w:pPr>
      <w:r>
        <w:rPr>
          <w:rFonts w:hint="eastAsia" w:ascii="宋体" w:hAnsi="宋体"/>
        </w:rPr>
        <w:t>日    期：XXX年XXX月XXX日</w:t>
      </w:r>
    </w:p>
    <w:p>
      <w:pPr>
        <w:ind w:left="120"/>
        <w:rPr>
          <w:rFonts w:ascii="宋体" w:hAnsi="宋体"/>
        </w:rPr>
      </w:pPr>
    </w:p>
    <w:p>
      <w:pPr>
        <w:ind w:left="120" w:firstLine="616" w:firstLineChars="257"/>
        <w:rPr>
          <w:rFonts w:ascii="宋体" w:hAnsi="宋体"/>
        </w:rPr>
      </w:pPr>
    </w:p>
    <w:p>
      <w:pPr>
        <w:spacing w:line="360" w:lineRule="auto"/>
        <w:ind w:left="0" w:leftChars="0"/>
        <w:jc w:val="center"/>
        <w:outlineLvl w:val="2"/>
        <w:rPr>
          <w:rFonts w:hAnsi="宋体"/>
          <w:b/>
          <w:sz w:val="30"/>
          <w:szCs w:val="30"/>
        </w:rPr>
      </w:pPr>
      <w:r>
        <w:rPr>
          <w:rFonts w:ascii="宋体" w:hAnsi="宋体"/>
        </w:rPr>
        <w:br w:type="page"/>
      </w:r>
      <w:r>
        <w:rPr>
          <w:rFonts w:hint="eastAsia" w:hAnsi="宋体"/>
          <w:b/>
          <w:sz w:val="30"/>
          <w:szCs w:val="30"/>
        </w:rPr>
        <w:t>四、关联单位情况表</w:t>
      </w:r>
    </w:p>
    <w:tbl>
      <w:tblPr>
        <w:tblStyle w:val="3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249"/>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32" w:type="dxa"/>
            <w:vAlign w:val="center"/>
          </w:tcPr>
          <w:p>
            <w:pPr>
              <w:spacing w:line="320" w:lineRule="exact"/>
              <w:ind w:left="0" w:leftChars="0"/>
              <w:rPr>
                <w:rFonts w:ascii="宋体" w:hAnsi="宋体"/>
              </w:rPr>
            </w:pPr>
            <w:r>
              <w:rPr>
                <w:rFonts w:hint="eastAsia" w:ascii="宋体" w:hAnsi="宋体"/>
              </w:rPr>
              <w:t>序号</w:t>
            </w:r>
          </w:p>
        </w:tc>
        <w:tc>
          <w:tcPr>
            <w:tcW w:w="2249" w:type="dxa"/>
            <w:vAlign w:val="center"/>
          </w:tcPr>
          <w:p>
            <w:pPr>
              <w:spacing w:line="320" w:lineRule="exact"/>
              <w:ind w:left="0" w:leftChars="0" w:firstLine="480" w:firstLineChars="200"/>
              <w:rPr>
                <w:rFonts w:ascii="宋体" w:hAnsi="宋体"/>
              </w:rPr>
            </w:pPr>
            <w:r>
              <w:rPr>
                <w:rFonts w:hint="eastAsia" w:ascii="宋体" w:hAnsi="宋体"/>
              </w:rPr>
              <w:t>关联关系</w:t>
            </w:r>
          </w:p>
        </w:tc>
        <w:tc>
          <w:tcPr>
            <w:tcW w:w="6498" w:type="dxa"/>
            <w:vAlign w:val="center"/>
          </w:tcPr>
          <w:p>
            <w:pPr>
              <w:spacing w:line="320" w:lineRule="exact"/>
              <w:ind w:left="0" w:leftChars="0" w:firstLine="480" w:firstLineChars="200"/>
              <w:rPr>
                <w:rFonts w:ascii="宋体" w:hAnsi="宋体"/>
              </w:rPr>
            </w:pPr>
            <w:r>
              <w:rPr>
                <w:rFonts w:hint="eastAsia" w:ascii="宋体" w:hAnsi="宋体"/>
              </w:rPr>
              <w:t>关联情形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832" w:type="dxa"/>
            <w:vAlign w:val="center"/>
          </w:tcPr>
          <w:p>
            <w:pPr>
              <w:spacing w:line="320" w:lineRule="exact"/>
              <w:ind w:left="0" w:leftChars="0" w:firstLine="199" w:firstLineChars="83"/>
              <w:rPr>
                <w:rFonts w:ascii="宋体" w:hAnsi="宋体"/>
              </w:rPr>
            </w:pPr>
            <w:r>
              <w:rPr>
                <w:rFonts w:hint="eastAsia" w:ascii="宋体" w:hAnsi="宋体"/>
              </w:rPr>
              <w:t>1</w:t>
            </w:r>
          </w:p>
        </w:tc>
        <w:tc>
          <w:tcPr>
            <w:tcW w:w="2249" w:type="dxa"/>
            <w:vAlign w:val="center"/>
          </w:tcPr>
          <w:p>
            <w:pPr>
              <w:spacing w:line="320" w:lineRule="exact"/>
              <w:ind w:left="0" w:leftChars="0"/>
              <w:jc w:val="center"/>
              <w:rPr>
                <w:rFonts w:ascii="宋体" w:hAnsi="宋体"/>
              </w:rPr>
            </w:pPr>
            <w:r>
              <w:rPr>
                <w:rFonts w:hint="eastAsia" w:ascii="宋体" w:hAnsi="宋体" w:cs="仿宋"/>
              </w:rPr>
              <w:t>实际控制人或者中高级管理人员，是否存在同时是采购代理机构工作人员的情形</w:t>
            </w:r>
          </w:p>
        </w:tc>
        <w:tc>
          <w:tcPr>
            <w:tcW w:w="6498" w:type="dxa"/>
            <w:vAlign w:val="center"/>
          </w:tcPr>
          <w:p>
            <w:pPr>
              <w:spacing w:line="320" w:lineRule="exact"/>
              <w:ind w:left="0" w:leftChars="0"/>
              <w:rPr>
                <w:rFonts w:ascii="宋体" w:hAnsi="宋体" w:cs="仿宋"/>
              </w:rPr>
            </w:pPr>
            <w:r>
              <w:rPr>
                <w:rFonts w:hint="eastAsia" w:ascii="宋体" w:hAnsi="宋体" w:cs="宋体"/>
              </w:rPr>
              <w:t>□</w:t>
            </w:r>
            <w:r>
              <w:rPr>
                <w:rFonts w:ascii="宋体" w:hAnsi="宋体" w:cs="宋体"/>
              </w:rPr>
              <w:t xml:space="preserve"> </w:t>
            </w:r>
            <w:r>
              <w:rPr>
                <w:rFonts w:hint="eastAsia" w:ascii="宋体" w:hAnsi="宋体" w:cs="仿宋"/>
              </w:rPr>
              <w:t>我方实际控制人或者中高级管理人员，不存在同时是采购代理机构工作人员的情形。</w:t>
            </w:r>
          </w:p>
          <w:p>
            <w:pPr>
              <w:spacing w:line="320" w:lineRule="exact"/>
              <w:ind w:left="0" w:leftChars="0"/>
              <w:rPr>
                <w:rFonts w:ascii="宋体" w:hAnsi="宋体"/>
              </w:rPr>
            </w:pPr>
            <w:r>
              <w:rPr>
                <w:rFonts w:hint="eastAsia" w:ascii="宋体" w:hAnsi="宋体" w:cs="宋体"/>
              </w:rPr>
              <w:t>□</w:t>
            </w:r>
            <w:r>
              <w:rPr>
                <w:rFonts w:ascii="宋体" w:hAnsi="宋体" w:cs="宋体"/>
              </w:rPr>
              <w:t xml:space="preserve"> </w:t>
            </w:r>
            <w:r>
              <w:rPr>
                <w:rFonts w:hint="eastAsia" w:ascii="宋体" w:hAnsi="宋体" w:cs="仿宋"/>
              </w:rPr>
              <w:t>我方实际控制人</w:t>
            </w:r>
            <w:r>
              <w:rPr>
                <w:rFonts w:ascii="宋体" w:hAnsi="宋体" w:cs="TimesNewRomanPSMT"/>
              </w:rPr>
              <w:t>/</w:t>
            </w:r>
            <w:r>
              <w:rPr>
                <w:rFonts w:hint="eastAsia" w:ascii="宋体" w:hAnsi="宋体" w:cs="仿宋"/>
              </w:rPr>
              <w:t>中高级管理人员</w:t>
            </w:r>
            <w:r>
              <w:rPr>
                <w:rFonts w:hint="eastAsia" w:ascii="宋体" w:hAnsi="宋体" w:cs="仿宋"/>
                <w:u w:val="single"/>
              </w:rPr>
              <w:t>（姓名）</w:t>
            </w:r>
            <w:r>
              <w:rPr>
                <w:rFonts w:hint="eastAsia" w:ascii="宋体" w:hAnsi="宋体" w:cs="仿宋"/>
              </w:rPr>
              <w:t>为代理机构工作人员。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832" w:type="dxa"/>
            <w:vAlign w:val="center"/>
          </w:tcPr>
          <w:p>
            <w:pPr>
              <w:spacing w:line="320" w:lineRule="exact"/>
              <w:ind w:left="0" w:leftChars="0" w:firstLine="199" w:firstLineChars="83"/>
              <w:rPr>
                <w:rFonts w:ascii="宋体" w:hAnsi="宋体"/>
              </w:rPr>
            </w:pPr>
            <w:r>
              <w:rPr>
                <w:rFonts w:hint="eastAsia" w:ascii="宋体" w:hAnsi="宋体"/>
              </w:rPr>
              <w:t>2</w:t>
            </w:r>
          </w:p>
        </w:tc>
        <w:tc>
          <w:tcPr>
            <w:tcW w:w="2249" w:type="dxa"/>
            <w:vAlign w:val="center"/>
          </w:tcPr>
          <w:p>
            <w:pPr>
              <w:spacing w:line="320" w:lineRule="exact"/>
              <w:ind w:left="0" w:leftChars="0"/>
              <w:jc w:val="center"/>
              <w:rPr>
                <w:rFonts w:ascii="宋体" w:hAnsi="宋体"/>
              </w:rPr>
            </w:pPr>
            <w:r>
              <w:rPr>
                <w:rFonts w:hint="eastAsia" w:ascii="宋体" w:hAnsi="宋体" w:cs="仿宋"/>
              </w:rPr>
              <w:t>与其他单位是否存在关联关系</w:t>
            </w:r>
          </w:p>
        </w:tc>
        <w:tc>
          <w:tcPr>
            <w:tcW w:w="6498" w:type="dxa"/>
            <w:vAlign w:val="center"/>
          </w:tcPr>
          <w:p>
            <w:pPr>
              <w:spacing w:line="320" w:lineRule="exact"/>
              <w:ind w:left="0" w:leftChars="0"/>
              <w:rPr>
                <w:rFonts w:ascii="宋体" w:hAnsi="宋体" w:cs="宋体"/>
              </w:rPr>
            </w:pPr>
            <w:r>
              <w:rPr>
                <w:rFonts w:hint="eastAsia" w:ascii="宋体" w:hAnsi="宋体" w:cs="宋体"/>
              </w:rPr>
              <w:t>□</w:t>
            </w:r>
            <w:r>
              <w:rPr>
                <w:rFonts w:ascii="宋体" w:hAnsi="宋体" w:cs="宋体"/>
              </w:rPr>
              <w:t xml:space="preserve"> </w:t>
            </w:r>
            <w:r>
              <w:rPr>
                <w:rFonts w:hint="eastAsia" w:ascii="宋体" w:hAnsi="宋体" w:cs="宋体"/>
              </w:rPr>
              <w:t>我方不是其他单位的母公司或子公司。</w:t>
            </w:r>
          </w:p>
          <w:p>
            <w:pPr>
              <w:spacing w:line="320" w:lineRule="exact"/>
              <w:ind w:left="0" w:leftChars="0"/>
              <w:rPr>
                <w:rFonts w:ascii="宋体" w:hAnsi="宋体" w:cs="宋体"/>
              </w:rPr>
            </w:pPr>
            <w:r>
              <w:rPr>
                <w:rFonts w:hint="eastAsia" w:ascii="宋体" w:hAnsi="宋体" w:cs="宋体"/>
              </w:rPr>
              <w:t>□</w:t>
            </w:r>
            <w:r>
              <w:rPr>
                <w:rFonts w:ascii="宋体" w:hAnsi="宋体" w:cs="宋体"/>
              </w:rPr>
              <w:t xml:space="preserve"> </w:t>
            </w:r>
            <w:r>
              <w:rPr>
                <w:rFonts w:hint="eastAsia" w:ascii="宋体" w:hAnsi="宋体" w:cs="宋体"/>
              </w:rPr>
              <w:t>我方为</w:t>
            </w:r>
            <w:r>
              <w:rPr>
                <w:rFonts w:hint="eastAsia" w:ascii="宋体" w:hAnsi="宋体" w:cs="宋体"/>
                <w:u w:val="single"/>
              </w:rPr>
              <w:t>（关联单位全称）</w:t>
            </w:r>
            <w:r>
              <w:rPr>
                <w:rFonts w:ascii="宋体" w:hAnsi="宋体" w:cs="宋体"/>
                <w:u w:val="single"/>
              </w:rPr>
              <w:t xml:space="preserve"> </w:t>
            </w:r>
            <w:r>
              <w:rPr>
                <w:rFonts w:hint="eastAsia" w:ascii="宋体" w:hAnsi="宋体" w:cs="宋体"/>
              </w:rPr>
              <w:t>的母公司。</w:t>
            </w:r>
          </w:p>
          <w:p>
            <w:pPr>
              <w:spacing w:line="320" w:lineRule="exact"/>
              <w:ind w:left="0" w:leftChars="0"/>
              <w:rPr>
                <w:rFonts w:ascii="宋体" w:hAnsi="宋体" w:cs="宋体"/>
              </w:rPr>
            </w:pPr>
            <w:r>
              <w:rPr>
                <w:rFonts w:hint="eastAsia" w:ascii="宋体" w:hAnsi="宋体" w:cs="宋体"/>
              </w:rPr>
              <w:t>□</w:t>
            </w:r>
            <w:r>
              <w:rPr>
                <w:rFonts w:ascii="宋体" w:hAnsi="宋体" w:cs="宋体"/>
              </w:rPr>
              <w:t xml:space="preserve"> </w:t>
            </w:r>
            <w:r>
              <w:rPr>
                <w:rFonts w:hint="eastAsia" w:ascii="宋体" w:hAnsi="宋体" w:cs="宋体"/>
              </w:rPr>
              <w:t>我方为</w:t>
            </w:r>
            <w:r>
              <w:rPr>
                <w:rFonts w:hint="eastAsia" w:ascii="宋体" w:hAnsi="宋体" w:cs="宋体"/>
                <w:u w:val="single"/>
              </w:rPr>
              <w:t>（关联单位全称）</w:t>
            </w:r>
            <w:r>
              <w:rPr>
                <w:rFonts w:ascii="宋体" w:hAnsi="宋体" w:cs="宋体"/>
                <w:u w:val="single"/>
              </w:rPr>
              <w:t xml:space="preserve"> </w:t>
            </w:r>
            <w:r>
              <w:rPr>
                <w:rFonts w:hint="eastAsia" w:ascii="宋体" w:hAnsi="宋体" w:cs="宋体"/>
              </w:rPr>
              <w:t>的子公司。</w:t>
            </w:r>
          </w:p>
          <w:p>
            <w:pPr>
              <w:spacing w:line="320" w:lineRule="exact"/>
              <w:ind w:left="0" w:leftChars="0"/>
              <w:rPr>
                <w:rFonts w:ascii="宋体" w:hAnsi="宋体" w:cs="宋体"/>
              </w:rPr>
            </w:pPr>
            <w:r>
              <w:rPr>
                <w:rFonts w:hint="eastAsia" w:ascii="宋体" w:hAnsi="宋体" w:cs="宋体"/>
              </w:rPr>
              <w:t>□</w:t>
            </w:r>
            <w:r>
              <w:rPr>
                <w:rFonts w:ascii="宋体" w:hAnsi="宋体" w:cs="宋体"/>
              </w:rPr>
              <w:t xml:space="preserve"> </w:t>
            </w:r>
            <w:r>
              <w:rPr>
                <w:rFonts w:hint="eastAsia" w:ascii="宋体" w:hAnsi="宋体" w:cs="宋体"/>
              </w:rPr>
              <w:t>我方与</w:t>
            </w:r>
            <w:r>
              <w:rPr>
                <w:rFonts w:hint="eastAsia" w:ascii="宋体" w:hAnsi="宋体" w:cs="宋体"/>
                <w:u w:val="single"/>
              </w:rPr>
              <w:t>（关联单位全称）</w:t>
            </w:r>
            <w:r>
              <w:rPr>
                <w:rFonts w:ascii="宋体" w:hAnsi="宋体" w:cs="宋体"/>
                <w:u w:val="single"/>
              </w:rPr>
              <w:t xml:space="preserve"> </w:t>
            </w:r>
            <w:r>
              <w:rPr>
                <w:rFonts w:hint="eastAsia" w:ascii="宋体" w:hAnsi="宋体" w:cs="宋体"/>
              </w:rPr>
              <w:t>同为（母公司全称）下的子公司。</w:t>
            </w:r>
          </w:p>
          <w:p>
            <w:pPr>
              <w:spacing w:line="320" w:lineRule="exact"/>
              <w:ind w:left="0" w:leftChars="0"/>
              <w:rPr>
                <w:rFonts w:ascii="宋体" w:hAnsi="宋体"/>
              </w:rPr>
            </w:pPr>
            <w:r>
              <w:rPr>
                <w:rFonts w:hint="eastAsia" w:ascii="宋体" w:hAnsi="宋体" w:cs="宋体"/>
              </w:rPr>
              <w:t xml:space="preserve">□ </w:t>
            </w:r>
            <w:r>
              <w:rPr>
                <w:rFonts w:hint="eastAsia" w:ascii="宋体" w:hAnsi="宋体" w:cs="宋体"/>
                <w:u w:val="single"/>
              </w:rPr>
              <w:t>（关联单位全称）</w:t>
            </w:r>
            <w:r>
              <w:rPr>
                <w:rFonts w:hint="eastAsia" w:ascii="宋体" w:hAnsi="宋体" w:cs="宋体"/>
              </w:rPr>
              <w:t>未参与本项目的采购活动。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32" w:type="dxa"/>
            <w:vAlign w:val="center"/>
          </w:tcPr>
          <w:p>
            <w:pPr>
              <w:spacing w:line="320" w:lineRule="exact"/>
              <w:ind w:left="0" w:leftChars="0" w:firstLine="199" w:firstLineChars="83"/>
              <w:rPr>
                <w:rFonts w:ascii="宋体" w:hAnsi="宋体"/>
              </w:rPr>
            </w:pPr>
            <w:r>
              <w:rPr>
                <w:rFonts w:hint="eastAsia" w:ascii="宋体" w:hAnsi="宋体"/>
              </w:rPr>
              <w:t>3</w:t>
            </w:r>
          </w:p>
        </w:tc>
        <w:tc>
          <w:tcPr>
            <w:tcW w:w="2249" w:type="dxa"/>
            <w:vAlign w:val="center"/>
          </w:tcPr>
          <w:p>
            <w:pPr>
              <w:spacing w:line="320" w:lineRule="exact"/>
              <w:ind w:left="0" w:leftChars="0"/>
              <w:jc w:val="center"/>
              <w:rPr>
                <w:rFonts w:ascii="宋体" w:hAnsi="宋体"/>
              </w:rPr>
            </w:pPr>
            <w:r>
              <w:rPr>
                <w:rFonts w:hint="eastAsia" w:ascii="宋体" w:hAnsi="宋体" w:cs="仿宋"/>
              </w:rPr>
              <w:t>实际控制人或者中高级管理人员是否在其他单位任职</w:t>
            </w:r>
          </w:p>
        </w:tc>
        <w:tc>
          <w:tcPr>
            <w:tcW w:w="6498" w:type="dxa"/>
            <w:vAlign w:val="center"/>
          </w:tcPr>
          <w:p>
            <w:pPr>
              <w:spacing w:line="320" w:lineRule="exact"/>
              <w:ind w:left="0" w:leftChars="0"/>
              <w:rPr>
                <w:rFonts w:ascii="宋体" w:hAnsi="宋体" w:cs="宋体"/>
              </w:rPr>
            </w:pPr>
            <w:r>
              <w:rPr>
                <w:rFonts w:hint="eastAsia" w:ascii="宋体" w:hAnsi="宋体" w:cs="宋体"/>
              </w:rPr>
              <w:t>□</w:t>
            </w:r>
            <w:r>
              <w:rPr>
                <w:rFonts w:ascii="宋体" w:hAnsi="宋体" w:cs="宋体"/>
              </w:rPr>
              <w:t xml:space="preserve"> </w:t>
            </w:r>
            <w:r>
              <w:rPr>
                <w:rFonts w:hint="eastAsia" w:ascii="宋体" w:hAnsi="宋体" w:cs="宋体"/>
              </w:rPr>
              <w:t>我方实际控制人或者中高级管理人员，不存在其他单位任职的情形</w:t>
            </w:r>
          </w:p>
          <w:p>
            <w:pPr>
              <w:spacing w:line="320" w:lineRule="exact"/>
              <w:ind w:left="0" w:leftChars="0"/>
              <w:rPr>
                <w:rFonts w:ascii="宋体" w:hAnsi="宋体" w:cs="宋体"/>
              </w:rPr>
            </w:pPr>
            <w:r>
              <w:rPr>
                <w:rFonts w:hint="eastAsia" w:ascii="宋体" w:hAnsi="宋体" w:cs="宋体"/>
              </w:rPr>
              <w:t>□</w:t>
            </w:r>
            <w:r>
              <w:rPr>
                <w:rFonts w:ascii="宋体" w:hAnsi="宋体" w:cs="宋体"/>
              </w:rPr>
              <w:t xml:space="preserve"> </w:t>
            </w:r>
            <w:r>
              <w:rPr>
                <w:rFonts w:hint="eastAsia" w:ascii="宋体" w:hAnsi="宋体" w:cs="宋体"/>
              </w:rPr>
              <w:t>我方实际控制人</w:t>
            </w:r>
            <w:r>
              <w:rPr>
                <w:rFonts w:ascii="宋体" w:hAnsi="宋体" w:cs="宋体"/>
              </w:rPr>
              <w:t>/</w:t>
            </w:r>
            <w:r>
              <w:rPr>
                <w:rFonts w:hint="eastAsia" w:ascii="宋体" w:hAnsi="宋体" w:cs="宋体"/>
              </w:rPr>
              <w:t>中高级管理人员</w:t>
            </w:r>
            <w:r>
              <w:rPr>
                <w:rFonts w:hint="eastAsia" w:ascii="宋体" w:hAnsi="宋体" w:cs="宋体"/>
                <w:u w:val="single"/>
              </w:rPr>
              <w:t>（姓名）</w:t>
            </w:r>
          </w:p>
          <w:p>
            <w:pPr>
              <w:spacing w:line="320" w:lineRule="exact"/>
              <w:ind w:left="0" w:leftChars="0"/>
              <w:rPr>
                <w:rFonts w:ascii="宋体" w:hAnsi="宋体" w:cs="宋体"/>
              </w:rPr>
            </w:pPr>
            <w:r>
              <w:rPr>
                <w:rFonts w:hint="eastAsia" w:ascii="宋体" w:hAnsi="宋体" w:cs="宋体"/>
              </w:rPr>
              <w:t>在</w:t>
            </w:r>
            <w:r>
              <w:rPr>
                <w:rFonts w:hint="eastAsia" w:ascii="宋体" w:hAnsi="宋体" w:cs="宋体"/>
                <w:u w:val="single"/>
              </w:rPr>
              <w:t>（关联单位全称）</w:t>
            </w:r>
            <w:r>
              <w:rPr>
                <w:rFonts w:ascii="宋体" w:hAnsi="宋体" w:cs="宋体"/>
                <w:u w:val="single"/>
              </w:rPr>
              <w:t xml:space="preserve"> </w:t>
            </w:r>
            <w:r>
              <w:rPr>
                <w:rFonts w:hint="eastAsia" w:ascii="宋体" w:hAnsi="宋体" w:cs="宋体"/>
              </w:rPr>
              <w:t>担任（职务）。</w:t>
            </w:r>
          </w:p>
          <w:p>
            <w:pPr>
              <w:spacing w:line="320" w:lineRule="exact"/>
              <w:ind w:left="0" w:leftChars="0"/>
              <w:rPr>
                <w:rFonts w:ascii="宋体" w:hAnsi="宋体"/>
              </w:rPr>
            </w:pPr>
            <w:r>
              <w:rPr>
                <w:rFonts w:hint="eastAsia" w:ascii="宋体" w:hAnsi="宋体" w:cs="宋体"/>
              </w:rPr>
              <w:t xml:space="preserve">□ </w:t>
            </w:r>
            <w:r>
              <w:rPr>
                <w:rFonts w:hint="eastAsia" w:ascii="宋体" w:hAnsi="宋体" w:cs="宋体"/>
                <w:u w:val="single"/>
              </w:rPr>
              <w:t>（关联单位全称）</w:t>
            </w:r>
            <w:r>
              <w:rPr>
                <w:rFonts w:hint="eastAsia" w:ascii="宋体" w:hAnsi="宋体" w:cs="宋体"/>
              </w:rPr>
              <w:t>未参与本项目的采购活动。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32" w:type="dxa"/>
            <w:vAlign w:val="center"/>
          </w:tcPr>
          <w:p>
            <w:pPr>
              <w:spacing w:line="320" w:lineRule="exact"/>
              <w:ind w:left="0" w:leftChars="0" w:firstLine="199" w:firstLineChars="83"/>
              <w:rPr>
                <w:rFonts w:ascii="宋体" w:hAnsi="宋体"/>
              </w:rPr>
            </w:pPr>
            <w:r>
              <w:rPr>
                <w:rFonts w:hint="eastAsia" w:ascii="宋体" w:hAnsi="宋体"/>
              </w:rPr>
              <w:t>4</w:t>
            </w:r>
          </w:p>
        </w:tc>
        <w:tc>
          <w:tcPr>
            <w:tcW w:w="2249" w:type="dxa"/>
            <w:vAlign w:val="center"/>
          </w:tcPr>
          <w:p>
            <w:pPr>
              <w:spacing w:line="320" w:lineRule="exact"/>
              <w:ind w:left="0" w:leftChars="0"/>
              <w:jc w:val="center"/>
              <w:rPr>
                <w:rFonts w:ascii="宋体" w:hAnsi="宋体" w:cs="仿宋"/>
              </w:rPr>
            </w:pPr>
            <w:r>
              <w:rPr>
                <w:rFonts w:hint="eastAsia" w:ascii="宋体" w:hAnsi="宋体" w:cs="仿宋"/>
              </w:rPr>
              <w:t>其他</w:t>
            </w:r>
          </w:p>
        </w:tc>
        <w:tc>
          <w:tcPr>
            <w:tcW w:w="6498" w:type="dxa"/>
            <w:vAlign w:val="center"/>
          </w:tcPr>
          <w:p>
            <w:pPr>
              <w:spacing w:line="320" w:lineRule="exact"/>
              <w:ind w:left="0" w:leftChars="0" w:firstLine="48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32" w:type="dxa"/>
            <w:vAlign w:val="center"/>
          </w:tcPr>
          <w:p>
            <w:pPr>
              <w:spacing w:line="320" w:lineRule="exact"/>
              <w:ind w:left="0" w:leftChars="0"/>
              <w:rPr>
                <w:rFonts w:ascii="宋体" w:hAnsi="宋体"/>
              </w:rPr>
            </w:pPr>
            <w:r>
              <w:rPr>
                <w:rFonts w:hint="eastAsia" w:ascii="宋体" w:hAnsi="宋体"/>
              </w:rPr>
              <w:t>备注</w:t>
            </w:r>
          </w:p>
        </w:tc>
        <w:tc>
          <w:tcPr>
            <w:tcW w:w="8747" w:type="dxa"/>
            <w:gridSpan w:val="2"/>
            <w:vAlign w:val="center"/>
          </w:tcPr>
          <w:p>
            <w:pPr>
              <w:spacing w:line="320" w:lineRule="exact"/>
              <w:ind w:left="0" w:leftChars="0"/>
              <w:rPr>
                <w:rFonts w:ascii="宋体" w:hAnsi="宋体" w:cs="仿宋"/>
              </w:rPr>
            </w:pPr>
            <w:r>
              <w:rPr>
                <w:rFonts w:hint="eastAsia" w:ascii="宋体" w:hAnsi="宋体" w:cs="仿宋"/>
              </w:rPr>
              <w:t>1、以上内容若与其提供的相关材料内容不一致的，以相关材料为准。</w:t>
            </w:r>
          </w:p>
          <w:p>
            <w:pPr>
              <w:spacing w:line="320" w:lineRule="exact"/>
              <w:ind w:left="0" w:leftChars="0"/>
              <w:rPr>
                <w:rFonts w:ascii="宋体" w:hAnsi="宋体"/>
              </w:rPr>
            </w:pPr>
            <w:r>
              <w:rPr>
                <w:rFonts w:hint="eastAsia" w:ascii="宋体" w:hAnsi="宋体"/>
              </w:rPr>
              <w:t>2、以上实际控制人、中高级管理人员指公司股东、董事长、总经理、项目经理、技术负责人、质量负责人、市场负责人等。</w:t>
            </w:r>
          </w:p>
        </w:tc>
      </w:tr>
    </w:tbl>
    <w:p>
      <w:pPr>
        <w:autoSpaceDE w:val="0"/>
        <w:autoSpaceDN w:val="0"/>
        <w:adjustRightInd w:val="0"/>
        <w:ind w:left="120"/>
        <w:jc w:val="left"/>
        <w:rPr>
          <w:rFonts w:ascii="宋体" w:hAnsi="宋体" w:cs="仿宋"/>
          <w:kern w:val="0"/>
        </w:rPr>
      </w:pPr>
    </w:p>
    <w:p>
      <w:pPr>
        <w:autoSpaceDE w:val="0"/>
        <w:autoSpaceDN w:val="0"/>
        <w:adjustRightInd w:val="0"/>
        <w:spacing w:line="360" w:lineRule="auto"/>
        <w:ind w:left="120" w:firstLine="480" w:firstLineChars="200"/>
        <w:jc w:val="left"/>
        <w:rPr>
          <w:rFonts w:ascii="宋体" w:hAnsi="宋体" w:cs="仿宋"/>
          <w:kern w:val="0"/>
        </w:rPr>
      </w:pPr>
      <w:r>
        <w:rPr>
          <w:rFonts w:hint="eastAsia" w:ascii="宋体" w:hAnsi="宋体" w:cs="仿宋"/>
          <w:kern w:val="0"/>
        </w:rPr>
        <w:t>我方对上述承诺的内容事项真实性负责。如经查实上述承诺的内容事项存在虚假，我方愿意接受以提供虚假材料谋取成交的法律责任。</w:t>
      </w:r>
    </w:p>
    <w:p>
      <w:pPr>
        <w:adjustRightInd w:val="0"/>
        <w:spacing w:line="400" w:lineRule="exact"/>
        <w:ind w:left="120" w:firstLine="480" w:firstLineChars="200"/>
        <w:jc w:val="left"/>
        <w:rPr>
          <w:rFonts w:ascii="宋体" w:hAnsi="宋体"/>
        </w:rPr>
      </w:pPr>
      <w:r>
        <w:rPr>
          <w:rFonts w:hint="eastAsia" w:ascii="宋体" w:hAnsi="宋体"/>
        </w:rPr>
        <w:t>供应商名称：XXX（盖单位公章）</w:t>
      </w:r>
    </w:p>
    <w:p>
      <w:pPr>
        <w:adjustRightInd w:val="0"/>
        <w:spacing w:line="400" w:lineRule="exact"/>
        <w:ind w:left="120" w:firstLine="480" w:firstLineChars="200"/>
        <w:jc w:val="left"/>
        <w:rPr>
          <w:rFonts w:ascii="宋体" w:hAnsi="宋体"/>
          <w:bCs/>
        </w:rPr>
      </w:pPr>
      <w:r>
        <w:rPr>
          <w:rFonts w:hint="eastAsia" w:ascii="宋体" w:hAnsi="宋体"/>
          <w:bCs/>
        </w:rPr>
        <w:t>法定代表人</w:t>
      </w:r>
      <w:r>
        <w:rPr>
          <w:rFonts w:hint="eastAsia" w:ascii="宋体" w:hAnsi="宋体"/>
        </w:rPr>
        <w:t>或单位负责人</w:t>
      </w:r>
      <w:r>
        <w:rPr>
          <w:rFonts w:hint="eastAsia" w:ascii="宋体" w:hAnsi="宋体"/>
          <w:bCs/>
        </w:rPr>
        <w:t>或授权代表（签字或盖章）：XXX</w:t>
      </w:r>
    </w:p>
    <w:p>
      <w:pPr>
        <w:adjustRightInd w:val="0"/>
        <w:spacing w:line="400" w:lineRule="exact"/>
        <w:ind w:left="120" w:firstLine="480" w:firstLineChars="200"/>
        <w:jc w:val="left"/>
        <w:rPr>
          <w:rFonts w:ascii="宋体" w:hAnsi="宋体"/>
          <w:b/>
          <w:sz w:val="28"/>
          <w:szCs w:val="28"/>
        </w:rPr>
      </w:pPr>
      <w:r>
        <w:rPr>
          <w:rFonts w:hint="eastAsia" w:ascii="宋体" w:hAnsi="宋体"/>
          <w:bCs/>
        </w:rPr>
        <w:t>日  期：XXX年XXX月XXX日</w:t>
      </w:r>
    </w:p>
    <w:p>
      <w:pPr>
        <w:ind w:left="120"/>
        <w:jc w:val="left"/>
        <w:rPr>
          <w:rFonts w:ascii="宋体" w:hAnsi="宋体" w:cs="仿宋"/>
          <w:kern w:val="0"/>
        </w:rPr>
      </w:pPr>
    </w:p>
    <w:p>
      <w:pPr>
        <w:autoSpaceDE w:val="0"/>
        <w:autoSpaceDN w:val="0"/>
        <w:adjustRightInd w:val="0"/>
        <w:spacing w:line="360" w:lineRule="auto"/>
        <w:ind w:left="120" w:firstLine="480" w:firstLineChars="200"/>
        <w:jc w:val="left"/>
        <w:rPr>
          <w:rFonts w:ascii="宋体" w:hAnsi="宋体" w:cs="仿宋"/>
          <w:kern w:val="0"/>
        </w:rPr>
      </w:pPr>
    </w:p>
    <w:p>
      <w:pPr>
        <w:autoSpaceDE w:val="0"/>
        <w:autoSpaceDN w:val="0"/>
        <w:adjustRightInd w:val="0"/>
        <w:spacing w:line="360" w:lineRule="auto"/>
        <w:ind w:left="120" w:firstLine="480" w:firstLineChars="200"/>
        <w:jc w:val="left"/>
        <w:rPr>
          <w:rFonts w:ascii="宋体" w:hAnsi="宋体" w:cs="仿宋"/>
          <w:kern w:val="0"/>
        </w:rPr>
      </w:pPr>
      <w:r>
        <w:rPr>
          <w:rFonts w:hint="eastAsia" w:ascii="宋体" w:hAnsi="宋体" w:cs="仿宋"/>
          <w:kern w:val="0"/>
        </w:rPr>
        <w:t>备注：供应商与其他单位存在关联关系，但其关联单位未参与本次采购活动的，其响应文件视为有效；供应商实际控制人或者中高级管理人员在其他单位任职，但任职单位未参与本次采购活动的，其响应文件视为有效。此承诺函为参考格式，供应商可根据自身情况调整并进行承诺，但承诺内容应至少包含以上关系的承诺，供应商虚假承诺的，将承担相应的责任。</w:t>
      </w:r>
    </w:p>
    <w:p>
      <w:pPr>
        <w:autoSpaceDE w:val="0"/>
        <w:autoSpaceDN w:val="0"/>
        <w:adjustRightInd w:val="0"/>
        <w:spacing w:line="360" w:lineRule="auto"/>
        <w:ind w:left="120" w:firstLine="480" w:firstLineChars="200"/>
        <w:jc w:val="left"/>
        <w:rPr>
          <w:rFonts w:ascii="宋体" w:hAnsi="宋体" w:cs="仿宋"/>
          <w:kern w:val="0"/>
        </w:rPr>
      </w:pPr>
      <w:r>
        <w:rPr>
          <w:rFonts w:hint="eastAsia" w:ascii="宋体" w:hAnsi="宋体" w:cs="仿宋"/>
          <w:kern w:val="0"/>
        </w:rPr>
        <w:t>供应商未完整填写本表的视为承诺其无相关情形存在，若经查实存在相关情形的，视为其虚假响应，并承担相应的责任。</w:t>
      </w:r>
    </w:p>
    <w:p>
      <w:pPr>
        <w:pStyle w:val="5"/>
        <w:ind w:left="600" w:leftChars="250"/>
        <w:jc w:val="center"/>
        <w:rPr>
          <w:rFonts w:ascii="宋体" w:hAnsi="宋体"/>
          <w:spacing w:val="6"/>
        </w:rPr>
      </w:pPr>
      <w:r>
        <w:rPr>
          <w:rFonts w:ascii="宋体" w:hAnsi="宋体"/>
          <w:spacing w:val="6"/>
          <w:sz w:val="22"/>
        </w:rPr>
        <w:br w:type="page"/>
      </w:r>
      <w:bookmarkStart w:id="167" w:name="_Toc427141347"/>
      <w:bookmarkStart w:id="168" w:name="_Toc436404119"/>
      <w:bookmarkStart w:id="169" w:name="_Toc436410128"/>
      <w:bookmarkStart w:id="170" w:name="_Toc436820889"/>
      <w:bookmarkStart w:id="171" w:name="_Toc436385991"/>
      <w:bookmarkStart w:id="172" w:name="_Toc428777949"/>
      <w:r>
        <w:rPr>
          <w:rFonts w:hint="eastAsia"/>
        </w:rPr>
        <w:t>五、</w:t>
      </w:r>
      <w:r>
        <w:rPr>
          <w:rFonts w:hint="eastAsia" w:ascii="宋体" w:hAnsi="宋体"/>
          <w:spacing w:val="6"/>
        </w:rPr>
        <w:t>投标单位廉政承诺书(实质性要求)</w:t>
      </w:r>
    </w:p>
    <w:p>
      <w:pPr>
        <w:spacing w:line="588" w:lineRule="exact"/>
        <w:ind w:left="120"/>
        <w:rPr>
          <w:rFonts w:ascii="宋体" w:hAnsi="宋体" w:cs="宋体"/>
          <w:spacing w:val="6"/>
        </w:rPr>
      </w:pPr>
      <w:r>
        <w:rPr>
          <w:rFonts w:hint="eastAsia" w:ascii="宋体" w:hAnsi="宋体" w:cs="宋体"/>
          <w:spacing w:val="6"/>
        </w:rPr>
        <w:t>致</w:t>
      </w:r>
      <w:r>
        <w:rPr>
          <w:rFonts w:ascii="宋体" w:hAnsi="宋体" w:cs="宋体"/>
          <w:spacing w:val="6"/>
        </w:rPr>
        <w:t>:</w:t>
      </w:r>
      <w:r>
        <w:rPr>
          <w:rFonts w:hint="eastAsia" w:ascii="宋体" w:hAnsi="宋体" w:cs="宋体"/>
          <w:spacing w:val="6"/>
          <w:u w:val="single"/>
        </w:rPr>
        <w:t xml:space="preserve">           （采购人）</w:t>
      </w:r>
    </w:p>
    <w:p>
      <w:pPr>
        <w:spacing w:line="588" w:lineRule="exact"/>
        <w:ind w:left="120" w:firstLine="480" w:firstLineChars="200"/>
        <w:rPr>
          <w:rFonts w:ascii="宋体" w:hAnsi="宋体" w:cs="宋体"/>
        </w:rPr>
      </w:pPr>
      <w:r>
        <w:rPr>
          <w:rFonts w:hint="eastAsia" w:ascii="宋体" w:hAnsi="宋体" w:cs="宋体"/>
        </w:rPr>
        <w:t>为加强廉政建设，防止发生各种违法、违纪行为，我单位作为</w:t>
      </w:r>
      <w:r>
        <w:rPr>
          <w:rFonts w:hint="eastAsia" w:ascii="宋体" w:hAnsi="宋体" w:cs="宋体"/>
          <w:u w:val="single"/>
        </w:rPr>
        <w:t xml:space="preserve">XXXXXXX </w:t>
      </w:r>
      <w:r>
        <w:rPr>
          <w:rFonts w:hint="eastAsia" w:ascii="宋体" w:hAnsi="宋体" w:cs="宋体"/>
        </w:rPr>
        <w:t>项目的竞争供应商，向贵方庄重承诺：</w:t>
      </w:r>
    </w:p>
    <w:p>
      <w:pPr>
        <w:spacing w:line="588" w:lineRule="exact"/>
        <w:ind w:left="120" w:firstLine="480" w:firstLineChars="200"/>
        <w:rPr>
          <w:rFonts w:ascii="宋体" w:hAnsi="宋体" w:cs="宋体"/>
        </w:rPr>
      </w:pPr>
      <w:r>
        <w:rPr>
          <w:rFonts w:ascii="宋体" w:hAnsi="宋体" w:cs="宋体"/>
        </w:rPr>
        <w:t>1、我单位严格遵守廉政建设的各项规定，建立健全廉政制度，开展廉政教育与监督，杜绝我单位人员发生不廉洁行为。</w:t>
      </w:r>
    </w:p>
    <w:p>
      <w:pPr>
        <w:spacing w:line="588" w:lineRule="exact"/>
        <w:ind w:left="120" w:firstLine="480" w:firstLineChars="200"/>
        <w:rPr>
          <w:rFonts w:ascii="宋体" w:hAnsi="宋体" w:cs="宋体"/>
        </w:rPr>
      </w:pPr>
      <w:r>
        <w:rPr>
          <w:rFonts w:ascii="宋体" w:hAnsi="宋体" w:cs="宋体"/>
        </w:rPr>
        <w:t>2、我单位保证不为获取不正当利益，与项目干系人私下达成默契，</w:t>
      </w:r>
      <w:r>
        <w:rPr>
          <w:rFonts w:hint="eastAsia" w:ascii="宋体" w:hAnsi="宋体" w:cs="宋体"/>
        </w:rPr>
        <w:t>损害贵方及国家利益。</w:t>
      </w:r>
    </w:p>
    <w:p>
      <w:pPr>
        <w:spacing w:line="588" w:lineRule="exact"/>
        <w:ind w:left="120" w:firstLine="504" w:firstLineChars="200"/>
        <w:rPr>
          <w:rFonts w:ascii="宋体" w:hAnsi="宋体" w:cs="宋体"/>
          <w:spacing w:val="6"/>
        </w:rPr>
      </w:pPr>
      <w:r>
        <w:rPr>
          <w:rFonts w:ascii="宋体" w:hAnsi="宋体" w:cs="宋体"/>
          <w:spacing w:val="6"/>
        </w:rPr>
        <w:t xml:space="preserve">3、我单位保证不予满足贵方人员以任何形式提出索要好处等违反法 </w:t>
      </w:r>
      <w:r>
        <w:rPr>
          <w:rFonts w:hint="eastAsia" w:ascii="宋体" w:hAnsi="宋体" w:cs="宋体"/>
          <w:spacing w:val="6"/>
        </w:rPr>
        <w:t>律及廉政规定的要求，情节严重的，直接向贵方或纪委机关检举。</w:t>
      </w:r>
    </w:p>
    <w:p>
      <w:pPr>
        <w:spacing w:line="588" w:lineRule="exact"/>
        <w:ind w:left="120" w:firstLine="504" w:firstLineChars="200"/>
        <w:rPr>
          <w:rFonts w:ascii="宋体" w:hAnsi="宋体" w:cs="宋体"/>
        </w:rPr>
      </w:pPr>
      <w:r>
        <w:rPr>
          <w:rFonts w:ascii="宋体" w:hAnsi="宋体" w:cs="宋体"/>
          <w:spacing w:val="6"/>
        </w:rPr>
        <w:t>4、我单位保证不向贵方人员或亲属提供礼金、有价证券、贵重物品等，不以任何理</w:t>
      </w:r>
      <w:r>
        <w:rPr>
          <w:rFonts w:ascii="宋体" w:hAnsi="宋体" w:cs="宋体"/>
        </w:rPr>
        <w:t>由邀请贵方人员参加宴请、外出旅游等活动，以谋求项目不正当利益。</w:t>
      </w:r>
    </w:p>
    <w:p>
      <w:pPr>
        <w:spacing w:line="588" w:lineRule="exact"/>
        <w:ind w:left="120" w:firstLine="480" w:firstLineChars="200"/>
        <w:rPr>
          <w:rFonts w:ascii="宋体" w:hAnsi="宋体" w:cs="宋体"/>
        </w:rPr>
      </w:pPr>
      <w:r>
        <w:rPr>
          <w:rFonts w:ascii="宋体" w:hAnsi="宋体" w:cs="宋体"/>
        </w:rPr>
        <w:t>5、如我单位</w:t>
      </w:r>
      <w:r>
        <w:rPr>
          <w:rFonts w:hint="eastAsia" w:ascii="宋体" w:hAnsi="宋体" w:cs="宋体"/>
        </w:rPr>
        <w:t>成交</w:t>
      </w:r>
      <w:r>
        <w:rPr>
          <w:rFonts w:ascii="宋体" w:hAnsi="宋体" w:cs="宋体"/>
        </w:rPr>
        <w:t>，保证在本项目实施过程中，不从事、不参与其它任何违法、违规行为；如发现我单位及人员有违反上述保证的，我单位承</w:t>
      </w:r>
      <w:r>
        <w:rPr>
          <w:rFonts w:hint="eastAsia" w:ascii="宋体" w:hAnsi="宋体" w:cs="宋体"/>
        </w:rPr>
        <w:t>诺每发现一次处以合同总价5%的罚款，贵方因此提出要解除合同的要求，我方无条件同意。造成国家资产损失的进行赔偿，涉及违纪、违法的情况, 按照国家相关规定追究。</w:t>
      </w:r>
    </w:p>
    <w:p>
      <w:pPr>
        <w:spacing w:line="588" w:lineRule="exact"/>
        <w:ind w:left="120" w:firstLine="480" w:firstLineChars="200"/>
        <w:rPr>
          <w:rFonts w:ascii="宋体" w:hAnsi="宋体" w:cs="宋体"/>
        </w:rPr>
      </w:pPr>
      <w:r>
        <w:rPr>
          <w:rFonts w:hint="eastAsia" w:ascii="宋体" w:hAnsi="宋体" w:cs="宋体"/>
        </w:rPr>
        <w:t>承诺单位（公章）：</w:t>
      </w:r>
    </w:p>
    <w:p>
      <w:pPr>
        <w:spacing w:line="588" w:lineRule="exact"/>
        <w:ind w:left="120" w:firstLine="480" w:firstLineChars="200"/>
        <w:rPr>
          <w:rFonts w:ascii="宋体" w:hAnsi="宋体" w:cs="宋体"/>
        </w:rPr>
      </w:pPr>
      <w:r>
        <w:rPr>
          <w:rFonts w:hint="eastAsia" w:ascii="宋体" w:hAnsi="宋体" w:cs="宋体"/>
        </w:rPr>
        <w:t>法定代表人（或授权代表）：</w:t>
      </w:r>
    </w:p>
    <w:p>
      <w:pPr>
        <w:spacing w:line="588" w:lineRule="exact"/>
        <w:ind w:left="120" w:firstLine="480" w:firstLineChars="200"/>
        <w:rPr>
          <w:rFonts w:ascii="宋体" w:hAnsi="宋体" w:cs="宋体"/>
        </w:rPr>
      </w:pPr>
      <w:r>
        <w:rPr>
          <w:rFonts w:hint="eastAsia" w:ascii="宋体" w:hAnsi="宋体" w:cs="宋体"/>
        </w:rPr>
        <w:t>日期：</w:t>
      </w:r>
      <w:r>
        <w:rPr>
          <w:rFonts w:hint="eastAsia" w:ascii="宋体" w:hAnsi="宋体" w:cs="宋体"/>
        </w:rPr>
        <w:tab/>
      </w:r>
      <w:r>
        <w:rPr>
          <w:rFonts w:hint="eastAsia" w:ascii="宋体" w:hAnsi="宋体" w:cs="宋体"/>
        </w:rPr>
        <w:t xml:space="preserve"> 年   月   日</w:t>
      </w:r>
    </w:p>
    <w:p>
      <w:pPr>
        <w:ind w:left="120"/>
      </w:pPr>
      <w:r>
        <w:br w:type="page"/>
      </w:r>
    </w:p>
    <w:p>
      <w:pPr>
        <w:autoSpaceDE w:val="0"/>
        <w:autoSpaceDN w:val="0"/>
        <w:adjustRightInd w:val="0"/>
        <w:spacing w:line="360" w:lineRule="auto"/>
        <w:ind w:left="120" w:firstLine="602" w:firstLineChars="200"/>
        <w:jc w:val="center"/>
        <w:outlineLvl w:val="2"/>
        <w:rPr>
          <w:rFonts w:ascii="宋体" w:hAnsi="宋体"/>
          <w:kern w:val="44"/>
        </w:rPr>
      </w:pPr>
      <w:r>
        <w:rPr>
          <w:rFonts w:hint="eastAsia" w:hAnsi="宋体"/>
          <w:b/>
          <w:sz w:val="30"/>
          <w:szCs w:val="30"/>
        </w:rPr>
        <w:t>六、磋商文件要求提供的其他相关资料</w:t>
      </w:r>
    </w:p>
    <w:p>
      <w:pPr>
        <w:ind w:left="120"/>
        <w:rPr>
          <w:rFonts w:ascii="宋体" w:hAnsi="宋体"/>
          <w:kern w:val="44"/>
        </w:rPr>
      </w:pPr>
      <w:r>
        <w:rPr>
          <w:rFonts w:hint="eastAsia" w:ascii="宋体" w:hAnsi="宋体"/>
          <w:kern w:val="44"/>
        </w:rPr>
        <w:t>1 、响应文件中有关项目的其他承诺函（格式自拟，如适用）</w:t>
      </w:r>
    </w:p>
    <w:p>
      <w:pPr>
        <w:ind w:left="120"/>
        <w:rPr>
          <w:rFonts w:ascii="宋体" w:hAnsi="宋体"/>
          <w:kern w:val="44"/>
        </w:rPr>
      </w:pPr>
      <w:r>
        <w:rPr>
          <w:rFonts w:hint="eastAsia" w:ascii="宋体" w:hAnsi="宋体"/>
          <w:kern w:val="44"/>
        </w:rPr>
        <w:t>2 、响应文件中有关的项目的相关证书及说明函（格式自拟，如适用）</w:t>
      </w:r>
    </w:p>
    <w:p>
      <w:pPr>
        <w:ind w:left="120"/>
        <w:rPr>
          <w:rFonts w:ascii="宋体" w:hAnsi="宋体"/>
          <w:kern w:val="44"/>
        </w:rPr>
      </w:pPr>
    </w:p>
    <w:p>
      <w:pPr>
        <w:ind w:left="120"/>
        <w:rPr>
          <w:rFonts w:ascii="宋体" w:hAnsi="宋体"/>
          <w:kern w:val="44"/>
        </w:rPr>
      </w:pPr>
    </w:p>
    <w:p>
      <w:pPr>
        <w:ind w:left="120"/>
        <w:rPr>
          <w:rFonts w:ascii="宋体" w:hAnsi="宋体"/>
          <w:kern w:val="44"/>
        </w:rPr>
      </w:pPr>
    </w:p>
    <w:p>
      <w:pPr>
        <w:ind w:left="120"/>
        <w:rPr>
          <w:rFonts w:ascii="宋体" w:hAnsi="宋体"/>
          <w:kern w:val="44"/>
        </w:rPr>
      </w:pPr>
      <w:r>
        <w:rPr>
          <w:rFonts w:hint="eastAsia" w:ascii="宋体" w:hAnsi="宋体"/>
          <w:kern w:val="44"/>
        </w:rPr>
        <w:t>注：（1）自行提供说明函和相关资料。如无上述内容可不提供。</w:t>
      </w:r>
    </w:p>
    <w:p>
      <w:pPr>
        <w:ind w:left="120"/>
        <w:rPr>
          <w:rFonts w:ascii="宋体" w:hAnsi="宋体"/>
          <w:kern w:val="44"/>
        </w:rPr>
      </w:pPr>
      <w:r>
        <w:rPr>
          <w:rFonts w:hint="eastAsia" w:ascii="宋体" w:hAnsi="宋体"/>
          <w:kern w:val="44"/>
        </w:rPr>
        <w:t>（2）磋商文件中要求提供的其它文件、承诺或资料格式未作要求的供应商可自行拟定。</w:t>
      </w:r>
    </w:p>
    <w:p>
      <w:pPr>
        <w:ind w:left="120"/>
        <w:rPr>
          <w:rFonts w:ascii="宋体" w:hAnsi="宋体"/>
          <w:kern w:val="44"/>
        </w:rPr>
      </w:pPr>
      <w:r>
        <w:rPr>
          <w:rFonts w:hint="eastAsia" w:ascii="宋体" w:hAnsi="宋体"/>
          <w:kern w:val="44"/>
        </w:rPr>
        <w:t>（请各供应商务必对照项目的要求，按要求提供相关资料）</w:t>
      </w:r>
    </w:p>
    <w:p>
      <w:pPr>
        <w:pStyle w:val="4"/>
        <w:ind w:left="120"/>
        <w:rPr>
          <w:rFonts w:ascii="宋体" w:hAnsi="宋体"/>
          <w:kern w:val="44"/>
        </w:rPr>
      </w:pPr>
      <w:r>
        <w:rPr>
          <w:rFonts w:ascii="宋体" w:hAnsi="宋体"/>
          <w:b w:val="0"/>
          <w:kern w:val="44"/>
        </w:rPr>
        <w:br w:type="page"/>
      </w:r>
      <w:bookmarkEnd w:id="167"/>
      <w:bookmarkEnd w:id="168"/>
      <w:bookmarkEnd w:id="169"/>
      <w:bookmarkEnd w:id="170"/>
      <w:bookmarkEnd w:id="171"/>
      <w:bookmarkEnd w:id="172"/>
      <w:bookmarkStart w:id="173" w:name="_Toc13321"/>
      <w:bookmarkStart w:id="174" w:name="_Toc523515676"/>
      <w:r>
        <w:rPr>
          <w:rFonts w:hint="eastAsia" w:ascii="宋体" w:hAnsi="宋体"/>
          <w:kern w:val="44"/>
        </w:rPr>
        <w:t>第二部分 其他响应文件（格式）</w:t>
      </w:r>
      <w:bookmarkEnd w:id="173"/>
      <w:bookmarkEnd w:id="174"/>
    </w:p>
    <w:p>
      <w:pPr>
        <w:pStyle w:val="5"/>
        <w:spacing w:line="360" w:lineRule="auto"/>
        <w:jc w:val="center"/>
        <w:rPr>
          <w:rFonts w:ascii="宋体" w:hAnsi="宋体"/>
        </w:rPr>
      </w:pPr>
      <w:r>
        <w:rPr>
          <w:rFonts w:hint="eastAsia" w:ascii="宋体" w:hAnsi="宋体"/>
        </w:rPr>
        <w:t>一、响 应 函</w:t>
      </w:r>
    </w:p>
    <w:p>
      <w:pPr>
        <w:spacing w:line="360" w:lineRule="auto"/>
        <w:ind w:left="120"/>
        <w:rPr>
          <w:rFonts w:ascii="宋体" w:hAnsi="宋体"/>
        </w:rPr>
      </w:pPr>
      <w:r>
        <w:rPr>
          <w:rFonts w:hint="eastAsia" w:ascii="宋体" w:hAnsi="宋体"/>
        </w:rPr>
        <w:t>XXX（采购代理机构名称）：</w:t>
      </w:r>
    </w:p>
    <w:p>
      <w:pPr>
        <w:spacing w:line="360" w:lineRule="auto"/>
        <w:ind w:left="120" w:firstLine="480" w:firstLineChars="200"/>
        <w:jc w:val="left"/>
        <w:rPr>
          <w:rFonts w:ascii="宋体" w:hAnsi="宋体"/>
        </w:rPr>
      </w:pPr>
      <w:r>
        <w:rPr>
          <w:rFonts w:hint="eastAsia" w:ascii="宋体" w:hAnsi="宋体"/>
        </w:rPr>
        <w:t>1.我方全面研究了“XXXXXX”项目磋商文件（项目编号：XXXX），决定参加贵单位组织的本项目磋商采购。</w:t>
      </w:r>
    </w:p>
    <w:p>
      <w:pPr>
        <w:spacing w:line="360" w:lineRule="auto"/>
        <w:ind w:left="120" w:firstLine="480" w:firstLineChars="200"/>
        <w:jc w:val="left"/>
        <w:rPr>
          <w:rFonts w:ascii="宋体" w:hAnsi="宋体"/>
        </w:rPr>
      </w:pPr>
      <w:r>
        <w:rPr>
          <w:rFonts w:hint="eastAsia" w:ascii="宋体" w:hAnsi="宋体"/>
        </w:rPr>
        <w:t>2.我方自愿按照磋商文件规定的各项要求向采购人提供所需服务/货物。</w:t>
      </w:r>
    </w:p>
    <w:p>
      <w:pPr>
        <w:spacing w:line="360" w:lineRule="auto"/>
        <w:ind w:left="120" w:firstLine="480" w:firstLineChars="200"/>
        <w:jc w:val="left"/>
        <w:rPr>
          <w:rFonts w:ascii="宋体" w:hAnsi="宋体"/>
        </w:rPr>
      </w:pPr>
      <w:r>
        <w:rPr>
          <w:rFonts w:hint="eastAsia" w:ascii="宋体" w:hAnsi="宋体"/>
        </w:rPr>
        <w:t>3.一旦我方成交，我方将严格履行政府采购合同规定的责任和义务。</w:t>
      </w:r>
    </w:p>
    <w:p>
      <w:pPr>
        <w:spacing w:line="360" w:lineRule="auto"/>
        <w:ind w:left="120" w:firstLine="480" w:firstLineChars="200"/>
        <w:jc w:val="left"/>
        <w:rPr>
          <w:rFonts w:ascii="宋体" w:hAnsi="宋体"/>
        </w:rPr>
      </w:pPr>
      <w:r>
        <w:rPr>
          <w:rFonts w:hint="eastAsia" w:ascii="宋体" w:hAnsi="宋体"/>
        </w:rPr>
        <w:t>4.</w:t>
      </w:r>
      <w:r>
        <w:rPr>
          <w:rFonts w:hint="eastAsia" w:ascii="宋体" w:hAnsi="宋体" w:cs="宋体"/>
          <w:color w:val="000000"/>
        </w:rPr>
        <w:t>我方同意本磋商文件依据</w:t>
      </w:r>
      <w:r>
        <w:rPr>
          <w:rFonts w:hint="eastAsia" w:ascii="宋体" w:hAnsi="宋体"/>
          <w:color w:val="000000"/>
        </w:rPr>
        <w:t>《关于政府采购领域严重违法失信主体开展联合承接的合作备忘录》（发改财金〔2018〕1614号）和《四川省公共资源交易领域严重失信联合惩戒实施办法》（川发改信用规[2019]405号）</w:t>
      </w:r>
      <w:r>
        <w:rPr>
          <w:rFonts w:hint="eastAsia" w:ascii="宋体" w:hAnsi="宋体" w:cs="宋体"/>
          <w:color w:val="000000"/>
        </w:rPr>
        <w:t>对我方可能存在的失信行为进行惩戒。</w:t>
      </w:r>
    </w:p>
    <w:p>
      <w:pPr>
        <w:spacing w:line="360" w:lineRule="auto"/>
        <w:ind w:left="120" w:firstLine="480" w:firstLineChars="200"/>
        <w:jc w:val="left"/>
        <w:rPr>
          <w:rFonts w:ascii="宋体" w:hAnsi="宋体"/>
        </w:rPr>
      </w:pPr>
      <w:r>
        <w:rPr>
          <w:rFonts w:hint="eastAsia" w:ascii="宋体" w:hAnsi="宋体"/>
        </w:rPr>
        <w:t>5.我方为本项目提交的响应文件正本1份，副本</w:t>
      </w:r>
      <w:r>
        <w:rPr>
          <w:rFonts w:hint="eastAsia" w:ascii="宋体" w:hAnsi="宋体"/>
          <w:u w:val="single"/>
        </w:rPr>
        <w:t>XX</w:t>
      </w:r>
      <w:r>
        <w:rPr>
          <w:rFonts w:hint="eastAsia" w:ascii="宋体" w:hAnsi="宋体"/>
        </w:rPr>
        <w:t>份，用于磋商报价。</w:t>
      </w:r>
    </w:p>
    <w:p>
      <w:pPr>
        <w:spacing w:line="360" w:lineRule="auto"/>
        <w:ind w:left="120" w:firstLine="480" w:firstLineChars="200"/>
        <w:jc w:val="left"/>
        <w:rPr>
          <w:rFonts w:ascii="宋体" w:hAnsi="宋体"/>
        </w:rPr>
      </w:pPr>
      <w:r>
        <w:rPr>
          <w:rFonts w:hint="eastAsia" w:ascii="宋体" w:hAnsi="宋体"/>
        </w:rPr>
        <w:t>6.我方愿意提供贵单位可能另外要求的，与磋商报价有关的文件资料，并保证我方已提供和将要提供的文件资料是真实、准确的。</w:t>
      </w:r>
    </w:p>
    <w:p>
      <w:pPr>
        <w:spacing w:line="360" w:lineRule="auto"/>
        <w:ind w:left="120" w:firstLine="480" w:firstLineChars="200"/>
        <w:jc w:val="left"/>
        <w:rPr>
          <w:rFonts w:ascii="宋体" w:hAnsi="宋体"/>
        </w:rPr>
      </w:pPr>
      <w:r>
        <w:rPr>
          <w:rFonts w:hint="eastAsia" w:ascii="宋体" w:hAnsi="宋体"/>
        </w:rPr>
        <w:t>7.我们已详细审核全部磋商文件，包括磋商文件修改书(如果有的话)，参考资料及有关附件，我们完全理解并放弃提出含糊不清或误解的问题的权利。</w:t>
      </w:r>
    </w:p>
    <w:p>
      <w:pPr>
        <w:spacing w:line="360" w:lineRule="auto"/>
        <w:ind w:left="120" w:firstLine="480" w:firstLineChars="200"/>
        <w:jc w:val="left"/>
        <w:rPr>
          <w:rFonts w:ascii="宋体" w:hAnsi="宋体"/>
        </w:rPr>
      </w:pPr>
      <w:r>
        <w:rPr>
          <w:rFonts w:hint="eastAsia" w:ascii="宋体" w:hAnsi="宋体"/>
        </w:rPr>
        <w:t>8.本次磋商，我方递交的响应文件有效期为磋商文件规定起算之日起</w:t>
      </w:r>
      <w:r>
        <w:rPr>
          <w:rFonts w:hint="eastAsia" w:ascii="宋体" w:hAnsi="宋体"/>
          <w:u w:val="single"/>
        </w:rPr>
        <w:t xml:space="preserve"> XXXX  </w:t>
      </w:r>
      <w:r>
        <w:rPr>
          <w:rFonts w:hint="eastAsia" w:ascii="宋体" w:hAnsi="宋体"/>
        </w:rPr>
        <w:t>天。</w:t>
      </w:r>
    </w:p>
    <w:p>
      <w:pPr>
        <w:adjustRightInd w:val="0"/>
        <w:spacing w:line="400" w:lineRule="exact"/>
        <w:ind w:left="120" w:firstLine="480" w:firstLineChars="200"/>
        <w:jc w:val="left"/>
        <w:rPr>
          <w:rFonts w:ascii="宋体" w:hAnsi="宋体"/>
        </w:rPr>
      </w:pPr>
    </w:p>
    <w:p>
      <w:pPr>
        <w:adjustRightInd w:val="0"/>
        <w:spacing w:line="400" w:lineRule="exact"/>
        <w:ind w:left="120" w:firstLine="480" w:firstLineChars="200"/>
        <w:jc w:val="left"/>
        <w:rPr>
          <w:rFonts w:ascii="宋体" w:hAnsi="宋体"/>
        </w:rPr>
      </w:pPr>
    </w:p>
    <w:p>
      <w:pPr>
        <w:adjustRightInd w:val="0"/>
        <w:spacing w:line="400" w:lineRule="exact"/>
        <w:ind w:left="120" w:firstLine="480" w:firstLineChars="200"/>
        <w:jc w:val="left"/>
        <w:rPr>
          <w:rFonts w:ascii="宋体" w:hAnsi="宋体"/>
        </w:rPr>
      </w:pPr>
      <w:r>
        <w:rPr>
          <w:rFonts w:hint="eastAsia" w:ascii="宋体" w:hAnsi="宋体"/>
        </w:rPr>
        <w:t>供应商名称：XXX（盖单位公章）</w:t>
      </w:r>
    </w:p>
    <w:p>
      <w:pPr>
        <w:spacing w:line="400" w:lineRule="exact"/>
        <w:ind w:left="120" w:firstLine="470" w:firstLineChars="196"/>
        <w:rPr>
          <w:rFonts w:ascii="宋体" w:hAnsi="宋体"/>
        </w:rPr>
      </w:pPr>
      <w:r>
        <w:rPr>
          <w:rFonts w:hint="eastAsia" w:ascii="宋体" w:hAnsi="宋体"/>
        </w:rPr>
        <w:t>法定代表人或单位负责人或授权代表（签字或盖章）：XXX</w:t>
      </w:r>
    </w:p>
    <w:p>
      <w:pPr>
        <w:spacing w:line="400" w:lineRule="exact"/>
        <w:ind w:left="120" w:firstLine="470" w:firstLineChars="196"/>
        <w:rPr>
          <w:rFonts w:ascii="宋体" w:hAnsi="宋体"/>
        </w:rPr>
      </w:pPr>
      <w:r>
        <w:rPr>
          <w:rFonts w:hint="eastAsia" w:ascii="宋体" w:hAnsi="宋体"/>
        </w:rPr>
        <w:t>通讯地址：XXX</w:t>
      </w:r>
    </w:p>
    <w:p>
      <w:pPr>
        <w:spacing w:line="400" w:lineRule="exact"/>
        <w:ind w:left="120" w:firstLine="470" w:firstLineChars="196"/>
        <w:rPr>
          <w:rFonts w:ascii="宋体" w:hAnsi="宋体"/>
        </w:rPr>
      </w:pPr>
      <w:r>
        <w:rPr>
          <w:rFonts w:hint="eastAsia" w:ascii="宋体" w:hAnsi="宋体"/>
        </w:rPr>
        <w:t>邮政编码：XXX</w:t>
      </w:r>
    </w:p>
    <w:p>
      <w:pPr>
        <w:spacing w:line="400" w:lineRule="exact"/>
        <w:ind w:left="120" w:firstLine="470" w:firstLineChars="196"/>
        <w:rPr>
          <w:rFonts w:ascii="宋体" w:hAnsi="宋体"/>
        </w:rPr>
      </w:pPr>
      <w:r>
        <w:rPr>
          <w:rFonts w:hint="eastAsia" w:ascii="宋体" w:hAnsi="宋体"/>
        </w:rPr>
        <w:t>联系电话：XXX</w:t>
      </w:r>
    </w:p>
    <w:p>
      <w:pPr>
        <w:spacing w:line="400" w:lineRule="exact"/>
        <w:ind w:left="120" w:firstLine="470" w:firstLineChars="196"/>
        <w:rPr>
          <w:rFonts w:ascii="宋体" w:hAnsi="宋体"/>
        </w:rPr>
      </w:pPr>
      <w:r>
        <w:rPr>
          <w:rFonts w:hint="eastAsia" w:ascii="宋体" w:hAnsi="宋体"/>
        </w:rPr>
        <w:t>传    真：XXX</w:t>
      </w:r>
    </w:p>
    <w:p>
      <w:pPr>
        <w:spacing w:line="400" w:lineRule="exact"/>
        <w:ind w:left="120" w:firstLine="470" w:firstLineChars="196"/>
        <w:rPr>
          <w:rFonts w:ascii="宋体" w:hAnsi="宋体"/>
        </w:rPr>
        <w:sectPr>
          <w:footerReference r:id="rId13" w:type="default"/>
          <w:pgSz w:w="11907" w:h="16840"/>
          <w:pgMar w:top="1418" w:right="1080" w:bottom="1440" w:left="1080" w:header="851" w:footer="992" w:gutter="0"/>
          <w:pgNumType w:fmt="numberInDash"/>
          <w:cols w:space="720" w:num="1"/>
          <w:docGrid w:type="lines" w:linePitch="326" w:charSpace="0"/>
        </w:sectPr>
      </w:pPr>
      <w:r>
        <w:rPr>
          <w:rFonts w:hint="eastAsia" w:ascii="宋体" w:hAnsi="宋体"/>
        </w:rPr>
        <w:t>日    期：XXX年XXX月XXX日</w:t>
      </w:r>
    </w:p>
    <w:p>
      <w:pPr>
        <w:spacing w:line="360" w:lineRule="auto"/>
        <w:ind w:left="120"/>
        <w:jc w:val="center"/>
        <w:outlineLvl w:val="2"/>
        <w:rPr>
          <w:rFonts w:hAnsi="宋体"/>
          <w:b/>
        </w:rPr>
      </w:pPr>
      <w:r>
        <w:rPr>
          <w:rFonts w:hint="eastAsia" w:hAnsi="宋体"/>
          <w:b/>
          <w:sz w:val="30"/>
          <w:szCs w:val="30"/>
        </w:rPr>
        <w:t>二</w:t>
      </w:r>
      <w:r>
        <w:rPr>
          <w:rFonts w:hAnsi="宋体"/>
          <w:b/>
          <w:sz w:val="30"/>
          <w:szCs w:val="30"/>
        </w:rPr>
        <w:t>、</w:t>
      </w:r>
      <w:r>
        <w:rPr>
          <w:rFonts w:hint="eastAsia" w:hAnsi="宋体"/>
          <w:b/>
          <w:sz w:val="30"/>
          <w:szCs w:val="30"/>
        </w:rPr>
        <w:t>服务内容及要求应答</w:t>
      </w:r>
      <w:r>
        <w:rPr>
          <w:rFonts w:hAnsi="宋体"/>
          <w:b/>
          <w:sz w:val="30"/>
          <w:szCs w:val="30"/>
        </w:rPr>
        <w:t>表</w:t>
      </w:r>
    </w:p>
    <w:p>
      <w:pPr>
        <w:spacing w:after="120"/>
        <w:ind w:left="120"/>
        <w:rPr>
          <w:rFonts w:hAnsi="宋体"/>
          <w:b/>
        </w:rPr>
      </w:pPr>
      <w:r>
        <w:rPr>
          <w:rFonts w:hint="eastAsia" w:hAnsi="宋体"/>
          <w:b/>
        </w:rPr>
        <w:t>项目</w:t>
      </w:r>
      <w:r>
        <w:rPr>
          <w:rFonts w:hAnsi="宋体"/>
          <w:b/>
        </w:rPr>
        <w:t>名称：</w:t>
      </w:r>
      <w:r>
        <w:rPr>
          <w:rFonts w:hAnsi="宋体"/>
          <w:b/>
          <w:u w:val="single"/>
        </w:rPr>
        <w:t xml:space="preserve">             </w:t>
      </w:r>
      <w:r>
        <w:rPr>
          <w:rFonts w:hint="eastAsia" w:hAnsi="宋体"/>
          <w:b/>
          <w:u w:val="single"/>
        </w:rPr>
        <w:t xml:space="preserve">             </w:t>
      </w:r>
      <w:r>
        <w:rPr>
          <w:rFonts w:hint="eastAsia" w:hAnsi="宋体"/>
          <w:b/>
        </w:rPr>
        <w:t xml:space="preserve">             项目编号</w:t>
      </w:r>
      <w:r>
        <w:rPr>
          <w:rFonts w:hAnsi="宋体"/>
          <w:b/>
        </w:rPr>
        <w:t>：</w:t>
      </w:r>
      <w:r>
        <w:rPr>
          <w:rFonts w:hAnsi="宋体"/>
          <w:b/>
          <w:u w:val="single"/>
        </w:rPr>
        <w:t xml:space="preserve">   </w:t>
      </w:r>
      <w:r>
        <w:rPr>
          <w:rFonts w:hint="eastAsia" w:hAnsi="宋体"/>
          <w:b/>
          <w:u w:val="single"/>
        </w:rPr>
        <w:t xml:space="preserve">  </w:t>
      </w:r>
      <w:r>
        <w:rPr>
          <w:rFonts w:hAnsi="宋体"/>
          <w:b/>
          <w:u w:val="single"/>
        </w:rPr>
        <w:t xml:space="preserve">          </w:t>
      </w:r>
      <w:r>
        <w:rPr>
          <w:rFonts w:hAnsi="宋体"/>
          <w:b/>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4126"/>
        <w:gridCol w:w="288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napToGrid w:val="0"/>
              <w:ind w:left="120"/>
              <w:jc w:val="center"/>
              <w:rPr>
                <w:rFonts w:ascii="宋体" w:hAnsi="宋体" w:cs="宋体"/>
                <w:b/>
              </w:rPr>
            </w:pPr>
            <w:r>
              <w:rPr>
                <w:rFonts w:hint="eastAsia" w:ascii="宋体" w:hAnsi="宋体" w:cs="宋体"/>
                <w:b/>
                <w:kern w:val="0"/>
              </w:rPr>
              <w:t>序号</w:t>
            </w:r>
          </w:p>
        </w:tc>
        <w:tc>
          <w:tcPr>
            <w:tcW w:w="4126" w:type="dxa"/>
            <w:tcBorders>
              <w:top w:val="single" w:color="auto" w:sz="4" w:space="0"/>
              <w:left w:val="single" w:color="auto" w:sz="4" w:space="0"/>
              <w:bottom w:val="single" w:color="auto" w:sz="4" w:space="0"/>
              <w:right w:val="single" w:color="auto" w:sz="4" w:space="0"/>
            </w:tcBorders>
            <w:vAlign w:val="center"/>
          </w:tcPr>
          <w:p>
            <w:pPr>
              <w:pStyle w:val="85"/>
              <w:snapToGrid w:val="0"/>
              <w:spacing w:line="240" w:lineRule="auto"/>
              <w:ind w:left="120"/>
              <w:rPr>
                <w:rFonts w:cs="宋体"/>
                <w:b/>
                <w:szCs w:val="24"/>
              </w:rPr>
            </w:pPr>
            <w:r>
              <w:rPr>
                <w:rFonts w:hint="eastAsia" w:cs="宋体"/>
                <w:b/>
                <w:szCs w:val="24"/>
              </w:rPr>
              <w:t>磋商文件要求</w:t>
            </w:r>
          </w:p>
          <w:p>
            <w:pPr>
              <w:pStyle w:val="85"/>
              <w:snapToGrid w:val="0"/>
              <w:spacing w:line="240" w:lineRule="auto"/>
              <w:ind w:left="120"/>
              <w:rPr>
                <w:rFonts w:cs="宋体"/>
                <w:b/>
                <w:szCs w:val="24"/>
              </w:rPr>
            </w:pPr>
            <w:r>
              <w:rPr>
                <w:rFonts w:hint="eastAsia" w:cs="宋体"/>
                <w:b/>
                <w:szCs w:val="24"/>
              </w:rPr>
              <w:t>（详见竞争性磋商文件第五章）</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ind w:left="120"/>
              <w:jc w:val="center"/>
              <w:rPr>
                <w:rFonts w:ascii="宋体" w:hAnsi="宋体" w:cs="宋体"/>
                <w:b/>
                <w:kern w:val="0"/>
              </w:rPr>
            </w:pPr>
            <w:r>
              <w:rPr>
                <w:rFonts w:hint="eastAsia" w:ascii="宋体" w:hAnsi="宋体" w:cs="宋体"/>
                <w:b/>
                <w:kern w:val="0"/>
              </w:rPr>
              <w:t>响应文件的应答</w:t>
            </w: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ind w:left="120"/>
              <w:jc w:val="center"/>
              <w:rPr>
                <w:rFonts w:ascii="宋体" w:hAnsi="宋体" w:cs="宋体"/>
                <w:b/>
              </w:rPr>
            </w:pPr>
            <w:r>
              <w:rPr>
                <w:rFonts w:hint="eastAsia" w:ascii="宋体" w:hAnsi="宋体" w:cs="宋体"/>
                <w:b/>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1</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2</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3</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4</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5</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6</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7</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8</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64" w:type="dxa"/>
            <w:tcBorders>
              <w:top w:val="single" w:color="auto" w:sz="4" w:space="0"/>
              <w:left w:val="single" w:color="auto" w:sz="4" w:space="0"/>
              <w:bottom w:val="single" w:color="auto" w:sz="4" w:space="0"/>
              <w:right w:val="single" w:color="auto" w:sz="4" w:space="0"/>
            </w:tcBorders>
          </w:tcPr>
          <w:p>
            <w:pPr>
              <w:spacing w:line="360" w:lineRule="auto"/>
              <w:ind w:left="120"/>
              <w:jc w:val="center"/>
              <w:rPr>
                <w:rFonts w:ascii="宋体" w:hAnsi="宋体" w:cs="宋体"/>
              </w:rPr>
            </w:pPr>
            <w:r>
              <w:rPr>
                <w:rFonts w:hint="eastAsia" w:ascii="宋体" w:hAnsi="宋体" w:cs="宋体"/>
              </w:rPr>
              <w:t>9</w:t>
            </w:r>
          </w:p>
        </w:tc>
        <w:tc>
          <w:tcPr>
            <w:tcW w:w="4126" w:type="dxa"/>
            <w:tcBorders>
              <w:top w:val="single" w:color="auto" w:sz="4" w:space="0"/>
              <w:left w:val="single" w:color="auto" w:sz="4" w:space="0"/>
              <w:bottom w:val="single" w:color="auto" w:sz="4" w:space="0"/>
              <w:right w:val="single" w:color="auto" w:sz="4" w:space="0"/>
            </w:tcBorders>
            <w:vAlign w:val="center"/>
          </w:tcPr>
          <w:p>
            <w:pPr>
              <w:spacing w:line="360" w:lineRule="auto"/>
              <w:ind w:left="120"/>
              <w:jc w:val="center"/>
              <w:rPr>
                <w:rFonts w:ascii="宋体" w:hAnsi="宋体" w:cs="宋体"/>
              </w:rPr>
            </w:pPr>
          </w:p>
        </w:tc>
        <w:tc>
          <w:tcPr>
            <w:tcW w:w="2888"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c>
          <w:tcPr>
            <w:tcW w:w="1477" w:type="dxa"/>
            <w:tcBorders>
              <w:top w:val="single" w:color="auto" w:sz="4" w:space="0"/>
              <w:left w:val="single" w:color="auto" w:sz="4" w:space="0"/>
              <w:bottom w:val="single" w:color="auto" w:sz="4" w:space="0"/>
              <w:right w:val="single" w:color="auto" w:sz="4" w:space="0"/>
            </w:tcBorders>
          </w:tcPr>
          <w:p>
            <w:pPr>
              <w:spacing w:line="360" w:lineRule="auto"/>
              <w:ind w:left="120"/>
              <w:rPr>
                <w:rFonts w:ascii="宋体" w:hAnsi="宋体" w:cs="宋体"/>
              </w:rPr>
            </w:pPr>
          </w:p>
        </w:tc>
      </w:tr>
    </w:tbl>
    <w:p>
      <w:pPr>
        <w:ind w:left="120"/>
        <w:rPr>
          <w:rFonts w:ascii="宋体" w:hAnsi="宋体"/>
        </w:rPr>
      </w:pPr>
    </w:p>
    <w:p>
      <w:pPr>
        <w:spacing w:line="400" w:lineRule="exact"/>
        <w:ind w:left="120"/>
        <w:rPr>
          <w:rFonts w:hAnsi="宋体"/>
        </w:rPr>
      </w:pPr>
      <w:r>
        <w:rPr>
          <w:rFonts w:hint="eastAsia" w:ascii="宋体" w:hAnsi="宋体" w:cs="宋体"/>
          <w:b/>
          <w:bCs/>
          <w:color w:val="000000"/>
        </w:rPr>
        <w:t>注：</w:t>
      </w:r>
      <w:r>
        <w:rPr>
          <w:rFonts w:hint="eastAsia" w:hAnsi="宋体"/>
        </w:rPr>
        <w:t>注：1</w:t>
      </w:r>
      <w:r>
        <w:rPr>
          <w:rFonts w:hint="eastAsia" w:cs="宋体"/>
          <w:b/>
        </w:rPr>
        <w:t>、</w:t>
      </w:r>
      <w:r>
        <w:rPr>
          <w:rFonts w:hint="eastAsia" w:hAnsi="宋体"/>
        </w:rPr>
        <w:t>供应商必须据实填写，不得虚假应答，否则将取消其报价或成交资格。如与</w:t>
      </w:r>
      <w:r>
        <w:rPr>
          <w:rFonts w:hint="eastAsia" w:cs="宋体"/>
          <w:b/>
        </w:rPr>
        <w:t xml:space="preserve">竞争性磋商文件 第五章 二、服务内容及服务要求 相应包件内容 </w:t>
      </w:r>
      <w:r>
        <w:rPr>
          <w:rFonts w:hint="eastAsia"/>
          <w:szCs w:val="28"/>
        </w:rPr>
        <w:t xml:space="preserve">中 </w:t>
      </w:r>
      <w:r>
        <w:rPr>
          <w:rFonts w:hint="eastAsia" w:hAnsi="宋体"/>
        </w:rPr>
        <w:t>相关条款无偏离，则无须逐条应答。如有偏离条款（包括正偏离和负偏离），请将偏离条款逐条应答。未明确偏离的条款，视为默认接受，供应商不得籍未作应答而拒不接受。</w:t>
      </w:r>
    </w:p>
    <w:p>
      <w:pPr>
        <w:spacing w:line="400" w:lineRule="exact"/>
        <w:ind w:left="600" w:leftChars="250"/>
        <w:rPr>
          <w:rFonts w:hAnsi="宋体"/>
        </w:rPr>
      </w:pPr>
      <w:r>
        <w:rPr>
          <w:rFonts w:hint="eastAsia" w:hAnsi="宋体"/>
        </w:rPr>
        <w:t>2、若磋商文件中有要求提供证明材料的服务条款应当在此表中列出并应答。</w:t>
      </w:r>
    </w:p>
    <w:p>
      <w:pPr>
        <w:spacing w:line="360" w:lineRule="auto"/>
        <w:ind w:left="120" w:firstLine="480" w:firstLineChars="200"/>
        <w:rPr>
          <w:rFonts w:ascii="宋体" w:hAnsi="宋体" w:cs="宋体"/>
          <w:color w:val="000000"/>
        </w:rPr>
      </w:pPr>
      <w:r>
        <w:rPr>
          <w:rFonts w:hint="eastAsia" w:ascii="宋体" w:hAnsi="宋体" w:cs="宋体"/>
          <w:color w:val="000000"/>
        </w:rPr>
        <w:t>3、</w:t>
      </w:r>
      <w:r>
        <w:rPr>
          <w:rFonts w:hint="eastAsia" w:hAnsi="宋体"/>
        </w:rPr>
        <w:t>此表格仅作为参考，供应商根据实际响应情况进行调整。</w:t>
      </w:r>
    </w:p>
    <w:p>
      <w:pPr>
        <w:ind w:left="0" w:leftChars="0" w:firstLine="482" w:firstLineChars="200"/>
        <w:rPr>
          <w:rFonts w:ascii="宋体" w:hAnsi="宋体"/>
          <w:b/>
        </w:rPr>
      </w:pPr>
    </w:p>
    <w:p>
      <w:pPr>
        <w:adjustRightInd w:val="0"/>
        <w:spacing w:line="400" w:lineRule="exact"/>
        <w:ind w:left="0" w:leftChars="0" w:firstLine="480" w:firstLineChars="200"/>
        <w:jc w:val="left"/>
        <w:rPr>
          <w:rFonts w:ascii="宋体" w:hAnsi="宋体"/>
        </w:rPr>
      </w:pPr>
    </w:p>
    <w:p>
      <w:pPr>
        <w:adjustRightInd w:val="0"/>
        <w:spacing w:line="400" w:lineRule="exact"/>
        <w:ind w:left="0" w:leftChars="0" w:firstLine="480" w:firstLineChars="200"/>
        <w:jc w:val="left"/>
        <w:rPr>
          <w:rFonts w:ascii="宋体" w:hAnsi="宋体"/>
        </w:rPr>
      </w:pPr>
      <w:r>
        <w:rPr>
          <w:rFonts w:hint="eastAsia" w:ascii="宋体" w:hAnsi="宋体"/>
        </w:rPr>
        <w:t>供应商名称：XXX（盖单位公章）</w:t>
      </w:r>
    </w:p>
    <w:p>
      <w:pPr>
        <w:adjustRightInd w:val="0"/>
        <w:spacing w:line="400" w:lineRule="exact"/>
        <w:ind w:left="0" w:leftChars="0" w:firstLine="480" w:firstLineChars="200"/>
        <w:jc w:val="left"/>
        <w:rPr>
          <w:bCs/>
        </w:rPr>
      </w:pPr>
      <w:r>
        <w:rPr>
          <w:rFonts w:hint="eastAsia"/>
          <w:bCs/>
        </w:rPr>
        <w:t>法定代表人</w:t>
      </w:r>
      <w:r>
        <w:rPr>
          <w:rFonts w:hint="eastAsia" w:ascii="宋体" w:hAnsi="宋体"/>
        </w:rPr>
        <w:t>/单位负责人</w:t>
      </w:r>
      <w:r>
        <w:rPr>
          <w:rFonts w:hint="eastAsia"/>
          <w:bCs/>
        </w:rPr>
        <w:t>或授权代表（签字或盖章）：XXX</w:t>
      </w:r>
    </w:p>
    <w:p>
      <w:pPr>
        <w:adjustRightInd w:val="0"/>
        <w:spacing w:line="400" w:lineRule="exact"/>
        <w:ind w:left="0" w:leftChars="0" w:firstLine="540" w:firstLineChars="225"/>
        <w:jc w:val="left"/>
        <w:rPr>
          <w:bCs/>
        </w:rPr>
      </w:pPr>
      <w:r>
        <w:rPr>
          <w:rFonts w:hint="eastAsia"/>
          <w:bCs/>
        </w:rPr>
        <w:t>日  期</w:t>
      </w:r>
      <w:r>
        <w:rPr>
          <w:rFonts w:hint="eastAsia" w:ascii="宋体" w:hAnsi="宋体"/>
        </w:rPr>
        <w:t>：</w:t>
      </w:r>
      <w:r>
        <w:rPr>
          <w:rFonts w:hint="eastAsia"/>
          <w:bCs/>
        </w:rPr>
        <w:t>XXX年XXX月XXX日</w:t>
      </w:r>
    </w:p>
    <w:p>
      <w:pPr>
        <w:spacing w:line="360" w:lineRule="auto"/>
        <w:ind w:left="120"/>
        <w:jc w:val="center"/>
        <w:outlineLvl w:val="2"/>
        <w:rPr>
          <w:rFonts w:hAnsi="宋体"/>
          <w:b/>
        </w:rPr>
      </w:pPr>
      <w:r>
        <w:rPr>
          <w:rFonts w:hAnsi="宋体"/>
          <w:b/>
        </w:rPr>
        <w:br w:type="page"/>
      </w:r>
      <w:r>
        <w:rPr>
          <w:rFonts w:hint="eastAsia" w:hAnsi="宋体"/>
          <w:b/>
          <w:sz w:val="30"/>
          <w:szCs w:val="30"/>
        </w:rPr>
        <w:t>三</w:t>
      </w:r>
      <w:r>
        <w:rPr>
          <w:rFonts w:hAnsi="宋体"/>
          <w:b/>
          <w:sz w:val="30"/>
          <w:szCs w:val="30"/>
        </w:rPr>
        <w:t>、商务要求</w:t>
      </w:r>
      <w:r>
        <w:rPr>
          <w:rFonts w:hint="eastAsia" w:hAnsi="宋体"/>
          <w:b/>
          <w:sz w:val="30"/>
          <w:szCs w:val="30"/>
        </w:rPr>
        <w:t>应答</w:t>
      </w:r>
      <w:r>
        <w:rPr>
          <w:rFonts w:hAnsi="宋体"/>
          <w:b/>
          <w:sz w:val="30"/>
          <w:szCs w:val="30"/>
        </w:rPr>
        <w:t>表</w:t>
      </w:r>
    </w:p>
    <w:p>
      <w:pPr>
        <w:ind w:left="120"/>
        <w:jc w:val="center"/>
        <w:rPr>
          <w:rFonts w:hAnsi="宋体"/>
        </w:rPr>
      </w:pPr>
    </w:p>
    <w:p>
      <w:pPr>
        <w:spacing w:after="120"/>
        <w:ind w:left="120" w:firstLine="241" w:firstLineChars="100"/>
        <w:rPr>
          <w:rFonts w:hAnsi="宋体"/>
          <w:b/>
        </w:rPr>
      </w:pPr>
      <w:r>
        <w:rPr>
          <w:rFonts w:hint="eastAsia" w:hAnsi="宋体"/>
          <w:b/>
        </w:rPr>
        <w:t>项目</w:t>
      </w:r>
      <w:r>
        <w:rPr>
          <w:rFonts w:hAnsi="宋体"/>
          <w:b/>
        </w:rPr>
        <w:t>名称：</w:t>
      </w:r>
      <w:r>
        <w:rPr>
          <w:rFonts w:hAnsi="宋体"/>
          <w:b/>
          <w:u w:val="single"/>
        </w:rPr>
        <w:t xml:space="preserve">             </w:t>
      </w:r>
      <w:r>
        <w:rPr>
          <w:rFonts w:hint="eastAsia" w:hAnsi="宋体"/>
          <w:b/>
          <w:u w:val="single"/>
        </w:rPr>
        <w:t xml:space="preserve">             </w:t>
      </w:r>
      <w:r>
        <w:rPr>
          <w:rFonts w:hint="eastAsia" w:hAnsi="宋体"/>
          <w:b/>
        </w:rPr>
        <w:t xml:space="preserve">             项目编号</w:t>
      </w:r>
      <w:r>
        <w:rPr>
          <w:rFonts w:hAnsi="宋体"/>
          <w:b/>
        </w:rPr>
        <w:t>：</w:t>
      </w:r>
      <w:r>
        <w:rPr>
          <w:rFonts w:hAnsi="宋体"/>
          <w:b/>
          <w:u w:val="single"/>
        </w:rPr>
        <w:t xml:space="preserve">   </w:t>
      </w:r>
      <w:r>
        <w:rPr>
          <w:rFonts w:hint="eastAsia" w:hAnsi="宋体"/>
          <w:b/>
          <w:u w:val="single"/>
        </w:rPr>
        <w:t xml:space="preserve">  </w:t>
      </w:r>
      <w:r>
        <w:rPr>
          <w:rFonts w:hAnsi="宋体"/>
          <w:b/>
          <w:u w:val="single"/>
        </w:rPr>
        <w:t xml:space="preserve">          </w:t>
      </w:r>
      <w:r>
        <w:rPr>
          <w:rFonts w:hAnsi="宋体"/>
          <w:b/>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ind w:left="0" w:leftChars="0"/>
              <w:jc w:val="center"/>
              <w:rPr>
                <w:rFonts w:ascii="宋体" w:hAnsi="宋体"/>
              </w:rPr>
            </w:pPr>
            <w:r>
              <w:rPr>
                <w:rFonts w:hint="eastAsia" w:ascii="宋体" w:hAnsi="宋体"/>
              </w:rPr>
              <w:t>序号</w:t>
            </w:r>
          </w:p>
        </w:tc>
        <w:tc>
          <w:tcPr>
            <w:tcW w:w="2795" w:type="dxa"/>
            <w:vAlign w:val="center"/>
          </w:tcPr>
          <w:p>
            <w:pPr>
              <w:ind w:left="0" w:leftChars="0"/>
              <w:jc w:val="center"/>
              <w:rPr>
                <w:rFonts w:ascii="宋体" w:hAnsi="宋体"/>
              </w:rPr>
            </w:pPr>
            <w:r>
              <w:rPr>
                <w:rFonts w:hint="eastAsia" w:cs="宋体"/>
                <w:b/>
              </w:rPr>
              <w:t>磋商文件要求（详见竞争性磋商文件第五章）</w:t>
            </w:r>
          </w:p>
        </w:tc>
        <w:tc>
          <w:tcPr>
            <w:tcW w:w="2795" w:type="dxa"/>
            <w:vAlign w:val="center"/>
          </w:tcPr>
          <w:p>
            <w:pPr>
              <w:ind w:left="0" w:leftChars="0"/>
              <w:jc w:val="center"/>
              <w:rPr>
                <w:rFonts w:ascii="宋体" w:hAnsi="宋体"/>
              </w:rPr>
            </w:pPr>
            <w:r>
              <w:rPr>
                <w:rFonts w:hint="eastAsia" w:ascii="宋体" w:hAnsi="宋体"/>
              </w:rPr>
              <w:t>响应文件应答</w:t>
            </w:r>
          </w:p>
        </w:tc>
        <w:tc>
          <w:tcPr>
            <w:tcW w:w="2795" w:type="dxa"/>
            <w:vAlign w:val="center"/>
          </w:tcPr>
          <w:p>
            <w:pPr>
              <w:ind w:left="0" w:leftChars="0"/>
              <w:jc w:val="center"/>
              <w:rPr>
                <w:rFonts w:ascii="宋体" w:hAnsi="宋体"/>
              </w:rPr>
            </w:pPr>
            <w:r>
              <w:rPr>
                <w:rFonts w:hint="eastAsia" w:ascii="宋体"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c>
          <w:tcPr>
            <w:tcW w:w="2795" w:type="dxa"/>
          </w:tcPr>
          <w:p>
            <w:pPr>
              <w:ind w:left="0" w:leftChars="0"/>
              <w:jc w:val="center"/>
              <w:rPr>
                <w:rFonts w:ascii="宋体" w:hAnsi="宋体"/>
              </w:rPr>
            </w:pPr>
          </w:p>
        </w:tc>
      </w:tr>
    </w:tbl>
    <w:p>
      <w:pPr>
        <w:ind w:left="0" w:leftChars="0" w:firstLine="482" w:firstLineChars="200"/>
        <w:rPr>
          <w:rFonts w:ascii="宋体" w:hAnsi="宋体"/>
          <w:b/>
        </w:rPr>
      </w:pPr>
    </w:p>
    <w:p>
      <w:pPr>
        <w:widowControl/>
        <w:spacing w:line="360" w:lineRule="auto"/>
        <w:ind w:left="0" w:leftChars="0" w:firstLine="470" w:firstLineChars="196"/>
        <w:jc w:val="left"/>
        <w:rPr>
          <w:rFonts w:ascii="宋体" w:hAnsi="宋体"/>
        </w:rPr>
      </w:pPr>
      <w:r>
        <w:rPr>
          <w:rFonts w:hint="eastAsia" w:ascii="宋体" w:hAnsi="宋体"/>
        </w:rPr>
        <w:t>注：1. 供应商必须</w:t>
      </w:r>
      <w:r>
        <w:rPr>
          <w:rFonts w:hint="eastAsia" w:ascii="宋体" w:hAnsi="宋体"/>
          <w:color w:val="000000"/>
        </w:rPr>
        <w:t>根据</w:t>
      </w:r>
      <w:r>
        <w:rPr>
          <w:rFonts w:hint="eastAsia" w:ascii="宋体" w:hAnsi="宋体"/>
          <w:bCs/>
          <w:color w:val="000000"/>
        </w:rPr>
        <w:t>竞争性磋商文件</w:t>
      </w:r>
      <w:r>
        <w:rPr>
          <w:rFonts w:hint="eastAsia" w:ascii="宋体" w:hAnsi="宋体"/>
          <w:b/>
          <w:bCs/>
          <w:color w:val="000000"/>
        </w:rPr>
        <w:t>第五章 三、商务要求</w:t>
      </w:r>
      <w:r>
        <w:rPr>
          <w:rFonts w:hint="eastAsia" w:ascii="宋体" w:hAnsi="宋体"/>
        </w:rPr>
        <w:t>列入此表。</w:t>
      </w:r>
    </w:p>
    <w:p>
      <w:pPr>
        <w:widowControl/>
        <w:spacing w:line="360" w:lineRule="auto"/>
        <w:ind w:left="0" w:leftChars="0" w:firstLine="470" w:firstLineChars="196"/>
        <w:jc w:val="left"/>
        <w:rPr>
          <w:rFonts w:ascii="宋体" w:hAnsi="宋体"/>
        </w:rPr>
      </w:pPr>
      <w:r>
        <w:rPr>
          <w:rFonts w:hint="eastAsia" w:ascii="宋体" w:hAnsi="宋体"/>
        </w:rPr>
        <w:t>2．供应商必须据实填写，不得虚假填写，否则将取消其磋商或成交资格。</w:t>
      </w:r>
    </w:p>
    <w:p>
      <w:pPr>
        <w:widowControl/>
        <w:spacing w:line="360" w:lineRule="auto"/>
        <w:ind w:left="0" w:leftChars="0" w:firstLine="470" w:firstLineChars="196"/>
        <w:jc w:val="left"/>
        <w:rPr>
          <w:rFonts w:ascii="宋体" w:hAnsi="宋体"/>
        </w:rPr>
      </w:pPr>
    </w:p>
    <w:p>
      <w:pPr>
        <w:ind w:left="0" w:leftChars="0" w:firstLine="482" w:firstLineChars="200"/>
        <w:rPr>
          <w:rFonts w:ascii="宋体" w:hAnsi="宋体"/>
          <w:b/>
        </w:rPr>
      </w:pPr>
    </w:p>
    <w:p>
      <w:pPr>
        <w:adjustRightInd w:val="0"/>
        <w:spacing w:line="400" w:lineRule="exact"/>
        <w:ind w:left="0" w:leftChars="0" w:firstLine="480" w:firstLineChars="200"/>
        <w:jc w:val="left"/>
        <w:rPr>
          <w:rFonts w:ascii="宋体" w:hAnsi="宋体"/>
        </w:rPr>
      </w:pPr>
    </w:p>
    <w:p>
      <w:pPr>
        <w:adjustRightInd w:val="0"/>
        <w:spacing w:line="400" w:lineRule="exact"/>
        <w:ind w:left="0" w:leftChars="0" w:firstLine="480" w:firstLineChars="200"/>
        <w:jc w:val="left"/>
        <w:rPr>
          <w:rFonts w:ascii="宋体" w:hAnsi="宋体"/>
        </w:rPr>
      </w:pPr>
      <w:r>
        <w:rPr>
          <w:rFonts w:hint="eastAsia" w:ascii="宋体" w:hAnsi="宋体"/>
        </w:rPr>
        <w:t>供应商人名称：XXX（盖单位公章）</w:t>
      </w:r>
    </w:p>
    <w:p>
      <w:pPr>
        <w:adjustRightInd w:val="0"/>
        <w:spacing w:line="400" w:lineRule="exact"/>
        <w:ind w:left="0" w:leftChars="0" w:firstLine="540" w:firstLineChars="225"/>
        <w:jc w:val="left"/>
        <w:rPr>
          <w:bCs/>
        </w:rPr>
      </w:pPr>
      <w:r>
        <w:rPr>
          <w:rFonts w:hint="eastAsia"/>
          <w:bCs/>
        </w:rPr>
        <w:t>法定代表人</w:t>
      </w:r>
      <w:r>
        <w:rPr>
          <w:rFonts w:hint="eastAsia" w:ascii="宋体" w:hAnsi="宋体"/>
        </w:rPr>
        <w:t>/单位负责人</w:t>
      </w:r>
      <w:r>
        <w:rPr>
          <w:rFonts w:hint="eastAsia"/>
          <w:bCs/>
        </w:rPr>
        <w:t>或授权代表（签字或盖章）：XXX</w:t>
      </w:r>
    </w:p>
    <w:p>
      <w:pPr>
        <w:adjustRightInd w:val="0"/>
        <w:spacing w:line="400" w:lineRule="exact"/>
        <w:ind w:left="0" w:leftChars="0" w:firstLine="540" w:firstLineChars="225"/>
        <w:jc w:val="left"/>
        <w:rPr>
          <w:bCs/>
        </w:rPr>
      </w:pPr>
      <w:r>
        <w:rPr>
          <w:rFonts w:hint="eastAsia"/>
          <w:bCs/>
        </w:rPr>
        <w:t>日  期：XXX年XXX月XXX日</w:t>
      </w:r>
    </w:p>
    <w:p>
      <w:pPr>
        <w:spacing w:line="360" w:lineRule="auto"/>
        <w:ind w:left="0" w:leftChars="0"/>
        <w:jc w:val="center"/>
        <w:outlineLvl w:val="2"/>
        <w:rPr>
          <w:rFonts w:ascii="宋体" w:hAnsi="宋体"/>
        </w:rPr>
      </w:pPr>
      <w:r>
        <w:rPr>
          <w:rFonts w:hint="eastAsia" w:ascii="宋体" w:hAnsi="宋体"/>
        </w:rPr>
        <w:br w:type="page"/>
      </w:r>
      <w:r>
        <w:rPr>
          <w:rFonts w:hint="eastAsia" w:hAnsi="宋体"/>
          <w:b/>
          <w:sz w:val="30"/>
          <w:szCs w:val="30"/>
        </w:rPr>
        <w:t>四、供应商类似项目业绩一览表</w:t>
      </w:r>
    </w:p>
    <w:p>
      <w:pPr>
        <w:spacing w:line="400" w:lineRule="exact"/>
        <w:ind w:left="120"/>
        <w:rPr>
          <w:rFonts w:ascii="宋体" w:hAnsi="宋体" w:cs="Arial"/>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799"/>
        <w:gridCol w:w="1493"/>
        <w:gridCol w:w="1894"/>
        <w:gridCol w:w="9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left="120"/>
              <w:jc w:val="center"/>
              <w:rPr>
                <w:rFonts w:ascii="宋体" w:hAnsi="宋体" w:cs="Arial"/>
                <w:b/>
              </w:rPr>
            </w:pPr>
            <w:r>
              <w:rPr>
                <w:rFonts w:hint="eastAsia" w:ascii="宋体" w:hAnsi="宋体" w:cs="Arial"/>
                <w:b/>
              </w:rPr>
              <w:t>年份</w:t>
            </w:r>
          </w:p>
        </w:tc>
        <w:tc>
          <w:tcPr>
            <w:tcW w:w="1439" w:type="dxa"/>
            <w:vAlign w:val="center"/>
          </w:tcPr>
          <w:p>
            <w:pPr>
              <w:spacing w:line="400" w:lineRule="exact"/>
              <w:ind w:left="120"/>
              <w:jc w:val="center"/>
              <w:rPr>
                <w:rFonts w:ascii="宋体" w:hAnsi="宋体" w:cs="Arial"/>
                <w:b/>
              </w:rPr>
            </w:pPr>
            <w:r>
              <w:rPr>
                <w:rFonts w:hint="eastAsia" w:ascii="宋体" w:hAnsi="宋体" w:cs="Arial"/>
                <w:b/>
              </w:rPr>
              <w:t>用户名称</w:t>
            </w:r>
          </w:p>
        </w:tc>
        <w:tc>
          <w:tcPr>
            <w:tcW w:w="1319" w:type="dxa"/>
            <w:vAlign w:val="center"/>
          </w:tcPr>
          <w:p>
            <w:pPr>
              <w:spacing w:line="400" w:lineRule="exact"/>
              <w:ind w:left="120"/>
              <w:jc w:val="center"/>
              <w:rPr>
                <w:rFonts w:ascii="宋体" w:hAnsi="宋体" w:cs="Arial"/>
                <w:b/>
              </w:rPr>
            </w:pPr>
            <w:r>
              <w:rPr>
                <w:rFonts w:hint="eastAsia" w:ascii="宋体" w:hAnsi="宋体" w:cs="Arial"/>
                <w:b/>
              </w:rPr>
              <w:t>项目名称</w:t>
            </w:r>
          </w:p>
        </w:tc>
        <w:tc>
          <w:tcPr>
            <w:tcW w:w="1799" w:type="dxa"/>
            <w:vAlign w:val="center"/>
          </w:tcPr>
          <w:p>
            <w:pPr>
              <w:spacing w:line="400" w:lineRule="exact"/>
              <w:ind w:left="120"/>
              <w:jc w:val="center"/>
              <w:rPr>
                <w:rFonts w:ascii="宋体" w:hAnsi="宋体" w:cs="Arial"/>
                <w:b/>
              </w:rPr>
            </w:pPr>
            <w:r>
              <w:rPr>
                <w:rFonts w:hint="eastAsia" w:ascii="宋体" w:hAnsi="宋体" w:cs="Arial"/>
                <w:b/>
              </w:rPr>
              <w:t>完成时间</w:t>
            </w:r>
          </w:p>
        </w:tc>
        <w:tc>
          <w:tcPr>
            <w:tcW w:w="1493" w:type="dxa"/>
            <w:vAlign w:val="center"/>
          </w:tcPr>
          <w:p>
            <w:pPr>
              <w:spacing w:line="400" w:lineRule="exact"/>
              <w:ind w:left="120"/>
              <w:jc w:val="center"/>
              <w:rPr>
                <w:rFonts w:ascii="宋体" w:hAnsi="宋体" w:cs="Arial"/>
                <w:b/>
              </w:rPr>
            </w:pPr>
            <w:r>
              <w:rPr>
                <w:rFonts w:hint="eastAsia" w:ascii="宋体" w:hAnsi="宋体" w:cs="Arial"/>
                <w:b/>
              </w:rPr>
              <w:t>合同金额</w:t>
            </w:r>
          </w:p>
        </w:tc>
        <w:tc>
          <w:tcPr>
            <w:tcW w:w="1894" w:type="dxa"/>
            <w:tcBorders>
              <w:right w:val="single" w:color="auto" w:sz="4" w:space="0"/>
            </w:tcBorders>
            <w:vAlign w:val="center"/>
          </w:tcPr>
          <w:p>
            <w:pPr>
              <w:spacing w:line="400" w:lineRule="exact"/>
              <w:ind w:left="120"/>
              <w:jc w:val="center"/>
              <w:rPr>
                <w:rFonts w:ascii="宋体" w:hAnsi="宋体" w:cs="Arial"/>
                <w:b/>
              </w:rPr>
            </w:pPr>
            <w:r>
              <w:rPr>
                <w:rFonts w:hint="eastAsia" w:ascii="宋体" w:hAnsi="宋体" w:cs="Arial"/>
                <w:b/>
              </w:rPr>
              <w:t>是否通过验收</w:t>
            </w:r>
          </w:p>
        </w:tc>
        <w:tc>
          <w:tcPr>
            <w:tcW w:w="941" w:type="dxa"/>
            <w:tcBorders>
              <w:left w:val="single" w:color="auto" w:sz="4" w:space="0"/>
            </w:tcBorders>
            <w:vAlign w:val="center"/>
          </w:tcPr>
          <w:p>
            <w:pPr>
              <w:spacing w:line="400" w:lineRule="exact"/>
              <w:ind w:left="120"/>
              <w:jc w:val="center"/>
              <w:rPr>
                <w:rFonts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jc w:val="center"/>
              <w:rPr>
                <w:rFonts w:ascii="宋体" w:hAnsi="宋体" w:cs="Arial"/>
              </w:rPr>
            </w:pPr>
          </w:p>
        </w:tc>
        <w:tc>
          <w:tcPr>
            <w:tcW w:w="1439" w:type="dxa"/>
            <w:vAlign w:val="center"/>
          </w:tcPr>
          <w:p>
            <w:pPr>
              <w:spacing w:line="400" w:lineRule="exact"/>
              <w:ind w:left="120"/>
              <w:jc w:val="center"/>
              <w:rPr>
                <w:rFonts w:ascii="宋体" w:hAnsi="宋体" w:cs="Arial"/>
              </w:rPr>
            </w:pPr>
          </w:p>
        </w:tc>
        <w:tc>
          <w:tcPr>
            <w:tcW w:w="1319" w:type="dxa"/>
            <w:vAlign w:val="center"/>
          </w:tcPr>
          <w:p>
            <w:pPr>
              <w:spacing w:line="400" w:lineRule="exact"/>
              <w:ind w:left="120"/>
              <w:jc w:val="center"/>
              <w:rPr>
                <w:rFonts w:ascii="宋体" w:hAnsi="宋体" w:cs="Arial"/>
              </w:rPr>
            </w:pPr>
          </w:p>
        </w:tc>
        <w:tc>
          <w:tcPr>
            <w:tcW w:w="1799" w:type="dxa"/>
            <w:vAlign w:val="center"/>
          </w:tcPr>
          <w:p>
            <w:pPr>
              <w:spacing w:line="400" w:lineRule="exact"/>
              <w:ind w:left="120"/>
              <w:jc w:val="center"/>
              <w:rPr>
                <w:rFonts w:ascii="宋体" w:hAnsi="宋体" w:cs="Arial"/>
              </w:rPr>
            </w:pPr>
          </w:p>
        </w:tc>
        <w:tc>
          <w:tcPr>
            <w:tcW w:w="1493" w:type="dxa"/>
            <w:vAlign w:val="center"/>
          </w:tcPr>
          <w:p>
            <w:pPr>
              <w:spacing w:line="400" w:lineRule="exact"/>
              <w:ind w:left="120"/>
              <w:jc w:val="center"/>
              <w:rPr>
                <w:rFonts w:ascii="宋体" w:hAnsi="宋体" w:cs="Arial"/>
              </w:rPr>
            </w:pPr>
          </w:p>
        </w:tc>
        <w:tc>
          <w:tcPr>
            <w:tcW w:w="1894" w:type="dxa"/>
            <w:tcBorders>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jc w:val="center"/>
              <w:rPr>
                <w:rFonts w:ascii="宋体" w:hAnsi="宋体" w:cs="Arial"/>
              </w:rPr>
            </w:pPr>
          </w:p>
        </w:tc>
        <w:tc>
          <w:tcPr>
            <w:tcW w:w="1439" w:type="dxa"/>
            <w:vAlign w:val="center"/>
          </w:tcPr>
          <w:p>
            <w:pPr>
              <w:spacing w:line="400" w:lineRule="exact"/>
              <w:ind w:left="120"/>
              <w:jc w:val="center"/>
              <w:rPr>
                <w:rFonts w:ascii="宋体" w:hAnsi="宋体" w:cs="Arial"/>
              </w:rPr>
            </w:pPr>
          </w:p>
        </w:tc>
        <w:tc>
          <w:tcPr>
            <w:tcW w:w="1319" w:type="dxa"/>
            <w:vAlign w:val="center"/>
          </w:tcPr>
          <w:p>
            <w:pPr>
              <w:spacing w:line="400" w:lineRule="exact"/>
              <w:ind w:left="120"/>
              <w:jc w:val="center"/>
              <w:rPr>
                <w:rFonts w:ascii="宋体" w:hAnsi="宋体" w:cs="Arial"/>
              </w:rPr>
            </w:pPr>
          </w:p>
        </w:tc>
        <w:tc>
          <w:tcPr>
            <w:tcW w:w="1799" w:type="dxa"/>
            <w:vAlign w:val="center"/>
          </w:tcPr>
          <w:p>
            <w:pPr>
              <w:spacing w:line="400" w:lineRule="exact"/>
              <w:ind w:left="120"/>
              <w:jc w:val="center"/>
              <w:rPr>
                <w:rFonts w:ascii="宋体" w:hAnsi="宋体" w:cs="Arial"/>
              </w:rPr>
            </w:pPr>
          </w:p>
        </w:tc>
        <w:tc>
          <w:tcPr>
            <w:tcW w:w="1493" w:type="dxa"/>
            <w:vAlign w:val="center"/>
          </w:tcPr>
          <w:p>
            <w:pPr>
              <w:spacing w:line="400" w:lineRule="exact"/>
              <w:ind w:left="120"/>
              <w:jc w:val="center"/>
              <w:rPr>
                <w:rFonts w:ascii="宋体" w:hAnsi="宋体" w:cs="Arial"/>
              </w:rPr>
            </w:pPr>
          </w:p>
        </w:tc>
        <w:tc>
          <w:tcPr>
            <w:tcW w:w="1894" w:type="dxa"/>
            <w:tcBorders>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jc w:val="center"/>
              <w:rPr>
                <w:rFonts w:ascii="宋体" w:hAnsi="宋体" w:cs="Arial"/>
              </w:rPr>
            </w:pPr>
          </w:p>
        </w:tc>
        <w:tc>
          <w:tcPr>
            <w:tcW w:w="1439" w:type="dxa"/>
            <w:vAlign w:val="center"/>
          </w:tcPr>
          <w:p>
            <w:pPr>
              <w:spacing w:line="400" w:lineRule="exact"/>
              <w:ind w:left="120"/>
              <w:jc w:val="center"/>
              <w:rPr>
                <w:rFonts w:ascii="宋体" w:hAnsi="宋体" w:cs="Arial"/>
              </w:rPr>
            </w:pPr>
          </w:p>
        </w:tc>
        <w:tc>
          <w:tcPr>
            <w:tcW w:w="1319" w:type="dxa"/>
            <w:vAlign w:val="center"/>
          </w:tcPr>
          <w:p>
            <w:pPr>
              <w:spacing w:line="400" w:lineRule="exact"/>
              <w:ind w:left="120"/>
              <w:jc w:val="center"/>
              <w:rPr>
                <w:rFonts w:ascii="宋体" w:hAnsi="宋体" w:cs="Arial"/>
              </w:rPr>
            </w:pPr>
          </w:p>
        </w:tc>
        <w:tc>
          <w:tcPr>
            <w:tcW w:w="1799" w:type="dxa"/>
            <w:vAlign w:val="center"/>
          </w:tcPr>
          <w:p>
            <w:pPr>
              <w:spacing w:line="400" w:lineRule="exact"/>
              <w:ind w:left="120"/>
              <w:jc w:val="center"/>
              <w:rPr>
                <w:rFonts w:ascii="宋体" w:hAnsi="宋体" w:cs="Arial"/>
              </w:rPr>
            </w:pPr>
          </w:p>
        </w:tc>
        <w:tc>
          <w:tcPr>
            <w:tcW w:w="1493" w:type="dxa"/>
            <w:vAlign w:val="center"/>
          </w:tcPr>
          <w:p>
            <w:pPr>
              <w:spacing w:line="400" w:lineRule="exact"/>
              <w:ind w:left="120"/>
              <w:jc w:val="center"/>
              <w:rPr>
                <w:rFonts w:ascii="宋体" w:hAnsi="宋体" w:cs="Arial"/>
              </w:rPr>
            </w:pPr>
          </w:p>
        </w:tc>
        <w:tc>
          <w:tcPr>
            <w:tcW w:w="1894" w:type="dxa"/>
            <w:tcBorders>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jc w:val="center"/>
              <w:rPr>
                <w:rFonts w:ascii="宋体" w:hAnsi="宋体" w:cs="Arial"/>
              </w:rPr>
            </w:pPr>
          </w:p>
        </w:tc>
        <w:tc>
          <w:tcPr>
            <w:tcW w:w="1439" w:type="dxa"/>
            <w:tcBorders>
              <w:right w:val="single" w:color="auto" w:sz="4" w:space="0"/>
            </w:tcBorders>
            <w:vAlign w:val="center"/>
          </w:tcPr>
          <w:p>
            <w:pPr>
              <w:spacing w:line="400" w:lineRule="exact"/>
              <w:ind w:left="120"/>
              <w:jc w:val="center"/>
              <w:rPr>
                <w:rFonts w:ascii="宋体" w:hAnsi="宋体" w:cs="Arial"/>
              </w:rPr>
            </w:pPr>
          </w:p>
        </w:tc>
        <w:tc>
          <w:tcPr>
            <w:tcW w:w="1319" w:type="dxa"/>
            <w:tcBorders>
              <w:left w:val="single" w:color="auto" w:sz="4" w:space="0"/>
            </w:tcBorders>
            <w:vAlign w:val="center"/>
          </w:tcPr>
          <w:p>
            <w:pPr>
              <w:spacing w:line="400" w:lineRule="exact"/>
              <w:ind w:left="120"/>
              <w:jc w:val="center"/>
              <w:rPr>
                <w:rFonts w:ascii="宋体" w:hAnsi="宋体" w:cs="Arial"/>
              </w:rPr>
            </w:pPr>
          </w:p>
        </w:tc>
        <w:tc>
          <w:tcPr>
            <w:tcW w:w="1799" w:type="dxa"/>
            <w:vAlign w:val="center"/>
          </w:tcPr>
          <w:p>
            <w:pPr>
              <w:spacing w:line="400" w:lineRule="exact"/>
              <w:ind w:left="120"/>
              <w:jc w:val="center"/>
              <w:rPr>
                <w:rFonts w:ascii="宋体" w:hAnsi="宋体" w:cs="Arial"/>
              </w:rPr>
            </w:pPr>
          </w:p>
        </w:tc>
        <w:tc>
          <w:tcPr>
            <w:tcW w:w="1493" w:type="dxa"/>
            <w:vAlign w:val="center"/>
          </w:tcPr>
          <w:p>
            <w:pPr>
              <w:spacing w:line="400" w:lineRule="exact"/>
              <w:ind w:left="120"/>
              <w:jc w:val="center"/>
              <w:rPr>
                <w:rFonts w:ascii="宋体" w:hAnsi="宋体" w:cs="Arial"/>
              </w:rPr>
            </w:pPr>
          </w:p>
        </w:tc>
        <w:tc>
          <w:tcPr>
            <w:tcW w:w="1894" w:type="dxa"/>
            <w:tcBorders>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rPr>
                <w:rFonts w:ascii="宋体" w:hAnsi="宋体" w:cs="Arial"/>
              </w:rPr>
            </w:pPr>
          </w:p>
        </w:tc>
        <w:tc>
          <w:tcPr>
            <w:tcW w:w="1439" w:type="dxa"/>
            <w:vAlign w:val="center"/>
          </w:tcPr>
          <w:p>
            <w:pPr>
              <w:spacing w:line="400" w:lineRule="exact"/>
              <w:ind w:left="120"/>
              <w:rPr>
                <w:rFonts w:ascii="宋体" w:hAnsi="宋体" w:cs="Arial"/>
              </w:rPr>
            </w:pPr>
          </w:p>
        </w:tc>
        <w:tc>
          <w:tcPr>
            <w:tcW w:w="1319" w:type="dxa"/>
            <w:vAlign w:val="center"/>
          </w:tcPr>
          <w:p>
            <w:pPr>
              <w:spacing w:line="400" w:lineRule="exact"/>
              <w:ind w:left="120"/>
              <w:rPr>
                <w:rFonts w:ascii="宋体" w:hAnsi="宋体" w:cs="Arial"/>
              </w:rPr>
            </w:pPr>
          </w:p>
        </w:tc>
        <w:tc>
          <w:tcPr>
            <w:tcW w:w="1799" w:type="dxa"/>
            <w:vAlign w:val="center"/>
          </w:tcPr>
          <w:p>
            <w:pPr>
              <w:spacing w:line="400" w:lineRule="exact"/>
              <w:ind w:left="120"/>
              <w:rPr>
                <w:rFonts w:ascii="宋体" w:hAnsi="宋体" w:cs="Arial"/>
              </w:rPr>
            </w:pPr>
          </w:p>
        </w:tc>
        <w:tc>
          <w:tcPr>
            <w:tcW w:w="1493" w:type="dxa"/>
            <w:tcBorders>
              <w:right w:val="single" w:color="auto" w:sz="4" w:space="0"/>
            </w:tcBorders>
            <w:vAlign w:val="center"/>
          </w:tcPr>
          <w:p>
            <w:pPr>
              <w:spacing w:line="400" w:lineRule="exact"/>
              <w:ind w:left="120"/>
              <w:rPr>
                <w:rFonts w:ascii="宋体" w:hAnsi="宋体" w:cs="Arial"/>
              </w:rPr>
            </w:pPr>
          </w:p>
        </w:tc>
        <w:tc>
          <w:tcPr>
            <w:tcW w:w="1894" w:type="dxa"/>
            <w:tcBorders>
              <w:left w:val="single" w:color="auto" w:sz="4" w:space="0"/>
              <w:right w:val="single" w:color="auto" w:sz="4" w:space="0"/>
            </w:tcBorders>
            <w:vAlign w:val="center"/>
          </w:tcPr>
          <w:p>
            <w:pPr>
              <w:spacing w:line="400" w:lineRule="exact"/>
              <w:ind w:left="120"/>
              <w:rPr>
                <w:rFonts w:ascii="宋体" w:hAnsi="宋体" w:cs="Arial"/>
              </w:rPr>
            </w:pPr>
          </w:p>
        </w:tc>
        <w:tc>
          <w:tcPr>
            <w:tcW w:w="941" w:type="dxa"/>
            <w:tcBorders>
              <w:left w:val="single" w:color="auto" w:sz="4" w:space="0"/>
            </w:tcBorders>
            <w:vAlign w:val="center"/>
          </w:tcPr>
          <w:p>
            <w:pPr>
              <w:spacing w:line="400" w:lineRule="exact"/>
              <w:ind w:left="120"/>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jc w:val="center"/>
              <w:rPr>
                <w:rFonts w:ascii="宋体" w:hAnsi="宋体" w:cs="Arial"/>
              </w:rPr>
            </w:pPr>
          </w:p>
        </w:tc>
        <w:tc>
          <w:tcPr>
            <w:tcW w:w="1439" w:type="dxa"/>
            <w:vAlign w:val="center"/>
          </w:tcPr>
          <w:p>
            <w:pPr>
              <w:spacing w:line="400" w:lineRule="exact"/>
              <w:ind w:left="120"/>
              <w:jc w:val="center"/>
              <w:rPr>
                <w:rFonts w:ascii="宋体" w:hAnsi="宋体" w:cs="Arial"/>
              </w:rPr>
            </w:pPr>
          </w:p>
        </w:tc>
        <w:tc>
          <w:tcPr>
            <w:tcW w:w="1319" w:type="dxa"/>
            <w:vAlign w:val="center"/>
          </w:tcPr>
          <w:p>
            <w:pPr>
              <w:spacing w:line="400" w:lineRule="exact"/>
              <w:ind w:left="120"/>
              <w:jc w:val="center"/>
              <w:rPr>
                <w:rFonts w:ascii="宋体" w:hAnsi="宋体" w:cs="Arial"/>
              </w:rPr>
            </w:pPr>
          </w:p>
        </w:tc>
        <w:tc>
          <w:tcPr>
            <w:tcW w:w="1799" w:type="dxa"/>
            <w:vAlign w:val="center"/>
          </w:tcPr>
          <w:p>
            <w:pPr>
              <w:spacing w:line="400" w:lineRule="exact"/>
              <w:ind w:left="120"/>
              <w:jc w:val="center"/>
              <w:rPr>
                <w:rFonts w:ascii="宋体" w:hAnsi="宋体" w:cs="Arial"/>
              </w:rPr>
            </w:pPr>
          </w:p>
        </w:tc>
        <w:tc>
          <w:tcPr>
            <w:tcW w:w="1493" w:type="dxa"/>
            <w:tcBorders>
              <w:right w:val="single" w:color="auto" w:sz="4" w:space="0"/>
            </w:tcBorders>
            <w:vAlign w:val="center"/>
          </w:tcPr>
          <w:p>
            <w:pPr>
              <w:spacing w:line="400" w:lineRule="exact"/>
              <w:ind w:left="120"/>
              <w:jc w:val="center"/>
              <w:rPr>
                <w:rFonts w:ascii="宋体" w:hAnsi="宋体" w:cs="Arial"/>
              </w:rPr>
            </w:pPr>
          </w:p>
        </w:tc>
        <w:tc>
          <w:tcPr>
            <w:tcW w:w="1894" w:type="dxa"/>
            <w:tcBorders>
              <w:left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ind w:left="120"/>
              <w:jc w:val="center"/>
              <w:rPr>
                <w:rFonts w:ascii="宋体" w:hAnsi="宋体" w:cs="Arial"/>
              </w:rPr>
            </w:pPr>
          </w:p>
        </w:tc>
        <w:tc>
          <w:tcPr>
            <w:tcW w:w="1439" w:type="dxa"/>
            <w:vAlign w:val="center"/>
          </w:tcPr>
          <w:p>
            <w:pPr>
              <w:spacing w:line="400" w:lineRule="exact"/>
              <w:ind w:left="120"/>
              <w:jc w:val="center"/>
              <w:rPr>
                <w:rFonts w:ascii="宋体" w:hAnsi="宋体" w:cs="Arial"/>
              </w:rPr>
            </w:pPr>
          </w:p>
        </w:tc>
        <w:tc>
          <w:tcPr>
            <w:tcW w:w="1319" w:type="dxa"/>
            <w:vAlign w:val="center"/>
          </w:tcPr>
          <w:p>
            <w:pPr>
              <w:spacing w:line="400" w:lineRule="exact"/>
              <w:ind w:left="120"/>
              <w:jc w:val="center"/>
              <w:rPr>
                <w:rFonts w:ascii="宋体" w:hAnsi="宋体" w:cs="Arial"/>
              </w:rPr>
            </w:pPr>
          </w:p>
        </w:tc>
        <w:tc>
          <w:tcPr>
            <w:tcW w:w="1799" w:type="dxa"/>
            <w:vAlign w:val="center"/>
          </w:tcPr>
          <w:p>
            <w:pPr>
              <w:spacing w:line="400" w:lineRule="exact"/>
              <w:ind w:left="120"/>
              <w:jc w:val="center"/>
              <w:rPr>
                <w:rFonts w:ascii="宋体" w:hAnsi="宋体" w:cs="Arial"/>
              </w:rPr>
            </w:pPr>
          </w:p>
        </w:tc>
        <w:tc>
          <w:tcPr>
            <w:tcW w:w="1493" w:type="dxa"/>
            <w:tcBorders>
              <w:right w:val="single" w:color="auto" w:sz="4" w:space="0"/>
            </w:tcBorders>
            <w:vAlign w:val="center"/>
          </w:tcPr>
          <w:p>
            <w:pPr>
              <w:spacing w:line="400" w:lineRule="exact"/>
              <w:ind w:left="120"/>
              <w:jc w:val="center"/>
              <w:rPr>
                <w:rFonts w:ascii="宋体" w:hAnsi="宋体" w:cs="Arial"/>
              </w:rPr>
            </w:pPr>
          </w:p>
        </w:tc>
        <w:tc>
          <w:tcPr>
            <w:tcW w:w="1894" w:type="dxa"/>
            <w:tcBorders>
              <w:left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ind w:left="120"/>
              <w:jc w:val="center"/>
              <w:rPr>
                <w:rFonts w:ascii="宋体" w:hAnsi="宋体" w:cs="Arial"/>
              </w:rPr>
            </w:pPr>
          </w:p>
        </w:tc>
        <w:tc>
          <w:tcPr>
            <w:tcW w:w="1439" w:type="dxa"/>
            <w:tcBorders>
              <w:bottom w:val="single" w:color="auto" w:sz="4" w:space="0"/>
            </w:tcBorders>
            <w:vAlign w:val="center"/>
          </w:tcPr>
          <w:p>
            <w:pPr>
              <w:spacing w:line="400" w:lineRule="exact"/>
              <w:ind w:left="120"/>
              <w:jc w:val="center"/>
              <w:rPr>
                <w:rFonts w:ascii="宋体" w:hAnsi="宋体" w:cs="Arial"/>
              </w:rPr>
            </w:pPr>
          </w:p>
        </w:tc>
        <w:tc>
          <w:tcPr>
            <w:tcW w:w="1319" w:type="dxa"/>
            <w:tcBorders>
              <w:bottom w:val="single" w:color="auto" w:sz="4" w:space="0"/>
            </w:tcBorders>
            <w:vAlign w:val="center"/>
          </w:tcPr>
          <w:p>
            <w:pPr>
              <w:spacing w:line="400" w:lineRule="exact"/>
              <w:ind w:left="120"/>
              <w:jc w:val="center"/>
              <w:rPr>
                <w:rFonts w:ascii="宋体" w:hAnsi="宋体" w:cs="Arial"/>
              </w:rPr>
            </w:pPr>
          </w:p>
        </w:tc>
        <w:tc>
          <w:tcPr>
            <w:tcW w:w="1799" w:type="dxa"/>
            <w:tcBorders>
              <w:bottom w:val="single" w:color="auto" w:sz="4" w:space="0"/>
            </w:tcBorders>
            <w:vAlign w:val="center"/>
          </w:tcPr>
          <w:p>
            <w:pPr>
              <w:spacing w:line="400" w:lineRule="exact"/>
              <w:ind w:left="120"/>
              <w:jc w:val="center"/>
              <w:rPr>
                <w:rFonts w:ascii="宋体" w:hAnsi="宋体" w:cs="Arial"/>
              </w:rPr>
            </w:pPr>
          </w:p>
        </w:tc>
        <w:tc>
          <w:tcPr>
            <w:tcW w:w="1493" w:type="dxa"/>
            <w:tcBorders>
              <w:bottom w:val="single" w:color="auto" w:sz="4" w:space="0"/>
              <w:right w:val="single" w:color="auto" w:sz="4" w:space="0"/>
            </w:tcBorders>
            <w:vAlign w:val="center"/>
          </w:tcPr>
          <w:p>
            <w:pPr>
              <w:spacing w:line="400" w:lineRule="exact"/>
              <w:ind w:left="120"/>
              <w:jc w:val="center"/>
              <w:rPr>
                <w:rFonts w:ascii="宋体" w:hAnsi="宋体" w:cs="Arial"/>
              </w:rPr>
            </w:pPr>
          </w:p>
        </w:tc>
        <w:tc>
          <w:tcPr>
            <w:tcW w:w="1894" w:type="dxa"/>
            <w:tcBorders>
              <w:left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left w:val="single" w:color="auto" w:sz="4" w:space="0"/>
              <w:bottom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43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31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79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493" w:type="dxa"/>
            <w:tcBorders>
              <w:top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top w:val="single" w:color="auto" w:sz="4" w:space="0"/>
              <w:left w:val="single" w:color="auto" w:sz="4" w:space="0"/>
              <w:bottom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43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31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79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493" w:type="dxa"/>
            <w:tcBorders>
              <w:top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top w:val="single" w:color="auto" w:sz="4" w:space="0"/>
              <w:left w:val="single" w:color="auto" w:sz="4" w:space="0"/>
              <w:bottom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43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31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799" w:type="dxa"/>
            <w:tcBorders>
              <w:top w:val="single" w:color="auto" w:sz="4" w:space="0"/>
              <w:bottom w:val="single" w:color="auto" w:sz="4" w:space="0"/>
            </w:tcBorders>
            <w:vAlign w:val="center"/>
          </w:tcPr>
          <w:p>
            <w:pPr>
              <w:spacing w:line="400" w:lineRule="exact"/>
              <w:ind w:left="120"/>
              <w:jc w:val="center"/>
              <w:rPr>
                <w:rFonts w:ascii="宋体" w:hAnsi="宋体" w:cs="Arial"/>
              </w:rPr>
            </w:pPr>
          </w:p>
        </w:tc>
        <w:tc>
          <w:tcPr>
            <w:tcW w:w="1493" w:type="dxa"/>
            <w:tcBorders>
              <w:top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top w:val="single" w:color="auto" w:sz="4" w:space="0"/>
              <w:left w:val="single" w:color="auto" w:sz="4" w:space="0"/>
              <w:bottom w:val="single" w:color="auto" w:sz="4" w:space="0"/>
            </w:tcBorders>
            <w:vAlign w:val="center"/>
          </w:tcPr>
          <w:p>
            <w:pPr>
              <w:spacing w:line="400" w:lineRule="exact"/>
              <w:ind w:left="12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ind w:left="120"/>
              <w:jc w:val="center"/>
              <w:rPr>
                <w:rFonts w:ascii="宋体" w:hAnsi="宋体" w:cs="Arial"/>
              </w:rPr>
            </w:pPr>
          </w:p>
        </w:tc>
        <w:tc>
          <w:tcPr>
            <w:tcW w:w="1439" w:type="dxa"/>
            <w:tcBorders>
              <w:top w:val="single" w:color="auto" w:sz="4" w:space="0"/>
            </w:tcBorders>
            <w:vAlign w:val="center"/>
          </w:tcPr>
          <w:p>
            <w:pPr>
              <w:spacing w:line="400" w:lineRule="exact"/>
              <w:ind w:left="120"/>
              <w:jc w:val="center"/>
              <w:rPr>
                <w:rFonts w:ascii="宋体" w:hAnsi="宋体" w:cs="Arial"/>
              </w:rPr>
            </w:pPr>
          </w:p>
        </w:tc>
        <w:tc>
          <w:tcPr>
            <w:tcW w:w="1319" w:type="dxa"/>
            <w:tcBorders>
              <w:top w:val="single" w:color="auto" w:sz="4" w:space="0"/>
            </w:tcBorders>
            <w:vAlign w:val="center"/>
          </w:tcPr>
          <w:p>
            <w:pPr>
              <w:spacing w:line="400" w:lineRule="exact"/>
              <w:ind w:left="120"/>
              <w:jc w:val="center"/>
              <w:rPr>
                <w:rFonts w:ascii="宋体" w:hAnsi="宋体" w:cs="Arial"/>
              </w:rPr>
            </w:pPr>
          </w:p>
        </w:tc>
        <w:tc>
          <w:tcPr>
            <w:tcW w:w="1799" w:type="dxa"/>
            <w:tcBorders>
              <w:top w:val="single" w:color="auto" w:sz="4" w:space="0"/>
            </w:tcBorders>
            <w:vAlign w:val="center"/>
          </w:tcPr>
          <w:p>
            <w:pPr>
              <w:spacing w:line="400" w:lineRule="exact"/>
              <w:ind w:left="120"/>
              <w:jc w:val="center"/>
              <w:rPr>
                <w:rFonts w:ascii="宋体" w:hAnsi="宋体" w:cs="Arial"/>
              </w:rPr>
            </w:pPr>
          </w:p>
        </w:tc>
        <w:tc>
          <w:tcPr>
            <w:tcW w:w="1493" w:type="dxa"/>
            <w:tcBorders>
              <w:top w:val="single" w:color="auto" w:sz="4" w:space="0"/>
              <w:right w:val="single" w:color="auto" w:sz="4" w:space="0"/>
            </w:tcBorders>
            <w:vAlign w:val="center"/>
          </w:tcPr>
          <w:p>
            <w:pPr>
              <w:spacing w:line="400" w:lineRule="exact"/>
              <w:ind w:left="120"/>
              <w:jc w:val="center"/>
              <w:rPr>
                <w:rFonts w:ascii="宋体" w:hAnsi="宋体" w:cs="Arial"/>
              </w:rPr>
            </w:pPr>
          </w:p>
        </w:tc>
        <w:tc>
          <w:tcPr>
            <w:tcW w:w="1894" w:type="dxa"/>
            <w:tcBorders>
              <w:top w:val="single" w:color="auto" w:sz="4" w:space="0"/>
              <w:left w:val="single" w:color="auto" w:sz="4" w:space="0"/>
              <w:right w:val="single" w:color="auto" w:sz="4" w:space="0"/>
            </w:tcBorders>
            <w:vAlign w:val="center"/>
          </w:tcPr>
          <w:p>
            <w:pPr>
              <w:spacing w:line="400" w:lineRule="exact"/>
              <w:ind w:left="120"/>
              <w:jc w:val="center"/>
              <w:rPr>
                <w:rFonts w:ascii="宋体" w:hAnsi="宋体" w:cs="Arial"/>
              </w:rPr>
            </w:pPr>
          </w:p>
        </w:tc>
        <w:tc>
          <w:tcPr>
            <w:tcW w:w="941" w:type="dxa"/>
            <w:tcBorders>
              <w:top w:val="single" w:color="auto" w:sz="4" w:space="0"/>
              <w:left w:val="single" w:color="auto" w:sz="4" w:space="0"/>
            </w:tcBorders>
            <w:vAlign w:val="center"/>
          </w:tcPr>
          <w:p>
            <w:pPr>
              <w:spacing w:line="400" w:lineRule="exact"/>
              <w:ind w:left="120"/>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rPr>
          <w:rFonts w:ascii="宋体" w:hAnsi="宋体" w:cs="Arial"/>
        </w:rPr>
      </w:pPr>
      <w:r>
        <w:rPr>
          <w:rFonts w:hint="eastAsia" w:ascii="宋体" w:hAnsi="宋体" w:cs="Arial"/>
        </w:rPr>
        <w:t>注：供应商以上业绩需提供有关书面证明材料。</w:t>
      </w:r>
    </w:p>
    <w:p>
      <w:pPr>
        <w:ind w:left="120"/>
        <w:jc w:val="left"/>
        <w:rPr>
          <w:rFonts w:ascii="宋体" w:hAnsi="宋体" w:cs="Arial"/>
        </w:rPr>
      </w:pPr>
    </w:p>
    <w:p>
      <w:pPr>
        <w:adjustRightInd w:val="0"/>
        <w:spacing w:line="400" w:lineRule="exact"/>
        <w:ind w:left="120" w:firstLine="600" w:firstLineChars="250"/>
        <w:jc w:val="left"/>
        <w:rPr>
          <w:rFonts w:ascii="宋体" w:hAnsi="宋体"/>
        </w:rPr>
      </w:pPr>
      <w:r>
        <w:rPr>
          <w:rFonts w:hint="eastAsia" w:ascii="宋体" w:hAnsi="宋体"/>
        </w:rPr>
        <w:t>供应商名称：XXX（盖单位公章）</w:t>
      </w:r>
    </w:p>
    <w:p>
      <w:pPr>
        <w:ind w:left="120" w:firstLine="616" w:firstLineChars="257"/>
        <w:rPr>
          <w:rFonts w:ascii="宋体" w:hAnsi="宋体"/>
        </w:rPr>
      </w:pPr>
      <w:r>
        <w:rPr>
          <w:rFonts w:hint="eastAsia" w:ascii="宋体" w:hAnsi="宋体"/>
        </w:rPr>
        <w:t>法定代表人或单位负责人或授权代表（签字或盖章）：XXX</w:t>
      </w:r>
    </w:p>
    <w:p>
      <w:pPr>
        <w:ind w:left="120" w:firstLine="616" w:firstLineChars="257"/>
        <w:rPr>
          <w:rFonts w:ascii="宋体" w:hAnsi="宋体"/>
        </w:rPr>
      </w:pPr>
      <w:r>
        <w:rPr>
          <w:rFonts w:hint="eastAsia" w:ascii="宋体" w:hAnsi="宋体"/>
        </w:rPr>
        <w:t xml:space="preserve">日      期：XXX年XXX月XXX日 </w:t>
      </w:r>
    </w:p>
    <w:p>
      <w:pPr>
        <w:ind w:left="120"/>
        <w:jc w:val="left"/>
        <w:rPr>
          <w:rFonts w:ascii="宋体" w:hAnsi="宋体"/>
        </w:rPr>
      </w:pPr>
    </w:p>
    <w:p>
      <w:pPr>
        <w:ind w:left="120"/>
        <w:jc w:val="left"/>
        <w:rPr>
          <w:rFonts w:ascii="宋体" w:hAnsi="宋体"/>
        </w:rPr>
      </w:pPr>
    </w:p>
    <w:p>
      <w:pPr>
        <w:pStyle w:val="5"/>
        <w:jc w:val="center"/>
        <w:rPr>
          <w:rFonts w:hAnsi="宋体"/>
          <w:sz w:val="24"/>
          <w:szCs w:val="24"/>
        </w:rPr>
      </w:pPr>
      <w:r>
        <w:rPr>
          <w:rFonts w:ascii="宋体" w:hAnsi="宋体"/>
        </w:rPr>
        <w:br w:type="page"/>
      </w:r>
      <w:r>
        <w:rPr>
          <w:rFonts w:hint="eastAsia" w:hAnsi="宋体"/>
          <w:bCs w:val="0"/>
          <w:sz w:val="30"/>
          <w:szCs w:val="30"/>
        </w:rPr>
        <w:t>五、供应商本项目管理、技术、服务人员情况表</w:t>
      </w:r>
    </w:p>
    <w:p>
      <w:pPr>
        <w:spacing w:after="120"/>
        <w:ind w:left="120"/>
        <w:rPr>
          <w:rFonts w:ascii="宋体" w:hAnsi="宋体"/>
          <w:sz w:val="32"/>
          <w:szCs w:val="32"/>
        </w:rPr>
      </w:pPr>
      <w:r>
        <w:rPr>
          <w:rFonts w:hint="eastAsia" w:hAnsi="宋体"/>
          <w:b/>
        </w:rPr>
        <w:t>项目</w:t>
      </w:r>
      <w:r>
        <w:rPr>
          <w:rFonts w:hAnsi="宋体"/>
          <w:b/>
        </w:rPr>
        <w:t>名称：</w:t>
      </w:r>
      <w:r>
        <w:rPr>
          <w:rFonts w:hAnsi="宋体"/>
          <w:b/>
          <w:u w:val="single"/>
        </w:rPr>
        <w:t xml:space="preserve">             </w:t>
      </w:r>
      <w:r>
        <w:rPr>
          <w:rFonts w:hint="eastAsia" w:hAnsi="宋体"/>
          <w:b/>
          <w:u w:val="single"/>
        </w:rPr>
        <w:t xml:space="preserve">             </w:t>
      </w:r>
      <w:r>
        <w:rPr>
          <w:rFonts w:hint="eastAsia" w:hAnsi="宋体"/>
          <w:b/>
        </w:rPr>
        <w:t xml:space="preserve">             项目编号</w:t>
      </w:r>
      <w:r>
        <w:rPr>
          <w:rFonts w:hAnsi="宋体"/>
          <w:b/>
        </w:rPr>
        <w:t>：</w:t>
      </w:r>
      <w:r>
        <w:rPr>
          <w:rFonts w:hAnsi="宋体"/>
          <w:b/>
          <w:u w:val="single"/>
        </w:rPr>
        <w:t xml:space="preserve">   </w:t>
      </w:r>
      <w:r>
        <w:rPr>
          <w:rFonts w:hint="eastAsia" w:hAnsi="宋体"/>
          <w:b/>
          <w:u w:val="single"/>
        </w:rPr>
        <w:t xml:space="preserve">  </w:t>
      </w:r>
      <w:r>
        <w:rPr>
          <w:rFonts w:hAnsi="宋体"/>
          <w:b/>
          <w:u w:val="single"/>
        </w:rPr>
        <w:t xml:space="preserve">          </w:t>
      </w:r>
      <w:r>
        <w:rPr>
          <w:rFonts w:hAnsi="宋体"/>
          <w:b/>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10"/>
        <w:gridCol w:w="1110"/>
        <w:gridCol w:w="1110"/>
        <w:gridCol w:w="1110"/>
        <w:gridCol w:w="1110"/>
        <w:gridCol w:w="1110"/>
        <w:gridCol w:w="111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07" w:type="dxa"/>
            <w:vMerge w:val="restart"/>
            <w:vAlign w:val="center"/>
          </w:tcPr>
          <w:p>
            <w:pPr>
              <w:ind w:left="199" w:leftChars="83"/>
              <w:jc w:val="center"/>
              <w:rPr>
                <w:rFonts w:ascii="宋体" w:hAnsi="宋体"/>
              </w:rPr>
            </w:pPr>
            <w:r>
              <w:rPr>
                <w:rFonts w:hint="eastAsia" w:ascii="宋体" w:hAnsi="宋体"/>
              </w:rPr>
              <w:t>类别</w:t>
            </w:r>
          </w:p>
        </w:tc>
        <w:tc>
          <w:tcPr>
            <w:tcW w:w="1110" w:type="dxa"/>
            <w:vMerge w:val="restart"/>
            <w:vAlign w:val="center"/>
          </w:tcPr>
          <w:p>
            <w:pPr>
              <w:ind w:left="199" w:leftChars="83"/>
              <w:jc w:val="center"/>
              <w:rPr>
                <w:rFonts w:ascii="宋体" w:hAnsi="宋体"/>
              </w:rPr>
            </w:pPr>
            <w:r>
              <w:rPr>
                <w:rFonts w:hint="eastAsia" w:ascii="宋体" w:hAnsi="宋体"/>
              </w:rPr>
              <w:t>职务</w:t>
            </w:r>
          </w:p>
        </w:tc>
        <w:tc>
          <w:tcPr>
            <w:tcW w:w="1110" w:type="dxa"/>
            <w:vMerge w:val="restart"/>
            <w:vAlign w:val="center"/>
          </w:tcPr>
          <w:p>
            <w:pPr>
              <w:ind w:left="199" w:leftChars="83"/>
              <w:jc w:val="center"/>
              <w:rPr>
                <w:rFonts w:ascii="宋体" w:hAnsi="宋体"/>
              </w:rPr>
            </w:pPr>
            <w:r>
              <w:rPr>
                <w:rFonts w:hint="eastAsia" w:ascii="宋体" w:hAnsi="宋体"/>
              </w:rPr>
              <w:t>姓名</w:t>
            </w:r>
          </w:p>
        </w:tc>
        <w:tc>
          <w:tcPr>
            <w:tcW w:w="1110" w:type="dxa"/>
            <w:vMerge w:val="restart"/>
            <w:vAlign w:val="center"/>
          </w:tcPr>
          <w:p>
            <w:pPr>
              <w:ind w:left="199" w:leftChars="83"/>
              <w:jc w:val="center"/>
              <w:rPr>
                <w:rFonts w:ascii="宋体" w:hAnsi="宋体"/>
              </w:rPr>
            </w:pPr>
            <w:r>
              <w:rPr>
                <w:rFonts w:hint="eastAsia" w:ascii="宋体" w:hAnsi="宋体"/>
              </w:rPr>
              <w:t>职称</w:t>
            </w:r>
          </w:p>
        </w:tc>
        <w:tc>
          <w:tcPr>
            <w:tcW w:w="1110" w:type="dxa"/>
            <w:vMerge w:val="restart"/>
            <w:vAlign w:val="center"/>
          </w:tcPr>
          <w:p>
            <w:pPr>
              <w:ind w:left="0" w:leftChars="0"/>
              <w:jc w:val="center"/>
              <w:rPr>
                <w:rFonts w:ascii="宋体" w:hAnsi="宋体"/>
              </w:rPr>
            </w:pPr>
            <w:r>
              <w:rPr>
                <w:rFonts w:hint="eastAsia" w:ascii="宋体" w:hAnsi="宋体"/>
              </w:rPr>
              <w:t>常住地</w:t>
            </w:r>
          </w:p>
        </w:tc>
        <w:tc>
          <w:tcPr>
            <w:tcW w:w="4434" w:type="dxa"/>
            <w:gridSpan w:val="4"/>
            <w:vAlign w:val="center"/>
          </w:tcPr>
          <w:p>
            <w:pPr>
              <w:ind w:left="120"/>
              <w:jc w:val="center"/>
              <w:rPr>
                <w:rFonts w:ascii="宋体" w:hAnsi="宋体"/>
              </w:rPr>
            </w:pPr>
            <w:r>
              <w:rPr>
                <w:rFonts w:hint="eastAsia" w:ascii="宋体" w:hAnsi="宋体"/>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vAlign w:val="center"/>
          </w:tcPr>
          <w:p>
            <w:pPr>
              <w:ind w:left="120"/>
              <w:jc w:val="center"/>
              <w:rPr>
                <w:rFonts w:ascii="宋体" w:hAnsi="宋体"/>
              </w:rPr>
            </w:pPr>
          </w:p>
        </w:tc>
        <w:tc>
          <w:tcPr>
            <w:tcW w:w="1110" w:type="dxa"/>
            <w:vMerge w:val="continue"/>
            <w:vAlign w:val="center"/>
          </w:tcPr>
          <w:p>
            <w:pPr>
              <w:ind w:left="120"/>
              <w:jc w:val="center"/>
              <w:rPr>
                <w:rFonts w:ascii="宋体" w:hAnsi="宋体"/>
              </w:rPr>
            </w:pPr>
          </w:p>
        </w:tc>
        <w:tc>
          <w:tcPr>
            <w:tcW w:w="1110" w:type="dxa"/>
            <w:vMerge w:val="continue"/>
            <w:vAlign w:val="center"/>
          </w:tcPr>
          <w:p>
            <w:pPr>
              <w:ind w:left="120"/>
              <w:jc w:val="center"/>
              <w:rPr>
                <w:rFonts w:ascii="宋体" w:hAnsi="宋体"/>
              </w:rPr>
            </w:pPr>
          </w:p>
        </w:tc>
        <w:tc>
          <w:tcPr>
            <w:tcW w:w="1110" w:type="dxa"/>
            <w:vMerge w:val="continue"/>
            <w:vAlign w:val="center"/>
          </w:tcPr>
          <w:p>
            <w:pPr>
              <w:ind w:left="120"/>
              <w:jc w:val="center"/>
              <w:rPr>
                <w:rFonts w:ascii="宋体" w:hAnsi="宋体"/>
              </w:rPr>
            </w:pPr>
          </w:p>
        </w:tc>
        <w:tc>
          <w:tcPr>
            <w:tcW w:w="1110" w:type="dxa"/>
            <w:vMerge w:val="continue"/>
            <w:vAlign w:val="center"/>
          </w:tcPr>
          <w:p>
            <w:pPr>
              <w:ind w:left="120"/>
              <w:jc w:val="center"/>
              <w:rPr>
                <w:rFonts w:ascii="宋体" w:hAnsi="宋体"/>
              </w:rPr>
            </w:pPr>
          </w:p>
        </w:tc>
        <w:tc>
          <w:tcPr>
            <w:tcW w:w="1110" w:type="dxa"/>
            <w:vAlign w:val="center"/>
          </w:tcPr>
          <w:p>
            <w:pPr>
              <w:ind w:left="0" w:leftChars="0"/>
              <w:jc w:val="center"/>
              <w:rPr>
                <w:rFonts w:ascii="宋体" w:hAnsi="宋体"/>
              </w:rPr>
            </w:pPr>
            <w:r>
              <w:rPr>
                <w:rFonts w:hint="eastAsia" w:ascii="宋体" w:hAnsi="宋体"/>
              </w:rPr>
              <w:t>证书</w:t>
            </w:r>
          </w:p>
          <w:p>
            <w:pPr>
              <w:ind w:left="0" w:leftChars="0"/>
              <w:jc w:val="center"/>
              <w:rPr>
                <w:rFonts w:ascii="宋体" w:hAnsi="宋体"/>
              </w:rPr>
            </w:pPr>
            <w:r>
              <w:rPr>
                <w:rFonts w:hint="eastAsia" w:ascii="宋体" w:hAnsi="宋体"/>
              </w:rPr>
              <w:t>名称</w:t>
            </w:r>
          </w:p>
        </w:tc>
        <w:tc>
          <w:tcPr>
            <w:tcW w:w="1110" w:type="dxa"/>
            <w:vAlign w:val="center"/>
          </w:tcPr>
          <w:p>
            <w:pPr>
              <w:ind w:left="199" w:leftChars="83"/>
              <w:jc w:val="center"/>
              <w:rPr>
                <w:rFonts w:ascii="宋体" w:hAnsi="宋体"/>
              </w:rPr>
            </w:pPr>
            <w:r>
              <w:rPr>
                <w:rFonts w:hint="eastAsia" w:ascii="宋体" w:hAnsi="宋体"/>
              </w:rPr>
              <w:t>级别</w:t>
            </w:r>
          </w:p>
        </w:tc>
        <w:tc>
          <w:tcPr>
            <w:tcW w:w="1110" w:type="dxa"/>
            <w:vAlign w:val="center"/>
          </w:tcPr>
          <w:p>
            <w:pPr>
              <w:ind w:left="199" w:leftChars="83"/>
              <w:jc w:val="center"/>
              <w:rPr>
                <w:rFonts w:ascii="宋体" w:hAnsi="宋体"/>
              </w:rPr>
            </w:pPr>
            <w:r>
              <w:rPr>
                <w:rFonts w:hint="eastAsia" w:ascii="宋体" w:hAnsi="宋体"/>
              </w:rPr>
              <w:t>证号</w:t>
            </w:r>
          </w:p>
        </w:tc>
        <w:tc>
          <w:tcPr>
            <w:tcW w:w="1104" w:type="dxa"/>
            <w:vAlign w:val="center"/>
          </w:tcPr>
          <w:p>
            <w:pPr>
              <w:ind w:left="199" w:leftChars="83"/>
              <w:jc w:val="center"/>
              <w:rPr>
                <w:rFonts w:ascii="宋体" w:hAnsi="宋体"/>
              </w:rPr>
            </w:pPr>
            <w:r>
              <w:rPr>
                <w:rFonts w:hint="eastAsia" w:ascii="宋体" w:hAnsi="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7" w:type="dxa"/>
            <w:vMerge w:val="restart"/>
            <w:vAlign w:val="center"/>
          </w:tcPr>
          <w:p>
            <w:pPr>
              <w:ind w:left="120"/>
              <w:rPr>
                <w:rFonts w:ascii="宋体" w:hAnsi="宋体"/>
              </w:rPr>
            </w:pPr>
            <w:r>
              <w:rPr>
                <w:rFonts w:hint="eastAsia" w:ascii="宋体" w:hAnsi="宋体"/>
              </w:rPr>
              <w:t>管理</w:t>
            </w:r>
          </w:p>
          <w:p>
            <w:pPr>
              <w:ind w:left="120"/>
              <w:rPr>
                <w:rFonts w:ascii="宋体" w:hAnsi="宋体"/>
              </w:rPr>
            </w:pPr>
            <w:r>
              <w:rPr>
                <w:rFonts w:hint="eastAsia" w:ascii="宋体" w:hAnsi="宋体"/>
              </w:rPr>
              <w:t>人员</w:t>
            </w: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vAlign w:val="center"/>
          </w:tcPr>
          <w:p>
            <w:pPr>
              <w:ind w:left="120"/>
              <w:jc w:val="center"/>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vAlign w:val="center"/>
          </w:tcPr>
          <w:p>
            <w:pPr>
              <w:ind w:left="120"/>
              <w:jc w:val="center"/>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7" w:type="dxa"/>
            <w:vMerge w:val="restart"/>
            <w:vAlign w:val="center"/>
          </w:tcPr>
          <w:p>
            <w:pPr>
              <w:ind w:left="120"/>
              <w:rPr>
                <w:rFonts w:ascii="宋体" w:hAnsi="宋体"/>
              </w:rPr>
            </w:pPr>
            <w:r>
              <w:rPr>
                <w:rFonts w:hint="eastAsia" w:ascii="宋体" w:hAnsi="宋体"/>
              </w:rPr>
              <w:t>技术</w:t>
            </w:r>
          </w:p>
          <w:p>
            <w:pPr>
              <w:ind w:left="120"/>
              <w:rPr>
                <w:rFonts w:ascii="宋体" w:hAnsi="宋体"/>
              </w:rPr>
            </w:pPr>
            <w:r>
              <w:rPr>
                <w:rFonts w:hint="eastAsia" w:ascii="宋体" w:hAnsi="宋体"/>
              </w:rPr>
              <w:t>人员</w:t>
            </w: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vAlign w:val="center"/>
          </w:tcPr>
          <w:p>
            <w:pPr>
              <w:ind w:left="120"/>
              <w:jc w:val="center"/>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vAlign w:val="center"/>
          </w:tcPr>
          <w:p>
            <w:pPr>
              <w:ind w:left="120"/>
              <w:jc w:val="center"/>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7" w:type="dxa"/>
            <w:vMerge w:val="restart"/>
            <w:vAlign w:val="center"/>
          </w:tcPr>
          <w:p>
            <w:pPr>
              <w:ind w:left="120"/>
              <w:rPr>
                <w:rFonts w:ascii="宋体" w:hAnsi="宋体"/>
              </w:rPr>
            </w:pPr>
            <w:r>
              <w:rPr>
                <w:rFonts w:hint="eastAsia" w:ascii="宋体" w:hAnsi="宋体"/>
              </w:rPr>
              <w:t>售后</w:t>
            </w:r>
          </w:p>
          <w:p>
            <w:pPr>
              <w:ind w:left="120"/>
              <w:rPr>
                <w:rFonts w:ascii="宋体" w:hAnsi="宋体"/>
              </w:rPr>
            </w:pPr>
            <w:r>
              <w:rPr>
                <w:rFonts w:hint="eastAsia" w:ascii="宋体" w:hAnsi="宋体"/>
              </w:rPr>
              <w:t>服务</w:t>
            </w:r>
          </w:p>
          <w:p>
            <w:pPr>
              <w:ind w:left="120"/>
              <w:rPr>
                <w:rFonts w:ascii="宋体" w:hAnsi="宋体"/>
              </w:rPr>
            </w:pPr>
            <w:r>
              <w:rPr>
                <w:rFonts w:hint="eastAsia" w:ascii="宋体" w:hAnsi="宋体"/>
              </w:rPr>
              <w:t>人员</w:t>
            </w:r>
          </w:p>
        </w:tc>
        <w:tc>
          <w:tcPr>
            <w:tcW w:w="1110" w:type="dxa"/>
          </w:tcPr>
          <w:p>
            <w:pPr>
              <w:ind w:left="48" w:leftChars="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7" w:type="dxa"/>
            <w:vMerge w:val="continue"/>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10" w:type="dxa"/>
          </w:tcPr>
          <w:p>
            <w:pPr>
              <w:ind w:left="120"/>
              <w:rPr>
                <w:rFonts w:ascii="宋体" w:hAnsi="宋体"/>
              </w:rPr>
            </w:pPr>
          </w:p>
        </w:tc>
        <w:tc>
          <w:tcPr>
            <w:tcW w:w="1104" w:type="dxa"/>
          </w:tcPr>
          <w:p>
            <w:pPr>
              <w:ind w:left="120"/>
              <w:rPr>
                <w:rFonts w:ascii="宋体" w:hAnsi="宋体"/>
              </w:rPr>
            </w:pPr>
          </w:p>
        </w:tc>
      </w:tr>
    </w:tbl>
    <w:p>
      <w:pPr>
        <w:ind w:left="120"/>
        <w:rPr>
          <w:rFonts w:ascii="宋体" w:hAnsi="宋体"/>
        </w:rPr>
      </w:pPr>
    </w:p>
    <w:p>
      <w:pPr>
        <w:pStyle w:val="36"/>
        <w:ind w:left="120"/>
      </w:pPr>
    </w:p>
    <w:p>
      <w:pPr>
        <w:ind w:left="120"/>
        <w:rPr>
          <w:rFonts w:ascii="宋体" w:hAnsi="宋体"/>
        </w:rPr>
      </w:pPr>
    </w:p>
    <w:p>
      <w:pPr>
        <w:adjustRightInd w:val="0"/>
        <w:spacing w:line="400" w:lineRule="exact"/>
        <w:ind w:left="120" w:firstLine="600" w:firstLineChars="250"/>
        <w:jc w:val="left"/>
        <w:rPr>
          <w:rFonts w:ascii="宋体" w:hAnsi="宋体"/>
        </w:rPr>
      </w:pPr>
      <w:r>
        <w:rPr>
          <w:rFonts w:hint="eastAsia" w:ascii="宋体" w:hAnsi="宋体"/>
        </w:rPr>
        <w:t>供应商名称：XXX（盖单位公章）</w:t>
      </w:r>
    </w:p>
    <w:p>
      <w:pPr>
        <w:ind w:left="120" w:firstLine="616" w:firstLineChars="257"/>
        <w:rPr>
          <w:rFonts w:ascii="宋体" w:hAnsi="宋体"/>
        </w:rPr>
      </w:pPr>
      <w:r>
        <w:rPr>
          <w:rFonts w:hint="eastAsia" w:ascii="宋体" w:hAnsi="宋体"/>
        </w:rPr>
        <w:t>法定代表人或单位负责人或授权代表（签字或盖章）：XXX</w:t>
      </w:r>
    </w:p>
    <w:p>
      <w:pPr>
        <w:ind w:left="120" w:firstLine="616" w:firstLineChars="257"/>
        <w:rPr>
          <w:rFonts w:ascii="宋体" w:hAnsi="宋体"/>
        </w:rPr>
      </w:pPr>
      <w:r>
        <w:rPr>
          <w:rFonts w:hint="eastAsia" w:ascii="宋体" w:hAnsi="宋体"/>
        </w:rPr>
        <w:t xml:space="preserve">日      期：XXX年XXX月XXX日 </w:t>
      </w:r>
    </w:p>
    <w:p>
      <w:pPr>
        <w:ind w:left="120"/>
        <w:rPr>
          <w:rFonts w:ascii="宋体" w:hAnsi="宋体"/>
        </w:rPr>
      </w:pPr>
    </w:p>
    <w:p>
      <w:pPr>
        <w:pStyle w:val="5"/>
        <w:jc w:val="center"/>
        <w:rPr>
          <w:rFonts w:ascii="宋体" w:hAnsi="宋体"/>
          <w:bCs w:val="0"/>
        </w:rPr>
      </w:pPr>
      <w:r>
        <w:rPr>
          <w:rFonts w:ascii="宋体" w:hAnsi="宋体"/>
          <w:sz w:val="32"/>
        </w:rPr>
        <w:br w:type="page"/>
      </w:r>
      <w:bookmarkStart w:id="175" w:name="_Toc516510515"/>
      <w:r>
        <w:rPr>
          <w:rFonts w:hint="eastAsia" w:hAnsi="宋体"/>
          <w:bCs w:val="0"/>
          <w:sz w:val="30"/>
          <w:szCs w:val="30"/>
        </w:rPr>
        <w:t>六、供应商诚信情况承诺函</w:t>
      </w:r>
      <w:bookmarkEnd w:id="175"/>
    </w:p>
    <w:p>
      <w:pPr>
        <w:spacing w:line="360" w:lineRule="auto"/>
        <w:ind w:left="120"/>
        <w:rPr>
          <w:rFonts w:ascii="宋体" w:hAnsi="宋体"/>
          <w:bCs/>
        </w:rPr>
      </w:pPr>
    </w:p>
    <w:p>
      <w:pPr>
        <w:spacing w:line="360" w:lineRule="auto"/>
        <w:ind w:left="120"/>
        <w:rPr>
          <w:rFonts w:ascii="宋体" w:hAnsi="宋体"/>
          <w:bCs/>
        </w:rPr>
      </w:pPr>
      <w:r>
        <w:rPr>
          <w:rFonts w:hint="eastAsia" w:ascii="宋体" w:hAnsi="宋体"/>
          <w:bCs/>
        </w:rPr>
        <w:t>致</w:t>
      </w:r>
      <w:r>
        <w:rPr>
          <w:rFonts w:hint="eastAsia" w:ascii="宋体" w:hAnsi="宋体"/>
        </w:rPr>
        <w:t>（采购代理机构名称）</w:t>
      </w:r>
      <w:r>
        <w:rPr>
          <w:rFonts w:hint="eastAsia" w:ascii="宋体" w:hAnsi="宋体"/>
          <w:bCs/>
        </w:rPr>
        <w:t xml:space="preserve">   ： </w:t>
      </w:r>
    </w:p>
    <w:p>
      <w:pPr>
        <w:spacing w:line="360" w:lineRule="auto"/>
        <w:ind w:left="120"/>
        <w:rPr>
          <w:rFonts w:ascii="宋体" w:hAnsi="宋体"/>
        </w:rPr>
      </w:pPr>
      <w:r>
        <w:rPr>
          <w:rFonts w:hint="eastAsia" w:ascii="宋体" w:hAnsi="宋体"/>
          <w:bCs/>
        </w:rPr>
        <w:t xml:space="preserve">    本单位</w:t>
      </w:r>
      <w:r>
        <w:rPr>
          <w:rFonts w:hint="eastAsia" w:ascii="宋体" w:hAnsi="宋体"/>
          <w:bCs/>
          <w:u w:val="single"/>
        </w:rPr>
        <w:t xml:space="preserve">                   （供应商名称）</w:t>
      </w:r>
      <w:r>
        <w:rPr>
          <w:rFonts w:hint="eastAsia" w:ascii="宋体" w:hAnsi="宋体"/>
          <w:bCs/>
        </w:rPr>
        <w:t xml:space="preserve">参加 </w:t>
      </w:r>
      <w:r>
        <w:rPr>
          <w:rFonts w:hint="eastAsia" w:ascii="宋体" w:hAnsi="宋体"/>
          <w:bCs/>
          <w:u w:val="single"/>
        </w:rPr>
        <w:t xml:space="preserve">                （项目名称及采购编号）</w:t>
      </w:r>
      <w:r>
        <w:rPr>
          <w:rFonts w:hint="eastAsia" w:ascii="宋体" w:hAnsi="宋体"/>
          <w:bCs/>
        </w:rPr>
        <w:t>的政府采购活动，</w:t>
      </w:r>
      <w:r>
        <w:rPr>
          <w:rFonts w:hint="eastAsia" w:ascii="宋体" w:hAnsi="宋体"/>
        </w:rPr>
        <w:t>现根据《关于政府采购领域严重违法失信主体开展联合承接的合作备忘录》( 发改财金(2018) 1614号)和《四川省公共资源交易领域严重失信联合惩戒实施办法》( 川发改信用规[2019]405号)的相关规定，针</w:t>
      </w:r>
      <w:r>
        <w:rPr>
          <w:rFonts w:hint="eastAsia" w:ascii="宋体" w:hAnsi="宋体"/>
          <w:bCs/>
        </w:rPr>
        <w:t>对本单位的诚信情况作出以下承诺：</w:t>
      </w:r>
    </w:p>
    <w:p>
      <w:pPr>
        <w:spacing w:line="360" w:lineRule="auto"/>
        <w:ind w:left="120" w:firstLine="480" w:firstLineChars="200"/>
        <w:rPr>
          <w:rFonts w:ascii="宋体" w:hAnsi="宋体"/>
          <w:bCs/>
        </w:rPr>
      </w:pPr>
      <w:r>
        <w:rPr>
          <w:rFonts w:hint="eastAsia" w:ascii="宋体" w:hAnsi="宋体"/>
          <w:bCs/>
        </w:rPr>
        <w:t>我单位</w:t>
      </w:r>
      <w:r>
        <w:rPr>
          <w:rFonts w:hint="eastAsia" w:ascii="宋体" w:hAnsi="宋体"/>
          <w:bCs/>
          <w:u w:val="single"/>
        </w:rPr>
        <w:t xml:space="preserve">     </w:t>
      </w:r>
      <w:r>
        <w:rPr>
          <w:rFonts w:hint="eastAsia" w:ascii="宋体" w:hAnsi="宋体"/>
          <w:bCs/>
        </w:rPr>
        <w:t>《关于政府采购领域严重违法失信主体开展联合承接的合作备忘录》（发改财金〔2018〕1614号）和《四川省公共资源交易领域严重失信联合惩戒实施办法》（川发改信用规[2019]405号）所规定的失信行为。（供应商应据实填写：“具有”或“不具有”。）</w:t>
      </w:r>
    </w:p>
    <w:p>
      <w:pPr>
        <w:spacing w:line="360" w:lineRule="auto"/>
        <w:ind w:left="120" w:firstLine="480" w:firstLineChars="200"/>
        <w:rPr>
          <w:rFonts w:ascii="宋体" w:hAnsi="宋体"/>
        </w:rPr>
      </w:pPr>
    </w:p>
    <w:p>
      <w:pPr>
        <w:spacing w:line="360" w:lineRule="auto"/>
        <w:ind w:left="120" w:firstLine="480" w:firstLineChars="200"/>
        <w:rPr>
          <w:rFonts w:ascii="宋体" w:hAnsi="宋体"/>
        </w:rPr>
      </w:pPr>
      <w:r>
        <w:rPr>
          <w:rFonts w:hint="eastAsia" w:ascii="宋体" w:hAnsi="宋体"/>
        </w:rPr>
        <w:t>我</w:t>
      </w:r>
      <w:r>
        <w:rPr>
          <w:rFonts w:hint="eastAsia" w:ascii="宋体" w:hAnsi="宋体"/>
          <w:bCs/>
        </w:rPr>
        <w:t>单位</w:t>
      </w:r>
      <w:r>
        <w:rPr>
          <w:rFonts w:hint="eastAsia" w:ascii="宋体" w:hAnsi="宋体"/>
        </w:rPr>
        <w:t>对以上填写信息的真实性负责。如有不实，本</w:t>
      </w:r>
      <w:r>
        <w:rPr>
          <w:rFonts w:hint="eastAsia" w:ascii="宋体" w:hAnsi="宋体"/>
          <w:bCs/>
        </w:rPr>
        <w:t>单位</w:t>
      </w:r>
      <w:r>
        <w:rPr>
          <w:rFonts w:hint="eastAsia" w:ascii="宋体" w:hAnsi="宋体"/>
        </w:rPr>
        <w:t>愿承担由此产生的一切法律责任和后果。</w:t>
      </w:r>
    </w:p>
    <w:p>
      <w:pPr>
        <w:spacing w:line="360" w:lineRule="auto"/>
        <w:ind w:left="120"/>
        <w:rPr>
          <w:rFonts w:ascii="宋体" w:hAnsi="宋体"/>
          <w:bCs/>
        </w:rPr>
      </w:pPr>
    </w:p>
    <w:p>
      <w:pPr>
        <w:adjustRightInd w:val="0"/>
        <w:spacing w:line="400" w:lineRule="exact"/>
        <w:ind w:left="120" w:firstLine="600" w:firstLineChars="250"/>
        <w:jc w:val="left"/>
        <w:rPr>
          <w:rFonts w:ascii="宋体" w:hAnsi="宋体"/>
        </w:rPr>
      </w:pPr>
      <w:r>
        <w:rPr>
          <w:rFonts w:hint="eastAsia" w:ascii="宋体" w:hAnsi="宋体"/>
        </w:rPr>
        <w:t>供应商名称：XXX（盖单位公章）</w:t>
      </w:r>
    </w:p>
    <w:p>
      <w:pPr>
        <w:ind w:left="120" w:firstLine="616" w:firstLineChars="257"/>
        <w:rPr>
          <w:rFonts w:ascii="宋体" w:hAnsi="宋体"/>
        </w:rPr>
      </w:pPr>
      <w:r>
        <w:rPr>
          <w:rFonts w:hint="eastAsia" w:ascii="宋体" w:hAnsi="宋体"/>
        </w:rPr>
        <w:t>法定代表人或单位负责人或授权代表（签字或盖章）：XXX</w:t>
      </w:r>
    </w:p>
    <w:p>
      <w:pPr>
        <w:ind w:left="120" w:firstLine="616" w:firstLineChars="257"/>
        <w:rPr>
          <w:rFonts w:ascii="宋体" w:hAnsi="宋体"/>
        </w:rPr>
      </w:pPr>
      <w:r>
        <w:rPr>
          <w:rFonts w:hint="eastAsia" w:ascii="宋体" w:hAnsi="宋体"/>
        </w:rPr>
        <w:t xml:space="preserve">日      期：XXX年XXX月XXX日 </w:t>
      </w:r>
    </w:p>
    <w:p>
      <w:pPr>
        <w:spacing w:line="360" w:lineRule="auto"/>
        <w:ind w:left="120" w:right="36" w:rightChars="15" w:firstLine="480" w:firstLineChars="200"/>
        <w:rPr>
          <w:rFonts w:ascii="宋体" w:hAnsi="宋体"/>
        </w:rPr>
      </w:pPr>
    </w:p>
    <w:p>
      <w:pPr>
        <w:spacing w:line="360" w:lineRule="auto"/>
        <w:ind w:left="120"/>
        <w:rPr>
          <w:rFonts w:ascii="宋体" w:hAnsi="宋体"/>
          <w:bCs/>
        </w:rPr>
      </w:pPr>
      <w:r>
        <w:rPr>
          <w:rFonts w:hint="eastAsia" w:ascii="宋体" w:hAnsi="宋体"/>
          <w:bCs/>
        </w:rPr>
        <w:t>注：</w:t>
      </w:r>
    </w:p>
    <w:p>
      <w:pPr>
        <w:spacing w:line="360" w:lineRule="auto"/>
        <w:ind w:left="120" w:firstLine="480" w:firstLineChars="200"/>
        <w:rPr>
          <w:rFonts w:ascii="宋体" w:hAnsi="宋体"/>
          <w:bCs/>
        </w:rPr>
      </w:pPr>
      <w:r>
        <w:rPr>
          <w:rFonts w:hint="eastAsia" w:ascii="宋体" w:hAnsi="宋体"/>
          <w:bCs/>
        </w:rPr>
        <w:t>1、本表格式及内容仅供参考，供应商也可提供自己的格式；并按供应商须知前附表的要求提供相关证明资料。</w:t>
      </w:r>
    </w:p>
    <w:p>
      <w:pPr>
        <w:pStyle w:val="5"/>
        <w:jc w:val="center"/>
      </w:pPr>
      <w:r>
        <w:rPr>
          <w:rFonts w:ascii="宋体" w:hAnsi="宋体"/>
          <w:sz w:val="32"/>
        </w:rPr>
        <w:br w:type="page"/>
      </w:r>
      <w:r>
        <w:rPr>
          <w:rFonts w:hint="eastAsia" w:ascii="宋体" w:hAnsi="宋体"/>
          <w:sz w:val="32"/>
        </w:rPr>
        <w:t>七</w:t>
      </w:r>
      <w:r>
        <w:rPr>
          <w:rFonts w:hint="eastAsia"/>
        </w:rPr>
        <w:t>、代理服务费承诺函（本项目不适用）</w:t>
      </w:r>
    </w:p>
    <w:p>
      <w:pPr>
        <w:ind w:left="120"/>
      </w:pPr>
    </w:p>
    <w:p>
      <w:pPr>
        <w:spacing w:line="360" w:lineRule="auto"/>
        <w:ind w:left="120"/>
        <w:rPr>
          <w:rFonts w:ascii="宋体" w:hAnsi="宋体" w:cs="宋体"/>
        </w:rPr>
      </w:pPr>
      <w:r>
        <w:rPr>
          <w:rFonts w:hint="eastAsia" w:ascii="宋体" w:hAnsi="宋体" w:cs="宋体"/>
        </w:rPr>
        <w:t>尚迪工程项目管理有限公司：</w:t>
      </w:r>
    </w:p>
    <w:p>
      <w:pPr>
        <w:wordWrap w:val="0"/>
        <w:spacing w:line="360" w:lineRule="auto"/>
        <w:ind w:left="120" w:firstLine="489" w:firstLineChars="204"/>
        <w:rPr>
          <w:rFonts w:ascii="宋体" w:hAnsi="宋体" w:cs="宋体"/>
        </w:rPr>
      </w:pPr>
      <w:r>
        <w:rPr>
          <w:rFonts w:hint="eastAsia" w:ascii="宋体" w:hAnsi="宋体" w:cs="宋体"/>
        </w:rPr>
        <w:t>我公司在贵公司代理的</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 政府采购活动中若获成交，我们保证在成交结果公告发出之日起2个工作日领取成交通知书，并按</w:t>
      </w:r>
      <w:r>
        <w:rPr>
          <w:rFonts w:hint="eastAsia" w:ascii="宋体" w:hAnsi="宋体" w:cs="宋体"/>
          <w:lang w:val="zh-CN"/>
        </w:rPr>
        <w:t>竞争性磋商文件</w:t>
      </w:r>
      <w:r>
        <w:rPr>
          <w:rFonts w:hint="eastAsia" w:ascii="宋体" w:hAnsi="宋体" w:cs="宋体"/>
        </w:rPr>
        <w:t>的规定，以支票、银行汇票、电汇、现金或经贵公司认可的一种方式，向贵公司即尚迪工程项目管理有限公司指定的银行帐号，按照</w:t>
      </w:r>
      <w:r>
        <w:rPr>
          <w:rFonts w:hint="eastAsia" w:ascii="宋体" w:hAnsi="宋体" w:cs="宋体"/>
          <w:lang w:val="zh-CN"/>
        </w:rPr>
        <w:t>竞争性磋商文件中</w:t>
      </w:r>
      <w:r>
        <w:rPr>
          <w:rFonts w:hint="eastAsia" w:ascii="宋体" w:hAnsi="宋体" w:cs="宋体"/>
        </w:rPr>
        <w:t>代理服务费收取标准一次性支付招标代理服务费。</w:t>
      </w:r>
    </w:p>
    <w:p>
      <w:pPr>
        <w:spacing w:line="360" w:lineRule="auto"/>
        <w:ind w:left="120" w:firstLine="435"/>
        <w:rPr>
          <w:rFonts w:ascii="宋体" w:hAnsi="宋体" w:cs="宋体"/>
        </w:rPr>
      </w:pPr>
    </w:p>
    <w:p>
      <w:pPr>
        <w:spacing w:line="360" w:lineRule="auto"/>
        <w:ind w:left="120" w:firstLine="480" w:firstLineChars="200"/>
        <w:rPr>
          <w:rFonts w:ascii="宋体" w:hAnsi="宋体" w:cs="宋体"/>
        </w:rPr>
      </w:pPr>
      <w:r>
        <w:rPr>
          <w:rFonts w:hint="eastAsia" w:ascii="宋体" w:hAnsi="宋体" w:cs="宋体"/>
        </w:rPr>
        <w:t>特此承诺。</w:t>
      </w:r>
    </w:p>
    <w:p>
      <w:pPr>
        <w:spacing w:line="360" w:lineRule="auto"/>
        <w:ind w:left="120" w:firstLine="435"/>
        <w:rPr>
          <w:rFonts w:ascii="宋体" w:hAnsi="宋体" w:cs="宋体"/>
        </w:rPr>
      </w:pPr>
    </w:p>
    <w:p>
      <w:pPr>
        <w:spacing w:line="360" w:lineRule="auto"/>
        <w:ind w:left="120" w:firstLine="435"/>
        <w:rPr>
          <w:rFonts w:ascii="宋体" w:hAnsi="宋体" w:cs="宋体"/>
        </w:rPr>
      </w:pPr>
    </w:p>
    <w:p>
      <w:pPr>
        <w:spacing w:line="360" w:lineRule="auto"/>
        <w:ind w:left="120" w:firstLine="360" w:firstLineChars="150"/>
        <w:rPr>
          <w:rFonts w:ascii="宋体" w:hAnsi="宋体" w:cs="宋体"/>
        </w:rPr>
      </w:pPr>
      <w:r>
        <w:rPr>
          <w:rFonts w:hint="eastAsia" w:ascii="宋体" w:hAnsi="宋体" w:cs="宋体"/>
        </w:rPr>
        <w:t>承诺方名称(承诺方盖章)：</w:t>
      </w:r>
      <w:r>
        <w:rPr>
          <w:rFonts w:hint="eastAsia" w:ascii="宋体" w:hAnsi="宋体" w:cs="宋体"/>
          <w:bCs/>
          <w:u w:val="single"/>
        </w:rPr>
        <w:t xml:space="preserve">                </w:t>
      </w:r>
    </w:p>
    <w:p>
      <w:pPr>
        <w:spacing w:line="360" w:lineRule="auto"/>
        <w:ind w:left="120" w:firstLine="360" w:firstLineChars="150"/>
        <w:rPr>
          <w:rFonts w:ascii="宋体" w:hAnsi="宋体" w:cs="宋体"/>
        </w:rPr>
      </w:pPr>
      <w:r>
        <w:rPr>
          <w:rFonts w:hint="eastAsia" w:ascii="宋体" w:hAnsi="宋体" w:cs="宋体"/>
        </w:rPr>
        <w:t>地  址：</w:t>
      </w:r>
      <w:r>
        <w:rPr>
          <w:rFonts w:hint="eastAsia" w:ascii="宋体" w:hAnsi="宋体" w:cs="宋体"/>
          <w:bCs/>
          <w:u w:val="single"/>
        </w:rPr>
        <w:t xml:space="preserve">                </w:t>
      </w:r>
    </w:p>
    <w:p>
      <w:pPr>
        <w:spacing w:line="360" w:lineRule="auto"/>
        <w:ind w:left="120" w:firstLine="360" w:firstLineChars="150"/>
        <w:rPr>
          <w:rFonts w:ascii="宋体" w:hAnsi="宋体" w:cs="宋体"/>
        </w:rPr>
      </w:pPr>
      <w:r>
        <w:rPr>
          <w:rFonts w:hint="eastAsia" w:ascii="宋体" w:hAnsi="宋体" w:cs="宋体"/>
        </w:rPr>
        <w:t>电  话：</w:t>
      </w:r>
      <w:r>
        <w:rPr>
          <w:rFonts w:hint="eastAsia" w:ascii="宋体" w:hAnsi="宋体" w:cs="宋体"/>
          <w:bCs/>
          <w:u w:val="single"/>
        </w:rPr>
        <w:t xml:space="preserve">                </w:t>
      </w:r>
    </w:p>
    <w:p>
      <w:pPr>
        <w:spacing w:line="360" w:lineRule="auto"/>
        <w:ind w:left="120" w:firstLine="360" w:firstLineChars="150"/>
        <w:rPr>
          <w:rFonts w:ascii="宋体" w:hAnsi="宋体" w:cs="宋体"/>
        </w:rPr>
      </w:pPr>
      <w:r>
        <w:rPr>
          <w:rFonts w:hint="eastAsia" w:ascii="宋体" w:hAnsi="宋体" w:cs="宋体"/>
        </w:rPr>
        <w:t>邮  编：</w:t>
      </w:r>
      <w:r>
        <w:rPr>
          <w:rFonts w:hint="eastAsia" w:ascii="宋体" w:hAnsi="宋体" w:cs="宋体"/>
          <w:bCs/>
          <w:u w:val="single"/>
        </w:rPr>
        <w:t xml:space="preserve">                </w:t>
      </w:r>
    </w:p>
    <w:p>
      <w:pPr>
        <w:spacing w:line="360" w:lineRule="auto"/>
        <w:ind w:left="120" w:firstLine="360" w:firstLineChars="150"/>
        <w:rPr>
          <w:rFonts w:ascii="宋体" w:hAnsi="宋体" w:cs="宋体"/>
          <w:bCs/>
          <w:u w:val="single"/>
        </w:rPr>
      </w:pPr>
      <w:r>
        <w:rPr>
          <w:rFonts w:hint="eastAsia" w:ascii="宋体" w:hAnsi="宋体" w:cs="宋体"/>
        </w:rPr>
        <w:t>承诺方授权代表签字：</w:t>
      </w:r>
      <w:r>
        <w:rPr>
          <w:rFonts w:hint="eastAsia" w:ascii="宋体" w:hAnsi="宋体" w:cs="宋体"/>
          <w:bCs/>
          <w:u w:val="single"/>
        </w:rPr>
        <w:t xml:space="preserve">                </w:t>
      </w:r>
    </w:p>
    <w:p>
      <w:pPr>
        <w:spacing w:line="360" w:lineRule="auto"/>
        <w:ind w:left="120" w:firstLine="360" w:firstLineChars="150"/>
        <w:rPr>
          <w:rFonts w:ascii="宋体" w:hAnsi="宋体" w:cs="宋体"/>
        </w:rPr>
      </w:pPr>
      <w:r>
        <w:rPr>
          <w:rFonts w:hint="eastAsia" w:ascii="宋体" w:hAnsi="宋体" w:cs="宋体"/>
        </w:rPr>
        <w:t>承诺日期：</w:t>
      </w:r>
      <w:r>
        <w:rPr>
          <w:rFonts w:hint="eastAsia" w:ascii="宋体" w:hAnsi="宋体" w:cs="宋体"/>
          <w:bCs/>
          <w:u w:val="single"/>
        </w:rPr>
        <w:t xml:space="preserve">                </w:t>
      </w:r>
    </w:p>
    <w:p>
      <w:pPr>
        <w:ind w:left="120"/>
      </w:pPr>
    </w:p>
    <w:p>
      <w:pPr>
        <w:pStyle w:val="12"/>
        <w:ind w:left="0" w:leftChars="0"/>
        <w:jc w:val="center"/>
        <w:outlineLvl w:val="2"/>
        <w:rPr>
          <w:rFonts w:ascii="宋体" w:hAnsi="宋体"/>
        </w:rPr>
      </w:pPr>
      <w:r>
        <w:rPr>
          <w:rFonts w:ascii="宋体" w:hAnsi="宋体"/>
          <w:sz w:val="32"/>
        </w:rPr>
        <w:br w:type="page"/>
      </w:r>
      <w:r>
        <w:rPr>
          <w:rFonts w:hint="eastAsia" w:hAnsi="宋体"/>
          <w:b/>
          <w:sz w:val="30"/>
          <w:szCs w:val="30"/>
        </w:rPr>
        <w:t>八、服务方案</w:t>
      </w:r>
    </w:p>
    <w:p>
      <w:pPr>
        <w:spacing w:line="360" w:lineRule="auto"/>
        <w:ind w:left="120"/>
        <w:jc w:val="center"/>
        <w:rPr>
          <w:rFonts w:ascii="宋体" w:hAnsi="宋体"/>
        </w:rPr>
      </w:pPr>
      <w:r>
        <w:rPr>
          <w:rFonts w:hint="eastAsia" w:ascii="宋体" w:hAnsi="宋体"/>
        </w:rPr>
        <w:t>（格式自拟）</w:t>
      </w:r>
    </w:p>
    <w:p>
      <w:pPr>
        <w:spacing w:line="360" w:lineRule="auto"/>
        <w:ind w:left="0" w:leftChars="0"/>
        <w:jc w:val="center"/>
        <w:outlineLvl w:val="2"/>
        <w:rPr>
          <w:rFonts w:ascii="宋体" w:hAnsi="宋体"/>
          <w:spacing w:val="6"/>
          <w:sz w:val="22"/>
        </w:rPr>
      </w:pPr>
      <w:r>
        <w:rPr>
          <w:rFonts w:hint="eastAsia" w:hAnsi="宋体"/>
          <w:sz w:val="30"/>
          <w:szCs w:val="30"/>
        </w:rPr>
        <w:br w:type="page"/>
      </w:r>
      <w:r>
        <w:rPr>
          <w:rFonts w:hint="eastAsia" w:hAnsi="宋体"/>
          <w:b/>
          <w:sz w:val="30"/>
          <w:szCs w:val="30"/>
        </w:rPr>
        <w:t>九、中小企业声明函</w:t>
      </w:r>
    </w:p>
    <w:p>
      <w:pPr>
        <w:pStyle w:val="12"/>
        <w:spacing w:after="0" w:line="500" w:lineRule="exact"/>
        <w:ind w:left="120" w:firstLine="480" w:firstLineChars="200"/>
        <w:rPr>
          <w:rFonts w:ascii="宋体" w:hAnsi="宋体" w:cs="宋体"/>
        </w:rPr>
      </w:pPr>
      <w:r>
        <w:rPr>
          <w:rFonts w:hint="eastAsia" w:ascii="宋体" w:hAnsi="宋体" w:cs="宋体"/>
        </w:rPr>
        <w:t> </w:t>
      </w:r>
      <w:bookmarkStart w:id="176" w:name="_Toc413748654"/>
      <w:bookmarkStart w:id="177" w:name="_Toc419811733"/>
      <w:bookmarkStart w:id="178" w:name="_Toc387658050"/>
      <w:bookmarkStart w:id="179" w:name="_Toc417911732"/>
      <w:bookmarkStart w:id="180" w:name="_Toc387147344"/>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采购活动，服务全部由符合政策要求的中小企业承接相关企业的具体情况如下：</w:t>
      </w:r>
    </w:p>
    <w:p>
      <w:pPr>
        <w:pStyle w:val="12"/>
        <w:spacing w:after="0" w:line="500" w:lineRule="exact"/>
        <w:ind w:left="120" w:firstLine="480" w:firstLineChars="200"/>
        <w:rPr>
          <w:rFonts w:ascii="宋体" w:hAnsi="宋体" w:cs="宋体"/>
        </w:rPr>
      </w:pPr>
      <w:r>
        <w:rPr>
          <w:rFonts w:hint="eastAsia" w:ascii="宋体" w:hAnsi="宋体" w:cs="宋体"/>
        </w:rPr>
        <w:t>1.</w:t>
      </w:r>
      <w:r>
        <w:rPr>
          <w:rFonts w:hint="eastAsia" w:ascii="宋体" w:hAnsi="宋体" w:cs="宋体"/>
          <w:u w:val="single"/>
        </w:rPr>
        <w:t xml:space="preserve"> （标的名称）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pPr>
        <w:pStyle w:val="12"/>
        <w:spacing w:after="0" w:line="500" w:lineRule="exact"/>
        <w:ind w:left="120" w:firstLine="480" w:firstLineChars="200"/>
        <w:rPr>
          <w:rFonts w:ascii="宋体" w:hAnsi="宋体" w:cs="宋体"/>
        </w:rPr>
      </w:pPr>
      <w:r>
        <w:rPr>
          <w:rFonts w:hint="eastAsia" w:ascii="宋体" w:hAnsi="宋体" w:cs="宋体"/>
        </w:rPr>
        <w:t>2.</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pPr>
        <w:pStyle w:val="12"/>
        <w:spacing w:after="0" w:line="500" w:lineRule="exact"/>
        <w:ind w:left="120" w:firstLine="480" w:firstLineChars="200"/>
        <w:rPr>
          <w:rFonts w:ascii="宋体" w:hAnsi="宋体" w:cs="宋体"/>
        </w:rPr>
      </w:pPr>
      <w:r>
        <w:rPr>
          <w:rFonts w:hint="eastAsia" w:ascii="宋体" w:hAnsi="宋体" w:cs="宋体"/>
        </w:rPr>
        <w:t>……</w:t>
      </w:r>
    </w:p>
    <w:p>
      <w:pPr>
        <w:pStyle w:val="12"/>
        <w:spacing w:after="0" w:line="500" w:lineRule="exact"/>
        <w:ind w:left="120" w:firstLine="48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2"/>
        <w:spacing w:after="0" w:line="500" w:lineRule="exact"/>
        <w:ind w:left="120" w:firstLine="480" w:firstLineChars="200"/>
        <w:rPr>
          <w:rFonts w:ascii="宋体" w:hAnsi="宋体" w:cs="宋体"/>
        </w:rPr>
      </w:pPr>
      <w:r>
        <w:rPr>
          <w:rFonts w:hint="eastAsia" w:ascii="宋体" w:hAnsi="宋体" w:cs="宋体"/>
        </w:rPr>
        <w:t>本企业对上述声明内容的真实性负责。如有虚假，将依法承担相应责任。</w:t>
      </w:r>
    </w:p>
    <w:p>
      <w:pPr>
        <w:pStyle w:val="12"/>
        <w:spacing w:after="0" w:line="500" w:lineRule="exact"/>
        <w:ind w:left="120" w:firstLine="480" w:firstLineChars="200"/>
        <w:rPr>
          <w:rFonts w:ascii="宋体" w:hAnsi="宋体" w:cs="宋体"/>
        </w:rPr>
      </w:pPr>
    </w:p>
    <w:p>
      <w:pPr>
        <w:pStyle w:val="12"/>
        <w:spacing w:after="0" w:line="500" w:lineRule="exact"/>
        <w:ind w:left="120" w:firstLine="480" w:firstLineChars="200"/>
        <w:rPr>
          <w:rFonts w:ascii="宋体" w:hAnsi="宋体" w:cs="宋体"/>
        </w:rPr>
      </w:pPr>
    </w:p>
    <w:p>
      <w:pPr>
        <w:pStyle w:val="12"/>
        <w:spacing w:after="0" w:line="500" w:lineRule="exact"/>
        <w:ind w:left="120" w:firstLine="480" w:firstLineChars="200"/>
        <w:rPr>
          <w:rFonts w:ascii="宋体" w:hAnsi="宋体" w:cs="宋体"/>
        </w:rPr>
      </w:pPr>
      <w:r>
        <w:rPr>
          <w:rFonts w:hint="eastAsia" w:ascii="宋体" w:hAnsi="宋体" w:cs="宋体"/>
        </w:rPr>
        <w:t>企业名称（盖章）：</w:t>
      </w:r>
    </w:p>
    <w:p>
      <w:pPr>
        <w:pStyle w:val="12"/>
        <w:spacing w:after="0" w:line="500" w:lineRule="exact"/>
        <w:ind w:left="120" w:firstLine="480" w:firstLineChars="200"/>
        <w:rPr>
          <w:rFonts w:ascii="宋体" w:hAnsi="宋体" w:cs="宋体"/>
        </w:rPr>
      </w:pPr>
      <w:r>
        <w:rPr>
          <w:rFonts w:hint="eastAsia" w:ascii="宋体" w:hAnsi="宋体" w:cs="宋体"/>
        </w:rPr>
        <w:t>日期：</w:t>
      </w:r>
    </w:p>
    <w:p>
      <w:pPr>
        <w:pStyle w:val="12"/>
        <w:spacing w:after="0" w:line="500" w:lineRule="exact"/>
        <w:ind w:left="120" w:firstLine="480" w:firstLineChars="200"/>
        <w:rPr>
          <w:rFonts w:ascii="宋体" w:hAnsi="宋体" w:cs="宋体"/>
        </w:rPr>
      </w:pPr>
    </w:p>
    <w:p>
      <w:pPr>
        <w:pStyle w:val="12"/>
        <w:ind w:left="120"/>
        <w:rPr>
          <w:rFonts w:ascii="宋体" w:hAnsi="宋体" w:cs="宋体"/>
          <w:w w:val="99"/>
          <w:kern w:val="0"/>
        </w:rPr>
      </w:pPr>
    </w:p>
    <w:p>
      <w:pPr>
        <w:ind w:left="120"/>
      </w:pPr>
    </w:p>
    <w:p>
      <w:pPr>
        <w:ind w:left="120"/>
      </w:pPr>
    </w:p>
    <w:p>
      <w:pPr>
        <w:spacing w:line="280" w:lineRule="exact"/>
        <w:ind w:left="0" w:leftChars="0"/>
        <w:rPr>
          <w:rFonts w:ascii="宋体" w:hAnsi="宋体" w:cs="宋体"/>
          <w:b/>
          <w:bCs/>
          <w:sz w:val="22"/>
          <w:szCs w:val="22"/>
        </w:rPr>
      </w:pPr>
      <w:r>
        <w:rPr>
          <w:rFonts w:hint="eastAsia" w:ascii="宋体" w:hAnsi="宋体" w:cs="宋体"/>
          <w:b/>
          <w:bCs/>
          <w:sz w:val="22"/>
          <w:szCs w:val="22"/>
        </w:rPr>
        <w:t>注：从业人员、营业收入、资产总额填报上一年度数据，无上一年度数据的新成立企业可不填报。</w:t>
      </w:r>
    </w:p>
    <w:p>
      <w:pPr>
        <w:spacing w:line="280" w:lineRule="exact"/>
        <w:ind w:left="0" w:leftChars="0"/>
        <w:rPr>
          <w:rFonts w:ascii="宋体" w:hAnsi="宋体" w:cs="宋体"/>
          <w:b/>
          <w:bCs/>
          <w:sz w:val="22"/>
          <w:szCs w:val="22"/>
        </w:rPr>
      </w:pPr>
    </w:p>
    <w:p>
      <w:pPr>
        <w:ind w:left="120" w:firstLine="480" w:firstLineChars="200"/>
        <w:rPr>
          <w:rFonts w:ascii="宋体" w:hAnsi="宋体"/>
          <w:bCs/>
          <w:szCs w:val="30"/>
        </w:rPr>
      </w:pPr>
    </w:p>
    <w:p>
      <w:pPr>
        <w:pStyle w:val="12"/>
        <w:ind w:left="120"/>
        <w:rPr>
          <w:rFonts w:ascii="宋体" w:hAnsi="宋体"/>
          <w:bCs/>
          <w:szCs w:val="30"/>
        </w:rPr>
      </w:pPr>
    </w:p>
    <w:p>
      <w:pPr>
        <w:ind w:left="120"/>
        <w:rPr>
          <w:rFonts w:ascii="宋体" w:hAnsi="宋体"/>
          <w:bCs/>
          <w:szCs w:val="30"/>
        </w:rPr>
      </w:pPr>
    </w:p>
    <w:p>
      <w:pPr>
        <w:ind w:left="120"/>
        <w:rPr>
          <w:rFonts w:ascii="宋体" w:hAnsi="宋体"/>
          <w:bCs/>
          <w:szCs w:val="30"/>
        </w:rPr>
      </w:pPr>
    </w:p>
    <w:bookmarkEnd w:id="176"/>
    <w:bookmarkEnd w:id="177"/>
    <w:bookmarkEnd w:id="178"/>
    <w:bookmarkEnd w:id="179"/>
    <w:bookmarkEnd w:id="180"/>
    <w:p>
      <w:pPr>
        <w:pStyle w:val="5"/>
        <w:spacing w:line="360" w:lineRule="auto"/>
        <w:jc w:val="center"/>
      </w:pPr>
      <w:r>
        <w:rPr>
          <w:rFonts w:ascii="宋体" w:hAnsi="宋体"/>
          <w:kern w:val="44"/>
        </w:rPr>
        <w:br w:type="page"/>
      </w:r>
      <w:r>
        <w:rPr>
          <w:rFonts w:hint="eastAsia" w:ascii="宋体" w:hAnsi="宋体"/>
          <w:kern w:val="44"/>
        </w:rPr>
        <w:t>十</w:t>
      </w:r>
      <w:r>
        <w:rPr>
          <w:rFonts w:hint="eastAsia" w:hAnsi="宋体"/>
          <w:sz w:val="30"/>
          <w:szCs w:val="30"/>
        </w:rPr>
        <w:t>、</w:t>
      </w:r>
      <w:r>
        <w:rPr>
          <w:rFonts w:hint="eastAsia" w:hAnsi="宋体"/>
          <w:bCs w:val="0"/>
          <w:sz w:val="30"/>
          <w:szCs w:val="30"/>
        </w:rPr>
        <w:t>残疾人福利性单位声明函</w:t>
      </w:r>
    </w:p>
    <w:p>
      <w:pPr>
        <w:pStyle w:val="12"/>
        <w:spacing w:after="0" w:line="500" w:lineRule="exact"/>
        <w:ind w:left="120" w:firstLine="480" w:firstLineChars="200"/>
      </w:pPr>
      <w:r>
        <w:rPr>
          <w:rFonts w:hint="eastAsia"/>
        </w:rPr>
        <w:t>本单位郑重声明，</w:t>
      </w:r>
      <w:r>
        <w:rPr>
          <w:rFonts w:hint="eastAsia" w:ascii="宋体" w:hAnsi="宋体" w:cs="宋体"/>
        </w:rPr>
        <w:t>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
        <w:spacing w:after="0" w:line="500" w:lineRule="exact"/>
        <w:ind w:left="120" w:firstLine="480" w:firstLineChars="200"/>
      </w:pPr>
      <w:r>
        <w:rPr>
          <w:rFonts w:hint="eastAsia"/>
        </w:rPr>
        <w:t>本单位对上述声明的真实性负责。如有虚假，将依法承担相应责任。</w:t>
      </w:r>
    </w:p>
    <w:p>
      <w:pPr>
        <w:pStyle w:val="12"/>
        <w:ind w:left="120"/>
      </w:pPr>
    </w:p>
    <w:p>
      <w:pPr>
        <w:pStyle w:val="12"/>
        <w:ind w:left="120"/>
      </w:pPr>
    </w:p>
    <w:p>
      <w:pPr>
        <w:pStyle w:val="12"/>
        <w:spacing w:after="0" w:line="500" w:lineRule="exact"/>
        <w:ind w:left="0" w:leftChars="0" w:firstLine="480" w:firstLineChars="200"/>
      </w:pPr>
      <w:r>
        <w:rPr>
          <w:rFonts w:hint="eastAsia"/>
        </w:rPr>
        <w:t>单位名称（盖章）：</w:t>
      </w:r>
    </w:p>
    <w:p>
      <w:pPr>
        <w:pStyle w:val="12"/>
        <w:spacing w:after="0" w:line="500" w:lineRule="exact"/>
        <w:ind w:left="0" w:leftChars="0" w:firstLine="480" w:firstLineChars="200"/>
      </w:pPr>
      <w:r>
        <w:rPr>
          <w:rFonts w:hint="eastAsia"/>
        </w:rPr>
        <w:t>日  期：</w:t>
      </w:r>
    </w:p>
    <w:p>
      <w:pPr>
        <w:pStyle w:val="12"/>
        <w:ind w:left="0" w:leftChars="0" w:firstLine="480" w:firstLineChars="200"/>
      </w:pPr>
    </w:p>
    <w:p>
      <w:pPr>
        <w:pStyle w:val="12"/>
        <w:ind w:left="0" w:leftChars="0" w:firstLine="480" w:firstLineChars="200"/>
      </w:pPr>
      <w:r>
        <w:rPr>
          <w:rFonts w:hint="eastAsia" w:hAnsi="宋体"/>
        </w:rPr>
        <w:t>注：非残疾人福利性单位不提供此声明。</w:t>
      </w:r>
    </w:p>
    <w:p>
      <w:pPr>
        <w:pStyle w:val="107"/>
        <w:rPr>
          <w:rFonts w:ascii="宋体" w:hAnsi="宋体"/>
        </w:rPr>
      </w:pPr>
    </w:p>
    <w:p>
      <w:pPr>
        <w:pStyle w:val="5"/>
        <w:spacing w:before="46"/>
        <w:jc w:val="center"/>
      </w:pPr>
      <w:r>
        <w:rPr>
          <w:rFonts w:hint="eastAsia" w:ascii="宋体" w:hAnsi="宋体"/>
        </w:rPr>
        <w:br w:type="page"/>
      </w:r>
      <w:r>
        <w:rPr>
          <w:rFonts w:hint="eastAsia" w:hAnsi="宋体"/>
          <w:sz w:val="30"/>
          <w:szCs w:val="30"/>
        </w:rPr>
        <w:t>十一、</w:t>
      </w:r>
      <w:r>
        <w:t>监狱企业证明材料</w:t>
      </w:r>
    </w:p>
    <w:p>
      <w:pPr>
        <w:pStyle w:val="12"/>
        <w:ind w:left="120"/>
        <w:rPr>
          <w:sz w:val="28"/>
        </w:rPr>
      </w:pPr>
    </w:p>
    <w:p>
      <w:pPr>
        <w:pStyle w:val="12"/>
        <w:ind w:left="120" w:firstLine="480" w:firstLineChars="200"/>
        <w:rPr>
          <w:szCs w:val="22"/>
        </w:rPr>
      </w:pPr>
      <w:r>
        <w:rPr>
          <w:rFonts w:hint="eastAsia"/>
          <w:szCs w:val="22"/>
        </w:rPr>
        <w:t>若属于监狱企业，提供相应的证明材料，格式自理，若不属于监狱企业可以不提供相应证明材料。</w:t>
      </w:r>
    </w:p>
    <w:p>
      <w:pPr>
        <w:pStyle w:val="12"/>
        <w:ind w:left="120"/>
        <w:rPr>
          <w:sz w:val="28"/>
        </w:rPr>
      </w:pPr>
    </w:p>
    <w:p>
      <w:pPr>
        <w:pStyle w:val="12"/>
        <w:ind w:left="120" w:firstLine="480" w:firstLineChars="200"/>
        <w:rPr>
          <w:szCs w:val="22"/>
        </w:rPr>
      </w:pPr>
    </w:p>
    <w:p>
      <w:pPr>
        <w:pStyle w:val="12"/>
        <w:ind w:left="120" w:firstLine="480" w:firstLineChars="200"/>
        <w:rPr>
          <w:szCs w:val="22"/>
        </w:rPr>
      </w:pPr>
      <w:r>
        <w:rPr>
          <w:rFonts w:hint="eastAsia"/>
          <w:szCs w:val="22"/>
        </w:rPr>
        <w:t>注：在政府采购活动中，监狱企业视同小型、微型企业，政府采购促进中小企业发展的政府采购政策。(监狱企业参加政府采购活动时， 还应当提供由省级以上监狱管理局、戒毒管理局（含新疆生产建设兵团）出具的属于监狱企业的证明文件。</w:t>
      </w:r>
    </w:p>
    <w:p>
      <w:pPr>
        <w:ind w:left="120"/>
        <w:jc w:val="center"/>
        <w:rPr>
          <w:rFonts w:hAnsi="宋体"/>
          <w:sz w:val="30"/>
          <w:szCs w:val="30"/>
        </w:rPr>
      </w:pPr>
      <w:r>
        <w:rPr>
          <w:rFonts w:hint="eastAsia" w:hAnsi="宋体"/>
          <w:sz w:val="30"/>
          <w:szCs w:val="30"/>
        </w:rPr>
        <w:br w:type="page"/>
      </w:r>
    </w:p>
    <w:p>
      <w:pPr>
        <w:pStyle w:val="5"/>
        <w:jc w:val="center"/>
        <w:rPr>
          <w:rFonts w:ascii="宋体" w:hAnsi="宋体"/>
        </w:rPr>
      </w:pPr>
      <w:r>
        <w:rPr>
          <w:rFonts w:hint="eastAsia" w:hAnsi="宋体"/>
          <w:bCs w:val="0"/>
          <w:sz w:val="30"/>
          <w:szCs w:val="30"/>
        </w:rPr>
        <w:t>十二、磋商文件要求提供的其他相关资料</w:t>
      </w:r>
    </w:p>
    <w:p>
      <w:pPr>
        <w:ind w:left="120"/>
        <w:jc w:val="center"/>
      </w:pPr>
      <w:r>
        <w:rPr>
          <w:rFonts w:hint="eastAsia" w:ascii="宋体" w:hAnsi="宋体"/>
        </w:rPr>
        <w:t>（格式自拟）</w:t>
      </w:r>
    </w:p>
    <w:p>
      <w:pPr>
        <w:ind w:left="120"/>
        <w:rPr>
          <w:rFonts w:ascii="宋体" w:hAnsi="宋体"/>
        </w:rPr>
      </w:pPr>
    </w:p>
    <w:p>
      <w:pPr>
        <w:ind w:left="120"/>
        <w:rPr>
          <w:rFonts w:ascii="宋体" w:hAnsi="宋体"/>
        </w:rPr>
      </w:pPr>
    </w:p>
    <w:p>
      <w:pPr>
        <w:ind w:left="120"/>
        <w:rPr>
          <w:rFonts w:ascii="宋体" w:hAnsi="宋体"/>
        </w:rPr>
      </w:pPr>
    </w:p>
    <w:p>
      <w:pPr>
        <w:tabs>
          <w:tab w:val="left" w:pos="425"/>
        </w:tabs>
        <w:ind w:left="120"/>
        <w:rPr>
          <w:rFonts w:ascii="宋体" w:hAnsi="宋体"/>
        </w:rPr>
      </w:pPr>
    </w:p>
    <w:p>
      <w:pPr>
        <w:pStyle w:val="5"/>
        <w:jc w:val="center"/>
        <w:rPr>
          <w:rFonts w:ascii="宋体" w:hAnsi="宋体"/>
        </w:rPr>
      </w:pPr>
      <w:r>
        <w:rPr>
          <w:rFonts w:hint="eastAsia" w:hAnsi="宋体"/>
          <w:sz w:val="30"/>
          <w:szCs w:val="30"/>
        </w:rPr>
        <w:br w:type="page"/>
      </w:r>
      <w:bookmarkStart w:id="181" w:name="_Toc523515680"/>
      <w:bookmarkStart w:id="182" w:name="_Hlk530748299"/>
      <w:r>
        <w:rPr>
          <w:rFonts w:hint="eastAsia" w:ascii="宋体" w:hAnsi="宋体"/>
        </w:rPr>
        <w:t>十三、报价一览表</w:t>
      </w:r>
    </w:p>
    <w:p>
      <w:pPr>
        <w:ind w:left="120"/>
        <w:rPr>
          <w:u w:val="single"/>
        </w:rPr>
      </w:pPr>
      <w:r>
        <w:rPr>
          <w:rFonts w:hAnsi="宋体"/>
          <w:b/>
        </w:rPr>
        <w:t xml:space="preserve"> </w:t>
      </w:r>
      <w:r>
        <w:rPr>
          <w:rFonts w:hint="eastAsia" w:hAnsi="宋体"/>
          <w:b/>
        </w:rPr>
        <w:t xml:space="preserve">                                                                 </w:t>
      </w:r>
      <w:r>
        <w:rPr>
          <w:rFonts w:hint="eastAsia" w:hAnsi="宋体"/>
          <w:b/>
          <w:u w:val="single"/>
        </w:rPr>
        <w:t xml:space="preserve">        </w:t>
      </w:r>
      <w:r>
        <w:rPr>
          <w:rFonts w:hint="eastAsia" w:hAnsi="宋体"/>
          <w:b/>
        </w:rPr>
        <w:t>包件</w:t>
      </w:r>
    </w:p>
    <w:tbl>
      <w:tblPr>
        <w:tblStyle w:val="37"/>
        <w:tblW w:w="9758" w:type="dxa"/>
        <w:tblInd w:w="0" w:type="dxa"/>
        <w:tblLayout w:type="fixed"/>
        <w:tblCellMar>
          <w:top w:w="0" w:type="dxa"/>
          <w:left w:w="108" w:type="dxa"/>
          <w:bottom w:w="0" w:type="dxa"/>
          <w:right w:w="108" w:type="dxa"/>
        </w:tblCellMar>
      </w:tblPr>
      <w:tblGrid>
        <w:gridCol w:w="1850"/>
        <w:gridCol w:w="7908"/>
      </w:tblGrid>
      <w:tr>
        <w:tblPrEx>
          <w:tblCellMar>
            <w:top w:w="0" w:type="dxa"/>
            <w:left w:w="108" w:type="dxa"/>
            <w:bottom w:w="0" w:type="dxa"/>
            <w:right w:w="108" w:type="dxa"/>
          </w:tblCellMar>
        </w:tblPrEx>
        <w:trPr>
          <w:trHeight w:val="644"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项目名称</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rPr>
            </w:pPr>
          </w:p>
        </w:tc>
      </w:tr>
      <w:tr>
        <w:tblPrEx>
          <w:tblCellMar>
            <w:top w:w="0" w:type="dxa"/>
            <w:left w:w="108" w:type="dxa"/>
            <w:bottom w:w="0" w:type="dxa"/>
            <w:right w:w="108" w:type="dxa"/>
          </w:tblCellMar>
        </w:tblPrEx>
        <w:trPr>
          <w:trHeight w:val="734"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项目编号</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rPr>
            </w:pPr>
          </w:p>
        </w:tc>
      </w:tr>
      <w:tr>
        <w:tblPrEx>
          <w:tblCellMar>
            <w:top w:w="0" w:type="dxa"/>
            <w:left w:w="108" w:type="dxa"/>
            <w:bottom w:w="0" w:type="dxa"/>
            <w:right w:w="108" w:type="dxa"/>
          </w:tblCellMar>
        </w:tblPrEx>
        <w:trPr>
          <w:trHeight w:val="734"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服务内容</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rPr>
            </w:pPr>
            <w:r>
              <w:rPr>
                <w:rFonts w:hint="eastAsia" w:ascii="宋体" w:hAnsi="宋体" w:cs="宋体"/>
                <w:spacing w:val="-4"/>
              </w:rPr>
              <w:t>线路租赁服务第</w:t>
            </w:r>
            <w:r>
              <w:rPr>
                <w:rFonts w:hint="eastAsia" w:ascii="宋体" w:hAnsi="宋体" w:cs="宋体"/>
                <w:spacing w:val="-4"/>
                <w:u w:val="single"/>
              </w:rPr>
              <w:t xml:space="preserve">       </w:t>
            </w:r>
            <w:r>
              <w:rPr>
                <w:rFonts w:hint="eastAsia" w:ascii="宋体" w:hAnsi="宋体" w:cs="宋体"/>
                <w:spacing w:val="-4"/>
              </w:rPr>
              <w:t>部分</w:t>
            </w:r>
          </w:p>
        </w:tc>
      </w:tr>
      <w:tr>
        <w:tblPrEx>
          <w:tblCellMar>
            <w:top w:w="0" w:type="dxa"/>
            <w:left w:w="108" w:type="dxa"/>
            <w:bottom w:w="0" w:type="dxa"/>
            <w:right w:w="108" w:type="dxa"/>
          </w:tblCellMar>
        </w:tblPrEx>
        <w:trPr>
          <w:trHeight w:val="1491"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0" w:leftChars="0"/>
              <w:jc w:val="center"/>
              <w:rPr>
                <w:rFonts w:ascii="宋体" w:hAnsi="宋体" w:cs="宋体"/>
                <w:color w:val="000000"/>
              </w:rPr>
            </w:pPr>
            <w:r>
              <w:rPr>
                <w:rFonts w:hint="eastAsia" w:ascii="宋体" w:hAnsi="宋体" w:cs="宋体"/>
                <w:color w:val="000000"/>
              </w:rPr>
              <w:t>报价</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u w:val="single"/>
              </w:rPr>
            </w:pP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元，大写：</w:t>
            </w:r>
            <w:r>
              <w:rPr>
                <w:rFonts w:hint="eastAsia" w:ascii="宋体" w:hAnsi="宋体" w:cs="宋体"/>
                <w:color w:val="000000"/>
                <w:u w:val="single"/>
              </w:rPr>
              <w:t xml:space="preserve">             </w:t>
            </w:r>
          </w:p>
        </w:tc>
      </w:tr>
      <w:tr>
        <w:tblPrEx>
          <w:tblCellMar>
            <w:top w:w="0" w:type="dxa"/>
            <w:left w:w="108" w:type="dxa"/>
            <w:bottom w:w="0" w:type="dxa"/>
            <w:right w:w="108" w:type="dxa"/>
          </w:tblCellMar>
        </w:tblPrEx>
        <w:trPr>
          <w:trHeight w:val="1082"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服务期限</w:t>
            </w:r>
          </w:p>
        </w:tc>
        <w:tc>
          <w:tcPr>
            <w:tcW w:w="7908" w:type="dxa"/>
            <w:tcBorders>
              <w:top w:val="single" w:color="auto" w:sz="4" w:space="0"/>
              <w:left w:val="nil"/>
              <w:bottom w:val="single" w:color="auto" w:sz="4" w:space="0"/>
              <w:right w:val="single" w:color="auto" w:sz="4" w:space="0"/>
            </w:tcBorders>
            <w:vAlign w:val="center"/>
          </w:tcPr>
          <w:p>
            <w:pPr>
              <w:pStyle w:val="105"/>
              <w:spacing w:line="400" w:lineRule="exact"/>
              <w:ind w:left="120" w:firstLine="240" w:firstLineChars="100"/>
              <w:jc w:val="left"/>
              <w:rPr>
                <w:rFonts w:ascii="宋体" w:hAnsi="宋体" w:cs="宋体"/>
                <w:color w:val="000000"/>
              </w:rPr>
            </w:pPr>
            <w:r>
              <w:rPr>
                <w:rFonts w:hint="eastAsia"/>
                <w:b w:val="0"/>
                <w:bCs/>
              </w:rPr>
              <w:t>政府采购合同签订生效后30个日历天内</w:t>
            </w:r>
            <w:r>
              <w:rPr>
                <w:rFonts w:hint="eastAsia"/>
                <w:b w:val="0"/>
                <w:bCs/>
                <w:lang w:val="en-US" w:eastAsia="zh-CN"/>
              </w:rPr>
              <w:t>完成所有光纤线路的测试安装</w:t>
            </w:r>
            <w:r>
              <w:rPr>
                <w:rFonts w:hint="eastAsia"/>
                <w:b w:val="0"/>
                <w:bCs/>
              </w:rPr>
              <w:t>，</w:t>
            </w:r>
            <w:r>
              <w:rPr>
                <w:rFonts w:hint="eastAsia"/>
                <w:b w:val="0"/>
                <w:bCs/>
                <w:lang w:val="en-US" w:eastAsia="zh-CN"/>
              </w:rPr>
              <w:t>服务期限</w:t>
            </w:r>
            <w:r>
              <w:rPr>
                <w:rFonts w:hint="eastAsia"/>
                <w:b w:val="0"/>
                <w:bCs/>
              </w:rPr>
              <w:t>自采购人确认之日起服务期6个月。</w:t>
            </w:r>
          </w:p>
        </w:tc>
      </w:tr>
    </w:tbl>
    <w:p>
      <w:pPr>
        <w:spacing w:line="360" w:lineRule="auto"/>
        <w:ind w:left="0" w:leftChars="0"/>
        <w:rPr>
          <w:rFonts w:ascii="宋体" w:hAnsi="宋体" w:cs="宋体"/>
          <w:snapToGrid w:val="0"/>
          <w:highlight w:val="green"/>
        </w:rPr>
      </w:pPr>
    </w:p>
    <w:p>
      <w:pPr>
        <w:spacing w:line="400" w:lineRule="exact"/>
        <w:ind w:left="0" w:leftChars="0" w:firstLine="480" w:firstLineChars="200"/>
        <w:rPr>
          <w:rFonts w:ascii="宋体" w:hAnsi="宋体" w:cs="宋体"/>
        </w:rPr>
      </w:pPr>
      <w:r>
        <w:rPr>
          <w:rFonts w:hint="eastAsia" w:ascii="宋体" w:hAnsi="宋体" w:cs="宋体"/>
          <w:snapToGrid w:val="0"/>
        </w:rPr>
        <w:t>注：</w:t>
      </w:r>
      <w:r>
        <w:rPr>
          <w:rFonts w:hint="eastAsia" w:ascii="宋体" w:hAnsi="宋体" w:cs="宋体"/>
          <w:bCs/>
        </w:rPr>
        <w:t>本项目报价是供应商全部完成本项目所有服务内容的综合最终报价，包含所涉及的人员劳务、交通、设备租用、搭建、安装、调试、利润、耗材、风险、税金、招标代理服务费以及完成本项目所需的一切费用</w:t>
      </w:r>
      <w:r>
        <w:rPr>
          <w:rFonts w:hint="eastAsia" w:ascii="宋体" w:hAnsi="宋体" w:cs="宋体"/>
        </w:rPr>
        <w:t>。</w:t>
      </w:r>
    </w:p>
    <w:p>
      <w:pPr>
        <w:spacing w:line="360" w:lineRule="auto"/>
        <w:ind w:left="0" w:leftChars="0" w:firstLine="480" w:firstLineChars="200"/>
        <w:rPr>
          <w:rFonts w:ascii="宋体" w:hAnsi="宋体" w:cs="宋体"/>
          <w:snapToGrid w:val="0"/>
          <w:highlight w:val="green"/>
        </w:rPr>
      </w:pPr>
    </w:p>
    <w:p>
      <w:pPr>
        <w:spacing w:line="360" w:lineRule="auto"/>
        <w:ind w:left="120"/>
        <w:rPr>
          <w:rFonts w:ascii="宋体" w:hAnsi="宋体" w:cs="宋体"/>
          <w:snapToGrid w:val="0"/>
          <w:highlight w:val="green"/>
        </w:rPr>
      </w:pPr>
    </w:p>
    <w:p>
      <w:pPr>
        <w:adjustRightInd w:val="0"/>
        <w:spacing w:line="360" w:lineRule="auto"/>
        <w:ind w:left="120" w:firstLine="600" w:firstLineChars="250"/>
        <w:jc w:val="left"/>
        <w:rPr>
          <w:rFonts w:ascii="宋体" w:hAnsi="宋体"/>
        </w:rPr>
      </w:pPr>
      <w:r>
        <w:rPr>
          <w:rFonts w:hint="eastAsia" w:ascii="宋体" w:hAnsi="宋体"/>
        </w:rPr>
        <w:t>供应商名称：XXX（盖单位公章）</w:t>
      </w:r>
    </w:p>
    <w:p>
      <w:pPr>
        <w:spacing w:line="360" w:lineRule="auto"/>
        <w:ind w:left="120" w:firstLine="616" w:firstLineChars="257"/>
        <w:rPr>
          <w:rFonts w:ascii="宋体" w:hAnsi="宋体"/>
        </w:rPr>
      </w:pPr>
      <w:r>
        <w:rPr>
          <w:rFonts w:hint="eastAsia" w:ascii="宋体" w:hAnsi="宋体"/>
        </w:rPr>
        <w:t>法定代表人或单位负责人或授权代表（签字或盖章）：XXX</w:t>
      </w:r>
    </w:p>
    <w:p>
      <w:pPr>
        <w:spacing w:line="360" w:lineRule="auto"/>
        <w:ind w:left="120" w:firstLine="616" w:firstLineChars="257"/>
        <w:rPr>
          <w:rFonts w:ascii="宋体" w:hAnsi="宋体"/>
        </w:rPr>
      </w:pPr>
      <w:r>
        <w:rPr>
          <w:rFonts w:hint="eastAsia" w:ascii="宋体" w:hAnsi="宋体"/>
        </w:rPr>
        <w:t xml:space="preserve">日      期：XXX年XXX月XXX日 </w:t>
      </w:r>
    </w:p>
    <w:p>
      <w:pPr>
        <w:spacing w:line="360" w:lineRule="auto"/>
        <w:ind w:left="120"/>
        <w:rPr>
          <w:rFonts w:ascii="宋体" w:hAnsi="宋体"/>
        </w:rPr>
      </w:pPr>
    </w:p>
    <w:p>
      <w:pPr>
        <w:ind w:left="120"/>
        <w:rPr>
          <w:rFonts w:ascii="宋体" w:hAnsi="宋体"/>
        </w:rPr>
      </w:pPr>
    </w:p>
    <w:p>
      <w:pPr>
        <w:pStyle w:val="5"/>
        <w:jc w:val="center"/>
        <w:rPr>
          <w:rFonts w:ascii="宋体" w:hAnsi="宋体"/>
        </w:rPr>
      </w:pPr>
      <w:r>
        <w:rPr>
          <w:rFonts w:ascii="宋体" w:hAnsi="宋体"/>
        </w:rPr>
        <w:br w:type="page"/>
      </w:r>
      <w:r>
        <w:rPr>
          <w:rFonts w:hint="eastAsia" w:ascii="宋体" w:hAnsi="宋体"/>
        </w:rPr>
        <w:t>十四、最终报价函</w:t>
      </w:r>
    </w:p>
    <w:p>
      <w:pPr>
        <w:ind w:left="48" w:leftChars="20"/>
      </w:pPr>
    </w:p>
    <w:p>
      <w:pPr>
        <w:ind w:left="120"/>
        <w:rPr>
          <w:u w:val="single"/>
        </w:rPr>
      </w:pPr>
      <w:r>
        <w:rPr>
          <w:rFonts w:hAnsi="宋体"/>
          <w:b/>
        </w:rPr>
        <w:t xml:space="preserve"> </w:t>
      </w:r>
      <w:r>
        <w:rPr>
          <w:rFonts w:hint="eastAsia" w:hAnsi="宋体"/>
          <w:b/>
        </w:rPr>
        <w:t xml:space="preserve">                                                                 </w:t>
      </w:r>
      <w:r>
        <w:rPr>
          <w:rFonts w:hint="eastAsia" w:hAnsi="宋体"/>
          <w:b/>
          <w:u w:val="single"/>
        </w:rPr>
        <w:t xml:space="preserve">        </w:t>
      </w:r>
      <w:r>
        <w:rPr>
          <w:rFonts w:hint="eastAsia" w:hAnsi="宋体"/>
          <w:b/>
        </w:rPr>
        <w:t>包件</w:t>
      </w:r>
    </w:p>
    <w:tbl>
      <w:tblPr>
        <w:tblStyle w:val="37"/>
        <w:tblW w:w="9758" w:type="dxa"/>
        <w:tblInd w:w="0" w:type="dxa"/>
        <w:tblLayout w:type="fixed"/>
        <w:tblCellMar>
          <w:top w:w="0" w:type="dxa"/>
          <w:left w:w="108" w:type="dxa"/>
          <w:bottom w:w="0" w:type="dxa"/>
          <w:right w:w="108" w:type="dxa"/>
        </w:tblCellMar>
      </w:tblPr>
      <w:tblGrid>
        <w:gridCol w:w="1850"/>
        <w:gridCol w:w="7908"/>
      </w:tblGrid>
      <w:tr>
        <w:tblPrEx>
          <w:tblCellMar>
            <w:top w:w="0" w:type="dxa"/>
            <w:left w:w="108" w:type="dxa"/>
            <w:bottom w:w="0" w:type="dxa"/>
            <w:right w:w="108" w:type="dxa"/>
          </w:tblCellMar>
        </w:tblPrEx>
        <w:trPr>
          <w:trHeight w:val="644"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项目名称</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rPr>
            </w:pPr>
          </w:p>
        </w:tc>
      </w:tr>
      <w:tr>
        <w:tblPrEx>
          <w:tblCellMar>
            <w:top w:w="0" w:type="dxa"/>
            <w:left w:w="108" w:type="dxa"/>
            <w:bottom w:w="0" w:type="dxa"/>
            <w:right w:w="108" w:type="dxa"/>
          </w:tblCellMar>
        </w:tblPrEx>
        <w:trPr>
          <w:trHeight w:val="734"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项目编号</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rPr>
            </w:pPr>
          </w:p>
        </w:tc>
      </w:tr>
      <w:tr>
        <w:tblPrEx>
          <w:tblCellMar>
            <w:top w:w="0" w:type="dxa"/>
            <w:left w:w="108" w:type="dxa"/>
            <w:bottom w:w="0" w:type="dxa"/>
            <w:right w:w="108" w:type="dxa"/>
          </w:tblCellMar>
        </w:tblPrEx>
        <w:trPr>
          <w:trHeight w:val="734"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服务内容</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rPr>
            </w:pPr>
            <w:r>
              <w:rPr>
                <w:rFonts w:hint="eastAsia" w:ascii="宋体" w:hAnsi="宋体" w:cs="宋体"/>
                <w:spacing w:val="-4"/>
              </w:rPr>
              <w:t>线路租赁服务第</w:t>
            </w:r>
            <w:r>
              <w:rPr>
                <w:rFonts w:hint="eastAsia" w:ascii="宋体" w:hAnsi="宋体" w:cs="宋体"/>
                <w:spacing w:val="-4"/>
                <w:u w:val="single"/>
              </w:rPr>
              <w:t xml:space="preserve">       </w:t>
            </w:r>
            <w:r>
              <w:rPr>
                <w:rFonts w:hint="eastAsia" w:ascii="宋体" w:hAnsi="宋体" w:cs="宋体"/>
                <w:spacing w:val="-4"/>
              </w:rPr>
              <w:t>部分</w:t>
            </w:r>
          </w:p>
        </w:tc>
      </w:tr>
      <w:tr>
        <w:trPr>
          <w:trHeight w:val="1491"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0" w:leftChars="0"/>
              <w:jc w:val="center"/>
              <w:rPr>
                <w:rFonts w:ascii="宋体" w:hAnsi="宋体" w:cs="宋体"/>
                <w:color w:val="000000"/>
              </w:rPr>
            </w:pPr>
            <w:r>
              <w:rPr>
                <w:rFonts w:hint="eastAsia" w:ascii="宋体" w:hAnsi="宋体" w:cs="宋体"/>
                <w:color w:val="000000"/>
              </w:rPr>
              <w:t>报价</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u w:val="single"/>
              </w:rPr>
            </w:pP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元，大写：</w:t>
            </w:r>
            <w:r>
              <w:rPr>
                <w:rFonts w:hint="eastAsia" w:ascii="宋体" w:hAnsi="宋体" w:cs="宋体"/>
                <w:color w:val="000000"/>
                <w:u w:val="single"/>
              </w:rPr>
              <w:t xml:space="preserve">             </w:t>
            </w:r>
          </w:p>
        </w:tc>
      </w:tr>
      <w:tr>
        <w:tblPrEx>
          <w:tblCellMar>
            <w:top w:w="0" w:type="dxa"/>
            <w:left w:w="108" w:type="dxa"/>
            <w:bottom w:w="0" w:type="dxa"/>
            <w:right w:w="108" w:type="dxa"/>
          </w:tblCellMar>
        </w:tblPrEx>
        <w:trPr>
          <w:trHeight w:val="1082" w:hRule="atLeast"/>
        </w:trPr>
        <w:tc>
          <w:tcPr>
            <w:tcW w:w="1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rPr>
            </w:pPr>
            <w:r>
              <w:rPr>
                <w:rFonts w:hint="eastAsia" w:ascii="宋体" w:hAnsi="宋体" w:cs="宋体"/>
                <w:color w:val="000000"/>
              </w:rPr>
              <w:t>服务期限</w:t>
            </w:r>
          </w:p>
        </w:tc>
        <w:tc>
          <w:tcPr>
            <w:tcW w:w="7908" w:type="dxa"/>
            <w:tcBorders>
              <w:top w:val="single" w:color="auto" w:sz="4" w:space="0"/>
              <w:left w:val="nil"/>
              <w:bottom w:val="single" w:color="auto" w:sz="4" w:space="0"/>
              <w:right w:val="single" w:color="auto" w:sz="4" w:space="0"/>
            </w:tcBorders>
            <w:vAlign w:val="center"/>
          </w:tcPr>
          <w:p>
            <w:pPr>
              <w:widowControl/>
              <w:spacing w:line="360" w:lineRule="auto"/>
              <w:ind w:left="120"/>
              <w:jc w:val="left"/>
              <w:rPr>
                <w:rFonts w:ascii="宋体" w:hAnsi="宋体" w:cs="宋体"/>
                <w:color w:val="000000"/>
              </w:rPr>
            </w:pPr>
            <w:r>
              <w:rPr>
                <w:rFonts w:hint="eastAsia"/>
                <w:b w:val="0"/>
                <w:bCs/>
              </w:rPr>
              <w:t>政府采购合同签订生效后30个日历天内</w:t>
            </w:r>
            <w:r>
              <w:rPr>
                <w:rFonts w:hint="eastAsia"/>
                <w:b w:val="0"/>
                <w:bCs/>
                <w:lang w:val="en-US" w:eastAsia="zh-CN"/>
              </w:rPr>
              <w:t>完成所有光纤线路的测试安装</w:t>
            </w:r>
            <w:r>
              <w:rPr>
                <w:rFonts w:hint="eastAsia"/>
                <w:b w:val="0"/>
                <w:bCs/>
              </w:rPr>
              <w:t>，</w:t>
            </w:r>
            <w:r>
              <w:rPr>
                <w:rFonts w:hint="eastAsia"/>
                <w:b w:val="0"/>
                <w:bCs/>
                <w:lang w:val="en-US" w:eastAsia="zh-CN"/>
              </w:rPr>
              <w:t>服务期限</w:t>
            </w:r>
            <w:r>
              <w:rPr>
                <w:rFonts w:hint="eastAsia"/>
                <w:b w:val="0"/>
                <w:bCs/>
              </w:rPr>
              <w:t>自采购人确认之日起服务期6个月。</w:t>
            </w:r>
          </w:p>
        </w:tc>
      </w:tr>
    </w:tbl>
    <w:p>
      <w:pPr>
        <w:spacing w:line="360" w:lineRule="auto"/>
        <w:ind w:left="0" w:leftChars="0"/>
        <w:rPr>
          <w:rFonts w:ascii="宋体" w:hAnsi="宋体" w:cs="宋体"/>
          <w:snapToGrid w:val="0"/>
          <w:highlight w:val="green"/>
        </w:rPr>
      </w:pPr>
    </w:p>
    <w:p>
      <w:pPr>
        <w:spacing w:line="400" w:lineRule="exact"/>
        <w:ind w:left="0" w:leftChars="0" w:firstLine="480" w:firstLineChars="200"/>
        <w:rPr>
          <w:rFonts w:ascii="宋体" w:hAnsi="宋体" w:cs="宋体"/>
        </w:rPr>
      </w:pPr>
      <w:r>
        <w:rPr>
          <w:rFonts w:hint="eastAsia" w:ascii="宋体" w:hAnsi="宋体" w:cs="宋体"/>
          <w:snapToGrid w:val="0"/>
        </w:rPr>
        <w:t>注：1.</w:t>
      </w:r>
      <w:r>
        <w:rPr>
          <w:rFonts w:hint="eastAsia" w:ascii="宋体" w:hAnsi="宋体" w:cs="宋体"/>
          <w:bCs/>
        </w:rPr>
        <w:t>本项目报价是供应商全部完成本项目所有服务内容的综合最终报价，包含所涉及的人员劳务、交通、设备租用、搭建、安装、调试、利润、耗材、风险、税金、招标代理服务费以及完成本项目所需的一切费用</w:t>
      </w:r>
      <w:r>
        <w:rPr>
          <w:rFonts w:hint="eastAsia" w:ascii="宋体" w:hAnsi="宋体" w:cs="宋体"/>
        </w:rPr>
        <w:t>。</w:t>
      </w:r>
    </w:p>
    <w:p>
      <w:pPr>
        <w:spacing w:line="360" w:lineRule="auto"/>
        <w:ind w:left="0" w:leftChars="0" w:firstLine="720" w:firstLineChars="300"/>
        <w:rPr>
          <w:rFonts w:ascii="宋体" w:hAnsi="宋体" w:cs="宋体"/>
          <w:snapToGrid w:val="0"/>
          <w:color w:val="000000"/>
        </w:rPr>
      </w:pPr>
      <w:r>
        <w:rPr>
          <w:rFonts w:hint="eastAsia" w:ascii="宋体" w:hAnsi="宋体" w:cs="宋体"/>
          <w:snapToGrid w:val="0"/>
          <w:color w:val="000000"/>
        </w:rPr>
        <w:t>2.报价表内填写的最终报价将作为本次采购唯一的最终报价依据。</w:t>
      </w:r>
    </w:p>
    <w:p>
      <w:pPr>
        <w:spacing w:line="360" w:lineRule="auto"/>
        <w:ind w:left="0" w:leftChars="0" w:firstLine="720" w:firstLineChars="300"/>
      </w:pPr>
      <w:r>
        <w:rPr>
          <w:rFonts w:hint="eastAsia" w:ascii="宋体" w:hAnsi="宋体" w:cs="宋体"/>
          <w:snapToGrid w:val="0"/>
          <w:color w:val="000000"/>
        </w:rPr>
        <w:t>3.最终报价处留白，以备采购现场最终报价时现场填写。</w:t>
      </w:r>
    </w:p>
    <w:p>
      <w:pPr>
        <w:pStyle w:val="12"/>
        <w:ind w:left="0" w:leftChars="0"/>
      </w:pPr>
    </w:p>
    <w:p>
      <w:pPr>
        <w:adjustRightInd w:val="0"/>
        <w:spacing w:line="360" w:lineRule="auto"/>
        <w:ind w:left="120" w:firstLine="600" w:firstLineChars="250"/>
        <w:jc w:val="left"/>
        <w:rPr>
          <w:rFonts w:ascii="宋体" w:hAnsi="宋体" w:cs="宋体"/>
          <w:color w:val="000000"/>
        </w:rPr>
      </w:pPr>
      <w:r>
        <w:rPr>
          <w:rFonts w:hint="eastAsia" w:ascii="宋体" w:hAnsi="宋体" w:cs="宋体"/>
          <w:color w:val="000000"/>
        </w:rPr>
        <w:t>供应商名称：XXX（盖单位公章）</w:t>
      </w:r>
    </w:p>
    <w:p>
      <w:pPr>
        <w:spacing w:line="360" w:lineRule="auto"/>
        <w:ind w:left="120" w:firstLine="616" w:firstLineChars="257"/>
        <w:rPr>
          <w:rFonts w:ascii="宋体" w:hAnsi="宋体" w:cs="宋体"/>
          <w:color w:val="000000"/>
        </w:rPr>
      </w:pPr>
      <w:r>
        <w:rPr>
          <w:rFonts w:hint="eastAsia" w:ascii="宋体" w:hAnsi="宋体" w:cs="宋体"/>
          <w:color w:val="000000"/>
        </w:rPr>
        <w:t>法定代表人或单位负责人或授权代表（签字或盖章）：XXX</w:t>
      </w:r>
    </w:p>
    <w:p>
      <w:pPr>
        <w:spacing w:line="360" w:lineRule="auto"/>
        <w:ind w:left="120" w:firstLine="616" w:firstLineChars="257"/>
        <w:rPr>
          <w:rFonts w:ascii="宋体" w:hAnsi="宋体" w:cs="宋体"/>
          <w:color w:val="000000"/>
        </w:rPr>
      </w:pPr>
      <w:r>
        <w:rPr>
          <w:rFonts w:hint="eastAsia" w:ascii="宋体" w:hAnsi="宋体" w:cs="宋体"/>
          <w:color w:val="000000"/>
        </w:rPr>
        <w:t xml:space="preserve">日      期：XXX年XXX月XXX日 </w:t>
      </w:r>
    </w:p>
    <w:p>
      <w:pPr>
        <w:spacing w:line="360" w:lineRule="auto"/>
        <w:ind w:left="120"/>
        <w:jc w:val="left"/>
        <w:rPr>
          <w:rFonts w:ascii="宋体" w:hAnsi="宋体"/>
          <w:b/>
        </w:rPr>
      </w:pPr>
    </w:p>
    <w:p>
      <w:pPr>
        <w:spacing w:line="360" w:lineRule="auto"/>
        <w:ind w:left="120"/>
        <w:jc w:val="left"/>
        <w:rPr>
          <w:rFonts w:ascii="宋体" w:hAnsi="宋体"/>
          <w:b/>
        </w:rPr>
      </w:pPr>
      <w:r>
        <w:rPr>
          <w:rFonts w:hint="eastAsia" w:ascii="宋体" w:hAnsi="宋体"/>
          <w:b/>
        </w:rPr>
        <w:t>一、关于最终报价函的说明：</w:t>
      </w:r>
    </w:p>
    <w:p>
      <w:pPr>
        <w:spacing w:line="360" w:lineRule="auto"/>
        <w:ind w:left="120"/>
        <w:jc w:val="left"/>
        <w:rPr>
          <w:rFonts w:ascii="宋体" w:hAnsi="宋体"/>
          <w:b/>
        </w:rPr>
      </w:pPr>
      <w:r>
        <w:rPr>
          <w:rFonts w:hint="eastAsia" w:ascii="宋体" w:hAnsi="宋体"/>
          <w:b/>
        </w:rPr>
        <w:t>1、响应文件中不含最终报价函；</w:t>
      </w:r>
    </w:p>
    <w:p>
      <w:pPr>
        <w:spacing w:line="360" w:lineRule="auto"/>
        <w:ind w:left="120"/>
        <w:jc w:val="left"/>
        <w:rPr>
          <w:rFonts w:ascii="宋体" w:hAnsi="宋体"/>
          <w:b/>
        </w:rPr>
      </w:pPr>
      <w:r>
        <w:rPr>
          <w:rFonts w:hint="eastAsia" w:ascii="宋体" w:hAnsi="宋体"/>
          <w:b/>
        </w:rPr>
        <w:t>2、最终报价函需要供应商法定代表人、单位负责人或授权代表签字或加盖公章（鲜章）；</w:t>
      </w:r>
    </w:p>
    <w:p>
      <w:pPr>
        <w:spacing w:line="360" w:lineRule="auto"/>
        <w:ind w:left="120"/>
        <w:jc w:val="left"/>
        <w:rPr>
          <w:rFonts w:ascii="宋体" w:hAnsi="宋体"/>
          <w:b/>
        </w:rPr>
      </w:pPr>
      <w:r>
        <w:rPr>
          <w:rFonts w:hint="eastAsia" w:ascii="宋体" w:hAnsi="宋体"/>
          <w:b/>
        </w:rPr>
        <w:t>3、最终报价函可以由供应商授权代表在最终报价仪式以前填写；</w:t>
      </w:r>
    </w:p>
    <w:p>
      <w:pPr>
        <w:spacing w:line="360" w:lineRule="auto"/>
        <w:ind w:left="120"/>
        <w:jc w:val="left"/>
        <w:rPr>
          <w:rFonts w:ascii="宋体" w:hAnsi="宋体"/>
          <w:b/>
        </w:rPr>
      </w:pPr>
      <w:r>
        <w:rPr>
          <w:rFonts w:hint="eastAsia" w:ascii="宋体" w:hAnsi="宋体"/>
          <w:b/>
        </w:rPr>
        <w:t>4、最终报价函由代理机构统一收取。</w:t>
      </w:r>
    </w:p>
    <w:p>
      <w:pPr>
        <w:pStyle w:val="33"/>
        <w:ind w:left="0" w:leftChars="0"/>
        <w:rPr>
          <w:rFonts w:ascii="宋体" w:hAnsi="宋体"/>
        </w:rPr>
      </w:pPr>
      <w:r>
        <w:rPr>
          <w:rFonts w:hint="eastAsia" w:ascii="宋体" w:hAnsi="宋体"/>
        </w:rPr>
        <w:br w:type="page"/>
      </w:r>
      <w:bookmarkStart w:id="183" w:name="_Toc863"/>
      <w:r>
        <w:rPr>
          <w:rFonts w:hint="eastAsia" w:ascii="宋体" w:hAnsi="宋体"/>
        </w:rPr>
        <w:t>第九章 评审方法</w:t>
      </w:r>
      <w:bookmarkEnd w:id="181"/>
      <w:bookmarkEnd w:id="183"/>
    </w:p>
    <w:p>
      <w:pPr>
        <w:pStyle w:val="5"/>
        <w:tabs>
          <w:tab w:val="left" w:pos="709"/>
        </w:tabs>
        <w:spacing w:before="0" w:after="0" w:line="440" w:lineRule="exact"/>
        <w:ind w:left="480"/>
        <w:rPr>
          <w:rFonts w:ascii="宋体" w:hAnsi="宋体"/>
          <w:color w:val="000000"/>
          <w:szCs w:val="24"/>
        </w:rPr>
      </w:pPr>
      <w:r>
        <w:rPr>
          <w:rFonts w:hint="eastAsia" w:ascii="宋体" w:hAnsi="宋体"/>
          <w:color w:val="000000"/>
          <w:szCs w:val="24"/>
        </w:rPr>
        <w:t>1.总则</w:t>
      </w:r>
    </w:p>
    <w:p>
      <w:pPr>
        <w:spacing w:line="440" w:lineRule="exact"/>
        <w:ind w:left="199" w:leftChars="83" w:firstLine="480" w:firstLineChars="200"/>
        <w:rPr>
          <w:rFonts w:ascii="宋体" w:hAnsi="宋体"/>
          <w:color w:val="000000"/>
        </w:rPr>
      </w:pPr>
      <w:r>
        <w:rPr>
          <w:rFonts w:hint="eastAsia" w:ascii="宋体" w:hAnsi="宋体"/>
          <w:color w:val="000000"/>
        </w:rPr>
        <w:t>1.1 根据《中华人民共和国政府采购法》、《中华人民共和国政府采购法实施条例》、《政府采购竞争性磋商采购方式管理暂行办法》等法律制度，结合本采购项目特点制定本磋商方法。</w:t>
      </w:r>
    </w:p>
    <w:p>
      <w:pPr>
        <w:spacing w:line="440" w:lineRule="exact"/>
        <w:ind w:left="199" w:leftChars="83" w:firstLine="480" w:firstLineChars="200"/>
        <w:rPr>
          <w:rFonts w:ascii="宋体" w:hAnsi="宋体"/>
          <w:color w:val="000000"/>
        </w:rPr>
      </w:pPr>
      <w:r>
        <w:rPr>
          <w:rFonts w:hint="eastAsia" w:ascii="宋体" w:hAnsi="宋体"/>
          <w:color w:val="000000"/>
        </w:rPr>
        <w:t>1.2 磋商工作由采购代理机构负责组织，具体磋商由采购代理机构依法组建的磋商小组负责。</w:t>
      </w:r>
    </w:p>
    <w:p>
      <w:pPr>
        <w:spacing w:line="440" w:lineRule="exact"/>
        <w:ind w:left="199" w:leftChars="83" w:firstLine="480" w:firstLineChars="200"/>
        <w:rPr>
          <w:rFonts w:ascii="宋体" w:hAnsi="宋体"/>
          <w:color w:val="000000"/>
        </w:rPr>
      </w:pPr>
      <w:r>
        <w:rPr>
          <w:rFonts w:hint="eastAsia" w:ascii="宋体" w:hAnsi="宋体"/>
          <w:color w:val="000000"/>
        </w:rPr>
        <w:t>1.3 磋商工作应遵循公平、公正、科学及择优的原则，并以相同的磋商程序和标准对待所有的供应商。</w:t>
      </w:r>
    </w:p>
    <w:p>
      <w:pPr>
        <w:spacing w:line="440" w:lineRule="exact"/>
        <w:ind w:left="199" w:leftChars="83" w:firstLine="480" w:firstLineChars="200"/>
        <w:rPr>
          <w:rFonts w:ascii="宋体" w:hAnsi="宋体"/>
          <w:color w:val="000000"/>
        </w:rPr>
      </w:pPr>
      <w:r>
        <w:rPr>
          <w:rFonts w:hint="eastAsia" w:ascii="宋体" w:hAnsi="宋体"/>
          <w:color w:val="000000"/>
        </w:rPr>
        <w:t>1.4 磋商小组按照磋商文件规定的磋商程序、评分方法和标准进行评审，并独立履行下列职责：</w:t>
      </w:r>
    </w:p>
    <w:p>
      <w:pPr>
        <w:spacing w:line="440" w:lineRule="exact"/>
        <w:ind w:left="199" w:leftChars="83" w:firstLine="480" w:firstLineChars="200"/>
        <w:rPr>
          <w:rFonts w:ascii="宋体" w:hAnsi="宋体"/>
          <w:color w:val="000000"/>
        </w:rPr>
      </w:pPr>
      <w:r>
        <w:rPr>
          <w:rFonts w:hint="eastAsia" w:ascii="宋体" w:hAnsi="宋体"/>
          <w:color w:val="000000"/>
        </w:rPr>
        <w:t>（一）熟悉和理解磋商文件，确定磋商文件内容是否违反国家有关强制性规定或者磋商文件存在歧义、重大缺陷，根据需要书面要求采购人、采购代理机构对磋商文件作出解释；</w:t>
      </w:r>
    </w:p>
    <w:p>
      <w:pPr>
        <w:spacing w:line="440" w:lineRule="exact"/>
        <w:ind w:left="199" w:leftChars="83" w:firstLine="480" w:firstLineChars="200"/>
        <w:rPr>
          <w:rFonts w:ascii="宋体" w:hAnsi="宋体"/>
          <w:color w:val="000000"/>
        </w:rPr>
      </w:pPr>
      <w:r>
        <w:rPr>
          <w:rFonts w:hint="eastAsia" w:ascii="宋体" w:hAnsi="宋体"/>
          <w:color w:val="000000"/>
        </w:rPr>
        <w:t>（二）审查供应商响应文件是否满足磋商文件要求，并作出公正评价；</w:t>
      </w:r>
    </w:p>
    <w:p>
      <w:pPr>
        <w:spacing w:line="440" w:lineRule="exact"/>
        <w:ind w:left="199" w:leftChars="83" w:firstLine="480" w:firstLineChars="200"/>
        <w:rPr>
          <w:rFonts w:ascii="宋体" w:hAnsi="宋体"/>
          <w:color w:val="000000"/>
        </w:rPr>
      </w:pPr>
      <w:r>
        <w:rPr>
          <w:rFonts w:hint="eastAsia" w:ascii="宋体" w:hAnsi="宋体"/>
          <w:color w:val="000000"/>
        </w:rPr>
        <w:t>（三）根据需要要求供应商对响应文件中含义不明确、同类问题表述不一致或者有明显文字和计算错误的内容等作出必要的澄清、说明或者更正；</w:t>
      </w:r>
    </w:p>
    <w:p>
      <w:pPr>
        <w:spacing w:line="440" w:lineRule="exact"/>
        <w:ind w:left="199" w:leftChars="83" w:firstLine="480" w:firstLineChars="200"/>
        <w:rPr>
          <w:rFonts w:ascii="宋体" w:hAnsi="宋体"/>
          <w:color w:val="000000"/>
        </w:rPr>
      </w:pPr>
      <w:r>
        <w:rPr>
          <w:rFonts w:hint="eastAsia" w:ascii="宋体" w:hAnsi="宋体"/>
          <w:color w:val="000000"/>
        </w:rPr>
        <w:t>（四）推荐成交供应商，或者受采购人委托确定成交供应商；</w:t>
      </w:r>
    </w:p>
    <w:p>
      <w:pPr>
        <w:spacing w:line="440" w:lineRule="exact"/>
        <w:ind w:left="199" w:leftChars="83" w:firstLine="480" w:firstLineChars="200"/>
        <w:rPr>
          <w:rFonts w:ascii="宋体" w:hAnsi="宋体"/>
          <w:color w:val="000000"/>
        </w:rPr>
      </w:pPr>
      <w:r>
        <w:rPr>
          <w:rFonts w:hint="eastAsia" w:ascii="宋体" w:hAnsi="宋体"/>
          <w:color w:val="000000"/>
        </w:rPr>
        <w:t>（五）起草评审报告并进行签署；</w:t>
      </w:r>
    </w:p>
    <w:p>
      <w:pPr>
        <w:spacing w:line="440" w:lineRule="exact"/>
        <w:ind w:left="199" w:leftChars="83" w:firstLine="480" w:firstLineChars="200"/>
        <w:rPr>
          <w:rFonts w:ascii="宋体" w:hAnsi="宋体"/>
          <w:color w:val="000000"/>
        </w:rPr>
      </w:pPr>
      <w:r>
        <w:rPr>
          <w:rFonts w:hint="eastAsia" w:ascii="宋体" w:hAnsi="宋体"/>
          <w:color w:val="000000"/>
        </w:rPr>
        <w:t>（六）向采购代理机构、财政部门或者其他监督部门报告非法干预评审工作的行为；</w:t>
      </w:r>
    </w:p>
    <w:p>
      <w:pPr>
        <w:spacing w:line="440" w:lineRule="exact"/>
        <w:ind w:left="199" w:leftChars="83" w:firstLine="480" w:firstLineChars="200"/>
        <w:rPr>
          <w:rFonts w:ascii="宋体" w:hAnsi="宋体"/>
          <w:color w:val="000000"/>
        </w:rPr>
      </w:pPr>
      <w:r>
        <w:rPr>
          <w:rFonts w:hint="eastAsia" w:ascii="宋体" w:hAnsi="宋体"/>
          <w:color w:val="000000"/>
        </w:rPr>
        <w:t>（七）法律、法规和规章规定的其他职责。</w:t>
      </w:r>
    </w:p>
    <w:p>
      <w:pPr>
        <w:spacing w:line="440" w:lineRule="exact"/>
        <w:ind w:left="199" w:leftChars="83" w:firstLine="480" w:firstLineChars="200"/>
        <w:rPr>
          <w:rFonts w:ascii="宋体" w:hAnsi="宋体"/>
          <w:color w:val="000000"/>
        </w:rPr>
      </w:pPr>
      <w:r>
        <w:rPr>
          <w:rFonts w:hint="eastAsia" w:ascii="宋体" w:hAnsi="宋体"/>
          <w:color w:val="000000"/>
        </w:rPr>
        <w:t>1.5 （实质性要求）磋商过程独立、保密。供应商非法干预磋商过程的，其响应文件作无效处理。</w:t>
      </w:r>
    </w:p>
    <w:p>
      <w:pPr>
        <w:pStyle w:val="5"/>
        <w:tabs>
          <w:tab w:val="left" w:pos="709"/>
        </w:tabs>
        <w:spacing w:before="0" w:after="0" w:line="440" w:lineRule="exact"/>
        <w:ind w:left="480"/>
        <w:rPr>
          <w:rFonts w:ascii="宋体" w:hAnsi="宋体"/>
          <w:color w:val="000000"/>
          <w:szCs w:val="24"/>
        </w:rPr>
      </w:pPr>
      <w:r>
        <w:rPr>
          <w:rFonts w:hint="eastAsia" w:ascii="宋体" w:hAnsi="宋体"/>
          <w:color w:val="000000"/>
          <w:szCs w:val="24"/>
        </w:rPr>
        <w:t>2.磋商程序</w:t>
      </w:r>
    </w:p>
    <w:p>
      <w:pPr>
        <w:spacing w:line="440" w:lineRule="exact"/>
        <w:ind w:left="199" w:leftChars="83" w:firstLine="480" w:firstLineChars="200"/>
        <w:rPr>
          <w:rFonts w:ascii="宋体" w:hAnsi="宋体"/>
          <w:color w:val="000000"/>
        </w:rPr>
      </w:pPr>
      <w:r>
        <w:rPr>
          <w:rFonts w:hint="eastAsia" w:ascii="宋体" w:hAnsi="宋体"/>
          <w:color w:val="000000"/>
        </w:rPr>
        <w:t>2.1审查磋商文件和停止评审。</w:t>
      </w:r>
    </w:p>
    <w:p>
      <w:pPr>
        <w:spacing w:line="440" w:lineRule="exact"/>
        <w:ind w:left="199" w:leftChars="83" w:firstLine="480" w:firstLineChars="200"/>
        <w:rPr>
          <w:rFonts w:ascii="宋体" w:hAnsi="宋体"/>
          <w:color w:val="000000"/>
        </w:rPr>
      </w:pPr>
      <w:r>
        <w:rPr>
          <w:rFonts w:hint="eastAsia" w:ascii="宋体" w:hAnsi="宋体"/>
          <w:color w:val="000000"/>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40" w:lineRule="exact"/>
        <w:ind w:left="199" w:leftChars="83" w:firstLine="480" w:firstLineChars="200"/>
        <w:rPr>
          <w:rFonts w:ascii="宋体" w:hAnsi="宋体"/>
          <w:color w:val="000000"/>
        </w:rPr>
      </w:pPr>
      <w:r>
        <w:rPr>
          <w:rFonts w:hint="eastAsia" w:ascii="宋体" w:hAnsi="宋体"/>
          <w:color w:val="000000"/>
        </w:rPr>
        <w:t>2.1.2 本磋商文件有下列情形之一的，磋商小组应当停止评审：</w:t>
      </w:r>
    </w:p>
    <w:p>
      <w:pPr>
        <w:spacing w:line="440" w:lineRule="exact"/>
        <w:ind w:left="199" w:leftChars="83" w:firstLine="480" w:firstLineChars="200"/>
        <w:rPr>
          <w:rFonts w:ascii="宋体" w:hAnsi="宋体"/>
          <w:color w:val="000000"/>
        </w:rPr>
      </w:pPr>
      <w:r>
        <w:rPr>
          <w:rFonts w:hint="eastAsia" w:ascii="宋体" w:hAnsi="宋体"/>
          <w:color w:val="000000"/>
        </w:rPr>
        <w:t>（1）磋商文件的规定存在歧义、重大缺陷的；</w:t>
      </w:r>
    </w:p>
    <w:p>
      <w:pPr>
        <w:spacing w:line="440" w:lineRule="exact"/>
        <w:ind w:left="199" w:leftChars="83" w:firstLine="480" w:firstLineChars="200"/>
        <w:rPr>
          <w:rFonts w:ascii="宋体" w:hAnsi="宋体"/>
          <w:color w:val="000000"/>
        </w:rPr>
      </w:pPr>
      <w:r>
        <w:rPr>
          <w:rFonts w:hint="eastAsia" w:ascii="宋体" w:hAnsi="宋体"/>
          <w:color w:val="000000"/>
        </w:rPr>
        <w:t>（2）磋商文件明显以不合理条件对供应商实行差别待遇或者歧视待遇的；</w:t>
      </w:r>
    </w:p>
    <w:p>
      <w:pPr>
        <w:spacing w:line="440" w:lineRule="exact"/>
        <w:ind w:left="199" w:leftChars="83" w:firstLine="480" w:firstLineChars="200"/>
        <w:rPr>
          <w:rFonts w:ascii="宋体" w:hAnsi="宋体"/>
          <w:color w:val="000000"/>
        </w:rPr>
      </w:pPr>
      <w:r>
        <w:rPr>
          <w:rFonts w:hint="eastAsia" w:ascii="宋体" w:hAnsi="宋体"/>
          <w:color w:val="000000"/>
        </w:rPr>
        <w:t>（3）采购项目属于国家规定的优先、强制采购范围，但是磋商文件未依法体现优先、强制采购相关规定的；</w:t>
      </w:r>
    </w:p>
    <w:p>
      <w:pPr>
        <w:spacing w:line="440" w:lineRule="exact"/>
        <w:ind w:left="199" w:leftChars="83" w:firstLine="480" w:firstLineChars="200"/>
        <w:rPr>
          <w:rFonts w:ascii="宋体" w:hAnsi="宋体"/>
          <w:color w:val="000000"/>
        </w:rPr>
      </w:pPr>
      <w:r>
        <w:rPr>
          <w:rFonts w:hint="eastAsia" w:ascii="宋体" w:hAnsi="宋体"/>
          <w:color w:val="000000"/>
        </w:rPr>
        <w:t>（4）采购项目属于政府采购促进中小企业发展的范围，但是磋商文件未依法体现促进中小企业发展相关规定的；</w:t>
      </w:r>
    </w:p>
    <w:p>
      <w:pPr>
        <w:spacing w:line="440" w:lineRule="exact"/>
        <w:ind w:left="199" w:leftChars="83" w:firstLine="480" w:firstLineChars="200"/>
        <w:rPr>
          <w:rFonts w:ascii="宋体" w:hAnsi="宋体"/>
          <w:color w:val="000000"/>
        </w:rPr>
      </w:pPr>
      <w:r>
        <w:rPr>
          <w:rFonts w:hint="eastAsia" w:ascii="宋体" w:hAnsi="宋体"/>
          <w:color w:val="000000"/>
        </w:rPr>
        <w:t>（5）磋商文件将供应商的资格条件列为评分因素的；</w:t>
      </w:r>
    </w:p>
    <w:p>
      <w:pPr>
        <w:spacing w:line="440" w:lineRule="exact"/>
        <w:ind w:left="199" w:leftChars="83" w:firstLine="480" w:firstLineChars="200"/>
        <w:rPr>
          <w:rFonts w:ascii="宋体" w:hAnsi="宋体"/>
          <w:color w:val="000000"/>
        </w:rPr>
      </w:pPr>
      <w:r>
        <w:rPr>
          <w:rFonts w:hint="eastAsia" w:ascii="宋体" w:hAnsi="宋体"/>
          <w:color w:val="000000"/>
        </w:rPr>
        <w:t>（6）磋商文件载明的成交原则不合法的；</w:t>
      </w:r>
    </w:p>
    <w:p>
      <w:pPr>
        <w:spacing w:line="440" w:lineRule="exact"/>
        <w:ind w:left="199" w:leftChars="83" w:firstLine="480" w:firstLineChars="200"/>
        <w:rPr>
          <w:rFonts w:ascii="宋体" w:hAnsi="宋体"/>
          <w:color w:val="000000"/>
        </w:rPr>
      </w:pPr>
      <w:r>
        <w:rPr>
          <w:rFonts w:hint="eastAsia" w:ascii="宋体" w:hAnsi="宋体"/>
          <w:color w:val="000000"/>
        </w:rPr>
        <w:t>（7）磋商文件有违反国家其他有关强制性规定的情形。</w:t>
      </w:r>
    </w:p>
    <w:p>
      <w:pPr>
        <w:spacing w:line="440" w:lineRule="exact"/>
        <w:ind w:left="199" w:leftChars="83" w:firstLine="480" w:firstLineChars="200"/>
        <w:rPr>
          <w:rFonts w:ascii="宋体" w:hAnsi="宋体"/>
          <w:color w:val="000000"/>
        </w:rPr>
      </w:pPr>
      <w:r>
        <w:rPr>
          <w:rFonts w:hint="eastAsia" w:ascii="宋体" w:hAnsi="宋体"/>
          <w:color w:val="000000"/>
        </w:rPr>
        <w:t>2.1.3 出现本条2.1.2规定应当停止评审情形的，磋商小组应当向采购人书面说明情况。除本条规定的情形外，磋商小组不得以任何方式和理由停止评审。</w:t>
      </w:r>
    </w:p>
    <w:p>
      <w:pPr>
        <w:spacing w:line="440" w:lineRule="exact"/>
        <w:ind w:left="199" w:leftChars="83" w:firstLine="480" w:firstLineChars="200"/>
        <w:rPr>
          <w:rFonts w:ascii="宋体" w:hAnsi="宋体"/>
          <w:color w:val="000000"/>
        </w:rPr>
      </w:pPr>
      <w:r>
        <w:rPr>
          <w:rFonts w:hint="eastAsia" w:ascii="宋体" w:hAnsi="宋体"/>
          <w:color w:val="000000"/>
        </w:rPr>
        <w:t>2.2资格性审查。</w:t>
      </w:r>
    </w:p>
    <w:p>
      <w:pPr>
        <w:spacing w:line="440" w:lineRule="exact"/>
        <w:ind w:left="199" w:leftChars="83" w:firstLine="480" w:firstLineChars="200"/>
        <w:rPr>
          <w:rFonts w:ascii="宋体" w:hAnsi="宋体"/>
          <w:color w:val="000000"/>
        </w:rPr>
      </w:pPr>
      <w:r>
        <w:rPr>
          <w:rFonts w:hint="eastAsia" w:ascii="宋体" w:hAnsi="宋体"/>
          <w:color w:val="000000"/>
        </w:rPr>
        <w:t>2.2.1本项目需要磋商小组进行资格性检查。</w:t>
      </w:r>
    </w:p>
    <w:p>
      <w:pPr>
        <w:spacing w:line="440" w:lineRule="exact"/>
        <w:ind w:left="199" w:leftChars="83" w:firstLine="480" w:firstLineChars="200"/>
        <w:rPr>
          <w:rFonts w:ascii="宋体" w:hAnsi="宋体"/>
          <w:color w:val="000000"/>
        </w:rPr>
      </w:pPr>
      <w:r>
        <w:rPr>
          <w:rFonts w:hint="eastAsia" w:ascii="宋体" w:hAnsi="宋体"/>
          <w:color w:val="000000"/>
        </w:rPr>
        <w:t>磋商小组应依据法律法规和磋商文件的规定，对响应文件是否按照规定要求提供资格性证明材料、是否属于禁止参加磋商的供应商等进行审查，以确定供应商是否具备磋商资格。</w:t>
      </w:r>
    </w:p>
    <w:p>
      <w:pPr>
        <w:spacing w:line="440" w:lineRule="exact"/>
        <w:ind w:left="199" w:leftChars="83" w:firstLine="480" w:firstLineChars="200"/>
        <w:rPr>
          <w:rFonts w:ascii="宋体" w:hAnsi="宋体"/>
          <w:color w:val="000000"/>
        </w:rPr>
      </w:pPr>
      <w:r>
        <w:rPr>
          <w:rFonts w:hint="eastAsia" w:ascii="宋体" w:hAnsi="宋体"/>
          <w:color w:val="000000"/>
        </w:rPr>
        <w:t>2.2.2资格性审查结束后，磋商小组应当出具资格性审查报告，没有通过资格审查的供应商，磋商小组应当在资格审查报告中说明原因。</w:t>
      </w:r>
    </w:p>
    <w:p>
      <w:pPr>
        <w:spacing w:line="440" w:lineRule="exact"/>
        <w:ind w:left="199" w:leftChars="83" w:firstLine="480" w:firstLineChars="200"/>
        <w:rPr>
          <w:rFonts w:ascii="宋体" w:hAnsi="宋体"/>
          <w:color w:val="000000"/>
        </w:rPr>
      </w:pPr>
      <w:r>
        <w:rPr>
          <w:rFonts w:hint="eastAsia" w:ascii="宋体" w:hAnsi="宋体"/>
          <w:color w:val="000000"/>
        </w:rPr>
        <w:t>2.2.3采购代理机构</w:t>
      </w:r>
      <w:r>
        <w:rPr>
          <w:rFonts w:hint="eastAsia" w:ascii="宋体" w:hAnsi="宋体" w:cs="宋体"/>
          <w:color w:val="000000"/>
          <w:kern w:val="0"/>
        </w:rPr>
        <w:t>应当将通过资格审查和未通过资格审查的供应商名单向所有供应商当场宣布。宣布未通过资格审查的供应商名单时，应当告知供应商未通过资格审查的原因</w:t>
      </w:r>
      <w:r>
        <w:rPr>
          <w:rFonts w:hint="eastAsia" w:ascii="宋体" w:hAnsi="宋体"/>
          <w:color w:val="000000"/>
        </w:rPr>
        <w:t>。</w:t>
      </w:r>
    </w:p>
    <w:p>
      <w:pPr>
        <w:spacing w:line="440" w:lineRule="exact"/>
        <w:ind w:left="199" w:leftChars="83" w:firstLine="480" w:firstLineChars="200"/>
        <w:rPr>
          <w:rFonts w:ascii="宋体" w:hAnsi="宋体"/>
          <w:color w:val="000000"/>
        </w:rPr>
      </w:pPr>
      <w:r>
        <w:rPr>
          <w:rFonts w:hint="eastAsia" w:ascii="宋体" w:hAnsi="宋体"/>
          <w:color w:val="000000"/>
        </w:rPr>
        <w:t>2.3 通过资格性审查的供应商不足</w:t>
      </w:r>
      <w:r>
        <w:rPr>
          <w:rFonts w:ascii="宋体" w:hAnsi="宋体"/>
          <w:color w:val="000000"/>
        </w:rPr>
        <w:t>3</w:t>
      </w:r>
      <w:r>
        <w:rPr>
          <w:rFonts w:hint="eastAsia" w:ascii="宋体" w:hAnsi="宋体"/>
          <w:color w:val="000000"/>
        </w:rPr>
        <w:t>家的，终止本次采购活动，并发布终止采购活动公告。</w:t>
      </w:r>
    </w:p>
    <w:p>
      <w:pPr>
        <w:spacing w:line="440" w:lineRule="exact"/>
        <w:ind w:left="199" w:leftChars="83" w:firstLine="480" w:firstLineChars="200"/>
        <w:rPr>
          <w:rFonts w:ascii="宋体" w:hAnsi="宋体"/>
          <w:color w:val="000000"/>
        </w:rPr>
      </w:pPr>
      <w:r>
        <w:rPr>
          <w:rFonts w:hint="eastAsia" w:ascii="宋体" w:hAnsi="宋体"/>
          <w:color w:val="000000"/>
        </w:rPr>
        <w:t>2.4磋商。</w:t>
      </w:r>
    </w:p>
    <w:p>
      <w:pPr>
        <w:spacing w:line="440" w:lineRule="exact"/>
        <w:ind w:left="199" w:leftChars="83" w:firstLine="480" w:firstLineChars="200"/>
        <w:rPr>
          <w:rFonts w:ascii="宋体" w:hAnsi="宋体"/>
          <w:color w:val="000000"/>
        </w:rPr>
      </w:pPr>
      <w:r>
        <w:rPr>
          <w:rFonts w:hint="eastAsia" w:ascii="宋体" w:hAnsi="宋体"/>
          <w:color w:val="000000"/>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40" w:lineRule="exact"/>
        <w:ind w:left="199" w:leftChars="83" w:firstLine="480" w:firstLineChars="200"/>
        <w:rPr>
          <w:rFonts w:ascii="宋体" w:hAnsi="宋体"/>
          <w:color w:val="000000"/>
        </w:rPr>
      </w:pPr>
      <w:r>
        <w:rPr>
          <w:rFonts w:hint="eastAsia" w:ascii="宋体" w:hAnsi="宋体"/>
          <w:color w:val="000000"/>
        </w:rPr>
        <w:t>2.4.2每轮磋商开始前，磋商小组应根据磋商文件的规定，并结合各供应商的响应文件拟定磋商内容。</w:t>
      </w:r>
    </w:p>
    <w:p>
      <w:pPr>
        <w:spacing w:line="440" w:lineRule="exact"/>
        <w:ind w:left="199" w:leftChars="83" w:firstLine="480" w:firstLineChars="200"/>
        <w:rPr>
          <w:rFonts w:ascii="宋体" w:hAnsi="宋体"/>
          <w:color w:val="000000"/>
        </w:rPr>
      </w:pPr>
      <w:r>
        <w:rPr>
          <w:rFonts w:hint="eastAsia" w:ascii="宋体" w:hAnsi="宋体"/>
          <w:color w:val="000000"/>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440" w:lineRule="exact"/>
        <w:ind w:left="199" w:leftChars="83" w:firstLine="480" w:firstLineChars="200"/>
        <w:rPr>
          <w:rFonts w:ascii="宋体" w:hAnsi="宋体"/>
          <w:color w:val="000000"/>
        </w:rPr>
      </w:pPr>
      <w:r>
        <w:rPr>
          <w:rFonts w:hint="eastAsia" w:ascii="宋体" w:hAnsi="宋体"/>
          <w:color w:val="000000"/>
        </w:rPr>
        <w:t>2.4.4对磋商文件作出的实质性变动是磋商文件的有效组成部分，磋商小组应当及时以书面形式同时通知所有参加磋商的供应商。</w:t>
      </w:r>
    </w:p>
    <w:p>
      <w:pPr>
        <w:spacing w:line="440" w:lineRule="exact"/>
        <w:ind w:left="199" w:leftChars="83" w:firstLine="480" w:firstLineChars="200"/>
        <w:rPr>
          <w:rFonts w:ascii="宋体" w:hAnsi="宋体"/>
          <w:color w:val="000000"/>
        </w:rPr>
      </w:pPr>
      <w:r>
        <w:rPr>
          <w:rFonts w:hint="eastAsia" w:ascii="宋体" w:hAnsi="宋体"/>
          <w:color w:val="000000"/>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440" w:lineRule="exact"/>
        <w:ind w:left="199" w:leftChars="83" w:firstLine="480" w:firstLineChars="200"/>
        <w:rPr>
          <w:rFonts w:ascii="宋体" w:hAnsi="宋体"/>
          <w:color w:val="000000"/>
        </w:rPr>
      </w:pPr>
      <w:r>
        <w:rPr>
          <w:rFonts w:hint="eastAsia" w:ascii="宋体" w:hAnsi="宋体"/>
          <w:color w:val="000000"/>
        </w:rPr>
        <w:t>2.4.6磋商过程中，磋商的任何一方不得透露与磋商有关的其他供应商的技术资料、价格和其他信息。</w:t>
      </w:r>
    </w:p>
    <w:p>
      <w:pPr>
        <w:spacing w:line="440" w:lineRule="exact"/>
        <w:ind w:left="199" w:leftChars="83" w:firstLine="480" w:firstLineChars="200"/>
        <w:rPr>
          <w:rFonts w:ascii="宋体" w:hAnsi="宋体"/>
          <w:color w:val="000000"/>
        </w:rPr>
      </w:pPr>
      <w:r>
        <w:rPr>
          <w:rFonts w:hint="eastAsia" w:ascii="宋体" w:hAnsi="宋体"/>
          <w:color w:val="000000"/>
        </w:rPr>
        <w:t>2.4.7磋商过程中，磋商小组发现或者知晓供应商存在违法、违纪行为的，磋商小组应当将该供应商响应文件作无效处理，不允许其提交最后报价。</w:t>
      </w:r>
    </w:p>
    <w:p>
      <w:pPr>
        <w:spacing w:line="440" w:lineRule="exact"/>
        <w:ind w:left="199" w:leftChars="83" w:firstLine="480" w:firstLineChars="200"/>
        <w:rPr>
          <w:rFonts w:ascii="宋体" w:hAnsi="宋体"/>
          <w:color w:val="000000"/>
        </w:rPr>
      </w:pPr>
      <w:r>
        <w:rPr>
          <w:rFonts w:hint="eastAsia" w:ascii="宋体" w:hAnsi="宋体"/>
          <w:color w:val="000000"/>
        </w:rPr>
        <w:t>2.4.8、磋商小组与供应商磋商结束后，供应商响应文件仍未实质性响应磋商文件的，磋商小组应当对其响应文件按无效处理，并书面告知供应商，说明理由。</w:t>
      </w:r>
    </w:p>
    <w:p>
      <w:pPr>
        <w:spacing w:line="440" w:lineRule="exact"/>
        <w:ind w:left="199" w:leftChars="83" w:firstLine="480" w:firstLineChars="200"/>
        <w:rPr>
          <w:rFonts w:ascii="宋体" w:hAnsi="宋体"/>
          <w:color w:val="000000"/>
        </w:rPr>
      </w:pPr>
      <w:r>
        <w:rPr>
          <w:rFonts w:hint="eastAsia" w:ascii="宋体" w:hAnsi="宋体"/>
          <w:color w:val="000000"/>
        </w:rPr>
        <w:t>2.5最后报价。</w:t>
      </w:r>
    </w:p>
    <w:p>
      <w:pPr>
        <w:spacing w:line="440" w:lineRule="exact"/>
        <w:ind w:left="199" w:leftChars="83" w:firstLine="480" w:firstLineChars="200"/>
        <w:rPr>
          <w:rFonts w:ascii="宋体" w:hAnsi="宋体"/>
          <w:color w:val="000000"/>
        </w:rPr>
      </w:pPr>
      <w:r>
        <w:rPr>
          <w:rFonts w:hint="eastAsia" w:ascii="宋体" w:hAnsi="宋体"/>
          <w:color w:val="000000"/>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olor w:val="000000"/>
          <w:szCs w:val="22"/>
        </w:rPr>
        <w:t>符合</w:t>
      </w:r>
      <w:bookmarkStart w:id="184" w:name="_Toc30986"/>
      <w:r>
        <w:rPr>
          <w:rFonts w:hint="eastAsia" w:ascii="宋体" w:hAnsi="宋体"/>
          <w:color w:val="000000"/>
          <w:szCs w:val="22"/>
        </w:rPr>
        <w:t>《政府采购竞争性磋商采购方式管理暂行办法财库》〔2014〕214号</w:t>
      </w:r>
      <w:bookmarkEnd w:id="184"/>
      <w:r>
        <w:rPr>
          <w:rFonts w:hint="eastAsia" w:ascii="宋体" w:hAnsi="宋体"/>
          <w:color w:val="000000"/>
          <w:szCs w:val="22"/>
        </w:rPr>
        <w:t>第三条第四项情形</w:t>
      </w:r>
      <w:r>
        <w:rPr>
          <w:rFonts w:hint="eastAsia" w:ascii="宋体" w:hAnsi="宋体"/>
          <w:color w:val="000000"/>
        </w:rPr>
        <w:t>的及《财政部关于政府采购竞争性磋商采购方式管理暂行办法有关问题的补充通知》（财库[</w:t>
      </w:r>
      <w:r>
        <w:rPr>
          <w:rFonts w:ascii="宋体" w:hAnsi="宋体"/>
          <w:color w:val="000000"/>
        </w:rPr>
        <w:t>2015</w:t>
      </w:r>
      <w:r>
        <w:rPr>
          <w:rFonts w:hint="eastAsia" w:ascii="宋体" w:hAnsi="宋体"/>
          <w:color w:val="000000"/>
        </w:rPr>
        <w:t>]</w:t>
      </w:r>
      <w:r>
        <w:rPr>
          <w:rFonts w:ascii="宋体" w:hAnsi="宋体"/>
          <w:color w:val="000000"/>
        </w:rPr>
        <w:t>124</w:t>
      </w:r>
      <w:r>
        <w:rPr>
          <w:rFonts w:hint="eastAsia" w:ascii="宋体" w:hAnsi="宋体"/>
          <w:color w:val="000000"/>
        </w:rPr>
        <w:t>号）提</w:t>
      </w:r>
      <w:r>
        <w:rPr>
          <w:rFonts w:hint="eastAsia" w:ascii="宋体" w:hAnsi="宋体"/>
          <w:color w:val="000000"/>
          <w:szCs w:val="22"/>
        </w:rPr>
        <w:t>交最后报价的供应商可以为2家。</w:t>
      </w:r>
    </w:p>
    <w:p>
      <w:pPr>
        <w:spacing w:line="440" w:lineRule="exact"/>
        <w:ind w:left="199" w:leftChars="83" w:firstLine="480" w:firstLineChars="200"/>
        <w:rPr>
          <w:rFonts w:ascii="宋体" w:hAnsi="宋体"/>
          <w:color w:val="000000"/>
        </w:rPr>
      </w:pPr>
      <w:r>
        <w:rPr>
          <w:rFonts w:hint="eastAsia" w:ascii="宋体" w:hAnsi="宋体"/>
          <w:color w:val="000000"/>
        </w:rPr>
        <w:t>2.5.2磋商结束后，磋商小组应当要求所有实质性响应的供应商在规定时间内提交最后报价。</w:t>
      </w:r>
      <w:r>
        <w:rPr>
          <w:rFonts w:hint="eastAsia" w:ascii="宋体" w:hAnsi="宋体" w:cs="宋体"/>
          <w:color w:val="000000"/>
          <w:kern w:val="0"/>
        </w:rPr>
        <w:t>两轮（响应文件中的报价算一轮）以上报价的，供应商在未提高响应文件中承诺的产品及其服务质量的情况下，其最后报价不得高于对该项目之前的报价，否则，磋商小组应当对其响应文件按无效处理，并书面告知供应商，说明理由</w:t>
      </w:r>
      <w:r>
        <w:rPr>
          <w:rFonts w:hint="eastAsia" w:ascii="宋体" w:hAnsi="宋体"/>
          <w:color w:val="000000"/>
        </w:rPr>
        <w:t>。</w:t>
      </w:r>
    </w:p>
    <w:p>
      <w:pPr>
        <w:spacing w:line="440" w:lineRule="exact"/>
        <w:ind w:left="199" w:leftChars="83" w:firstLine="480" w:firstLineChars="200"/>
        <w:rPr>
          <w:rFonts w:ascii="宋体" w:hAnsi="宋体"/>
          <w:color w:val="000000"/>
        </w:rPr>
      </w:pPr>
      <w:r>
        <w:rPr>
          <w:rFonts w:hint="eastAsia" w:ascii="宋体" w:hAnsi="宋体"/>
          <w:color w:val="000000"/>
        </w:rPr>
        <w:t>2.5.3供应商最后报价应当由法定代表人/主要负责人/本人或其授权代表签字确认或加盖公章。最后报价是供应商响应文件的有效组成部分。</w:t>
      </w:r>
    </w:p>
    <w:p>
      <w:pPr>
        <w:spacing w:line="440" w:lineRule="exact"/>
        <w:ind w:left="199" w:leftChars="83" w:firstLine="480" w:firstLineChars="200"/>
        <w:rPr>
          <w:rFonts w:ascii="宋体" w:hAnsi="宋体"/>
          <w:color w:val="000000"/>
        </w:rPr>
      </w:pPr>
      <w:r>
        <w:rPr>
          <w:rFonts w:hint="eastAsia" w:ascii="宋体" w:hAnsi="宋体"/>
          <w:color w:val="000000"/>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40" w:lineRule="exact"/>
        <w:ind w:left="199" w:leftChars="83" w:firstLine="480" w:firstLineChars="200"/>
        <w:rPr>
          <w:rFonts w:ascii="宋体" w:hAnsi="宋体"/>
          <w:color w:val="000000"/>
        </w:rPr>
      </w:pPr>
      <w:r>
        <w:rPr>
          <w:rFonts w:hint="eastAsia" w:ascii="宋体" w:hAnsi="宋体"/>
          <w:color w:val="000000"/>
        </w:rPr>
        <w:t>2.6比较与评价。由磋商小组采用综合评分法对提交最后报价的供应商的响应文件和最后报价进行综合评分，具体要求详见本章综合评分部分。</w:t>
      </w:r>
    </w:p>
    <w:p>
      <w:pPr>
        <w:spacing w:line="440" w:lineRule="exact"/>
        <w:ind w:left="199" w:leftChars="83" w:firstLine="480" w:firstLineChars="200"/>
        <w:rPr>
          <w:rFonts w:ascii="宋体" w:hAnsi="宋体"/>
          <w:color w:val="000000"/>
        </w:rPr>
      </w:pPr>
      <w:r>
        <w:rPr>
          <w:rFonts w:hint="eastAsia" w:ascii="宋体" w:hAnsi="宋体"/>
          <w:color w:val="000000"/>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w:t>
      </w:r>
      <w:r>
        <w:rPr>
          <w:rFonts w:hint="eastAsia" w:ascii="宋体" w:hAnsi="宋体"/>
        </w:rPr>
        <w:t>不发达地区或少数民族地区的供应商排列顺序在非不发达地区或少数民族地区的供应商之前。评审</w:t>
      </w:r>
      <w:r>
        <w:rPr>
          <w:rFonts w:hint="eastAsia" w:ascii="宋体" w:hAnsi="宋体"/>
          <w:color w:val="000000"/>
        </w:rPr>
        <w:t>得分且最后报价且技术指标分项得分均相同的，</w:t>
      </w:r>
      <w:r>
        <w:rPr>
          <w:rFonts w:hint="eastAsia" w:ascii="宋体" w:hAnsi="宋体"/>
        </w:rPr>
        <w:t>且均为不发达地区或少数民族地区的供应商或</w:t>
      </w:r>
      <w:r>
        <w:rPr>
          <w:rFonts w:hint="eastAsia" w:ascii="宋体" w:cs="宋体"/>
          <w:kern w:val="0"/>
        </w:rPr>
        <w:t>无供应商属于不发达地区或少数民族地区的</w:t>
      </w:r>
      <w:r>
        <w:rPr>
          <w:rFonts w:hint="eastAsia" w:ascii="宋体" w:hAnsi="宋体"/>
        </w:rPr>
        <w:t>并列，由采购人自主采取公平、择优的方式选择成交供应商。（不发达地区或少数民族地区的供应商需提供属于不发达地区或少数民族地区企业的相关证明材料，或供应商注册地为少数民族地区；未提供相关证明材料或相关证明材料不能证明其为不发达地区或少数民族地区的不予认可。）</w:t>
      </w:r>
    </w:p>
    <w:p>
      <w:pPr>
        <w:spacing w:line="440" w:lineRule="exact"/>
        <w:ind w:left="199" w:leftChars="83" w:firstLine="480" w:firstLineChars="200"/>
        <w:rPr>
          <w:rFonts w:ascii="宋体" w:hAnsi="宋体"/>
          <w:color w:val="000000"/>
        </w:rPr>
      </w:pPr>
      <w:r>
        <w:rPr>
          <w:rFonts w:hint="eastAsia" w:ascii="宋体" w:hAnsi="宋体"/>
          <w:color w:val="000000"/>
        </w:rPr>
        <w:t>2.8磋商小组复核。磋商小组评分汇总结束后，磋商小组应当进行评审复核，对拟推荐为成交候选供应商的、报价最低的、供应商资格审查未通过的、供应商响应文件作无效处理的重点复核。</w:t>
      </w:r>
    </w:p>
    <w:p>
      <w:pPr>
        <w:spacing w:line="440" w:lineRule="exact"/>
        <w:ind w:left="199" w:leftChars="83" w:firstLine="480" w:firstLineChars="200"/>
        <w:rPr>
          <w:rFonts w:ascii="宋体" w:hAnsi="宋体"/>
          <w:color w:val="000000"/>
        </w:rPr>
      </w:pPr>
      <w:r>
        <w:rPr>
          <w:rFonts w:hint="eastAsia" w:ascii="宋体" w:hAnsi="宋体"/>
          <w:color w:val="000000"/>
        </w:rPr>
        <w:t>2.9采购组织单位现场复核评审结果。</w:t>
      </w:r>
    </w:p>
    <w:p>
      <w:pPr>
        <w:spacing w:line="440" w:lineRule="exact"/>
        <w:ind w:left="199" w:leftChars="83" w:firstLine="480" w:firstLineChars="200"/>
        <w:rPr>
          <w:rFonts w:ascii="宋体" w:hAnsi="宋体"/>
          <w:color w:val="000000"/>
        </w:rPr>
      </w:pPr>
      <w:r>
        <w:rPr>
          <w:rFonts w:hint="eastAsia" w:ascii="宋体" w:hAnsi="宋体"/>
          <w:color w:val="000000"/>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40" w:lineRule="exact"/>
        <w:ind w:left="199" w:leftChars="83" w:firstLine="480" w:firstLineChars="200"/>
        <w:rPr>
          <w:rFonts w:ascii="宋体" w:hAnsi="宋体"/>
          <w:color w:val="000000"/>
        </w:rPr>
      </w:pPr>
      <w:r>
        <w:rPr>
          <w:rFonts w:hint="eastAsia" w:ascii="宋体" w:hAnsi="宋体"/>
          <w:color w:val="000000"/>
        </w:rPr>
        <w:t>（1）资格性审查认定错误的；</w:t>
      </w:r>
    </w:p>
    <w:p>
      <w:pPr>
        <w:spacing w:line="440" w:lineRule="exact"/>
        <w:ind w:left="199" w:leftChars="83" w:firstLine="480" w:firstLineChars="200"/>
        <w:rPr>
          <w:rFonts w:ascii="宋体" w:hAnsi="宋体"/>
          <w:color w:val="000000"/>
        </w:rPr>
      </w:pPr>
      <w:r>
        <w:rPr>
          <w:rFonts w:hint="eastAsia" w:ascii="宋体" w:hAnsi="宋体"/>
          <w:color w:val="000000"/>
        </w:rPr>
        <w:t>（2）分值汇总计算错误的；</w:t>
      </w:r>
    </w:p>
    <w:p>
      <w:pPr>
        <w:spacing w:line="440" w:lineRule="exact"/>
        <w:ind w:left="199" w:leftChars="83" w:firstLine="480" w:firstLineChars="200"/>
        <w:rPr>
          <w:rFonts w:ascii="宋体" w:hAnsi="宋体"/>
          <w:color w:val="000000"/>
        </w:rPr>
      </w:pPr>
      <w:r>
        <w:rPr>
          <w:rFonts w:hint="eastAsia" w:ascii="宋体" w:hAnsi="宋体"/>
          <w:color w:val="000000"/>
        </w:rPr>
        <w:t>（3）分项评分超出评分标准范围的；</w:t>
      </w:r>
    </w:p>
    <w:p>
      <w:pPr>
        <w:spacing w:line="440" w:lineRule="exact"/>
        <w:ind w:left="199" w:leftChars="83" w:firstLine="480" w:firstLineChars="200"/>
        <w:rPr>
          <w:rFonts w:ascii="宋体" w:hAnsi="宋体"/>
          <w:color w:val="000000"/>
        </w:rPr>
      </w:pPr>
      <w:r>
        <w:rPr>
          <w:rFonts w:hint="eastAsia" w:ascii="宋体" w:hAnsi="宋体"/>
          <w:color w:val="000000"/>
        </w:rPr>
        <w:t>（4）客观评分不一致的；</w:t>
      </w:r>
    </w:p>
    <w:p>
      <w:pPr>
        <w:spacing w:line="440" w:lineRule="exact"/>
        <w:ind w:left="199" w:leftChars="83" w:firstLine="480" w:firstLineChars="200"/>
        <w:rPr>
          <w:rFonts w:ascii="宋体" w:hAnsi="宋体"/>
          <w:color w:val="000000"/>
        </w:rPr>
      </w:pPr>
      <w:r>
        <w:rPr>
          <w:rFonts w:hint="eastAsia" w:ascii="宋体" w:hAnsi="宋体" w:cs="宋体"/>
          <w:snapToGrid w:val="0"/>
          <w:color w:val="000000"/>
          <w:kern w:val="0"/>
        </w:rPr>
        <w:t>（5）经磋商小组一致认定评分畸高、畸低。</w:t>
      </w:r>
    </w:p>
    <w:p>
      <w:pPr>
        <w:spacing w:line="440" w:lineRule="exact"/>
        <w:ind w:left="199" w:leftChars="83" w:firstLine="480" w:firstLineChars="200"/>
        <w:rPr>
          <w:rFonts w:ascii="宋体" w:hAnsi="宋体"/>
          <w:color w:val="000000"/>
        </w:rPr>
      </w:pPr>
      <w:r>
        <w:rPr>
          <w:rFonts w:hint="eastAsia" w:ascii="宋体" w:hAnsi="宋体"/>
          <w:color w:val="000000"/>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40" w:lineRule="exact"/>
        <w:ind w:left="199" w:leftChars="83" w:firstLine="480" w:firstLineChars="200"/>
        <w:rPr>
          <w:rFonts w:ascii="宋体" w:hAnsi="宋体"/>
          <w:color w:val="000000"/>
        </w:rPr>
      </w:pPr>
      <w:r>
        <w:rPr>
          <w:rFonts w:hint="eastAsia" w:ascii="宋体" w:hAnsi="宋体"/>
          <w:color w:val="000000"/>
        </w:rPr>
        <w:t>采购代理机构复核过程中，磋商小组成员不得离开评审现场。</w:t>
      </w:r>
    </w:p>
    <w:p>
      <w:pPr>
        <w:spacing w:line="440" w:lineRule="exact"/>
        <w:ind w:left="199" w:leftChars="83" w:firstLine="480" w:firstLineChars="200"/>
        <w:rPr>
          <w:rFonts w:ascii="宋体" w:hAnsi="宋体"/>
          <w:color w:val="000000"/>
        </w:rPr>
      </w:pPr>
      <w:r>
        <w:rPr>
          <w:rFonts w:hint="eastAsia" w:ascii="宋体" w:hAnsi="宋体"/>
          <w:color w:val="000000"/>
        </w:rPr>
        <w:t>2.9.2有下列情形之一的，不得现场修改评审结果：</w:t>
      </w:r>
    </w:p>
    <w:p>
      <w:pPr>
        <w:spacing w:line="440" w:lineRule="exact"/>
        <w:ind w:left="199" w:leftChars="83" w:firstLine="480" w:firstLineChars="200"/>
        <w:rPr>
          <w:rFonts w:ascii="宋体" w:hAnsi="宋体"/>
          <w:color w:val="000000"/>
        </w:rPr>
      </w:pPr>
      <w:r>
        <w:rPr>
          <w:rFonts w:hint="eastAsia" w:ascii="宋体" w:hAnsi="宋体"/>
          <w:color w:val="000000"/>
        </w:rPr>
        <w:t>（1）磋商小组已经出具磋商报告并且离开评审现场的；</w:t>
      </w:r>
    </w:p>
    <w:p>
      <w:pPr>
        <w:spacing w:line="440" w:lineRule="exact"/>
        <w:ind w:left="199" w:leftChars="83" w:firstLine="480" w:firstLineChars="200"/>
        <w:rPr>
          <w:rFonts w:ascii="宋体" w:hAnsi="宋体"/>
          <w:color w:val="000000"/>
        </w:rPr>
      </w:pPr>
      <w:r>
        <w:rPr>
          <w:rFonts w:hint="eastAsia" w:ascii="宋体" w:hAnsi="宋体"/>
          <w:color w:val="000000"/>
        </w:rPr>
        <w:t>（2）采购代理机构现场复核时，复核工作人员数量不足的；</w:t>
      </w:r>
    </w:p>
    <w:p>
      <w:pPr>
        <w:spacing w:line="440" w:lineRule="exact"/>
        <w:ind w:left="199" w:leftChars="83" w:firstLine="480" w:firstLineChars="200"/>
        <w:rPr>
          <w:rFonts w:ascii="宋体" w:hAnsi="宋体"/>
          <w:color w:val="000000"/>
        </w:rPr>
      </w:pPr>
      <w:r>
        <w:rPr>
          <w:rFonts w:hint="eastAsia" w:ascii="宋体" w:hAnsi="宋体"/>
          <w:color w:val="000000"/>
        </w:rPr>
        <w:t>（3）采购代理机构现场复核时，没有采购监督人员现场监督的；</w:t>
      </w:r>
    </w:p>
    <w:p>
      <w:pPr>
        <w:spacing w:line="440" w:lineRule="exact"/>
        <w:ind w:left="199" w:leftChars="83" w:firstLine="480" w:firstLineChars="200"/>
        <w:rPr>
          <w:rFonts w:ascii="宋体" w:hAnsi="宋体"/>
          <w:color w:val="000000"/>
        </w:rPr>
      </w:pPr>
      <w:r>
        <w:rPr>
          <w:rFonts w:hint="eastAsia" w:ascii="宋体" w:hAnsi="宋体"/>
          <w:color w:val="000000"/>
        </w:rPr>
        <w:t>（4）采购代理机构现场复核内容超出规定范围的；</w:t>
      </w:r>
    </w:p>
    <w:p>
      <w:pPr>
        <w:spacing w:line="440" w:lineRule="exact"/>
        <w:ind w:left="199" w:leftChars="83" w:firstLine="480" w:firstLineChars="200"/>
        <w:rPr>
          <w:rFonts w:ascii="宋体" w:hAnsi="宋体"/>
          <w:color w:val="000000"/>
        </w:rPr>
      </w:pPr>
      <w:r>
        <w:rPr>
          <w:rFonts w:hint="eastAsia" w:ascii="宋体" w:hAnsi="宋体"/>
          <w:color w:val="000000"/>
        </w:rPr>
        <w:t>（5）采购代理机构未提供书面建议的。</w:t>
      </w:r>
    </w:p>
    <w:p>
      <w:pPr>
        <w:spacing w:line="440" w:lineRule="exact"/>
        <w:ind w:left="199" w:leftChars="83" w:firstLine="480" w:firstLineChars="200"/>
        <w:rPr>
          <w:rFonts w:ascii="宋体" w:hAnsi="宋体"/>
          <w:color w:val="000000"/>
        </w:rPr>
      </w:pPr>
      <w:r>
        <w:rPr>
          <w:rFonts w:hint="eastAsia" w:ascii="宋体" w:hAnsi="宋体"/>
          <w:color w:val="000000"/>
        </w:rPr>
        <w:t>2.10编写磋商报告。磋商小组推荐成交候选供应商后，应向采购代理机构出具磋商报告。磋商报告应当包括以下主要内容：</w:t>
      </w:r>
    </w:p>
    <w:p>
      <w:pPr>
        <w:spacing w:line="440" w:lineRule="exact"/>
        <w:ind w:left="199" w:leftChars="83" w:firstLine="480" w:firstLineChars="200"/>
        <w:rPr>
          <w:rFonts w:ascii="宋体" w:hAnsi="宋体"/>
          <w:color w:val="000000"/>
        </w:rPr>
      </w:pPr>
      <w:r>
        <w:rPr>
          <w:rFonts w:hint="eastAsia" w:ascii="宋体" w:hAnsi="宋体"/>
          <w:color w:val="000000"/>
        </w:rPr>
        <w:t>（1）邀请供应商参加采购活动的具体方式和相关情况，以及参加采购活动的供应商名单；</w:t>
      </w:r>
    </w:p>
    <w:p>
      <w:pPr>
        <w:spacing w:line="440" w:lineRule="exact"/>
        <w:ind w:left="199" w:leftChars="83" w:firstLine="480" w:firstLineChars="200"/>
        <w:rPr>
          <w:rFonts w:ascii="宋体" w:hAnsi="宋体"/>
          <w:color w:val="000000"/>
        </w:rPr>
      </w:pPr>
      <w:r>
        <w:rPr>
          <w:rFonts w:hint="eastAsia" w:ascii="宋体" w:hAnsi="宋体"/>
          <w:color w:val="000000"/>
        </w:rPr>
        <w:t>（2）磋商日期和地点，磋商小组成员名单；</w:t>
      </w:r>
    </w:p>
    <w:p>
      <w:pPr>
        <w:spacing w:line="440" w:lineRule="exact"/>
        <w:ind w:left="199" w:leftChars="83" w:firstLine="480" w:firstLineChars="200"/>
        <w:rPr>
          <w:rFonts w:ascii="宋体" w:hAnsi="宋体"/>
          <w:color w:val="000000"/>
        </w:rPr>
      </w:pPr>
      <w:r>
        <w:rPr>
          <w:rFonts w:hint="eastAsia" w:ascii="宋体" w:hAnsi="宋体"/>
          <w:color w:val="000000"/>
        </w:rPr>
        <w:t>（3）参加报价的供应商名单及报价情况和未参加报价的供应商名单及原因；</w:t>
      </w:r>
    </w:p>
    <w:p>
      <w:pPr>
        <w:spacing w:line="440" w:lineRule="exact"/>
        <w:ind w:left="199" w:leftChars="83" w:firstLine="480" w:firstLineChars="200"/>
        <w:rPr>
          <w:rFonts w:ascii="宋体" w:hAnsi="宋体"/>
          <w:color w:val="000000"/>
        </w:rPr>
      </w:pPr>
      <w:r>
        <w:rPr>
          <w:rFonts w:hint="eastAsia" w:ascii="宋体" w:hAnsi="宋体"/>
          <w:color w:val="000000"/>
        </w:rPr>
        <w:t>（4）变动磋商文件实质性内容的有关资料及记录；</w:t>
      </w:r>
    </w:p>
    <w:p>
      <w:pPr>
        <w:spacing w:line="440" w:lineRule="exact"/>
        <w:ind w:left="199" w:leftChars="83" w:firstLine="480" w:firstLineChars="200"/>
        <w:rPr>
          <w:rFonts w:ascii="宋体" w:hAnsi="宋体"/>
          <w:color w:val="000000"/>
        </w:rPr>
      </w:pPr>
      <w:r>
        <w:rPr>
          <w:rFonts w:hint="eastAsia" w:ascii="宋体" w:hAnsi="宋体"/>
          <w:color w:val="000000"/>
        </w:rPr>
        <w:t>（5）供应商响应文件响应磋商文件实质性要求情况及供应商变动响应文件有关资料及记录；</w:t>
      </w:r>
    </w:p>
    <w:p>
      <w:pPr>
        <w:spacing w:line="440" w:lineRule="exact"/>
        <w:ind w:left="199" w:leftChars="83" w:firstLine="480" w:firstLineChars="200"/>
        <w:rPr>
          <w:rFonts w:ascii="宋体" w:hAnsi="宋体"/>
          <w:color w:val="000000"/>
        </w:rPr>
      </w:pPr>
      <w:r>
        <w:rPr>
          <w:rFonts w:hint="eastAsia" w:ascii="宋体" w:hAnsi="宋体"/>
          <w:color w:val="000000"/>
        </w:rPr>
        <w:t>（6）磋商情况记录和说明，包括对供应商的资格审查情况、供应商响应文件磋商情况等；</w:t>
      </w:r>
    </w:p>
    <w:p>
      <w:pPr>
        <w:spacing w:line="440" w:lineRule="exact"/>
        <w:ind w:left="199" w:leftChars="83" w:firstLine="480" w:firstLineChars="200"/>
        <w:rPr>
          <w:rFonts w:ascii="宋体" w:hAnsi="宋体"/>
          <w:color w:val="000000"/>
        </w:rPr>
      </w:pPr>
      <w:r>
        <w:rPr>
          <w:rFonts w:hint="eastAsia" w:ascii="宋体" w:hAnsi="宋体"/>
          <w:color w:val="000000"/>
        </w:rPr>
        <w:t>（7）推荐的成交候选供应商名单及理由。</w:t>
      </w:r>
    </w:p>
    <w:p>
      <w:pPr>
        <w:spacing w:line="440" w:lineRule="exact"/>
        <w:ind w:left="199" w:leftChars="83" w:firstLine="480" w:firstLineChars="200"/>
        <w:rPr>
          <w:rFonts w:ascii="宋体" w:hAnsi="宋体"/>
          <w:color w:val="000000"/>
        </w:rPr>
      </w:pPr>
      <w:r>
        <w:rPr>
          <w:rFonts w:hint="eastAsia" w:ascii="宋体" w:hAnsi="宋体"/>
          <w:color w:val="000000"/>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40" w:lineRule="exact"/>
        <w:ind w:left="199" w:leftChars="83" w:firstLine="480" w:firstLineChars="200"/>
        <w:rPr>
          <w:rFonts w:ascii="宋体" w:hAnsi="宋体"/>
          <w:color w:val="000000"/>
        </w:rPr>
      </w:pPr>
      <w:r>
        <w:rPr>
          <w:rFonts w:hint="eastAsia" w:ascii="宋体" w:hAnsi="宋体"/>
          <w:color w:val="000000"/>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40" w:lineRule="exact"/>
        <w:ind w:left="199" w:leftChars="83" w:firstLine="480" w:firstLineChars="200"/>
        <w:rPr>
          <w:rFonts w:ascii="宋体" w:hAnsi="宋体"/>
          <w:color w:val="000000"/>
        </w:rPr>
      </w:pPr>
      <w:r>
        <w:rPr>
          <w:rFonts w:hint="eastAsia" w:ascii="宋体" w:hAnsi="宋体"/>
          <w:color w:val="000000"/>
        </w:rPr>
        <w:t>2.12供应商澄清、说明</w:t>
      </w:r>
    </w:p>
    <w:p>
      <w:pPr>
        <w:spacing w:line="440" w:lineRule="exact"/>
        <w:ind w:left="199" w:leftChars="83" w:firstLine="480" w:firstLineChars="200"/>
        <w:rPr>
          <w:rFonts w:ascii="宋体" w:hAnsi="宋体"/>
          <w:color w:val="000000"/>
        </w:rPr>
      </w:pPr>
      <w:r>
        <w:rPr>
          <w:rFonts w:hint="eastAsia" w:ascii="宋体" w:hAnsi="宋体"/>
          <w:color w:val="000000"/>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199" w:leftChars="83" w:firstLine="480" w:firstLineChars="200"/>
        <w:rPr>
          <w:rFonts w:ascii="宋体" w:hAnsi="宋体"/>
          <w:color w:val="000000"/>
        </w:rPr>
      </w:pPr>
      <w:r>
        <w:rPr>
          <w:rFonts w:hint="eastAsia" w:ascii="宋体" w:hAnsi="宋体"/>
          <w:color w:val="000000"/>
        </w:rPr>
        <w:t>2.12.2磋商小组要求供应商澄清、说明或者更正响应文件应当以书面形式作出。供应商的澄清、说明或者更正应当由法定代表人/主要负责人/本人或其授权代表签字或者加盖公章。</w:t>
      </w:r>
    </w:p>
    <w:p>
      <w:pPr>
        <w:spacing w:line="440" w:lineRule="exact"/>
        <w:ind w:left="199" w:leftChars="83" w:firstLine="480" w:firstLineChars="200"/>
        <w:rPr>
          <w:rFonts w:ascii="宋体" w:hAnsi="宋体"/>
          <w:color w:val="000000"/>
        </w:rPr>
      </w:pPr>
      <w:r>
        <w:rPr>
          <w:rFonts w:hint="eastAsia" w:ascii="宋体" w:hAnsi="宋体"/>
          <w:color w:val="000000"/>
        </w:rPr>
        <w:t>2.13终止磋商采购活动。</w:t>
      </w:r>
    </w:p>
    <w:p>
      <w:pPr>
        <w:spacing w:line="440" w:lineRule="exact"/>
        <w:ind w:left="199" w:leftChars="83" w:firstLine="480" w:firstLineChars="200"/>
        <w:rPr>
          <w:rFonts w:ascii="宋体" w:hAnsi="宋体"/>
          <w:color w:val="000000"/>
        </w:rPr>
      </w:pPr>
      <w:r>
        <w:rPr>
          <w:rFonts w:hint="eastAsia" w:ascii="宋体" w:hAnsi="宋体"/>
          <w:color w:val="000000"/>
        </w:rPr>
        <w:t>出现下列情形之一的，采购人或者采购代理机构应当终止竞争性磋商采购活动，发布项目终止公告并说明原因，重新开展采购活动：</w:t>
      </w:r>
    </w:p>
    <w:p>
      <w:pPr>
        <w:spacing w:line="440" w:lineRule="exact"/>
        <w:ind w:left="199" w:leftChars="83" w:firstLine="480" w:firstLineChars="200"/>
        <w:rPr>
          <w:rFonts w:ascii="宋体" w:hAnsi="宋体"/>
          <w:color w:val="000000"/>
        </w:rPr>
      </w:pPr>
      <w:r>
        <w:rPr>
          <w:rFonts w:hint="eastAsia" w:ascii="宋体" w:hAnsi="宋体"/>
          <w:color w:val="000000"/>
        </w:rPr>
        <w:t>（1）因情况变化，不再符合规定的竞争性磋商采购方式适用情形的；</w:t>
      </w:r>
    </w:p>
    <w:p>
      <w:pPr>
        <w:spacing w:line="440" w:lineRule="exact"/>
        <w:ind w:left="199" w:leftChars="83" w:firstLine="480" w:firstLineChars="200"/>
        <w:rPr>
          <w:rFonts w:ascii="宋体" w:hAnsi="宋体"/>
          <w:color w:val="000000"/>
        </w:rPr>
      </w:pPr>
      <w:r>
        <w:rPr>
          <w:rFonts w:hint="eastAsia" w:ascii="宋体" w:hAnsi="宋体"/>
          <w:color w:val="000000"/>
        </w:rPr>
        <w:t>（2）出现影响采购公正的违法、违规行为的；</w:t>
      </w:r>
    </w:p>
    <w:p>
      <w:pPr>
        <w:spacing w:line="440" w:lineRule="exact"/>
        <w:ind w:left="199" w:leftChars="83" w:firstLine="480" w:firstLineChars="200"/>
        <w:rPr>
          <w:rFonts w:ascii="宋体" w:hAnsi="宋体"/>
          <w:color w:val="000000"/>
        </w:rPr>
      </w:pPr>
      <w:r>
        <w:rPr>
          <w:rFonts w:hint="eastAsia" w:ascii="宋体" w:hAnsi="宋体"/>
          <w:color w:val="000000"/>
        </w:rPr>
        <w:t>（3）在采购过程中符合要求的供应商或者报价未超过采购预算的供应商不足3家的。</w:t>
      </w:r>
    </w:p>
    <w:p>
      <w:pPr>
        <w:pStyle w:val="5"/>
        <w:tabs>
          <w:tab w:val="left" w:pos="709"/>
        </w:tabs>
        <w:spacing w:before="0" w:after="0" w:line="440" w:lineRule="exact"/>
        <w:ind w:left="480"/>
        <w:rPr>
          <w:rFonts w:ascii="宋体" w:hAnsi="宋体"/>
          <w:color w:val="000000"/>
          <w:szCs w:val="24"/>
        </w:rPr>
      </w:pPr>
      <w:r>
        <w:rPr>
          <w:rFonts w:hint="eastAsia" w:ascii="宋体" w:hAnsi="宋体"/>
          <w:color w:val="000000"/>
          <w:szCs w:val="24"/>
        </w:rPr>
        <w:t>3.综合评分</w:t>
      </w:r>
    </w:p>
    <w:p>
      <w:pPr>
        <w:spacing w:line="440" w:lineRule="exact"/>
        <w:ind w:left="199" w:leftChars="83" w:firstLine="480" w:firstLineChars="200"/>
        <w:rPr>
          <w:rFonts w:ascii="宋体" w:hAnsi="宋体"/>
          <w:color w:val="000000"/>
        </w:rPr>
      </w:pPr>
      <w:r>
        <w:rPr>
          <w:rFonts w:hint="eastAsia" w:ascii="宋体" w:hAnsi="宋体"/>
          <w:color w:val="000000"/>
        </w:rPr>
        <w:t>3.1本次综合评分的因素详见综合评分明细表。</w:t>
      </w:r>
    </w:p>
    <w:p>
      <w:pPr>
        <w:spacing w:line="440" w:lineRule="exact"/>
        <w:ind w:left="199" w:leftChars="83" w:firstLine="480" w:firstLineChars="200"/>
        <w:rPr>
          <w:rFonts w:ascii="宋体" w:hAnsi="宋体"/>
          <w:color w:val="000000"/>
        </w:rPr>
      </w:pPr>
      <w:r>
        <w:rPr>
          <w:rFonts w:hint="eastAsia" w:ascii="宋体" w:hAnsi="宋体"/>
          <w:color w:val="000000"/>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若磋商小组成员无相关类别专家的，则由磋商小组共同评审。采购人代表原则上对技术、与技术有关的服务及其他技术类评分因素独立评分。价格及其他不能明确区分的评分因素由磋商小组成员共同评分。</w:t>
      </w:r>
    </w:p>
    <w:p>
      <w:pPr>
        <w:spacing w:line="440" w:lineRule="exact"/>
        <w:ind w:left="199" w:leftChars="83" w:firstLine="480" w:firstLineChars="200"/>
        <w:rPr>
          <w:rFonts w:ascii="宋体" w:hAnsi="宋体"/>
          <w:color w:val="000000"/>
        </w:rPr>
      </w:pPr>
      <w:r>
        <w:rPr>
          <w:rFonts w:hint="eastAsia" w:ascii="宋体" w:hAnsi="宋体"/>
          <w:color w:val="000000"/>
        </w:rPr>
        <w:t>3.3综合评分明细表</w:t>
      </w:r>
    </w:p>
    <w:p>
      <w:pPr>
        <w:spacing w:line="440" w:lineRule="exact"/>
        <w:ind w:left="199" w:leftChars="83" w:firstLine="480" w:firstLineChars="200"/>
        <w:rPr>
          <w:rFonts w:ascii="宋体" w:hAnsi="宋体"/>
          <w:color w:val="000000"/>
        </w:rPr>
      </w:pPr>
      <w:r>
        <w:rPr>
          <w:rFonts w:hint="eastAsia" w:ascii="宋体" w:hAnsi="宋体"/>
          <w:color w:val="000000"/>
        </w:rPr>
        <w:t>3.3.1综合评分明细表的制定以科学合理、降低磋商小组自由裁量权为原则。</w:t>
      </w:r>
    </w:p>
    <w:p>
      <w:pPr>
        <w:spacing w:line="400" w:lineRule="exact"/>
        <w:ind w:left="199" w:leftChars="83" w:firstLine="480" w:firstLineChars="200"/>
        <w:rPr>
          <w:rFonts w:ascii="宋体" w:hAnsi="宋体"/>
          <w:color w:val="000000"/>
        </w:rPr>
      </w:pPr>
      <w:r>
        <w:rPr>
          <w:rFonts w:hint="eastAsia" w:ascii="宋体" w:hAnsi="宋体"/>
          <w:color w:val="000000"/>
        </w:rPr>
        <w:t>3.3.2综合评分明细表</w:t>
      </w:r>
    </w:p>
    <w:p>
      <w:pPr>
        <w:pStyle w:val="2"/>
        <w:ind w:firstLine="241" w:firstLineChars="100"/>
      </w:pPr>
      <w:r>
        <w:rPr>
          <w:rFonts w:hint="eastAsia"/>
        </w:rPr>
        <w:t>仅01包适用：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850"/>
        <w:gridCol w:w="567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b/>
                <w:bCs/>
                <w:sz w:val="24"/>
              </w:rPr>
              <w:t>序号</w:t>
            </w:r>
          </w:p>
        </w:tc>
        <w:tc>
          <w:tcPr>
            <w:tcW w:w="1134" w:type="dxa"/>
            <w:vAlign w:val="center"/>
          </w:tcPr>
          <w:p>
            <w:pPr>
              <w:spacing w:line="360" w:lineRule="exact"/>
              <w:ind w:left="0" w:leftChars="0"/>
              <w:jc w:val="center"/>
              <w:rPr>
                <w:rFonts w:ascii="宋体" w:hAnsi="宋体"/>
              </w:rPr>
            </w:pPr>
            <w:r>
              <w:rPr>
                <w:rFonts w:hint="eastAsia" w:ascii="宋体" w:hAnsi="宋体" w:cs="宋体"/>
                <w:b/>
                <w:bCs/>
              </w:rPr>
              <w:t>评分素及权重</w:t>
            </w:r>
          </w:p>
        </w:tc>
        <w:tc>
          <w:tcPr>
            <w:tcW w:w="850" w:type="dxa"/>
            <w:vAlign w:val="center"/>
          </w:tcPr>
          <w:p>
            <w:pPr>
              <w:pStyle w:val="35"/>
              <w:ind w:left="0" w:leftChars="0" w:firstLine="0" w:firstLineChars="0"/>
              <w:rPr>
                <w:rFonts w:ascii="宋体" w:hAnsi="宋体"/>
                <w:sz w:val="24"/>
              </w:rPr>
            </w:pPr>
            <w:r>
              <w:rPr>
                <w:rFonts w:hint="eastAsia" w:ascii="宋体" w:hAnsi="宋体" w:cs="宋体"/>
                <w:b/>
                <w:bCs/>
                <w:sz w:val="24"/>
              </w:rPr>
              <w:t>分值</w:t>
            </w:r>
          </w:p>
        </w:tc>
        <w:tc>
          <w:tcPr>
            <w:tcW w:w="5670" w:type="dxa"/>
            <w:vAlign w:val="center"/>
          </w:tcPr>
          <w:p>
            <w:pPr>
              <w:pStyle w:val="35"/>
              <w:ind w:left="0" w:leftChars="0" w:firstLine="0" w:firstLineChars="0"/>
              <w:jc w:val="center"/>
              <w:rPr>
                <w:rFonts w:ascii="宋体" w:hAnsi="宋体"/>
                <w:sz w:val="24"/>
              </w:rPr>
            </w:pPr>
            <w:r>
              <w:rPr>
                <w:rFonts w:hint="eastAsia" w:ascii="宋体" w:hAnsi="宋体" w:cs="宋体"/>
                <w:b/>
                <w:bCs/>
                <w:sz w:val="24"/>
              </w:rPr>
              <w:t>评分标准</w:t>
            </w:r>
          </w:p>
        </w:tc>
        <w:tc>
          <w:tcPr>
            <w:tcW w:w="1237" w:type="dxa"/>
            <w:vAlign w:val="center"/>
          </w:tcPr>
          <w:p>
            <w:pPr>
              <w:pStyle w:val="35"/>
              <w:ind w:left="0" w:leftChars="0" w:firstLine="0" w:firstLineChars="0"/>
              <w:jc w:val="center"/>
              <w:rPr>
                <w:rFonts w:ascii="宋体" w:hAnsi="宋体"/>
                <w:sz w:val="24"/>
              </w:rPr>
            </w:pPr>
            <w:r>
              <w:rPr>
                <w:rFonts w:hint="eastAsia" w:ascii="宋体" w:hAnsi="宋体" w:cs="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1</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报价10%</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10分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满足磋商文件要求且报价最低的为基准价，其价格分为满分。其他供应商的价格分统一按照下列公式计算：磋商报价得分=(基准价／磋商报价)×10%×100</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注：1、评分的取值按四舍五入法，保留小数点后两位。2、价格的扣除，详见供应商须知附表。</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2</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实施方案24%</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24分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供应商针对本项目提供的实施方案内容进行评审，内容包括但不限于：①网络技术方案、②实施计划、③项目工期管理、④实施团队配置、⑤网络施工规范、⑥验收方案及验收指标等，方案包含方案各部分内容完整、详细、与项目需求匹配的得24分；每缺少一项内容扣4分，方案中每有一项内容不完整或有逻辑性错误或不具有针对性的扣1分；本项最多扣24分。</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技术类专家评审因素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3</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后续服务方案12%</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12分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供应商针对本项目提供的后续服务方案内容进行评审，内容包括但不限于：①服务保障体系、②服务保障能力、③维护力量、④日常维护内容、⑤应急保障方案、⑥故障处理等因素进行综合评审。全面详细的得12分，每缺少一项扣2分，每有一项内容不完整或不满足要求的扣1分，直至本项分值扣完为止。</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技术类专家评审因素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4</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供应商网络建设及运营实力12%</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12分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供应商（若为分支机构的，可使用对其合法授权上级机构资质）具有有效的信息安全管理体系认证证书和信息技术服务管理体系认证证书的得12分，有其中一个得6分，没有不得分。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（注：以证书、证件复印件为准（如为分支机构的，可提供上级机构证明材料。）</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5</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时效性10%</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10分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项目完成时间以合同签订生效后30个日历日为基准点，每提前1天得0.5分，最多得10分。（提供承诺函）</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6</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互联网网络安全服务</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能力9%</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9分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1.能提供抗DDos攻击服务，并在有需求的时候为用户提供相应服务的，满足3分，否则得0分。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2.提供网站安全监测服务：实现网站可用性、页面安全、敏感字等方面的监测功能，满足得3分，否则得0分。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3.网站安全防护：实现网站防篡改、防盗链、防木马、防攻击、访问过滤等防护功能，满足得3分，否则得0分。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（注：提供软件著作权或相关证明资料）</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sz w:val="24"/>
              </w:rPr>
            </w:pPr>
            <w:r>
              <w:rPr>
                <w:rFonts w:hint="eastAsia" w:ascii="宋体" w:hAnsi="宋体" w:cs="宋体"/>
                <w:sz w:val="24"/>
              </w:rPr>
              <w:t>7</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人员配备</w:t>
            </w:r>
            <w:r>
              <w:rPr>
                <w:rFonts w:hint="eastAsia" w:ascii="宋体" w:hAnsi="宋体" w:cs="宋体"/>
                <w:highlight w:val="none"/>
                <w:lang w:val="en-US" w:eastAsia="zh-CN"/>
              </w:rPr>
              <w:t>10</w:t>
            </w:r>
            <w:r>
              <w:rPr>
                <w:rFonts w:hint="eastAsia" w:ascii="宋体" w:hAnsi="宋体" w:cs="宋体"/>
                <w:highlight w:val="none"/>
              </w:rPr>
              <w:t>%</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分</w:t>
            </w:r>
          </w:p>
        </w:tc>
        <w:tc>
          <w:tcPr>
            <w:tcW w:w="567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供应商应为本项目配备的专业实施团队：</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（1）拟派本项目的项目经理具有PMP资格认证证书的得</w:t>
            </w:r>
            <w:r>
              <w:rPr>
                <w:rFonts w:hint="eastAsia" w:ascii="宋体" w:hAnsi="宋体" w:cs="宋体"/>
                <w:highlight w:val="none"/>
                <w:lang w:val="en-US" w:eastAsia="zh-CN"/>
              </w:rPr>
              <w:t>3</w:t>
            </w:r>
            <w:r>
              <w:rPr>
                <w:rFonts w:hint="eastAsia" w:ascii="宋体" w:hAnsi="宋体" w:cs="宋体"/>
                <w:highlight w:val="none"/>
              </w:rPr>
              <w:t>分，不满足不得分；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（2）拟派本项目的技术经理具有PMP资格认证证书的得</w:t>
            </w:r>
            <w:r>
              <w:rPr>
                <w:rFonts w:hint="eastAsia" w:ascii="宋体" w:hAnsi="宋体" w:cs="宋体"/>
                <w:highlight w:val="none"/>
                <w:lang w:val="en-US" w:eastAsia="zh-CN"/>
              </w:rPr>
              <w:t>3</w:t>
            </w:r>
            <w:r>
              <w:rPr>
                <w:rFonts w:hint="eastAsia" w:ascii="宋体" w:hAnsi="宋体" w:cs="宋体"/>
                <w:highlight w:val="none"/>
              </w:rPr>
              <w:t>分，不满足不得分；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（3）项目实施团队中具有1名网络工程师认证证书（至少HCNP 或CCNP 及以上等级）的得2分；项目实施团队中具有高级职称证书（通信、电子类）的加2分；项目实施团队中具有中级职称证书（通信、电子类）的加1分</w:t>
            </w:r>
            <w:r>
              <w:rPr>
                <w:rFonts w:hint="eastAsia" w:ascii="宋体" w:hAnsi="宋体" w:cs="宋体"/>
                <w:highlight w:val="none"/>
                <w:lang w:eastAsia="zh-CN"/>
              </w:rPr>
              <w:t>。</w:t>
            </w:r>
            <w:r>
              <w:rPr>
                <w:rFonts w:hint="eastAsia" w:ascii="宋体" w:hAnsi="宋体" w:cs="宋体"/>
                <w:highlight w:val="none"/>
              </w:rPr>
              <w:t>本项目最多得4分。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rPr>
              <w:t>注，以上人员须提供相关证书复印件并加盖供应商公章，以上人员不得重复得分。</w:t>
            </w:r>
          </w:p>
        </w:tc>
        <w:tc>
          <w:tcPr>
            <w:tcW w:w="1237" w:type="dxa"/>
            <w:vAlign w:val="center"/>
          </w:tcPr>
          <w:p>
            <w:pPr>
              <w:pStyle w:val="35"/>
              <w:ind w:left="0" w:leftChars="0" w:firstLine="0" w:firstLineChars="0"/>
              <w:rPr>
                <w:rFonts w:ascii="宋体" w:hAnsi="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cs="宋体"/>
                <w:sz w:val="24"/>
              </w:rPr>
            </w:pPr>
            <w:r>
              <w:rPr>
                <w:rFonts w:hint="eastAsia" w:ascii="宋体" w:hAnsi="宋体" w:cs="宋体"/>
                <w:sz w:val="24"/>
              </w:rPr>
              <w:t>8</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履约经验12%</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12</w:t>
            </w:r>
            <w:r>
              <w:rPr>
                <w:rFonts w:hint="eastAsia" w:ascii="宋体" w:hAnsi="宋体" w:cs="宋体"/>
                <w:highlight w:val="none"/>
                <w:lang w:val="zh-CN"/>
              </w:rPr>
              <w:t>分</w:t>
            </w:r>
          </w:p>
        </w:tc>
        <w:tc>
          <w:tcPr>
            <w:tcW w:w="5670" w:type="dxa"/>
            <w:vAlign w:val="center"/>
          </w:tcPr>
          <w:p>
            <w:pPr>
              <w:pStyle w:val="12"/>
              <w:spacing w:after="0" w:line="360" w:lineRule="exact"/>
              <w:ind w:left="0" w:leftChars="0"/>
              <w:rPr>
                <w:rFonts w:hint="eastAsia" w:ascii="宋体" w:hAnsi="宋体" w:cs="宋体"/>
                <w:highlight w:val="none"/>
                <w:lang w:val="zh-CN"/>
              </w:rPr>
            </w:pPr>
            <w:r>
              <w:rPr>
                <w:rFonts w:hint="eastAsia" w:ascii="宋体" w:hAnsi="宋体" w:cs="宋体"/>
                <w:highlight w:val="none"/>
                <w:lang w:val="zh-CN"/>
              </w:rPr>
              <w:t>供应商自20</w:t>
            </w:r>
            <w:r>
              <w:rPr>
                <w:rFonts w:hint="eastAsia" w:ascii="宋体" w:hAnsi="宋体" w:cs="宋体"/>
                <w:highlight w:val="none"/>
              </w:rPr>
              <w:t>15</w:t>
            </w:r>
            <w:r>
              <w:rPr>
                <w:rFonts w:hint="eastAsia" w:ascii="宋体" w:hAnsi="宋体" w:cs="宋体"/>
                <w:highlight w:val="none"/>
                <w:lang w:val="zh-CN"/>
              </w:rPr>
              <w:t>年1月1日以来（含1日）</w:t>
            </w:r>
            <w:r>
              <w:rPr>
                <w:rFonts w:hint="eastAsia" w:ascii="宋体" w:hAnsi="宋体" w:cs="宋体"/>
                <w:highlight w:val="none"/>
              </w:rPr>
              <w:t>每</w:t>
            </w:r>
            <w:r>
              <w:rPr>
                <w:rFonts w:hint="eastAsia" w:ascii="宋体" w:hAnsi="宋体" w:cs="宋体"/>
                <w:highlight w:val="none"/>
                <w:lang w:val="zh-CN"/>
              </w:rPr>
              <w:t>具有</w:t>
            </w:r>
            <w:r>
              <w:rPr>
                <w:rFonts w:hint="eastAsia" w:ascii="宋体" w:hAnsi="宋体" w:cs="宋体"/>
                <w:highlight w:val="none"/>
              </w:rPr>
              <w:t>一个</w:t>
            </w:r>
            <w:r>
              <w:rPr>
                <w:rFonts w:hint="eastAsia" w:ascii="宋体" w:hAnsi="宋体" w:cs="宋体"/>
                <w:highlight w:val="none"/>
                <w:lang w:val="zh-CN"/>
              </w:rPr>
              <w:t>类似项目履约经验的得</w:t>
            </w:r>
            <w:r>
              <w:rPr>
                <w:rFonts w:hint="eastAsia" w:ascii="宋体" w:hAnsi="宋体" w:cs="宋体"/>
                <w:highlight w:val="none"/>
              </w:rPr>
              <w:t>4</w:t>
            </w:r>
            <w:r>
              <w:rPr>
                <w:rFonts w:hint="eastAsia" w:ascii="宋体" w:hAnsi="宋体" w:cs="宋体"/>
                <w:highlight w:val="none"/>
                <w:lang w:val="zh-CN"/>
              </w:rPr>
              <w:t>分</w:t>
            </w:r>
            <w:r>
              <w:rPr>
                <w:rFonts w:hint="eastAsia" w:ascii="宋体" w:hAnsi="宋体" w:cs="宋体"/>
                <w:highlight w:val="none"/>
              </w:rPr>
              <w:t>，最多得</w:t>
            </w:r>
            <w:r>
              <w:rPr>
                <w:rFonts w:hint="eastAsia" w:ascii="宋体" w:hAnsi="宋体" w:cs="宋体"/>
                <w:highlight w:val="none"/>
                <w:lang w:val="en-US" w:eastAsia="zh-CN"/>
              </w:rPr>
              <w:t>12</w:t>
            </w:r>
            <w:r>
              <w:rPr>
                <w:rFonts w:hint="eastAsia" w:ascii="宋体" w:hAnsi="宋体" w:cs="宋体"/>
                <w:highlight w:val="none"/>
              </w:rPr>
              <w:t>分。</w:t>
            </w:r>
          </w:p>
          <w:p>
            <w:pPr>
              <w:pStyle w:val="12"/>
              <w:spacing w:after="0" w:line="360" w:lineRule="exact"/>
              <w:ind w:left="0" w:leftChars="0"/>
              <w:rPr>
                <w:rFonts w:hint="eastAsia" w:ascii="宋体" w:hAnsi="宋体" w:cs="宋体"/>
                <w:highlight w:val="none"/>
              </w:rPr>
            </w:pPr>
            <w:r>
              <w:rPr>
                <w:rFonts w:hint="eastAsia" w:ascii="宋体" w:hAnsi="宋体" w:cs="宋体"/>
                <w:highlight w:val="none"/>
                <w:lang w:val="zh-CN"/>
              </w:rPr>
              <w:t>注：</w:t>
            </w:r>
            <w:r>
              <w:rPr>
                <w:rFonts w:hint="eastAsia" w:ascii="宋体" w:hAnsi="宋体" w:cs="宋体"/>
                <w:highlight w:val="none"/>
              </w:rPr>
              <w:t>1）</w:t>
            </w:r>
            <w:r>
              <w:rPr>
                <w:rFonts w:hint="eastAsia" w:ascii="宋体" w:hAnsi="宋体" w:cs="宋体"/>
                <w:highlight w:val="none"/>
                <w:lang w:val="zh-CN"/>
              </w:rPr>
              <w:t>提供</w:t>
            </w:r>
            <w:r>
              <w:rPr>
                <w:rFonts w:hint="eastAsia" w:ascii="宋体" w:hAnsi="宋体" w:cs="宋体"/>
                <w:highlight w:val="none"/>
              </w:rPr>
              <w:t>成交/中标</w:t>
            </w:r>
            <w:r>
              <w:rPr>
                <w:rFonts w:hint="eastAsia" w:ascii="宋体" w:hAnsi="宋体" w:cs="宋体"/>
                <w:highlight w:val="none"/>
                <w:lang w:val="en-US" w:eastAsia="zh-CN"/>
              </w:rPr>
              <w:t>通知书</w:t>
            </w:r>
            <w:r>
              <w:rPr>
                <w:rFonts w:hint="eastAsia" w:ascii="宋体" w:hAnsi="宋体" w:cs="宋体"/>
                <w:highlight w:val="none"/>
              </w:rPr>
              <w:t>或</w:t>
            </w:r>
            <w:r>
              <w:rPr>
                <w:rFonts w:hint="eastAsia" w:ascii="宋体" w:hAnsi="宋体" w:cs="宋体"/>
                <w:highlight w:val="none"/>
                <w:lang w:val="zh-CN"/>
              </w:rPr>
              <w:t>合同</w:t>
            </w:r>
            <w:r>
              <w:rPr>
                <w:rFonts w:hint="eastAsia" w:ascii="宋体" w:hAnsi="宋体" w:cs="宋体"/>
                <w:highlight w:val="none"/>
              </w:rPr>
              <w:t>复印件</w:t>
            </w:r>
            <w:r>
              <w:rPr>
                <w:rFonts w:hint="eastAsia" w:ascii="宋体" w:hAnsi="宋体" w:cs="宋体"/>
                <w:highlight w:val="none"/>
                <w:lang w:val="zh-CN"/>
              </w:rPr>
              <w:t>并加盖公章；</w:t>
            </w:r>
          </w:p>
        </w:tc>
        <w:tc>
          <w:tcPr>
            <w:tcW w:w="1237" w:type="dxa"/>
            <w:vAlign w:val="center"/>
          </w:tcPr>
          <w:p>
            <w:pPr>
              <w:pStyle w:val="35"/>
              <w:ind w:left="0" w:leftChars="0" w:firstLine="0" w:firstLineChars="0"/>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35"/>
              <w:ind w:left="0" w:leftChars="0" w:firstLine="0" w:firstLineChars="0"/>
              <w:rPr>
                <w:rFonts w:ascii="宋体" w:hAnsi="宋体" w:cs="宋体"/>
                <w:sz w:val="24"/>
              </w:rPr>
            </w:pPr>
            <w:r>
              <w:rPr>
                <w:rFonts w:hint="eastAsia" w:ascii="宋体" w:hAnsi="宋体" w:cs="宋体"/>
                <w:sz w:val="24"/>
              </w:rPr>
              <w:t>9</w:t>
            </w:r>
          </w:p>
        </w:tc>
        <w:tc>
          <w:tcPr>
            <w:tcW w:w="1134"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响应文件的规范性1%</w:t>
            </w:r>
          </w:p>
        </w:tc>
        <w:tc>
          <w:tcPr>
            <w:tcW w:w="850" w:type="dxa"/>
            <w:vAlign w:val="center"/>
          </w:tcPr>
          <w:p>
            <w:pPr>
              <w:pStyle w:val="12"/>
              <w:spacing w:after="0" w:line="360" w:lineRule="exact"/>
              <w:ind w:left="0" w:leftChars="0"/>
              <w:rPr>
                <w:rFonts w:hint="eastAsia" w:ascii="宋体" w:hAnsi="宋体" w:cs="宋体"/>
                <w:highlight w:val="none"/>
              </w:rPr>
            </w:pPr>
            <w:r>
              <w:rPr>
                <w:rFonts w:hint="eastAsia" w:ascii="宋体" w:hAnsi="宋体" w:cs="宋体"/>
                <w:highlight w:val="none"/>
              </w:rPr>
              <w:t>1分</w:t>
            </w:r>
          </w:p>
        </w:tc>
        <w:tc>
          <w:tcPr>
            <w:tcW w:w="5670" w:type="dxa"/>
            <w:vAlign w:val="center"/>
          </w:tcPr>
          <w:p>
            <w:pPr>
              <w:pStyle w:val="12"/>
              <w:spacing w:after="0" w:line="360" w:lineRule="exact"/>
              <w:ind w:left="0" w:leftChars="0"/>
              <w:rPr>
                <w:rFonts w:hint="eastAsia" w:ascii="宋体" w:hAnsi="宋体" w:cs="宋体"/>
                <w:highlight w:val="none"/>
                <w:lang w:val="zh-CN"/>
              </w:rPr>
            </w:pPr>
            <w:r>
              <w:rPr>
                <w:rFonts w:hint="eastAsia" w:ascii="宋体" w:hAnsi="宋体" w:cs="宋体"/>
                <w:highlight w:val="none"/>
              </w:rPr>
              <w:t>响应文件制作规范，没有细微偏差情形的得1分；有一项细微偏差扣0.5分，直至该项分值扣完为止。</w:t>
            </w:r>
          </w:p>
        </w:tc>
        <w:tc>
          <w:tcPr>
            <w:tcW w:w="1237" w:type="dxa"/>
            <w:vAlign w:val="center"/>
          </w:tcPr>
          <w:p>
            <w:pPr>
              <w:pStyle w:val="35"/>
              <w:ind w:left="0" w:leftChars="0" w:firstLine="0" w:firstLineChars="0"/>
              <w:rPr>
                <w:rFonts w:ascii="宋体" w:hAnsi="宋体" w:cs="宋体"/>
                <w:sz w:val="24"/>
              </w:rPr>
            </w:pPr>
            <w:r>
              <w:rPr>
                <w:rFonts w:hint="eastAsia" w:ascii="宋体" w:hAnsi="宋体" w:cs="宋体"/>
                <w:sz w:val="24"/>
              </w:rPr>
              <w:t>共同评分因素</w:t>
            </w:r>
          </w:p>
        </w:tc>
      </w:tr>
    </w:tbl>
    <w:p>
      <w:pPr>
        <w:pStyle w:val="35"/>
        <w:ind w:left="0" w:leftChars="0" w:firstLine="0" w:firstLineChars="0"/>
      </w:pPr>
    </w:p>
    <w:p>
      <w:pPr>
        <w:pStyle w:val="2"/>
        <w:ind w:firstLine="241" w:firstLineChars="100"/>
      </w:pPr>
      <w:r>
        <w:rPr>
          <w:rFonts w:hint="eastAsia"/>
        </w:rPr>
        <w:t>仅02包适用：</w:t>
      </w:r>
    </w:p>
    <w:tbl>
      <w:tblPr>
        <w:tblStyle w:val="38"/>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134"/>
        <w:gridCol w:w="708"/>
        <w:gridCol w:w="567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ascii="宋体" w:hAnsi="宋体" w:cs="宋体"/>
                <w:b/>
                <w:bCs/>
              </w:rPr>
              <w:t>序号</w:t>
            </w:r>
          </w:p>
        </w:tc>
        <w:tc>
          <w:tcPr>
            <w:tcW w:w="1134" w:type="dxa"/>
            <w:vAlign w:val="center"/>
          </w:tcPr>
          <w:p>
            <w:pPr>
              <w:spacing w:line="360" w:lineRule="exact"/>
              <w:ind w:left="0" w:leftChars="0"/>
              <w:jc w:val="center"/>
            </w:pPr>
            <w:r>
              <w:rPr>
                <w:rFonts w:hint="eastAsia" w:ascii="宋体" w:hAnsi="宋体" w:cs="宋体"/>
                <w:b/>
                <w:bCs/>
              </w:rPr>
              <w:t>评分素及权重</w:t>
            </w:r>
          </w:p>
        </w:tc>
        <w:tc>
          <w:tcPr>
            <w:tcW w:w="708" w:type="dxa"/>
            <w:vAlign w:val="center"/>
          </w:tcPr>
          <w:p>
            <w:pPr>
              <w:ind w:left="0" w:leftChars="0"/>
              <w:jc w:val="center"/>
            </w:pPr>
            <w:r>
              <w:rPr>
                <w:rFonts w:hint="eastAsia" w:ascii="宋体" w:hAnsi="宋体" w:cs="宋体"/>
                <w:b/>
                <w:bCs/>
              </w:rPr>
              <w:t>分值</w:t>
            </w:r>
          </w:p>
        </w:tc>
        <w:tc>
          <w:tcPr>
            <w:tcW w:w="5670" w:type="dxa"/>
            <w:vAlign w:val="center"/>
          </w:tcPr>
          <w:p>
            <w:pPr>
              <w:ind w:left="0" w:leftChars="0"/>
            </w:pPr>
            <w:r>
              <w:rPr>
                <w:rFonts w:hint="eastAsia" w:ascii="宋体" w:hAnsi="宋体" w:cs="宋体"/>
                <w:b/>
                <w:bCs/>
              </w:rPr>
              <w:t>评分标准</w:t>
            </w:r>
          </w:p>
        </w:tc>
        <w:tc>
          <w:tcPr>
            <w:tcW w:w="1237" w:type="dxa"/>
            <w:vAlign w:val="center"/>
          </w:tcPr>
          <w:p>
            <w:pPr>
              <w:ind w:left="0" w:leftChars="0"/>
            </w:pPr>
            <w:r>
              <w:rPr>
                <w:rFonts w:hint="eastAsia" w:ascii="宋体" w:hAnsi="宋体" w:cs="宋体"/>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ascii="宋体" w:hAnsi="宋体" w:cs="宋体"/>
              </w:rPr>
              <w:t>1</w:t>
            </w:r>
          </w:p>
        </w:tc>
        <w:tc>
          <w:tcPr>
            <w:tcW w:w="1134" w:type="dxa"/>
            <w:vAlign w:val="center"/>
          </w:tcPr>
          <w:p>
            <w:pPr>
              <w:ind w:left="0" w:leftChars="0"/>
            </w:pPr>
            <w:r>
              <w:rPr>
                <w:rFonts w:hint="eastAsia" w:ascii="宋体" w:hAnsi="宋体" w:cs="宋体"/>
              </w:rPr>
              <w:t>报价10%</w:t>
            </w:r>
          </w:p>
        </w:tc>
        <w:tc>
          <w:tcPr>
            <w:tcW w:w="708" w:type="dxa"/>
            <w:vAlign w:val="center"/>
          </w:tcPr>
          <w:p>
            <w:pPr>
              <w:ind w:left="0" w:leftChars="0"/>
            </w:pPr>
            <w:r>
              <w:rPr>
                <w:rFonts w:hint="eastAsia" w:ascii="宋体" w:hAnsi="宋体" w:cs="宋体"/>
              </w:rPr>
              <w:t>10分</w:t>
            </w:r>
          </w:p>
        </w:tc>
        <w:tc>
          <w:tcPr>
            <w:tcW w:w="5670" w:type="dxa"/>
            <w:vAlign w:val="center"/>
          </w:tcPr>
          <w:p>
            <w:pPr>
              <w:spacing w:line="360" w:lineRule="exact"/>
              <w:ind w:left="0" w:leftChars="0"/>
            </w:pPr>
            <w:r>
              <w:rPr>
                <w:rFonts w:hint="eastAsia"/>
              </w:rPr>
              <w:t>满足磋商文件要求且报价最低的为基准价，其价格分为满分。其他供应商的价格分统一按照下列公式计算：</w:t>
            </w:r>
            <w:r>
              <w:rPr>
                <w:rFonts w:hint="eastAsia" w:ascii="宋体" w:hAnsi="宋体" w:cs="宋体"/>
                <w:bCs/>
              </w:rPr>
              <w:t>磋商报价得分=(基准价／磋商报价)×10%×100</w:t>
            </w:r>
          </w:p>
          <w:p>
            <w:pPr>
              <w:ind w:left="0" w:leftChars="0"/>
            </w:pPr>
            <w:r>
              <w:rPr>
                <w:rFonts w:hint="eastAsia" w:ascii="宋体" w:hAnsi="宋体" w:cs="宋体"/>
              </w:rPr>
              <w:t>注：1、评分的取值按四舍五入法，保留小数点后两位。2、价格的扣除，详见供应商须知附表。</w:t>
            </w:r>
          </w:p>
        </w:tc>
        <w:tc>
          <w:tcPr>
            <w:tcW w:w="1237" w:type="dxa"/>
            <w:vAlign w:val="center"/>
          </w:tcPr>
          <w:p>
            <w:pPr>
              <w:ind w:left="0" w:leftChars="0"/>
            </w:pPr>
            <w:r>
              <w:rPr>
                <w:rFonts w:hint="eastAsia" w:ascii="宋体" w:hAnsi="宋体" w:cs="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ascii="宋体" w:hAnsi="宋体" w:cs="宋体"/>
              </w:rPr>
              <w:t>2</w:t>
            </w:r>
          </w:p>
        </w:tc>
        <w:tc>
          <w:tcPr>
            <w:tcW w:w="1134" w:type="dxa"/>
            <w:vAlign w:val="center"/>
          </w:tcPr>
          <w:p>
            <w:pPr>
              <w:ind w:left="0" w:leftChars="0"/>
            </w:pPr>
            <w:r>
              <w:rPr>
                <w:rFonts w:hint="eastAsia" w:ascii="宋体" w:hAnsi="宋体" w:cs="宋体"/>
                <w:lang w:val="en-US" w:eastAsia="zh-CN"/>
              </w:rPr>
              <w:t>服务方案</w:t>
            </w:r>
            <w:r>
              <w:rPr>
                <w:rFonts w:hint="eastAsia" w:ascii="宋体" w:hAnsi="宋体" w:cs="宋体"/>
              </w:rPr>
              <w:t>30%</w:t>
            </w:r>
          </w:p>
        </w:tc>
        <w:tc>
          <w:tcPr>
            <w:tcW w:w="708" w:type="dxa"/>
            <w:vAlign w:val="center"/>
          </w:tcPr>
          <w:p>
            <w:pPr>
              <w:ind w:left="0" w:leftChars="0"/>
            </w:pPr>
            <w:r>
              <w:rPr>
                <w:rFonts w:hint="eastAsia" w:ascii="宋体" w:hAnsi="宋体" w:cs="宋体"/>
              </w:rPr>
              <w:t>30分</w:t>
            </w:r>
          </w:p>
        </w:tc>
        <w:tc>
          <w:tcPr>
            <w:tcW w:w="5670" w:type="dxa"/>
            <w:vAlign w:val="center"/>
          </w:tcPr>
          <w:p>
            <w:pPr>
              <w:ind w:left="0" w:leftChars="0"/>
            </w:pPr>
            <w:r>
              <w:rPr>
                <w:rFonts w:hint="eastAsia"/>
                <w:sz w:val="21"/>
                <w:szCs w:val="21"/>
              </w:rPr>
              <w:t>供</w:t>
            </w:r>
            <w:r>
              <w:rPr>
                <w:rFonts w:hint="eastAsia" w:ascii="宋体" w:hAnsi="宋体" w:cs="宋体"/>
              </w:rPr>
              <w:t>应商自行根据行业主管部门规定，结合项目情况及供应商自身实际情况拟定本项目服务方案，内容包含但不限于：①服务方案、②运维保障方案、③应急保障预案</w:t>
            </w:r>
            <w:r>
              <w:rPr>
                <w:rFonts w:hint="eastAsia" w:ascii="宋体" w:hAnsi="宋体" w:cs="宋体"/>
                <w:lang w:bidi="zh-CN"/>
              </w:rPr>
              <w:t>方案</w:t>
            </w:r>
            <w:r>
              <w:rPr>
                <w:rFonts w:hint="eastAsia" w:ascii="宋体" w:hAnsi="宋体" w:cs="宋体"/>
              </w:rPr>
              <w:t>、④网络施工规范、⑤服务响应时间、</w:t>
            </w:r>
            <w:r>
              <w:rPr>
                <w:rFonts w:hint="eastAsia" w:ascii="宋体" w:hAnsi="宋体" w:cs="宋体"/>
                <w:lang w:bidi="zh-CN"/>
              </w:rPr>
              <w:t>内容进行评审，方案各部分内容完整、详细、与项目需求匹配的得30分；每缺少一项内容扣6分，方案中每有一项内容不完整或有逻辑性错误或不具有针对性的扣3分；本项最多扣30分</w:t>
            </w:r>
            <w:r>
              <w:rPr>
                <w:rFonts w:hint="eastAsia" w:ascii="宋体" w:hAnsi="宋体" w:cs="宋体"/>
              </w:rPr>
              <w:t>。</w:t>
            </w:r>
          </w:p>
        </w:tc>
        <w:tc>
          <w:tcPr>
            <w:tcW w:w="1237" w:type="dxa"/>
            <w:vAlign w:val="center"/>
          </w:tcPr>
          <w:p>
            <w:pPr>
              <w:ind w:left="0" w:leftChars="0"/>
            </w:pPr>
            <w:r>
              <w:rPr>
                <w:rFonts w:hint="eastAsia" w:ascii="宋体" w:hAnsi="宋体" w:cs="宋体"/>
              </w:rPr>
              <w:t>技术类专家评审因素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ascii="宋体" w:hAnsi="宋体" w:cs="宋体"/>
              </w:rPr>
              <w:t>3</w:t>
            </w:r>
          </w:p>
        </w:tc>
        <w:tc>
          <w:tcPr>
            <w:tcW w:w="1134" w:type="dxa"/>
            <w:vAlign w:val="center"/>
          </w:tcPr>
          <w:p>
            <w:pPr>
              <w:ind w:left="0" w:leftChars="0"/>
            </w:pPr>
            <w:r>
              <w:rPr>
                <w:rFonts w:hint="eastAsia" w:ascii="宋体" w:hAnsi="宋体" w:cs="宋体"/>
              </w:rPr>
              <w:t>后续服务方案12%</w:t>
            </w:r>
          </w:p>
        </w:tc>
        <w:tc>
          <w:tcPr>
            <w:tcW w:w="708" w:type="dxa"/>
            <w:vAlign w:val="center"/>
          </w:tcPr>
          <w:p>
            <w:pPr>
              <w:ind w:left="0" w:leftChars="0"/>
            </w:pPr>
            <w:r>
              <w:rPr>
                <w:rFonts w:hint="eastAsia" w:ascii="宋体" w:hAnsi="宋体" w:cs="宋体"/>
              </w:rPr>
              <w:t>12分</w:t>
            </w:r>
          </w:p>
        </w:tc>
        <w:tc>
          <w:tcPr>
            <w:tcW w:w="5670" w:type="dxa"/>
            <w:vAlign w:val="center"/>
          </w:tcPr>
          <w:p>
            <w:pPr>
              <w:ind w:left="0" w:leftChars="0"/>
            </w:pPr>
            <w:r>
              <w:rPr>
                <w:rFonts w:hint="eastAsia" w:ascii="宋体" w:hAnsi="宋体" w:cs="宋体"/>
              </w:rPr>
              <w:t>供应商针对本项目提供的后续服务方案内容进行评审，内容包括但不限于：①售后服务方案、②售后服务队伍人员情况、③售后服务保障措施进行综合评审。全面详细的得12分，每缺少一项扣4分，每有一项内容不完整或不满足要求的扣2分，直至本项分值扣完为止。</w:t>
            </w:r>
          </w:p>
        </w:tc>
        <w:tc>
          <w:tcPr>
            <w:tcW w:w="1237" w:type="dxa"/>
            <w:vAlign w:val="center"/>
          </w:tcPr>
          <w:p>
            <w:pPr>
              <w:ind w:left="0" w:leftChars="0"/>
            </w:pPr>
            <w:r>
              <w:rPr>
                <w:rFonts w:hint="eastAsia" w:ascii="宋体" w:hAnsi="宋体" w:cs="宋体"/>
              </w:rPr>
              <w:t>技术类专家评审因素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vAlign w:val="center"/>
          </w:tcPr>
          <w:p>
            <w:pPr>
              <w:ind w:left="0" w:leftChars="0"/>
            </w:pPr>
            <w:r>
              <w:rPr>
                <w:rFonts w:hint="eastAsia" w:ascii="宋体" w:hAnsi="宋体" w:cs="宋体"/>
              </w:rPr>
              <w:t>4</w:t>
            </w:r>
          </w:p>
        </w:tc>
        <w:tc>
          <w:tcPr>
            <w:tcW w:w="1134" w:type="dxa"/>
            <w:vMerge w:val="restart"/>
            <w:vAlign w:val="center"/>
          </w:tcPr>
          <w:p>
            <w:pPr>
              <w:ind w:left="0" w:leftChars="0"/>
            </w:pPr>
            <w:r>
              <w:rPr>
                <w:rFonts w:hint="eastAsia" w:ascii="宋体" w:hAnsi="宋体" w:cs="宋体"/>
              </w:rPr>
              <w:t>履约能力28%</w:t>
            </w:r>
          </w:p>
        </w:tc>
        <w:tc>
          <w:tcPr>
            <w:tcW w:w="708" w:type="dxa"/>
            <w:vAlign w:val="center"/>
          </w:tcPr>
          <w:p>
            <w:pPr>
              <w:ind w:left="0" w:leftChars="0"/>
              <w:rPr>
                <w:rFonts w:ascii="宋体" w:hAnsi="宋体" w:cs="宋体"/>
              </w:rPr>
            </w:pPr>
            <w:r>
              <w:rPr>
                <w:rFonts w:hint="eastAsia" w:ascii="宋体" w:hAnsi="宋体" w:cs="宋体"/>
              </w:rPr>
              <w:t>网络覆盖能力10分</w:t>
            </w:r>
          </w:p>
        </w:tc>
        <w:tc>
          <w:tcPr>
            <w:tcW w:w="5670" w:type="dxa"/>
            <w:vAlign w:val="center"/>
          </w:tcPr>
          <w:p>
            <w:pPr>
              <w:widowControl/>
              <w:adjustRightInd w:val="0"/>
              <w:snapToGrid w:val="0"/>
              <w:spacing w:line="360" w:lineRule="exact"/>
              <w:ind w:left="0" w:leftChars="0"/>
              <w:jc w:val="left"/>
              <w:rPr>
                <w:rFonts w:ascii="宋体" w:hAnsi="宋体" w:cs="宋体"/>
              </w:rPr>
            </w:pPr>
            <w:r>
              <w:rPr>
                <w:rFonts w:hint="eastAsia" w:ascii="宋体" w:hAnsi="宋体" w:cs="宋体"/>
              </w:rPr>
              <w:t>为确保网络线路全域覆盖能力，投标供应商(含上级公司)在项目发生地范围内基站数量。第一名得10分，第二名得5分，第三名得1分，其余及不提供不得分。（提供近三个月任意一个月的证明材料）</w:t>
            </w:r>
          </w:p>
          <w:p>
            <w:pPr>
              <w:ind w:left="0" w:leftChars="0"/>
              <w:rPr>
                <w:rFonts w:ascii="宋体" w:hAnsi="宋体" w:cs="宋体"/>
              </w:rPr>
            </w:pPr>
            <w:r>
              <w:rPr>
                <w:rFonts w:hint="eastAsia" w:ascii="宋体" w:hAnsi="宋体" w:cs="宋体"/>
              </w:rPr>
              <w:t>注：需提供中国铁塔股份有限公司项目本地分支机构出具的证明并加盖鲜章。</w:t>
            </w:r>
          </w:p>
        </w:tc>
        <w:tc>
          <w:tcPr>
            <w:tcW w:w="1237" w:type="dxa"/>
            <w:vAlign w:val="center"/>
          </w:tcPr>
          <w:p>
            <w:pPr>
              <w:ind w:left="0" w:leftChars="0"/>
            </w:pPr>
            <w:r>
              <w:rPr>
                <w:rFonts w:hint="eastAsia" w:ascii="宋体" w:hAnsi="宋体" w:cs="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pPr>
              <w:ind w:left="0" w:leftChars="0"/>
            </w:pPr>
          </w:p>
        </w:tc>
        <w:tc>
          <w:tcPr>
            <w:tcW w:w="1134" w:type="dxa"/>
            <w:vMerge w:val="continue"/>
            <w:vAlign w:val="center"/>
          </w:tcPr>
          <w:p>
            <w:pPr>
              <w:ind w:left="0" w:leftChars="0"/>
            </w:pPr>
          </w:p>
        </w:tc>
        <w:tc>
          <w:tcPr>
            <w:tcW w:w="708" w:type="dxa"/>
            <w:vAlign w:val="center"/>
          </w:tcPr>
          <w:p>
            <w:pPr>
              <w:ind w:left="0" w:leftChars="0"/>
            </w:pPr>
            <w:r>
              <w:rPr>
                <w:rFonts w:hint="eastAsia" w:ascii="宋体" w:hAnsi="宋体" w:cs="宋体"/>
              </w:rPr>
              <w:t>企业</w:t>
            </w:r>
            <w:r>
              <w:rPr>
                <w:rFonts w:hint="eastAsia" w:hAnsi="宋体"/>
                <w:sz w:val="21"/>
                <w:szCs w:val="21"/>
                <w:lang w:bidi="ar"/>
              </w:rPr>
              <w:t>实力</w:t>
            </w:r>
            <w:r>
              <w:rPr>
                <w:rFonts w:hint="eastAsia" w:ascii="宋体" w:hAnsi="宋体" w:cs="宋体"/>
              </w:rPr>
              <w:t>18分</w:t>
            </w:r>
          </w:p>
        </w:tc>
        <w:tc>
          <w:tcPr>
            <w:tcW w:w="5670" w:type="dxa"/>
            <w:vAlign w:val="center"/>
          </w:tcPr>
          <w:p>
            <w:pPr>
              <w:widowControl/>
              <w:adjustRightInd w:val="0"/>
              <w:snapToGrid w:val="0"/>
              <w:spacing w:line="360" w:lineRule="exact"/>
              <w:ind w:left="0" w:leftChars="0"/>
              <w:jc w:val="left"/>
              <w:rPr>
                <w:rFonts w:ascii="宋体" w:hAnsi="宋体" w:cs="宋体"/>
              </w:rPr>
            </w:pPr>
            <w:r>
              <w:rPr>
                <w:rFonts w:hint="eastAsia" w:ascii="宋体" w:hAnsi="宋体" w:cs="宋体"/>
              </w:rPr>
              <w:t>1、供应商或其上级公司具有三级及以上信息安全服务资质认证证书的，得4.5分（需提供证书复印件并加盖供应商公章）。</w:t>
            </w:r>
          </w:p>
          <w:p>
            <w:pPr>
              <w:widowControl/>
              <w:adjustRightInd w:val="0"/>
              <w:snapToGrid w:val="0"/>
              <w:spacing w:line="360" w:lineRule="exact"/>
              <w:ind w:left="0" w:leftChars="0"/>
              <w:jc w:val="left"/>
              <w:rPr>
                <w:rFonts w:ascii="宋体" w:hAnsi="宋体" w:cs="宋体"/>
              </w:rPr>
            </w:pPr>
            <w:r>
              <w:rPr>
                <w:rFonts w:hint="eastAsia" w:ascii="宋体" w:hAnsi="宋体" w:cs="宋体"/>
              </w:rPr>
              <w:t>2、供应商或其上级公司具有有效的质量管理体系认证证书，得4.5分（需提供证书复印件并加盖供应商公章）。</w:t>
            </w:r>
          </w:p>
          <w:p>
            <w:pPr>
              <w:widowControl/>
              <w:adjustRightInd w:val="0"/>
              <w:snapToGrid w:val="0"/>
              <w:spacing w:line="360" w:lineRule="exact"/>
              <w:ind w:left="0" w:leftChars="0"/>
              <w:jc w:val="left"/>
              <w:rPr>
                <w:rFonts w:ascii="宋体" w:hAnsi="宋体" w:cs="宋体"/>
              </w:rPr>
            </w:pPr>
            <w:r>
              <w:rPr>
                <w:rFonts w:hint="eastAsia" w:ascii="宋体" w:hAnsi="宋体" w:cs="宋体"/>
              </w:rPr>
              <w:t>3、供应商或其上级公司具有有效的信息安全管理体系认证，得4.5分（需提供证书复印件并加盖供应商公章）。</w:t>
            </w:r>
          </w:p>
          <w:p>
            <w:pPr>
              <w:ind w:left="0" w:leftChars="0"/>
            </w:pPr>
            <w:r>
              <w:rPr>
                <w:rFonts w:hint="eastAsia" w:ascii="宋体" w:hAnsi="宋体" w:cs="宋体"/>
              </w:rPr>
              <w:t>4、供应商或其上级公司具有有效的信息技术服务管理体系认证，得4.5分（需提供证书复印件并加盖供应商公章）。</w:t>
            </w:r>
          </w:p>
        </w:tc>
        <w:tc>
          <w:tcPr>
            <w:tcW w:w="1237" w:type="dxa"/>
            <w:vAlign w:val="center"/>
          </w:tcPr>
          <w:p>
            <w:pPr>
              <w:ind w:left="0" w:leftChars="0"/>
            </w:pPr>
            <w:r>
              <w:rPr>
                <w:rFonts w:hint="eastAsia" w:ascii="宋体" w:hAnsi="宋体" w:cs="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rPr>
              <w:t>5</w:t>
            </w:r>
          </w:p>
        </w:tc>
        <w:tc>
          <w:tcPr>
            <w:tcW w:w="1134" w:type="dxa"/>
            <w:vAlign w:val="center"/>
          </w:tcPr>
          <w:p>
            <w:pPr>
              <w:ind w:left="0" w:leftChars="0"/>
            </w:pPr>
            <w:r>
              <w:rPr>
                <w:rFonts w:hint="eastAsia" w:ascii="宋体" w:hAnsi="宋体" w:cs="宋体"/>
              </w:rPr>
              <w:t>人员配备8%</w:t>
            </w:r>
          </w:p>
        </w:tc>
        <w:tc>
          <w:tcPr>
            <w:tcW w:w="708" w:type="dxa"/>
            <w:vAlign w:val="center"/>
          </w:tcPr>
          <w:p>
            <w:pPr>
              <w:ind w:left="0" w:leftChars="0"/>
            </w:pPr>
            <w:r>
              <w:rPr>
                <w:rFonts w:hint="eastAsia" w:ascii="宋体" w:hAnsi="宋体" w:cs="宋体"/>
              </w:rPr>
              <w:t>8分</w:t>
            </w:r>
          </w:p>
        </w:tc>
        <w:tc>
          <w:tcPr>
            <w:tcW w:w="5670" w:type="dxa"/>
            <w:vAlign w:val="center"/>
          </w:tcPr>
          <w:p>
            <w:pPr>
              <w:pStyle w:val="12"/>
              <w:numPr>
                <w:ilvl w:val="0"/>
                <w:numId w:val="0"/>
              </w:numPr>
              <w:spacing w:after="0" w:line="360" w:lineRule="exact"/>
              <w:rPr>
                <w:rFonts w:ascii="宋体" w:hAnsi="宋体" w:cs="宋体"/>
              </w:rPr>
            </w:pPr>
            <w:r>
              <w:rPr>
                <w:rFonts w:hint="eastAsia" w:ascii="宋体" w:hAnsi="宋体" w:cs="宋体"/>
                <w:lang w:val="en-US" w:eastAsia="zh-CN"/>
              </w:rPr>
              <w:t>1、</w:t>
            </w:r>
            <w:r>
              <w:rPr>
                <w:rFonts w:ascii="宋体" w:hAnsi="宋体" w:cs="宋体"/>
              </w:rPr>
              <w:t>拟派本项目的</w:t>
            </w:r>
            <w:r>
              <w:rPr>
                <w:rFonts w:hint="eastAsia" w:ascii="宋体" w:hAnsi="宋体" w:cs="宋体"/>
              </w:rPr>
              <w:t>项目经理具有PMP资格认证得</w:t>
            </w:r>
            <w:r>
              <w:rPr>
                <w:rFonts w:hint="eastAsia" w:ascii="宋体" w:hAnsi="宋体" w:cs="宋体"/>
                <w:lang w:val="en-US" w:eastAsia="zh-CN"/>
              </w:rPr>
              <w:t>2</w:t>
            </w:r>
            <w:r>
              <w:rPr>
                <w:rFonts w:hint="eastAsia" w:ascii="宋体" w:hAnsi="宋体" w:cs="宋体"/>
              </w:rPr>
              <w:t>分，不满足不得分。</w:t>
            </w:r>
          </w:p>
          <w:p>
            <w:pPr>
              <w:pStyle w:val="12"/>
              <w:spacing w:after="0" w:line="360" w:lineRule="exact"/>
              <w:ind w:left="0" w:leftChars="0"/>
              <w:rPr>
                <w:rFonts w:ascii="宋体" w:hAnsi="宋体" w:cs="宋体"/>
              </w:rPr>
            </w:pPr>
            <w:r>
              <w:rPr>
                <w:rFonts w:hint="eastAsia" w:ascii="宋体" w:hAnsi="宋体" w:cs="宋体"/>
              </w:rPr>
              <w:t>2、拟派本项目的技术负责人具有（电子或通信专业）中级及以上工程师职称得</w:t>
            </w:r>
            <w:r>
              <w:rPr>
                <w:rFonts w:hint="eastAsia" w:ascii="宋体" w:hAnsi="宋体" w:cs="宋体"/>
                <w:lang w:val="en-US" w:eastAsia="zh-CN"/>
              </w:rPr>
              <w:t>2</w:t>
            </w:r>
            <w:r>
              <w:rPr>
                <w:rFonts w:hint="eastAsia" w:ascii="宋体" w:hAnsi="宋体" w:cs="宋体"/>
              </w:rPr>
              <w:t>分，不满足不得分。</w:t>
            </w:r>
          </w:p>
          <w:p>
            <w:pPr>
              <w:pStyle w:val="12"/>
              <w:spacing w:after="0" w:line="360" w:lineRule="exact"/>
              <w:ind w:left="0" w:leftChars="0"/>
              <w:rPr>
                <w:rFonts w:ascii="宋体" w:hAnsi="宋体" w:cs="宋体"/>
              </w:rPr>
            </w:pPr>
            <w:r>
              <w:rPr>
                <w:rFonts w:hint="eastAsia" w:ascii="宋体" w:hAnsi="宋体" w:cs="宋体"/>
              </w:rPr>
              <w:t>3、拟派本项目运营维护人员：（不包括项目经理和技术负责</w:t>
            </w:r>
            <w:bookmarkStart w:id="199" w:name="_GoBack"/>
            <w:bookmarkEnd w:id="199"/>
            <w:r>
              <w:rPr>
                <w:rFonts w:hint="eastAsia" w:ascii="宋体" w:hAnsi="宋体" w:cs="宋体"/>
              </w:rPr>
              <w:t>人）每有1人具有中级及以上职称得2分，此项最多4分。</w:t>
            </w:r>
          </w:p>
          <w:p>
            <w:pPr>
              <w:ind w:left="0" w:leftChars="0"/>
            </w:pPr>
            <w:r>
              <w:rPr>
                <w:rFonts w:hint="eastAsia" w:ascii="宋体" w:hAnsi="宋体" w:cs="宋体"/>
              </w:rPr>
              <w:t>注：（1）以上人员需提供相关证书、身份证及有效工作证明复印件加盖鲜章。</w:t>
            </w:r>
          </w:p>
        </w:tc>
        <w:tc>
          <w:tcPr>
            <w:tcW w:w="1237" w:type="dxa"/>
            <w:vAlign w:val="center"/>
          </w:tcPr>
          <w:p>
            <w:pPr>
              <w:ind w:left="0" w:leftChars="0"/>
            </w:pPr>
            <w:r>
              <w:rPr>
                <w:rFonts w:hint="eastAsia" w:ascii="宋体" w:hAnsi="宋体" w:cs="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rPr>
              <w:t>6</w:t>
            </w:r>
          </w:p>
        </w:tc>
        <w:tc>
          <w:tcPr>
            <w:tcW w:w="1134" w:type="dxa"/>
            <w:vAlign w:val="center"/>
          </w:tcPr>
          <w:p>
            <w:pPr>
              <w:ind w:left="0" w:leftChars="0"/>
            </w:pPr>
            <w:r>
              <w:rPr>
                <w:rFonts w:hint="eastAsia" w:ascii="宋体" w:hAnsi="宋体" w:cs="宋体"/>
              </w:rPr>
              <w:t>履约经验10%</w:t>
            </w:r>
          </w:p>
        </w:tc>
        <w:tc>
          <w:tcPr>
            <w:tcW w:w="708" w:type="dxa"/>
            <w:vAlign w:val="center"/>
          </w:tcPr>
          <w:p>
            <w:pPr>
              <w:ind w:left="0" w:leftChars="0"/>
            </w:pPr>
            <w:r>
              <w:rPr>
                <w:rFonts w:hint="eastAsia" w:ascii="宋体" w:hAnsi="宋体" w:cs="宋体"/>
              </w:rPr>
              <w:t>10</w:t>
            </w:r>
            <w:r>
              <w:rPr>
                <w:rFonts w:hint="eastAsia" w:ascii="宋体" w:hAnsi="宋体" w:cs="宋体"/>
                <w:color w:val="000000"/>
                <w:lang w:val="zh-CN"/>
              </w:rPr>
              <w:t>分</w:t>
            </w:r>
          </w:p>
        </w:tc>
        <w:tc>
          <w:tcPr>
            <w:tcW w:w="5670" w:type="dxa"/>
            <w:vAlign w:val="center"/>
          </w:tcPr>
          <w:p>
            <w:pPr>
              <w:pStyle w:val="12"/>
              <w:spacing w:after="0" w:line="360" w:lineRule="exact"/>
              <w:ind w:left="0" w:leftChars="0"/>
              <w:rPr>
                <w:rFonts w:ascii="宋体" w:hAnsi="宋体" w:cs="宋体"/>
                <w:lang w:val="zh-CN"/>
              </w:rPr>
            </w:pPr>
            <w:r>
              <w:rPr>
                <w:rFonts w:hint="eastAsia" w:ascii="宋体" w:hAnsi="宋体" w:cs="宋体"/>
                <w:lang w:val="zh-CN"/>
              </w:rPr>
              <w:t>供应商自20</w:t>
            </w:r>
            <w:r>
              <w:rPr>
                <w:rFonts w:hint="eastAsia" w:ascii="宋体" w:hAnsi="宋体" w:cs="宋体"/>
              </w:rPr>
              <w:t>15</w:t>
            </w:r>
            <w:r>
              <w:rPr>
                <w:rFonts w:hint="eastAsia" w:ascii="宋体" w:hAnsi="宋体" w:cs="宋体"/>
                <w:lang w:val="zh-CN"/>
              </w:rPr>
              <w:t>年1月1日以来（含1日）</w:t>
            </w:r>
            <w:r>
              <w:rPr>
                <w:rFonts w:hint="eastAsia" w:ascii="宋体" w:hAnsi="宋体" w:cs="宋体"/>
              </w:rPr>
              <w:t>每</w:t>
            </w:r>
            <w:r>
              <w:rPr>
                <w:rFonts w:hint="eastAsia" w:ascii="宋体" w:hAnsi="宋体" w:cs="宋体"/>
                <w:lang w:val="zh-CN"/>
              </w:rPr>
              <w:t>具有</w:t>
            </w:r>
            <w:r>
              <w:rPr>
                <w:rFonts w:hint="eastAsia" w:ascii="宋体" w:hAnsi="宋体" w:cs="宋体"/>
              </w:rPr>
              <w:t>一个</w:t>
            </w:r>
            <w:r>
              <w:rPr>
                <w:rFonts w:hint="eastAsia" w:ascii="宋体" w:hAnsi="宋体" w:cs="宋体"/>
                <w:lang w:val="zh-CN"/>
              </w:rPr>
              <w:t>类似项目履约经验的得</w:t>
            </w:r>
            <w:r>
              <w:rPr>
                <w:rFonts w:hint="eastAsia" w:ascii="宋体" w:hAnsi="宋体" w:cs="宋体"/>
              </w:rPr>
              <w:t>2</w:t>
            </w:r>
            <w:r>
              <w:rPr>
                <w:rFonts w:hint="eastAsia" w:ascii="宋体" w:hAnsi="宋体" w:cs="宋体"/>
                <w:lang w:val="zh-CN"/>
              </w:rPr>
              <w:t>分</w:t>
            </w:r>
            <w:r>
              <w:rPr>
                <w:rFonts w:hint="eastAsia" w:ascii="宋体" w:hAnsi="宋体" w:cs="宋体"/>
              </w:rPr>
              <w:t>，最多得10分。</w:t>
            </w:r>
          </w:p>
          <w:p>
            <w:pPr>
              <w:ind w:left="0" w:leftChars="0"/>
            </w:pPr>
            <w:r>
              <w:rPr>
                <w:rFonts w:hint="eastAsia" w:ascii="宋体" w:hAnsi="宋体" w:cs="宋体"/>
                <w:lang w:val="zh-CN"/>
              </w:rPr>
              <w:t>注：</w:t>
            </w:r>
            <w:r>
              <w:rPr>
                <w:rFonts w:hint="eastAsia" w:ascii="宋体" w:hAnsi="宋体" w:cs="宋体"/>
              </w:rPr>
              <w:t>（1）</w:t>
            </w:r>
            <w:r>
              <w:rPr>
                <w:rFonts w:hint="eastAsia" w:ascii="宋体" w:hAnsi="宋体" w:cs="宋体"/>
                <w:lang w:val="zh-CN"/>
              </w:rPr>
              <w:t>提供</w:t>
            </w:r>
            <w:r>
              <w:rPr>
                <w:rFonts w:hint="eastAsia" w:ascii="宋体" w:hAnsi="宋体" w:cs="宋体"/>
              </w:rPr>
              <w:t>成交/中标</w:t>
            </w:r>
            <w:r>
              <w:rPr>
                <w:rFonts w:hint="eastAsia" w:ascii="宋体" w:hAnsi="宋体" w:cs="宋体"/>
                <w:lang w:val="en-US" w:eastAsia="zh-CN"/>
              </w:rPr>
              <w:t>通知书</w:t>
            </w:r>
            <w:r>
              <w:rPr>
                <w:rFonts w:hint="eastAsia" w:ascii="宋体" w:hAnsi="宋体" w:cs="宋体"/>
              </w:rPr>
              <w:t>或</w:t>
            </w:r>
            <w:r>
              <w:rPr>
                <w:rFonts w:hint="eastAsia" w:ascii="宋体" w:hAnsi="宋体" w:cs="宋体"/>
                <w:lang w:val="zh-CN"/>
              </w:rPr>
              <w:t>合同</w:t>
            </w:r>
            <w:r>
              <w:rPr>
                <w:rFonts w:hint="eastAsia" w:ascii="宋体" w:hAnsi="宋体" w:cs="宋体"/>
              </w:rPr>
              <w:t>复印件</w:t>
            </w:r>
            <w:r>
              <w:rPr>
                <w:rFonts w:hint="eastAsia" w:ascii="宋体" w:hAnsi="宋体" w:cs="宋体"/>
                <w:lang w:val="zh-CN"/>
              </w:rPr>
              <w:t>并加盖公章；</w:t>
            </w:r>
          </w:p>
        </w:tc>
        <w:tc>
          <w:tcPr>
            <w:tcW w:w="1237" w:type="dxa"/>
            <w:vAlign w:val="center"/>
          </w:tcPr>
          <w:p>
            <w:pPr>
              <w:ind w:left="0" w:leftChars="0"/>
            </w:pPr>
            <w:r>
              <w:rPr>
                <w:rFonts w:hint="eastAsia" w:ascii="宋体" w:hAnsi="宋体" w:cs="宋体"/>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ind w:left="0" w:leftChars="0"/>
            </w:pPr>
            <w:r>
              <w:rPr>
                <w:rFonts w:hint="eastAsia"/>
              </w:rPr>
              <w:t>7</w:t>
            </w:r>
          </w:p>
        </w:tc>
        <w:tc>
          <w:tcPr>
            <w:tcW w:w="1134" w:type="dxa"/>
            <w:vAlign w:val="center"/>
          </w:tcPr>
          <w:p>
            <w:pPr>
              <w:ind w:left="0" w:leftChars="0"/>
              <w:rPr>
                <w:rFonts w:ascii="宋体" w:hAnsi="宋体" w:cs="宋体"/>
              </w:rPr>
            </w:pPr>
            <w:r>
              <w:rPr>
                <w:rFonts w:hint="eastAsia" w:ascii="宋体" w:hAnsi="宋体" w:cs="宋体"/>
              </w:rPr>
              <w:t>响应文件的规范性2%</w:t>
            </w:r>
          </w:p>
        </w:tc>
        <w:tc>
          <w:tcPr>
            <w:tcW w:w="708" w:type="dxa"/>
            <w:vAlign w:val="center"/>
          </w:tcPr>
          <w:p>
            <w:pPr>
              <w:ind w:left="0" w:leftChars="0"/>
              <w:rPr>
                <w:rFonts w:ascii="宋体" w:hAnsi="宋体" w:cs="宋体"/>
              </w:rPr>
            </w:pPr>
            <w:r>
              <w:rPr>
                <w:rFonts w:hint="eastAsia" w:ascii="宋体" w:hAnsi="宋体" w:cs="宋体"/>
              </w:rPr>
              <w:t>2分</w:t>
            </w:r>
          </w:p>
        </w:tc>
        <w:tc>
          <w:tcPr>
            <w:tcW w:w="5670" w:type="dxa"/>
            <w:vAlign w:val="center"/>
          </w:tcPr>
          <w:p>
            <w:pPr>
              <w:pStyle w:val="12"/>
              <w:spacing w:after="0" w:line="360" w:lineRule="exact"/>
              <w:ind w:left="0" w:leftChars="0"/>
              <w:rPr>
                <w:rFonts w:ascii="宋体" w:hAnsi="宋体" w:cs="宋体"/>
                <w:lang w:val="zh-CN"/>
              </w:rPr>
            </w:pPr>
            <w:r>
              <w:rPr>
                <w:rFonts w:hint="eastAsia" w:ascii="宋体" w:hAnsi="宋体" w:cs="宋体"/>
              </w:rPr>
              <w:t>响应文件制作规范，没有细微偏差情形的得2分；有一项细微偏差扣0.5分，直至该项分值扣完为止。</w:t>
            </w:r>
          </w:p>
        </w:tc>
        <w:tc>
          <w:tcPr>
            <w:tcW w:w="1237" w:type="dxa"/>
            <w:vAlign w:val="center"/>
          </w:tcPr>
          <w:p>
            <w:pPr>
              <w:ind w:left="0" w:leftChars="0"/>
              <w:rPr>
                <w:rFonts w:ascii="宋体" w:hAnsi="宋体" w:cs="宋体"/>
              </w:rPr>
            </w:pPr>
            <w:r>
              <w:rPr>
                <w:rFonts w:hint="eastAsia" w:ascii="宋体" w:hAnsi="宋体" w:cs="宋体"/>
              </w:rPr>
              <w:t>共同评分因素</w:t>
            </w:r>
          </w:p>
        </w:tc>
      </w:tr>
    </w:tbl>
    <w:p>
      <w:pPr>
        <w:spacing w:line="400" w:lineRule="exact"/>
        <w:ind w:left="0" w:leftChars="0" w:firstLine="480" w:firstLineChars="200"/>
        <w:rPr>
          <w:rFonts w:ascii="宋体" w:hAnsi="宋体"/>
        </w:rPr>
      </w:pPr>
      <w:r>
        <w:rPr>
          <w:rFonts w:hint="eastAsia" w:ascii="宋体" w:hAnsi="宋体"/>
        </w:rPr>
        <w:t>注：评分的取值按四舍五入法，保留小数点后两位。</w:t>
      </w:r>
    </w:p>
    <w:p>
      <w:pPr>
        <w:pStyle w:val="5"/>
        <w:tabs>
          <w:tab w:val="left" w:pos="709"/>
        </w:tabs>
        <w:spacing w:line="400" w:lineRule="exact"/>
        <w:ind w:firstLine="562" w:firstLineChars="200"/>
        <w:rPr>
          <w:rFonts w:ascii="宋体" w:hAnsi="宋体"/>
          <w:szCs w:val="24"/>
        </w:rPr>
      </w:pPr>
      <w:r>
        <w:rPr>
          <w:rFonts w:hint="eastAsia" w:ascii="宋体" w:hAnsi="宋体"/>
          <w:szCs w:val="24"/>
        </w:rPr>
        <w:t>4.磋商纪律及注意事项</w:t>
      </w:r>
    </w:p>
    <w:p>
      <w:pPr>
        <w:spacing w:line="400" w:lineRule="exact"/>
        <w:ind w:left="199" w:leftChars="83" w:firstLine="480" w:firstLineChars="200"/>
        <w:rPr>
          <w:rFonts w:ascii="宋体" w:hAnsi="宋体"/>
        </w:rPr>
      </w:pPr>
      <w:r>
        <w:rPr>
          <w:rFonts w:hint="eastAsia" w:ascii="宋体" w:hAnsi="宋体"/>
        </w:rPr>
        <w:t>4.1磋商小组内部讨论的情况和意见必须保密，任何人不得以任何形式透露给供应商或与供应商有关的单位或个人。</w:t>
      </w:r>
    </w:p>
    <w:p>
      <w:pPr>
        <w:spacing w:line="400" w:lineRule="exact"/>
        <w:ind w:left="199" w:leftChars="83" w:firstLine="480" w:firstLineChars="200"/>
        <w:rPr>
          <w:rFonts w:ascii="宋体" w:hAnsi="宋体"/>
        </w:rPr>
      </w:pPr>
      <w:r>
        <w:rPr>
          <w:rFonts w:hint="eastAsia" w:ascii="宋体" w:hAnsi="宋体"/>
        </w:rPr>
        <w:t>4.2在磋商过程中，供应商不得以任何形式对磋商小组成员进行旨在影响磋商结果的私下接触，否则将取消其参与磋商的资格。</w:t>
      </w:r>
    </w:p>
    <w:p>
      <w:pPr>
        <w:spacing w:line="400" w:lineRule="exact"/>
        <w:ind w:left="199" w:leftChars="83" w:firstLine="480" w:firstLineChars="200"/>
        <w:rPr>
          <w:rFonts w:ascii="宋体" w:hAnsi="宋体"/>
        </w:rPr>
      </w:pPr>
      <w:r>
        <w:rPr>
          <w:rFonts w:hint="eastAsia" w:ascii="宋体" w:hAnsi="宋体"/>
        </w:rPr>
        <w:t>4.3对各供应商的商业秘密，磋商小组成员应予以保密，不得泄露给其他供应商。</w:t>
      </w:r>
    </w:p>
    <w:p>
      <w:pPr>
        <w:spacing w:line="400" w:lineRule="exact"/>
        <w:ind w:left="199" w:leftChars="83" w:firstLine="480" w:firstLineChars="200"/>
        <w:rPr>
          <w:rFonts w:ascii="宋体" w:hAnsi="宋体"/>
        </w:rPr>
      </w:pPr>
      <w:r>
        <w:rPr>
          <w:rFonts w:hint="eastAsia" w:ascii="宋体" w:hAnsi="宋体"/>
        </w:rPr>
        <w:t>4.4 磋商小组独立评判，推荐成交候选人，并写出书面报告。</w:t>
      </w:r>
    </w:p>
    <w:p>
      <w:pPr>
        <w:spacing w:line="400" w:lineRule="exact"/>
        <w:ind w:left="199" w:leftChars="83" w:firstLine="480" w:firstLineChars="200"/>
        <w:rPr>
          <w:rFonts w:ascii="宋体" w:hAnsi="宋体"/>
        </w:rPr>
      </w:pPr>
      <w:r>
        <w:rPr>
          <w:rFonts w:hint="eastAsia" w:ascii="宋体" w:hAnsi="宋体"/>
        </w:rPr>
        <w:t>4.5 磋商小组可根据需要对供应商进行实地考察。</w:t>
      </w:r>
    </w:p>
    <w:p>
      <w:pPr>
        <w:pStyle w:val="5"/>
        <w:tabs>
          <w:tab w:val="left" w:pos="709"/>
        </w:tabs>
        <w:spacing w:line="400" w:lineRule="exact"/>
        <w:ind w:left="480"/>
        <w:rPr>
          <w:rFonts w:ascii="宋体" w:hAnsi="宋体"/>
          <w:szCs w:val="24"/>
        </w:rPr>
      </w:pPr>
      <w:r>
        <w:rPr>
          <w:rFonts w:hint="eastAsia" w:ascii="宋体" w:hAnsi="宋体"/>
          <w:szCs w:val="24"/>
        </w:rPr>
        <w:t>5.磋商小组在政府采购活动中承担以下义务：</w:t>
      </w:r>
    </w:p>
    <w:p>
      <w:pPr>
        <w:spacing w:line="400" w:lineRule="exact"/>
        <w:ind w:left="199" w:leftChars="83" w:firstLine="480" w:firstLineChars="200"/>
        <w:rPr>
          <w:rFonts w:ascii="宋体" w:hAnsi="宋体"/>
        </w:rPr>
      </w:pPr>
      <w:r>
        <w:rPr>
          <w:rFonts w:hint="eastAsia" w:ascii="宋体" w:hAnsi="宋体"/>
        </w:rPr>
        <w:t>（一）遵守评审工作纪律；</w:t>
      </w:r>
    </w:p>
    <w:p>
      <w:pPr>
        <w:spacing w:line="400" w:lineRule="exact"/>
        <w:ind w:left="199" w:leftChars="83" w:firstLine="480" w:firstLineChars="200"/>
        <w:rPr>
          <w:rFonts w:ascii="宋体" w:hAnsi="宋体"/>
        </w:rPr>
      </w:pPr>
      <w:r>
        <w:rPr>
          <w:rFonts w:hint="eastAsia" w:ascii="宋体" w:hAnsi="宋体"/>
        </w:rPr>
        <w:t>（二）按照客观、公正、审慎的原则，根据磋商文件规定的评审程序、评审方法和评审标准进行独立评审；</w:t>
      </w:r>
    </w:p>
    <w:p>
      <w:pPr>
        <w:spacing w:line="400" w:lineRule="exact"/>
        <w:ind w:left="199" w:leftChars="83" w:firstLine="480" w:firstLineChars="200"/>
        <w:rPr>
          <w:rFonts w:ascii="宋体" w:hAnsi="宋体"/>
        </w:rPr>
      </w:pPr>
      <w:r>
        <w:rPr>
          <w:rFonts w:hint="eastAsia" w:ascii="宋体" w:hAnsi="宋体"/>
        </w:rPr>
        <w:t>（三）不得泄露评审文件、评审情况和在评审过程中获悉的商业秘密；</w:t>
      </w:r>
    </w:p>
    <w:p>
      <w:pPr>
        <w:spacing w:line="400" w:lineRule="exact"/>
        <w:ind w:left="199" w:leftChars="83" w:firstLine="480" w:firstLineChars="200"/>
        <w:rPr>
          <w:rFonts w:ascii="宋体" w:hAnsi="宋体"/>
        </w:rPr>
      </w:pPr>
      <w:r>
        <w:rPr>
          <w:rFonts w:hint="eastAsia" w:ascii="宋体" w:hAnsi="宋体"/>
        </w:rPr>
        <w:t>（四）及时向财政部门报告评审过程中发现的采购人、采购代理机构向评审专家做倾向性、误导性的解释或者说明，以及供应商行贿、提供虚假材料或者串通等违法行为；</w:t>
      </w:r>
    </w:p>
    <w:p>
      <w:pPr>
        <w:spacing w:line="400" w:lineRule="exact"/>
        <w:ind w:left="199" w:leftChars="83" w:firstLine="480" w:firstLineChars="200"/>
        <w:rPr>
          <w:rFonts w:ascii="宋体" w:hAnsi="宋体"/>
        </w:rPr>
      </w:pPr>
      <w:r>
        <w:rPr>
          <w:rFonts w:hint="eastAsia" w:ascii="宋体" w:hAnsi="宋体"/>
        </w:rPr>
        <w:t>（五）发现磋商文件内容违反国家有关强制性规定或者磋商文件存在歧义、重大缺陷导致评审工作无法进行时，停止评审并向采购人或者采购代理机构书面说明情况；</w:t>
      </w:r>
    </w:p>
    <w:p>
      <w:pPr>
        <w:spacing w:line="400" w:lineRule="exact"/>
        <w:ind w:left="199" w:leftChars="83" w:firstLine="480" w:firstLineChars="200"/>
        <w:rPr>
          <w:rFonts w:ascii="宋体" w:hAnsi="宋体"/>
        </w:rPr>
      </w:pPr>
      <w:r>
        <w:rPr>
          <w:rFonts w:hint="eastAsia" w:ascii="宋体" w:hAnsi="宋体"/>
        </w:rPr>
        <w:t>（六）及时向财政、监察等部门举报在评审过程中受到非法干预的情况；</w:t>
      </w:r>
    </w:p>
    <w:p>
      <w:pPr>
        <w:spacing w:line="400" w:lineRule="exact"/>
        <w:ind w:left="199" w:leftChars="83" w:firstLine="480" w:firstLineChars="200"/>
        <w:rPr>
          <w:rFonts w:ascii="宋体" w:hAnsi="宋体"/>
        </w:rPr>
      </w:pPr>
      <w:r>
        <w:rPr>
          <w:rFonts w:hint="eastAsia" w:ascii="宋体" w:hAnsi="宋体"/>
        </w:rPr>
        <w:t>（七）配合答复处理供应商的询问、质疑和投诉等事项；</w:t>
      </w:r>
    </w:p>
    <w:p>
      <w:pPr>
        <w:spacing w:line="400" w:lineRule="exact"/>
        <w:ind w:left="199" w:leftChars="83" w:firstLine="480" w:firstLineChars="200"/>
        <w:rPr>
          <w:rFonts w:ascii="宋体" w:hAnsi="宋体"/>
        </w:rPr>
      </w:pPr>
      <w:r>
        <w:rPr>
          <w:rFonts w:hint="eastAsia" w:ascii="宋体" w:hAnsi="宋体"/>
        </w:rPr>
        <w:t>（八）法律、法规和规章规定的其他义务。</w:t>
      </w:r>
    </w:p>
    <w:p>
      <w:pPr>
        <w:pStyle w:val="5"/>
        <w:tabs>
          <w:tab w:val="left" w:pos="709"/>
        </w:tabs>
        <w:spacing w:line="400" w:lineRule="exact"/>
        <w:ind w:left="480"/>
        <w:rPr>
          <w:rFonts w:ascii="宋体" w:hAnsi="宋体"/>
          <w:szCs w:val="24"/>
        </w:rPr>
      </w:pPr>
      <w:r>
        <w:rPr>
          <w:rFonts w:hint="eastAsia" w:ascii="宋体" w:hAnsi="宋体"/>
          <w:szCs w:val="24"/>
        </w:rPr>
        <w:t>6.评审专家在政府采购活动中应当遵守以下工作纪律：</w:t>
      </w:r>
    </w:p>
    <w:p>
      <w:pPr>
        <w:spacing w:line="400" w:lineRule="exact"/>
        <w:ind w:left="199" w:leftChars="83" w:firstLine="480" w:firstLineChars="200"/>
        <w:rPr>
          <w:rFonts w:ascii="宋体" w:hAnsi="宋体"/>
        </w:rPr>
      </w:pPr>
      <w:r>
        <w:rPr>
          <w:rFonts w:hint="eastAsia" w:ascii="宋体" w:hAnsi="宋体"/>
        </w:rPr>
        <w:t>（一）不得参加与自己有《中华人民共和国政府采购法实施条例》第九条规定的利害关系的政府采购项目的评标活动。发现参加了与自己有利害关系的评审活动，须主动提出回避，退出评审；</w:t>
      </w:r>
    </w:p>
    <w:p>
      <w:pPr>
        <w:spacing w:line="400" w:lineRule="exact"/>
        <w:ind w:left="199" w:leftChars="83" w:firstLine="480" w:firstLineChars="200"/>
        <w:rPr>
          <w:rFonts w:ascii="宋体" w:hAnsi="宋体"/>
        </w:rPr>
      </w:pPr>
      <w:r>
        <w:rPr>
          <w:rFonts w:hint="eastAsia" w:ascii="宋体" w:hAnsi="宋体"/>
        </w:rPr>
        <w:t>（二）评审前，应当将通讯工具或者相关电子设备交由采购代理机构统一保管；</w:t>
      </w:r>
    </w:p>
    <w:p>
      <w:pPr>
        <w:spacing w:line="400" w:lineRule="exact"/>
        <w:ind w:left="199" w:leftChars="83" w:firstLine="480" w:firstLineChars="200"/>
        <w:rPr>
          <w:rFonts w:ascii="宋体" w:hAnsi="宋体"/>
        </w:rPr>
      </w:pPr>
      <w:r>
        <w:rPr>
          <w:rFonts w:hint="eastAsia" w:ascii="宋体" w:hAnsi="宋体"/>
        </w:rPr>
        <w:t>（三）评审过程中，不得与外界联系，因发生不可预见情况，确实需要与外界联系的，应当在监督人员监督之下办理；</w:t>
      </w:r>
    </w:p>
    <w:p>
      <w:pPr>
        <w:spacing w:line="400" w:lineRule="exact"/>
        <w:ind w:left="199" w:leftChars="83" w:firstLine="480" w:firstLineChars="200"/>
        <w:rPr>
          <w:rFonts w:ascii="宋体" w:hAnsi="宋体"/>
        </w:rPr>
      </w:pPr>
      <w:r>
        <w:rPr>
          <w:rFonts w:hint="eastAsia" w:ascii="宋体" w:hAnsi="宋体"/>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400" w:lineRule="exact"/>
        <w:ind w:left="199" w:leftChars="83" w:firstLine="480" w:firstLineChars="200"/>
        <w:rPr>
          <w:rFonts w:ascii="宋体" w:hAnsi="宋体"/>
        </w:rPr>
      </w:pPr>
      <w:r>
        <w:rPr>
          <w:rFonts w:hint="eastAsia" w:ascii="宋体" w:hAnsi="宋体"/>
        </w:rPr>
        <w:t>（五）在评审过程中和评审结束后，不得记录、复制或带走任何评审资料，不得向外界透露评审内容；</w:t>
      </w:r>
    </w:p>
    <w:p>
      <w:pPr>
        <w:spacing w:line="400" w:lineRule="exact"/>
        <w:ind w:left="199" w:leftChars="83" w:firstLine="480" w:firstLineChars="200"/>
        <w:rPr>
          <w:rFonts w:ascii="宋体" w:hAnsi="宋体"/>
        </w:rPr>
      </w:pPr>
      <w:r>
        <w:rPr>
          <w:rFonts w:hint="eastAsia" w:ascii="宋体" w:hAnsi="宋体"/>
        </w:rPr>
        <w:t>（六）评审现场服从采购代理机构工作人员的管理，接受现场监督人员的合法监督；</w:t>
      </w:r>
    </w:p>
    <w:p>
      <w:pPr>
        <w:spacing w:line="400" w:lineRule="exact"/>
        <w:ind w:left="199" w:leftChars="83" w:firstLine="480" w:firstLineChars="200"/>
        <w:rPr>
          <w:rFonts w:ascii="宋体" w:hAnsi="宋体"/>
        </w:rPr>
      </w:pPr>
      <w:r>
        <w:rPr>
          <w:rFonts w:hint="eastAsia" w:ascii="宋体" w:hAnsi="宋体"/>
        </w:rPr>
        <w:t>（七）遵守有关廉洁自律规定，不得私下接触供应商，不得收受供应商及有关业务单位和个人的财物或好处，不得接受采购代理机构的请托。</w:t>
      </w:r>
    </w:p>
    <w:p>
      <w:pPr>
        <w:spacing w:line="400" w:lineRule="exact"/>
        <w:ind w:left="0" w:leftChars="0"/>
        <w:rPr>
          <w:rFonts w:ascii="宋体" w:hAnsi="宋体"/>
        </w:rPr>
      </w:pPr>
    </w:p>
    <w:bookmarkEnd w:id="182"/>
    <w:p>
      <w:pPr>
        <w:pStyle w:val="33"/>
        <w:spacing w:line="400" w:lineRule="exact"/>
        <w:ind w:left="120"/>
        <w:rPr>
          <w:rFonts w:ascii="宋体" w:hAnsi="宋体"/>
        </w:rPr>
      </w:pPr>
      <w:bookmarkStart w:id="185" w:name="_Toc523515681"/>
      <w:r>
        <w:rPr>
          <w:rFonts w:hint="eastAsia" w:ascii="宋体" w:hAnsi="宋体"/>
        </w:rPr>
        <w:br w:type="page"/>
      </w:r>
      <w:bookmarkStart w:id="186" w:name="_Toc1692"/>
      <w:r>
        <w:rPr>
          <w:rFonts w:hint="eastAsia" w:ascii="宋体" w:hAnsi="宋体"/>
        </w:rPr>
        <w:t>第十章  政府采购合同（草案）</w:t>
      </w:r>
      <w:bookmarkEnd w:id="185"/>
      <w:bookmarkEnd w:id="186"/>
    </w:p>
    <w:p>
      <w:pPr>
        <w:pStyle w:val="112"/>
        <w:spacing w:line="360" w:lineRule="auto"/>
        <w:ind w:left="120" w:firstLine="482"/>
        <w:rPr>
          <w:rFonts w:ascii="宋体" w:hAnsi="宋体" w:cs="宋体"/>
          <w:b/>
          <w:bCs/>
          <w:sz w:val="24"/>
        </w:rPr>
      </w:pPr>
      <w:r>
        <w:rPr>
          <w:rFonts w:hint="eastAsia" w:ascii="宋体" w:hAnsi="宋体" w:cs="宋体"/>
          <w:b/>
          <w:bCs/>
          <w:sz w:val="24"/>
        </w:rPr>
        <w:t>本合同仅供参考，主要内容可根据实际情况自行拟定，但磋商采购文件要约及响应文件承诺的实质性内容不得有任何负偏离 。</w:t>
      </w:r>
    </w:p>
    <w:bookmarkEnd w:id="132"/>
    <w:bookmarkEnd w:id="133"/>
    <w:bookmarkEnd w:id="134"/>
    <w:p>
      <w:pPr>
        <w:pStyle w:val="66"/>
        <w:spacing w:line="360" w:lineRule="auto"/>
        <w:ind w:left="120" w:firstLine="480"/>
        <w:rPr>
          <w:rFonts w:ascii="宋体" w:hAnsi="宋体" w:cs="宋体"/>
          <w:color w:val="000000"/>
        </w:rPr>
      </w:pPr>
      <w:bookmarkStart w:id="187" w:name="_Toc23165"/>
      <w:bookmarkStart w:id="188" w:name="_Toc509488976"/>
      <w:bookmarkStart w:id="189" w:name="_Toc516510532"/>
      <w:bookmarkStart w:id="190" w:name="_Toc6826"/>
      <w:bookmarkStart w:id="191" w:name="_Hlk3376991"/>
      <w:r>
        <w:rPr>
          <w:rFonts w:hint="eastAsia" w:ascii="宋体" w:hAnsi="宋体" w:cs="宋体"/>
          <w:color w:val="000000"/>
        </w:rPr>
        <w:t>合同编号：XXXX。</w:t>
      </w:r>
    </w:p>
    <w:p>
      <w:pPr>
        <w:pStyle w:val="66"/>
        <w:spacing w:line="360" w:lineRule="auto"/>
        <w:ind w:left="120" w:firstLine="480"/>
        <w:rPr>
          <w:rFonts w:ascii="宋体" w:hAnsi="宋体" w:cs="宋体"/>
          <w:color w:val="000000"/>
        </w:rPr>
      </w:pPr>
      <w:r>
        <w:rPr>
          <w:rFonts w:hint="eastAsia" w:ascii="宋体" w:hAnsi="宋体" w:cs="宋体"/>
          <w:color w:val="000000"/>
        </w:rPr>
        <w:t>签订地点：XXXX。</w:t>
      </w:r>
    </w:p>
    <w:p>
      <w:pPr>
        <w:pStyle w:val="66"/>
        <w:spacing w:line="360" w:lineRule="auto"/>
        <w:ind w:left="120" w:firstLine="480"/>
        <w:rPr>
          <w:rFonts w:ascii="宋体" w:hAnsi="宋体" w:cs="宋体"/>
          <w:color w:val="000000"/>
        </w:rPr>
      </w:pPr>
      <w:r>
        <w:rPr>
          <w:rFonts w:hint="eastAsia" w:ascii="宋体" w:hAnsi="宋体" w:cs="宋体"/>
          <w:color w:val="000000"/>
        </w:rPr>
        <w:t>签订时间：XXXX 年 XX 月 XX 日。</w:t>
      </w:r>
    </w:p>
    <w:p>
      <w:pPr>
        <w:pStyle w:val="66"/>
        <w:spacing w:line="360" w:lineRule="auto"/>
        <w:ind w:left="120" w:firstLine="480"/>
        <w:rPr>
          <w:rFonts w:ascii="宋体" w:hAnsi="宋体" w:cs="宋体"/>
          <w:color w:val="000000"/>
        </w:rPr>
      </w:pPr>
      <w:r>
        <w:rPr>
          <w:rFonts w:hint="eastAsia" w:ascii="宋体" w:hAnsi="宋体" w:cs="宋体"/>
          <w:color w:val="000000"/>
        </w:rPr>
        <w:t>采购人（甲方）：</w:t>
      </w:r>
    </w:p>
    <w:p>
      <w:pPr>
        <w:pStyle w:val="66"/>
        <w:spacing w:line="360" w:lineRule="auto"/>
        <w:ind w:left="120" w:firstLine="480"/>
        <w:rPr>
          <w:rFonts w:ascii="宋体" w:hAnsi="宋体" w:cs="宋体"/>
          <w:color w:val="000000"/>
        </w:rPr>
      </w:pPr>
      <w:r>
        <w:rPr>
          <w:rFonts w:hint="eastAsia" w:ascii="宋体" w:hAnsi="宋体" w:cs="宋体"/>
          <w:color w:val="000000"/>
        </w:rPr>
        <w:t>供应商（乙方）：</w:t>
      </w:r>
    </w:p>
    <w:p>
      <w:pPr>
        <w:pStyle w:val="66"/>
        <w:spacing w:line="360" w:lineRule="auto"/>
        <w:ind w:left="120" w:firstLine="480"/>
        <w:rPr>
          <w:rFonts w:ascii="宋体" w:hAnsi="宋体" w:cs="宋体"/>
          <w:color w:val="000000"/>
        </w:rPr>
      </w:pPr>
      <w:r>
        <w:rPr>
          <w:rFonts w:hint="eastAsia" w:ascii="宋体" w:hAnsi="宋体" w:cs="宋体"/>
          <w:color w:val="000000"/>
        </w:rPr>
        <w:t>根据《中华人民共和国政府采购法》、《中华人民共和国民法典》及 XXXX 采购项目（项目编号：XX）的《竞争性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66"/>
        <w:spacing w:line="360" w:lineRule="auto"/>
        <w:ind w:left="120" w:firstLine="480"/>
        <w:rPr>
          <w:rFonts w:ascii="宋体" w:hAnsi="宋体" w:cs="宋体"/>
          <w:color w:val="000000"/>
        </w:rPr>
      </w:pPr>
      <w:r>
        <w:rPr>
          <w:rFonts w:hint="eastAsia" w:ascii="宋体" w:hAnsi="宋体" w:cs="宋体"/>
          <w:color w:val="000000"/>
        </w:rPr>
        <w:t>第一条 项目基本情况</w:t>
      </w:r>
    </w:p>
    <w:p>
      <w:pPr>
        <w:pStyle w:val="66"/>
        <w:spacing w:line="360" w:lineRule="auto"/>
        <w:ind w:left="120" w:firstLine="480"/>
        <w:rPr>
          <w:rFonts w:ascii="宋体" w:hAnsi="宋体" w:cs="宋体"/>
          <w:color w:val="000000"/>
        </w:rPr>
      </w:pPr>
      <w:r>
        <w:rPr>
          <w:rFonts w:hint="eastAsia" w:ascii="宋体" w:hAnsi="宋体" w:cs="宋体"/>
          <w:color w:val="000000"/>
        </w:rPr>
        <w:t>第二条 合同期限</w:t>
      </w:r>
    </w:p>
    <w:p>
      <w:pPr>
        <w:pStyle w:val="66"/>
        <w:spacing w:line="360" w:lineRule="auto"/>
        <w:ind w:left="120" w:firstLine="480"/>
        <w:rPr>
          <w:rFonts w:ascii="宋体" w:hAnsi="宋体" w:cs="宋体"/>
          <w:color w:val="000000"/>
        </w:rPr>
      </w:pPr>
      <w:r>
        <w:rPr>
          <w:rFonts w:hint="eastAsia" w:ascii="宋体" w:hAnsi="宋体" w:cs="宋体"/>
          <w:color w:val="000000"/>
        </w:rPr>
        <w:t>第三条 服务内容与质量标准</w:t>
      </w:r>
    </w:p>
    <w:p>
      <w:pPr>
        <w:pStyle w:val="66"/>
        <w:spacing w:line="360" w:lineRule="auto"/>
        <w:ind w:left="120" w:firstLine="480"/>
        <w:rPr>
          <w:rFonts w:ascii="宋体" w:hAnsi="宋体" w:cs="宋体"/>
          <w:color w:val="000000"/>
        </w:rPr>
      </w:pPr>
      <w:r>
        <w:rPr>
          <w:rFonts w:hint="eastAsia" w:ascii="宋体" w:hAnsi="宋体" w:cs="宋体"/>
          <w:color w:val="000000"/>
        </w:rPr>
        <w:t>1、 XXXX；</w:t>
      </w:r>
    </w:p>
    <w:p>
      <w:pPr>
        <w:pStyle w:val="66"/>
        <w:spacing w:line="360" w:lineRule="auto"/>
        <w:ind w:left="120" w:firstLine="480"/>
        <w:rPr>
          <w:rFonts w:ascii="宋体" w:hAnsi="宋体" w:cs="宋体"/>
          <w:color w:val="000000"/>
        </w:rPr>
      </w:pPr>
      <w:r>
        <w:rPr>
          <w:rFonts w:hint="eastAsia" w:ascii="宋体" w:hAnsi="宋体" w:cs="宋体"/>
          <w:color w:val="000000"/>
        </w:rPr>
        <w:t>2、 XXXX；</w:t>
      </w:r>
    </w:p>
    <w:p>
      <w:pPr>
        <w:pStyle w:val="66"/>
        <w:spacing w:line="360" w:lineRule="auto"/>
        <w:ind w:left="120" w:firstLine="480"/>
        <w:rPr>
          <w:rFonts w:ascii="宋体" w:hAnsi="宋体" w:cs="宋体"/>
          <w:color w:val="000000"/>
        </w:rPr>
      </w:pPr>
      <w:r>
        <w:rPr>
          <w:rFonts w:hint="eastAsia" w:ascii="宋体" w:hAnsi="宋体" w:cs="宋体"/>
          <w:color w:val="000000"/>
        </w:rPr>
        <w:t>3、 XXXX．</w:t>
      </w:r>
    </w:p>
    <w:p>
      <w:pPr>
        <w:pStyle w:val="66"/>
        <w:spacing w:line="360" w:lineRule="auto"/>
        <w:ind w:left="120" w:firstLine="480"/>
        <w:rPr>
          <w:rFonts w:ascii="宋体" w:hAnsi="宋体" w:cs="宋体"/>
          <w:color w:val="000000"/>
        </w:rPr>
      </w:pPr>
      <w:r>
        <w:rPr>
          <w:rFonts w:hint="eastAsia" w:ascii="宋体" w:hAnsi="宋体" w:cs="宋体"/>
          <w:color w:val="000000"/>
        </w:rPr>
        <w:t>…</w:t>
      </w:r>
    </w:p>
    <w:p>
      <w:pPr>
        <w:pStyle w:val="66"/>
        <w:spacing w:line="360" w:lineRule="auto"/>
        <w:ind w:left="120" w:firstLine="480"/>
        <w:rPr>
          <w:rFonts w:ascii="宋体" w:hAnsi="宋体" w:cs="宋体"/>
          <w:color w:val="000000"/>
        </w:rPr>
      </w:pPr>
      <w:r>
        <w:rPr>
          <w:rFonts w:hint="eastAsia" w:ascii="宋体" w:hAnsi="宋体" w:cs="宋体"/>
          <w:color w:val="000000"/>
        </w:rPr>
        <w:t>第四条 服务费用及支付方式</w:t>
      </w:r>
    </w:p>
    <w:p>
      <w:pPr>
        <w:pStyle w:val="66"/>
        <w:spacing w:line="360" w:lineRule="auto"/>
        <w:ind w:left="120" w:firstLine="480"/>
        <w:rPr>
          <w:rFonts w:ascii="宋体" w:hAnsi="宋体" w:cs="宋体"/>
          <w:color w:val="000000"/>
        </w:rPr>
      </w:pPr>
      <w:r>
        <w:rPr>
          <w:rFonts w:hint="eastAsia" w:ascii="宋体" w:hAnsi="宋体" w:cs="宋体"/>
          <w:color w:val="000000"/>
        </w:rPr>
        <w:t>( 一)本项目服务费用由以下组成：</w:t>
      </w:r>
    </w:p>
    <w:p>
      <w:pPr>
        <w:pStyle w:val="66"/>
        <w:tabs>
          <w:tab w:val="left" w:pos="6849"/>
        </w:tabs>
        <w:spacing w:line="360" w:lineRule="auto"/>
        <w:ind w:left="120" w:firstLine="480"/>
        <w:rPr>
          <w:rFonts w:ascii="宋体" w:hAnsi="宋体" w:cs="宋体"/>
          <w:color w:val="000000"/>
        </w:rPr>
      </w:pPr>
      <w:r>
        <w:rPr>
          <w:rFonts w:hint="eastAsia" w:ascii="宋体" w:hAnsi="宋体" w:cs="宋体"/>
          <w:color w:val="000000"/>
        </w:rPr>
        <w:t>1、 XX 万元；</w:t>
      </w:r>
      <w:r>
        <w:rPr>
          <w:rFonts w:hint="eastAsia" w:ascii="宋体" w:hAnsi="宋体" w:cs="宋体"/>
          <w:color w:val="000000"/>
        </w:rPr>
        <w:tab/>
      </w:r>
    </w:p>
    <w:p>
      <w:pPr>
        <w:pStyle w:val="66"/>
        <w:spacing w:line="360" w:lineRule="auto"/>
        <w:ind w:left="120" w:firstLine="480"/>
        <w:rPr>
          <w:rFonts w:ascii="宋体" w:hAnsi="宋体" w:cs="宋体"/>
          <w:color w:val="000000"/>
        </w:rPr>
      </w:pPr>
      <w:r>
        <w:rPr>
          <w:rFonts w:hint="eastAsia" w:ascii="宋体" w:hAnsi="宋体" w:cs="宋体"/>
          <w:color w:val="000000"/>
        </w:rPr>
        <w:t>2、 XX 万元；</w:t>
      </w:r>
    </w:p>
    <w:p>
      <w:pPr>
        <w:pStyle w:val="66"/>
        <w:spacing w:line="360" w:lineRule="auto"/>
        <w:ind w:left="120" w:firstLine="480"/>
        <w:rPr>
          <w:rFonts w:ascii="宋体" w:hAnsi="宋体" w:cs="宋体"/>
          <w:color w:val="000000"/>
        </w:rPr>
      </w:pPr>
      <w:r>
        <w:rPr>
          <w:rFonts w:hint="eastAsia" w:ascii="宋体" w:hAnsi="宋体" w:cs="宋体"/>
          <w:color w:val="000000"/>
        </w:rPr>
        <w:t>3、 XX 万元。</w:t>
      </w:r>
    </w:p>
    <w:p>
      <w:pPr>
        <w:pStyle w:val="66"/>
        <w:spacing w:line="360" w:lineRule="auto"/>
        <w:ind w:left="120" w:firstLine="480"/>
        <w:rPr>
          <w:rFonts w:ascii="宋体" w:hAnsi="宋体" w:cs="宋体"/>
          <w:color w:val="000000"/>
        </w:rPr>
      </w:pPr>
      <w:r>
        <w:rPr>
          <w:rFonts w:hint="eastAsia" w:ascii="宋体" w:hAnsi="宋体" w:cs="宋体"/>
          <w:color w:val="000000"/>
        </w:rPr>
        <w:t>……</w:t>
      </w:r>
    </w:p>
    <w:p>
      <w:pPr>
        <w:pStyle w:val="66"/>
        <w:spacing w:line="360" w:lineRule="auto"/>
        <w:ind w:left="120" w:firstLine="480"/>
        <w:rPr>
          <w:rFonts w:ascii="宋体" w:hAnsi="宋体" w:cs="宋体"/>
          <w:color w:val="000000"/>
        </w:rPr>
      </w:pPr>
      <w:r>
        <w:rPr>
          <w:rFonts w:hint="eastAsia" w:ascii="宋体" w:hAnsi="宋体" w:cs="宋体"/>
          <w:color w:val="000000"/>
        </w:rPr>
        <w:t>(二)服务费支付方式：</w:t>
      </w:r>
    </w:p>
    <w:p>
      <w:pPr>
        <w:pStyle w:val="66"/>
        <w:spacing w:line="360" w:lineRule="auto"/>
        <w:ind w:left="120" w:firstLine="480"/>
        <w:rPr>
          <w:rFonts w:ascii="宋体" w:hAnsi="宋体" w:cs="宋体"/>
          <w:color w:val="000000"/>
        </w:rPr>
      </w:pPr>
      <w:r>
        <w:rPr>
          <w:rFonts w:hint="eastAsia" w:ascii="宋体" w:hAnsi="宋体" w:cs="宋体"/>
          <w:color w:val="000000"/>
        </w:rPr>
        <w:t>第五条 知识产权</w:t>
      </w:r>
    </w:p>
    <w:p>
      <w:pPr>
        <w:pStyle w:val="66"/>
        <w:spacing w:line="360" w:lineRule="auto"/>
        <w:ind w:left="120" w:firstLine="480"/>
        <w:rPr>
          <w:rFonts w:ascii="宋体" w:hAnsi="宋体" w:cs="宋体"/>
          <w:color w:val="000000"/>
        </w:rPr>
      </w:pPr>
      <w:r>
        <w:rPr>
          <w:rFonts w:hint="eastAsia" w:ascii="宋体" w:hAnsi="宋体" w:cs="宋体"/>
          <w:color w:val="000000"/>
        </w:rPr>
        <w:t>乙方应保证所提供的服务或其任何一部分均不会侵犯任何第三方的专利权、商标权或著作权。</w:t>
      </w:r>
    </w:p>
    <w:p>
      <w:pPr>
        <w:pStyle w:val="66"/>
        <w:spacing w:line="360" w:lineRule="auto"/>
        <w:ind w:left="120" w:firstLine="480"/>
        <w:rPr>
          <w:rFonts w:ascii="宋体" w:hAnsi="宋体" w:cs="宋体"/>
          <w:color w:val="000000"/>
        </w:rPr>
      </w:pPr>
      <w:r>
        <w:rPr>
          <w:rFonts w:hint="eastAsia" w:ascii="宋体" w:hAnsi="宋体" w:cs="宋体"/>
          <w:color w:val="000000"/>
        </w:rPr>
        <w:t>第六条 无产权瑕疵条款</w:t>
      </w:r>
    </w:p>
    <w:p>
      <w:pPr>
        <w:pStyle w:val="66"/>
        <w:spacing w:line="360" w:lineRule="auto"/>
        <w:ind w:left="120" w:firstLine="480"/>
        <w:rPr>
          <w:rFonts w:ascii="宋体" w:hAnsi="宋体" w:cs="宋体"/>
          <w:color w:val="000000"/>
        </w:rPr>
      </w:pPr>
      <w:r>
        <w:rPr>
          <w:rFonts w:hint="eastAsia" w:ascii="宋体" w:hAnsi="宋体" w:cs="宋体"/>
          <w:color w:val="000000"/>
        </w:rPr>
        <w:t>乙方保证所提供的服务的所有权完全属于乙方且无任何抵押、查封等产权瑕疵。如有产权瑕疵的，视为乙方违约。乙方应负担由此而产生的一切损失。</w:t>
      </w:r>
    </w:p>
    <w:p>
      <w:pPr>
        <w:pStyle w:val="66"/>
        <w:spacing w:line="360" w:lineRule="auto"/>
        <w:ind w:left="120" w:firstLine="480"/>
        <w:rPr>
          <w:rFonts w:ascii="宋体" w:hAnsi="宋体" w:cs="宋体"/>
          <w:color w:val="000000"/>
        </w:rPr>
      </w:pPr>
      <w:r>
        <w:rPr>
          <w:rFonts w:hint="eastAsia" w:ascii="宋体" w:hAnsi="宋体" w:cs="宋体"/>
          <w:color w:val="000000"/>
        </w:rPr>
        <w:t>第七条 履约保证金</w:t>
      </w:r>
    </w:p>
    <w:p>
      <w:pPr>
        <w:pStyle w:val="66"/>
        <w:spacing w:line="360" w:lineRule="auto"/>
        <w:ind w:left="120" w:firstLine="480"/>
        <w:rPr>
          <w:rFonts w:ascii="宋体" w:hAnsi="宋体" w:cs="宋体"/>
          <w:color w:val="000000"/>
        </w:rPr>
      </w:pPr>
      <w:r>
        <w:rPr>
          <w:rFonts w:hint="eastAsia" w:ascii="宋体" w:hAnsi="宋体" w:cs="宋体"/>
          <w:color w:val="000000"/>
        </w:rPr>
        <w:t>1、乙方缴纳人民币 XX 元作为本合同的履约保证金。</w:t>
      </w:r>
    </w:p>
    <w:p>
      <w:pPr>
        <w:pStyle w:val="66"/>
        <w:spacing w:line="360" w:lineRule="auto"/>
        <w:ind w:left="120" w:firstLine="480"/>
        <w:rPr>
          <w:rFonts w:ascii="宋体" w:hAnsi="宋体" w:cs="宋体"/>
          <w:color w:val="000000"/>
        </w:rPr>
      </w:pPr>
      <w:r>
        <w:rPr>
          <w:rFonts w:hint="eastAsia" w:ascii="宋体" w:hAnsi="宋体" w:cs="宋体"/>
          <w:color w:val="000000"/>
        </w:rPr>
        <w:t>2、履约保证金作为违约金的一部分及用于补偿采购人因乙方不能履行合同义务而蒙受的损失。</w:t>
      </w:r>
    </w:p>
    <w:p>
      <w:pPr>
        <w:pStyle w:val="66"/>
        <w:spacing w:line="360" w:lineRule="auto"/>
        <w:ind w:left="120" w:firstLine="480"/>
        <w:rPr>
          <w:rFonts w:ascii="宋体" w:hAnsi="宋体" w:cs="宋体"/>
          <w:color w:val="000000"/>
        </w:rPr>
      </w:pPr>
      <w:r>
        <w:rPr>
          <w:rFonts w:hint="eastAsia" w:ascii="宋体" w:hAnsi="宋体" w:cs="宋体"/>
          <w:color w:val="000000"/>
        </w:rPr>
        <w:t>第八条 甲方的权利和义务</w:t>
      </w:r>
    </w:p>
    <w:p>
      <w:pPr>
        <w:pStyle w:val="66"/>
        <w:spacing w:line="360" w:lineRule="auto"/>
        <w:ind w:left="120" w:firstLine="480"/>
        <w:rPr>
          <w:rFonts w:ascii="宋体" w:hAnsi="宋体" w:cs="宋体"/>
          <w:color w:val="000000"/>
        </w:rPr>
      </w:pPr>
      <w:r>
        <w:rPr>
          <w:rFonts w:hint="eastAsia" w:ascii="宋体" w:hAnsi="宋体" w:cs="宋体"/>
          <w:color w:val="000000"/>
        </w:rPr>
        <w:t>1、甲方有权对合同规定范围内乙方的服务行为进行监督和检查，拥有监管权。有权定期核对乙方提供服务所配备的人员数量。对甲方认为不合理的部分有权下达整改通知书，并要求乙方限期整改。</w:t>
      </w:r>
    </w:p>
    <w:p>
      <w:pPr>
        <w:pStyle w:val="66"/>
        <w:spacing w:line="360" w:lineRule="auto"/>
        <w:ind w:left="120" w:firstLine="480"/>
        <w:rPr>
          <w:rFonts w:ascii="宋体" w:hAnsi="宋体" w:cs="宋体"/>
          <w:color w:val="000000"/>
        </w:rPr>
      </w:pPr>
      <w:r>
        <w:rPr>
          <w:rFonts w:hint="eastAsia" w:ascii="宋体" w:hAnsi="宋体" w:cs="宋体"/>
          <w:color w:val="000000"/>
        </w:rPr>
        <w:t>2、甲方有权依据双方签订的考评办法对乙方提供的服务进行定期考评。当考评结果未达到标准时，有权依据考评办法约定的数额扣除履约保证金。</w:t>
      </w:r>
    </w:p>
    <w:p>
      <w:pPr>
        <w:pStyle w:val="66"/>
        <w:spacing w:line="360" w:lineRule="auto"/>
        <w:ind w:left="120" w:firstLine="480"/>
        <w:rPr>
          <w:rFonts w:ascii="宋体" w:hAnsi="宋体" w:cs="宋体"/>
          <w:color w:val="000000"/>
        </w:rPr>
      </w:pPr>
      <w:r>
        <w:rPr>
          <w:rFonts w:hint="eastAsia" w:ascii="宋体" w:hAnsi="宋体" w:cs="宋体"/>
          <w:color w:val="000000"/>
        </w:rPr>
        <w:t>3、负责检查监督乙方管理工作的实施及制度的执行情况。</w:t>
      </w:r>
    </w:p>
    <w:p>
      <w:pPr>
        <w:pStyle w:val="66"/>
        <w:spacing w:line="360" w:lineRule="auto"/>
        <w:ind w:left="120" w:firstLine="480"/>
        <w:rPr>
          <w:rFonts w:ascii="宋体" w:hAnsi="宋体" w:cs="宋体"/>
          <w:color w:val="000000"/>
        </w:rPr>
      </w:pPr>
      <w:r>
        <w:rPr>
          <w:rFonts w:hint="eastAsia" w:ascii="宋体" w:hAnsi="宋体" w:cs="宋体"/>
          <w:color w:val="000000"/>
        </w:rPr>
        <w:t>4、根据本合同规定，按时向乙方支付应付服务费用。</w:t>
      </w:r>
    </w:p>
    <w:p>
      <w:pPr>
        <w:pStyle w:val="66"/>
        <w:spacing w:line="360" w:lineRule="auto"/>
        <w:ind w:left="120" w:firstLine="480"/>
        <w:rPr>
          <w:rFonts w:ascii="宋体" w:hAnsi="宋体" w:cs="宋体"/>
          <w:color w:val="000000"/>
        </w:rPr>
      </w:pPr>
      <w:r>
        <w:rPr>
          <w:rFonts w:hint="eastAsia" w:ascii="宋体" w:hAnsi="宋体" w:cs="宋体"/>
          <w:color w:val="000000"/>
        </w:rPr>
        <w:t>5、国家法律、法规所规定由甲方承担的其它责任。</w:t>
      </w:r>
    </w:p>
    <w:p>
      <w:pPr>
        <w:pStyle w:val="66"/>
        <w:spacing w:line="360" w:lineRule="auto"/>
        <w:ind w:left="120" w:firstLine="480"/>
        <w:rPr>
          <w:rFonts w:ascii="宋体" w:hAnsi="宋体" w:cs="宋体"/>
          <w:color w:val="000000"/>
        </w:rPr>
      </w:pPr>
      <w:r>
        <w:rPr>
          <w:rFonts w:hint="eastAsia" w:ascii="宋体" w:hAnsi="宋体" w:cs="宋体"/>
          <w:color w:val="000000"/>
        </w:rPr>
        <w:t>第九条 乙方的权利和义务</w:t>
      </w:r>
    </w:p>
    <w:p>
      <w:pPr>
        <w:pStyle w:val="66"/>
        <w:spacing w:line="360" w:lineRule="auto"/>
        <w:ind w:left="120" w:firstLine="480"/>
        <w:rPr>
          <w:rFonts w:ascii="宋体" w:hAnsi="宋体" w:cs="宋体"/>
          <w:color w:val="000000"/>
        </w:rPr>
      </w:pPr>
      <w:r>
        <w:rPr>
          <w:rFonts w:hint="eastAsia" w:ascii="宋体" w:hAnsi="宋体" w:cs="宋体"/>
          <w:color w:val="000000"/>
        </w:rPr>
        <w:t>1、对本合同规定的委托服务范围内的项目享有管理权及服务义务。</w:t>
      </w:r>
    </w:p>
    <w:p>
      <w:pPr>
        <w:pStyle w:val="66"/>
        <w:spacing w:line="360" w:lineRule="auto"/>
        <w:ind w:left="120" w:firstLine="480"/>
        <w:rPr>
          <w:rFonts w:ascii="宋体" w:hAnsi="宋体" w:cs="宋体"/>
          <w:color w:val="000000"/>
        </w:rPr>
      </w:pPr>
      <w:r>
        <w:rPr>
          <w:rFonts w:hint="eastAsia" w:ascii="宋体" w:hAnsi="宋体" w:cs="宋体"/>
          <w:color w:val="000000"/>
        </w:rPr>
        <w:t>2、根据本合同的规定向甲方收取相关服务费用，并有权在本项目管理范围内管理及合理使用。</w:t>
      </w:r>
    </w:p>
    <w:p>
      <w:pPr>
        <w:pStyle w:val="66"/>
        <w:spacing w:line="360" w:lineRule="auto"/>
        <w:ind w:left="120" w:firstLine="480"/>
        <w:rPr>
          <w:rFonts w:ascii="宋体" w:hAnsi="宋体" w:cs="宋体"/>
          <w:color w:val="000000"/>
        </w:rPr>
      </w:pPr>
      <w:r>
        <w:rPr>
          <w:rFonts w:hint="eastAsia" w:ascii="宋体" w:hAnsi="宋体" w:cs="宋体"/>
          <w:color w:val="000000"/>
        </w:rPr>
        <w:t>3、及时向甲方通告本项目服务范围内有关服务的重大事项，及时配合处理投诉。</w:t>
      </w:r>
    </w:p>
    <w:p>
      <w:pPr>
        <w:pStyle w:val="66"/>
        <w:spacing w:line="360" w:lineRule="auto"/>
        <w:ind w:left="120" w:firstLine="480"/>
        <w:rPr>
          <w:rFonts w:ascii="宋体" w:hAnsi="宋体" w:cs="宋体"/>
          <w:color w:val="000000"/>
        </w:rPr>
      </w:pPr>
      <w:r>
        <w:rPr>
          <w:rFonts w:hint="eastAsia" w:ascii="宋体" w:hAnsi="宋体" w:cs="宋体"/>
          <w:color w:val="000000"/>
        </w:rPr>
        <w:t>4、接受项目行业管理部门及政府有关部门的指导，接受甲方的监督。</w:t>
      </w:r>
    </w:p>
    <w:p>
      <w:pPr>
        <w:pStyle w:val="66"/>
        <w:spacing w:line="360" w:lineRule="auto"/>
        <w:ind w:left="120" w:firstLine="480"/>
        <w:rPr>
          <w:rFonts w:ascii="宋体" w:hAnsi="宋体" w:cs="宋体"/>
          <w:color w:val="000000"/>
        </w:rPr>
      </w:pPr>
      <w:r>
        <w:rPr>
          <w:rFonts w:hint="eastAsia" w:ascii="宋体" w:hAnsi="宋体" w:cs="宋体"/>
          <w:color w:val="000000"/>
        </w:rPr>
        <w:t>5、国家法律、法规所规定由乙方承担的其它责任。</w:t>
      </w:r>
    </w:p>
    <w:p>
      <w:pPr>
        <w:pStyle w:val="66"/>
        <w:spacing w:line="360" w:lineRule="auto"/>
        <w:ind w:left="120" w:firstLine="480"/>
        <w:rPr>
          <w:rFonts w:ascii="宋体" w:hAnsi="宋体" w:cs="宋体"/>
          <w:color w:val="000000"/>
        </w:rPr>
      </w:pPr>
      <w:r>
        <w:rPr>
          <w:rFonts w:hint="eastAsia" w:ascii="宋体" w:hAnsi="宋体" w:cs="宋体"/>
          <w:color w:val="000000"/>
        </w:rPr>
        <w:t>第十条 违约责任</w:t>
      </w:r>
    </w:p>
    <w:p>
      <w:pPr>
        <w:pStyle w:val="66"/>
        <w:spacing w:line="360" w:lineRule="auto"/>
        <w:ind w:left="120" w:firstLine="480"/>
        <w:rPr>
          <w:rFonts w:ascii="宋体" w:hAnsi="宋体" w:cs="宋体"/>
          <w:color w:val="000000"/>
        </w:rPr>
      </w:pPr>
      <w:r>
        <w:rPr>
          <w:rFonts w:hint="eastAsia" w:ascii="宋体" w:hAnsi="宋体" w:cs="宋体"/>
          <w:color w:val="000000"/>
        </w:rPr>
        <w:t>1、甲乙双方必须遵守本合同并执行合同中的各项规定，保证本合同的正常履行。</w:t>
      </w:r>
    </w:p>
    <w:p>
      <w:pPr>
        <w:pStyle w:val="66"/>
        <w:spacing w:line="360" w:lineRule="auto"/>
        <w:ind w:left="120" w:firstLine="480"/>
        <w:rPr>
          <w:rFonts w:ascii="宋体" w:hAnsi="宋体" w:cs="宋体"/>
          <w:color w:val="000000"/>
        </w:rPr>
      </w:pPr>
      <w:r>
        <w:rPr>
          <w:rFonts w:hint="eastAsia" w:ascii="宋体" w:hAnsi="宋体" w:cs="宋体"/>
          <w:color w:val="000000"/>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6"/>
        <w:spacing w:line="360" w:lineRule="auto"/>
        <w:ind w:left="120" w:firstLine="480"/>
        <w:rPr>
          <w:rFonts w:ascii="宋体" w:hAnsi="宋体" w:cs="宋体"/>
          <w:color w:val="000000"/>
        </w:rPr>
      </w:pPr>
      <w:r>
        <w:rPr>
          <w:rFonts w:hint="eastAsia" w:ascii="宋体" w:hAnsi="宋体" w:cs="宋体"/>
          <w:color w:val="000000"/>
        </w:rPr>
        <w:t>第十一条  不可抗力事件处理</w:t>
      </w:r>
    </w:p>
    <w:p>
      <w:pPr>
        <w:pStyle w:val="66"/>
        <w:spacing w:line="360" w:lineRule="auto"/>
        <w:ind w:left="120" w:firstLine="480"/>
        <w:rPr>
          <w:rFonts w:ascii="宋体" w:hAnsi="宋体" w:cs="宋体"/>
          <w:color w:val="000000"/>
        </w:rPr>
      </w:pPr>
      <w:r>
        <w:rPr>
          <w:rFonts w:hint="eastAsia" w:ascii="宋体" w:hAnsi="宋体" w:cs="宋体"/>
          <w:color w:val="000000"/>
        </w:rPr>
        <w:t>1、在合同有效期内，任何一方因不可抗力事件导致不能履行合同，则合同履行期可延长，其延长期与不可抗力影响期相同。</w:t>
      </w:r>
    </w:p>
    <w:p>
      <w:pPr>
        <w:pStyle w:val="66"/>
        <w:spacing w:line="360" w:lineRule="auto"/>
        <w:ind w:left="120" w:firstLine="480"/>
        <w:rPr>
          <w:rFonts w:ascii="宋体" w:hAnsi="宋体" w:cs="宋体"/>
          <w:color w:val="000000"/>
        </w:rPr>
      </w:pPr>
      <w:r>
        <w:rPr>
          <w:rFonts w:hint="eastAsia" w:ascii="宋体" w:hAnsi="宋体" w:cs="宋体"/>
          <w:color w:val="000000"/>
        </w:rPr>
        <w:t>2、不可抗力事件发生后，应立即通知对方，并寄送有关权威机构出具的证明。</w:t>
      </w:r>
    </w:p>
    <w:p>
      <w:pPr>
        <w:pStyle w:val="66"/>
        <w:spacing w:line="360" w:lineRule="auto"/>
        <w:ind w:left="120" w:firstLine="480"/>
        <w:rPr>
          <w:rFonts w:ascii="宋体" w:hAnsi="宋体" w:cs="宋体"/>
          <w:color w:val="000000"/>
        </w:rPr>
      </w:pPr>
      <w:r>
        <w:rPr>
          <w:rFonts w:hint="eastAsia" w:ascii="宋体" w:hAnsi="宋体" w:cs="宋体"/>
          <w:color w:val="000000"/>
        </w:rPr>
        <w:t>3、不可抗力事件延续 XX 天以上，双方应通过友好协商，确定是否继续履行合同。</w:t>
      </w:r>
    </w:p>
    <w:p>
      <w:pPr>
        <w:pStyle w:val="66"/>
        <w:spacing w:line="360" w:lineRule="auto"/>
        <w:ind w:left="120" w:firstLine="480"/>
        <w:rPr>
          <w:rFonts w:ascii="宋体" w:hAnsi="宋体" w:cs="宋体"/>
          <w:color w:val="000000"/>
        </w:rPr>
      </w:pPr>
      <w:r>
        <w:rPr>
          <w:rFonts w:hint="eastAsia" w:ascii="宋体" w:hAnsi="宋体" w:cs="宋体"/>
          <w:color w:val="000000"/>
        </w:rPr>
        <w:t>第十二条  解决合同纠纷的方式</w:t>
      </w:r>
    </w:p>
    <w:p>
      <w:pPr>
        <w:pStyle w:val="66"/>
        <w:spacing w:line="360" w:lineRule="auto"/>
        <w:ind w:left="120" w:firstLine="480"/>
        <w:rPr>
          <w:rFonts w:ascii="宋体" w:hAnsi="宋体" w:cs="宋体"/>
          <w:color w:val="000000"/>
        </w:rPr>
      </w:pPr>
      <w:r>
        <w:rPr>
          <w:rFonts w:hint="eastAsia" w:ascii="宋体" w:hAnsi="宋体" w:cs="宋体"/>
          <w:color w:val="000000"/>
        </w:rPr>
        <w:t>1、在执行本合同中发生的或与本合同有关的争端，双方应通过友好协商解决，经协商在XX 天内不能达成协议时，应提交成都仲裁委员会仲裁。</w:t>
      </w:r>
    </w:p>
    <w:p>
      <w:pPr>
        <w:pStyle w:val="66"/>
        <w:spacing w:line="360" w:lineRule="auto"/>
        <w:ind w:left="120" w:firstLine="480"/>
        <w:rPr>
          <w:rFonts w:ascii="宋体" w:hAnsi="宋体" w:cs="宋体"/>
          <w:color w:val="000000"/>
        </w:rPr>
      </w:pPr>
      <w:r>
        <w:rPr>
          <w:rFonts w:hint="eastAsia" w:ascii="宋体" w:hAnsi="宋体" w:cs="宋体"/>
          <w:color w:val="000000"/>
        </w:rPr>
        <w:t>2、仲裁裁决应为最终决定，并对双方具有约束力。</w:t>
      </w:r>
    </w:p>
    <w:p>
      <w:pPr>
        <w:pStyle w:val="66"/>
        <w:spacing w:line="360" w:lineRule="auto"/>
        <w:ind w:left="120" w:firstLine="480"/>
        <w:rPr>
          <w:rFonts w:ascii="宋体" w:hAnsi="宋体" w:cs="宋体"/>
          <w:color w:val="000000"/>
        </w:rPr>
      </w:pPr>
      <w:r>
        <w:rPr>
          <w:rFonts w:hint="eastAsia" w:ascii="宋体" w:hAnsi="宋体" w:cs="宋体"/>
          <w:color w:val="000000"/>
        </w:rPr>
        <w:t>3、除另有裁决外，仲裁费应由败诉方负担。</w:t>
      </w:r>
    </w:p>
    <w:p>
      <w:pPr>
        <w:pStyle w:val="66"/>
        <w:spacing w:line="360" w:lineRule="auto"/>
        <w:ind w:left="120" w:firstLine="480"/>
        <w:rPr>
          <w:rFonts w:ascii="宋体" w:hAnsi="宋体" w:cs="宋体"/>
          <w:color w:val="000000"/>
        </w:rPr>
      </w:pPr>
      <w:r>
        <w:rPr>
          <w:rFonts w:hint="eastAsia" w:ascii="宋体" w:hAnsi="宋体" w:cs="宋体"/>
          <w:color w:val="000000"/>
        </w:rPr>
        <w:t>4、在仲裁期间，除正在进行仲裁部分外，合同其他部分继续执行。</w:t>
      </w:r>
    </w:p>
    <w:p>
      <w:pPr>
        <w:pStyle w:val="66"/>
        <w:spacing w:line="360" w:lineRule="auto"/>
        <w:ind w:left="120" w:firstLine="480"/>
        <w:rPr>
          <w:rFonts w:ascii="宋体" w:hAnsi="宋体" w:cs="宋体"/>
          <w:color w:val="000000"/>
        </w:rPr>
      </w:pPr>
      <w:r>
        <w:rPr>
          <w:rFonts w:hint="eastAsia" w:ascii="宋体" w:hAnsi="宋体" w:cs="宋体"/>
          <w:color w:val="000000"/>
        </w:rPr>
        <w:t>第十三条  合同生效及其他</w:t>
      </w:r>
    </w:p>
    <w:p>
      <w:pPr>
        <w:pStyle w:val="66"/>
        <w:spacing w:line="360" w:lineRule="auto"/>
        <w:ind w:left="120" w:firstLine="480"/>
        <w:rPr>
          <w:rFonts w:ascii="宋体" w:hAnsi="宋体" w:cs="宋体"/>
          <w:color w:val="000000"/>
        </w:rPr>
      </w:pPr>
      <w:r>
        <w:rPr>
          <w:rFonts w:hint="eastAsia" w:ascii="宋体" w:hAnsi="宋体" w:cs="宋体"/>
          <w:color w:val="000000"/>
        </w:rPr>
        <w:t>1、合同经双方法定代表人或授权委托代理人签字并加盖单位公章后生效。</w:t>
      </w:r>
    </w:p>
    <w:p>
      <w:pPr>
        <w:pStyle w:val="66"/>
        <w:spacing w:line="360" w:lineRule="auto"/>
        <w:ind w:left="120" w:firstLine="480"/>
        <w:rPr>
          <w:rFonts w:ascii="宋体" w:hAnsi="宋体" w:cs="宋体"/>
          <w:color w:val="000000"/>
        </w:rPr>
      </w:pPr>
      <w:r>
        <w:rPr>
          <w:rFonts w:hint="eastAsia" w:ascii="宋体" w:hAnsi="宋体" w:cs="宋体"/>
          <w:color w:val="000000"/>
        </w:rPr>
        <w:t>2、合同执行中涉及采购资金和采购内容修改或补充的，须经政府采购监管部门审批，并签书面补充协议报政府采购监督管理部门备案，方可作为主合同不可分割的一部分。</w:t>
      </w:r>
    </w:p>
    <w:p>
      <w:pPr>
        <w:pStyle w:val="66"/>
        <w:spacing w:line="360" w:lineRule="auto"/>
        <w:ind w:left="120" w:firstLine="480"/>
        <w:rPr>
          <w:rFonts w:ascii="宋体" w:hAnsi="宋体" w:cs="宋体"/>
          <w:color w:val="000000"/>
        </w:rPr>
      </w:pPr>
      <w:r>
        <w:rPr>
          <w:rFonts w:hint="eastAsia" w:ascii="宋体" w:hAnsi="宋体" w:cs="宋体"/>
          <w:color w:val="000000"/>
        </w:rPr>
        <w:t>3、本合同一式 XX 份，自双方签章之日起起效。甲方 XX 份，乙方 XX 份，政府采购代理机构 XX 份，同级财政部门备案 XX 份，具有同等法律效力。</w:t>
      </w:r>
    </w:p>
    <w:p>
      <w:pPr>
        <w:pStyle w:val="66"/>
        <w:spacing w:line="360" w:lineRule="auto"/>
        <w:ind w:left="120" w:firstLine="480"/>
        <w:rPr>
          <w:rFonts w:ascii="宋体" w:hAnsi="宋体" w:cs="宋体"/>
          <w:color w:val="000000"/>
        </w:rPr>
      </w:pPr>
      <w:r>
        <w:rPr>
          <w:rFonts w:hint="eastAsia" w:ascii="宋体" w:hAnsi="宋体" w:cs="宋体"/>
          <w:color w:val="000000"/>
        </w:rPr>
        <w:t>第十四条  附件</w:t>
      </w:r>
    </w:p>
    <w:p>
      <w:pPr>
        <w:pStyle w:val="66"/>
        <w:spacing w:line="360" w:lineRule="auto"/>
        <w:ind w:left="120" w:firstLine="480"/>
        <w:rPr>
          <w:rFonts w:ascii="宋体" w:hAnsi="宋体" w:cs="宋体"/>
          <w:color w:val="000000"/>
        </w:rPr>
      </w:pPr>
      <w:r>
        <w:rPr>
          <w:rFonts w:hint="eastAsia" w:ascii="宋体" w:hAnsi="宋体" w:cs="宋体"/>
          <w:color w:val="000000"/>
        </w:rPr>
        <w:t>1、项目磋商采购文件</w:t>
      </w:r>
    </w:p>
    <w:p>
      <w:pPr>
        <w:pStyle w:val="66"/>
        <w:spacing w:line="360" w:lineRule="auto"/>
        <w:ind w:left="120" w:firstLine="480"/>
        <w:rPr>
          <w:rFonts w:ascii="宋体" w:hAnsi="宋体" w:cs="宋体"/>
          <w:color w:val="000000"/>
        </w:rPr>
      </w:pPr>
      <w:r>
        <w:rPr>
          <w:rFonts w:hint="eastAsia" w:ascii="宋体" w:hAnsi="宋体" w:cs="宋体"/>
          <w:color w:val="000000"/>
        </w:rPr>
        <w:t>2、项目修改澄清文件</w:t>
      </w:r>
    </w:p>
    <w:p>
      <w:pPr>
        <w:pStyle w:val="66"/>
        <w:spacing w:line="360" w:lineRule="auto"/>
        <w:ind w:left="120" w:firstLine="480"/>
        <w:rPr>
          <w:rFonts w:ascii="宋体" w:hAnsi="宋体" w:cs="宋体"/>
          <w:color w:val="000000"/>
        </w:rPr>
      </w:pPr>
      <w:r>
        <w:rPr>
          <w:rFonts w:hint="eastAsia" w:ascii="宋体" w:hAnsi="宋体" w:cs="宋体"/>
          <w:color w:val="000000"/>
        </w:rPr>
        <w:t>3、项目响应文件</w:t>
      </w:r>
    </w:p>
    <w:p>
      <w:pPr>
        <w:pStyle w:val="66"/>
        <w:spacing w:line="360" w:lineRule="auto"/>
        <w:ind w:left="120" w:firstLine="480"/>
        <w:rPr>
          <w:rFonts w:ascii="宋体" w:hAnsi="宋体" w:cs="宋体"/>
          <w:color w:val="000000"/>
        </w:rPr>
      </w:pPr>
      <w:r>
        <w:rPr>
          <w:rFonts w:hint="eastAsia" w:ascii="宋体" w:hAnsi="宋体" w:cs="宋体"/>
          <w:color w:val="000000"/>
        </w:rPr>
        <w:t>4、成交通知书</w:t>
      </w:r>
    </w:p>
    <w:p>
      <w:pPr>
        <w:pStyle w:val="66"/>
        <w:spacing w:line="360" w:lineRule="auto"/>
        <w:ind w:left="120" w:firstLine="480"/>
        <w:rPr>
          <w:rFonts w:ascii="宋体" w:hAnsi="宋体" w:cs="宋体"/>
          <w:color w:val="000000"/>
        </w:rPr>
      </w:pPr>
      <w:r>
        <w:rPr>
          <w:rFonts w:hint="eastAsia" w:ascii="宋体" w:hAnsi="宋体" w:cs="宋体"/>
          <w:color w:val="000000"/>
        </w:rPr>
        <w:t>5、其他</w:t>
      </w:r>
    </w:p>
    <w:p>
      <w:pPr>
        <w:spacing w:line="400" w:lineRule="exact"/>
        <w:ind w:left="120" w:firstLine="480" w:firstLineChars="200"/>
        <w:rPr>
          <w:rFonts w:ascii="宋体" w:hAnsi="宋体" w:cs="宋体"/>
          <w:color w:val="000000"/>
        </w:rPr>
      </w:pPr>
      <w:r>
        <w:rPr>
          <w:rFonts w:hint="eastAsia" w:ascii="宋体" w:hAnsi="宋体" w:cs="宋体"/>
          <w:color w:val="000000"/>
        </w:rPr>
        <w:t xml:space="preserve">甲方：   （盖单位公章）   </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 xml:space="preserve">    乙方：   （盖单位公章）</w:t>
      </w:r>
    </w:p>
    <w:p>
      <w:pPr>
        <w:spacing w:line="400" w:lineRule="exact"/>
        <w:ind w:left="120" w:firstLine="480" w:firstLineChars="200"/>
        <w:rPr>
          <w:rFonts w:ascii="宋体" w:hAnsi="宋体" w:cs="宋体"/>
          <w:color w:val="000000"/>
        </w:rPr>
      </w:pPr>
      <w:r>
        <w:rPr>
          <w:rFonts w:hint="eastAsia" w:ascii="宋体" w:hAnsi="宋体" w:cs="宋体"/>
          <w:color w:val="000000"/>
        </w:rPr>
        <w:t>法定代表人（授权代表）：           法定代表人（授权代表）：</w:t>
      </w:r>
    </w:p>
    <w:p>
      <w:pPr>
        <w:spacing w:line="400" w:lineRule="exact"/>
        <w:ind w:left="120" w:firstLine="480" w:firstLineChars="200"/>
        <w:rPr>
          <w:rFonts w:ascii="宋体" w:hAnsi="宋体" w:cs="宋体"/>
          <w:color w:val="000000"/>
        </w:rPr>
      </w:pPr>
      <w:r>
        <w:rPr>
          <w:rFonts w:hint="eastAsia" w:ascii="宋体" w:hAnsi="宋体" w:cs="宋体"/>
          <w:color w:val="000000"/>
        </w:rPr>
        <w:t>地    址：                         地    址：</w:t>
      </w:r>
    </w:p>
    <w:p>
      <w:pPr>
        <w:spacing w:line="400" w:lineRule="exact"/>
        <w:ind w:left="120" w:firstLine="480" w:firstLineChars="200"/>
        <w:rPr>
          <w:rFonts w:ascii="宋体" w:hAnsi="宋体" w:cs="宋体"/>
          <w:color w:val="000000"/>
        </w:rPr>
      </w:pPr>
      <w:r>
        <w:rPr>
          <w:rFonts w:hint="eastAsia" w:ascii="宋体" w:hAnsi="宋体" w:cs="宋体"/>
          <w:color w:val="000000"/>
        </w:rPr>
        <w:t>开户银行：                         开户银行：</w:t>
      </w:r>
    </w:p>
    <w:p>
      <w:pPr>
        <w:spacing w:line="400" w:lineRule="exact"/>
        <w:ind w:left="120" w:firstLine="480" w:firstLineChars="200"/>
        <w:rPr>
          <w:rFonts w:ascii="宋体" w:hAnsi="宋体" w:cs="宋体"/>
          <w:color w:val="000000"/>
        </w:rPr>
      </w:pPr>
      <w:r>
        <w:rPr>
          <w:rFonts w:hint="eastAsia" w:ascii="宋体" w:hAnsi="宋体" w:cs="宋体"/>
          <w:color w:val="000000"/>
        </w:rPr>
        <w:t>账号：                             账号：</w:t>
      </w:r>
    </w:p>
    <w:p>
      <w:pPr>
        <w:spacing w:line="400" w:lineRule="exact"/>
        <w:ind w:left="120" w:firstLine="480" w:firstLineChars="200"/>
        <w:rPr>
          <w:rFonts w:ascii="宋体" w:hAnsi="宋体" w:cs="宋体"/>
          <w:color w:val="000000"/>
        </w:rPr>
      </w:pPr>
      <w:r>
        <w:rPr>
          <w:rFonts w:hint="eastAsia" w:ascii="宋体" w:hAnsi="宋体" w:cs="宋体"/>
          <w:color w:val="000000"/>
        </w:rPr>
        <w:t>电    话：                         电    话：</w:t>
      </w:r>
    </w:p>
    <w:p>
      <w:pPr>
        <w:spacing w:line="400" w:lineRule="exact"/>
        <w:ind w:left="120" w:firstLine="480" w:firstLineChars="200"/>
        <w:rPr>
          <w:rFonts w:ascii="宋体" w:hAnsi="宋体" w:cs="宋体"/>
          <w:color w:val="000000"/>
        </w:rPr>
      </w:pPr>
      <w:r>
        <w:rPr>
          <w:rFonts w:hint="eastAsia" w:ascii="宋体" w:hAnsi="宋体" w:cs="宋体"/>
          <w:color w:val="000000"/>
        </w:rPr>
        <w:t>传    真：                         传    真：</w:t>
      </w:r>
    </w:p>
    <w:p>
      <w:pPr>
        <w:spacing w:line="400" w:lineRule="exact"/>
        <w:ind w:left="120" w:firstLine="480" w:firstLineChars="200"/>
        <w:rPr>
          <w:rFonts w:ascii="宋体" w:hAnsi="宋体" w:cs="宋体"/>
          <w:color w:val="000000"/>
        </w:rPr>
      </w:pPr>
      <w:r>
        <w:rPr>
          <w:rFonts w:hint="eastAsia" w:ascii="宋体" w:hAnsi="宋体" w:cs="宋体"/>
          <w:color w:val="000000"/>
        </w:rPr>
        <w:t xml:space="preserve">签约日期：XX年XX月XX日 </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 xml:space="preserve"> 签约日期：XX年XX月XX日</w:t>
      </w:r>
      <w:bookmarkStart w:id="192" w:name="_Toc349810624"/>
      <w:bookmarkStart w:id="193" w:name="_Toc350864527"/>
    </w:p>
    <w:bookmarkEnd w:id="192"/>
    <w:bookmarkEnd w:id="193"/>
    <w:p>
      <w:pPr>
        <w:pStyle w:val="4"/>
        <w:ind w:left="120"/>
        <w:jc w:val="both"/>
        <w:rPr>
          <w:rFonts w:ascii="宋体" w:hAnsi="宋体" w:cs="宋体"/>
          <w:kern w:val="44"/>
          <w:sz w:val="22"/>
          <w:szCs w:val="24"/>
        </w:rPr>
      </w:pPr>
      <w:r>
        <w:rPr>
          <w:rFonts w:hint="eastAsia" w:ascii="宋体" w:hAnsi="宋体" w:cs="宋体"/>
          <w:kern w:val="44"/>
          <w:sz w:val="24"/>
          <w:szCs w:val="24"/>
        </w:rPr>
        <w:br w:type="page"/>
      </w:r>
      <w:bookmarkStart w:id="194" w:name="_Toc21210"/>
      <w:r>
        <w:rPr>
          <w:rFonts w:hint="eastAsia" w:ascii="宋体" w:hAnsi="宋体" w:cs="宋体"/>
          <w:kern w:val="44"/>
          <w:sz w:val="24"/>
          <w:szCs w:val="24"/>
        </w:rPr>
        <w:t xml:space="preserve">附件一： </w:t>
      </w:r>
      <w:bookmarkEnd w:id="187"/>
      <w:bookmarkEnd w:id="188"/>
      <w:bookmarkEnd w:id="189"/>
      <w:r>
        <w:rPr>
          <w:rFonts w:hint="eastAsia" w:ascii="宋体" w:hAnsi="宋体" w:cs="宋体"/>
          <w:kern w:val="44"/>
          <w:sz w:val="24"/>
          <w:szCs w:val="24"/>
        </w:rPr>
        <w:t>供应商报名登记表</w:t>
      </w:r>
      <w:bookmarkEnd w:id="190"/>
      <w:bookmarkEnd w:id="194"/>
    </w:p>
    <w:p>
      <w:pPr>
        <w:spacing w:line="360" w:lineRule="auto"/>
        <w:ind w:left="120"/>
        <w:jc w:val="center"/>
        <w:rPr>
          <w:rFonts w:ascii="宋体" w:hAnsi="宋体" w:cs="仿宋"/>
          <w:b/>
          <w:bCs/>
          <w:sz w:val="36"/>
          <w:szCs w:val="36"/>
        </w:rPr>
      </w:pPr>
      <w:r>
        <w:rPr>
          <w:rFonts w:hint="eastAsia" w:ascii="宋体" w:hAnsi="宋体" w:cs="仿宋"/>
          <w:b/>
          <w:bCs/>
          <w:sz w:val="36"/>
          <w:szCs w:val="36"/>
        </w:rPr>
        <w:t>供应商报名登记表</w:t>
      </w:r>
    </w:p>
    <w:tbl>
      <w:tblPr>
        <w:tblStyle w:val="37"/>
        <w:tblW w:w="98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74"/>
        <w:gridCol w:w="2226"/>
        <w:gridCol w:w="624"/>
        <w:gridCol w:w="883"/>
        <w:gridCol w:w="67"/>
        <w:gridCol w:w="297"/>
        <w:gridCol w:w="100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94" w:type="dxa"/>
            <w:gridSpan w:val="2"/>
            <w:vAlign w:val="center"/>
          </w:tcPr>
          <w:p>
            <w:pPr>
              <w:ind w:left="120"/>
              <w:jc w:val="center"/>
              <w:rPr>
                <w:rFonts w:ascii="宋体" w:hAnsi="宋体" w:cs="仿宋"/>
                <w:bCs/>
              </w:rPr>
            </w:pPr>
            <w:r>
              <w:rPr>
                <w:rFonts w:hint="eastAsia" w:ascii="宋体" w:hAnsi="宋体" w:cs="仿宋"/>
                <w:bCs/>
              </w:rPr>
              <w:t>项目名称（必填）</w:t>
            </w:r>
          </w:p>
        </w:tc>
        <w:tc>
          <w:tcPr>
            <w:tcW w:w="7565" w:type="dxa"/>
            <w:gridSpan w:val="7"/>
            <w:vAlign w:val="center"/>
          </w:tcPr>
          <w:p>
            <w:pPr>
              <w:spacing w:line="360" w:lineRule="auto"/>
              <w:ind w:left="120" w:firstLine="240" w:firstLineChars="100"/>
              <w:rPr>
                <w:rFonts w:ascii="宋体" w:hAnsi="宋体" w:cs="仿宋"/>
                <w:bCs/>
              </w:rPr>
            </w:pPr>
            <w:r>
              <w:rPr>
                <w:rFonts w:hint="eastAsia" w:ascii="宋体" w:hAnsi="宋体" w:cs="仿宋"/>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94" w:type="dxa"/>
            <w:gridSpan w:val="2"/>
            <w:vAlign w:val="center"/>
          </w:tcPr>
          <w:p>
            <w:pPr>
              <w:ind w:left="120"/>
              <w:jc w:val="center"/>
              <w:rPr>
                <w:rFonts w:ascii="宋体" w:hAnsi="宋体" w:cs="仿宋"/>
                <w:bCs/>
              </w:rPr>
            </w:pPr>
            <w:r>
              <w:rPr>
                <w:rFonts w:hint="eastAsia" w:ascii="宋体" w:hAnsi="宋体" w:cs="仿宋"/>
                <w:bCs/>
              </w:rPr>
              <w:t>包号</w:t>
            </w:r>
          </w:p>
          <w:p>
            <w:pPr>
              <w:pStyle w:val="12"/>
              <w:ind w:left="120"/>
              <w:jc w:val="center"/>
              <w:rPr>
                <w:rFonts w:ascii="宋体" w:hAnsi="宋体"/>
              </w:rPr>
            </w:pPr>
            <w:r>
              <w:rPr>
                <w:rFonts w:hint="eastAsia" w:ascii="宋体" w:hAnsi="宋体" w:cs="仿宋"/>
                <w:bCs/>
              </w:rPr>
              <w:t>（若有，必填）</w:t>
            </w:r>
          </w:p>
        </w:tc>
        <w:tc>
          <w:tcPr>
            <w:tcW w:w="2226" w:type="dxa"/>
            <w:vAlign w:val="center"/>
          </w:tcPr>
          <w:p>
            <w:pPr>
              <w:ind w:left="120"/>
              <w:jc w:val="center"/>
              <w:rPr>
                <w:rFonts w:ascii="宋体" w:hAnsi="宋体" w:cs="仿宋"/>
                <w:bCs/>
              </w:rPr>
            </w:pPr>
            <w:r>
              <w:rPr>
                <w:rFonts w:ascii="宋体" w:hAnsi="宋体" w:cs="仿宋"/>
                <w:bCs/>
              </w:rPr>
              <w:t xml:space="preserve"> </w:t>
            </w:r>
          </w:p>
        </w:tc>
        <w:tc>
          <w:tcPr>
            <w:tcW w:w="1574" w:type="dxa"/>
            <w:gridSpan w:val="3"/>
            <w:vAlign w:val="center"/>
          </w:tcPr>
          <w:p>
            <w:pPr>
              <w:ind w:left="120"/>
              <w:jc w:val="center"/>
              <w:rPr>
                <w:rFonts w:ascii="宋体" w:hAnsi="宋体" w:cs="仿宋"/>
                <w:bCs/>
              </w:rPr>
            </w:pPr>
            <w:r>
              <w:rPr>
                <w:rFonts w:hint="eastAsia" w:ascii="宋体" w:hAnsi="宋体" w:cs="仿宋"/>
                <w:bCs/>
              </w:rPr>
              <w:t>项目编号</w:t>
            </w:r>
          </w:p>
          <w:p>
            <w:pPr>
              <w:ind w:left="120"/>
              <w:jc w:val="center"/>
              <w:rPr>
                <w:rFonts w:ascii="宋体" w:hAnsi="宋体" w:cs="仿宋"/>
                <w:bCs/>
              </w:rPr>
            </w:pPr>
            <w:r>
              <w:rPr>
                <w:rFonts w:hint="eastAsia" w:ascii="宋体" w:hAnsi="宋体" w:cs="仿宋"/>
                <w:bCs/>
              </w:rPr>
              <w:t>（必填）</w:t>
            </w:r>
          </w:p>
        </w:tc>
        <w:tc>
          <w:tcPr>
            <w:tcW w:w="3765" w:type="dxa"/>
            <w:gridSpan w:val="3"/>
            <w:vAlign w:val="center"/>
          </w:tcPr>
          <w:p>
            <w:pPr>
              <w:ind w:left="120"/>
              <w:jc w:val="center"/>
              <w:rPr>
                <w:rFonts w:ascii="宋体" w:hAnsi="宋体" w:cs="仿宋"/>
                <w:bCs/>
              </w:rPr>
            </w:pPr>
            <w:r>
              <w:rPr>
                <w:rFonts w:ascii="宋体" w:hAnsi="宋体" w:cs="仿宋"/>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20" w:type="dxa"/>
            <w:vMerge w:val="restart"/>
            <w:vAlign w:val="center"/>
          </w:tcPr>
          <w:p>
            <w:pPr>
              <w:ind w:left="120"/>
              <w:jc w:val="center"/>
              <w:rPr>
                <w:rFonts w:ascii="宋体" w:hAnsi="宋体" w:cs="仿宋"/>
                <w:bCs/>
              </w:rPr>
            </w:pPr>
            <w:r>
              <w:rPr>
                <w:rFonts w:hint="eastAsia" w:ascii="宋体" w:hAnsi="宋体" w:cs="仿宋"/>
                <w:bCs/>
              </w:rPr>
              <w:t>供应商</w:t>
            </w:r>
          </w:p>
          <w:p>
            <w:pPr>
              <w:ind w:left="120"/>
              <w:jc w:val="center"/>
              <w:rPr>
                <w:rFonts w:ascii="宋体" w:hAnsi="宋体" w:cs="仿宋"/>
                <w:bCs/>
              </w:rPr>
            </w:pPr>
            <w:r>
              <w:rPr>
                <w:rFonts w:hint="eastAsia" w:ascii="宋体" w:hAnsi="宋体" w:cs="仿宋"/>
                <w:bCs/>
              </w:rPr>
              <w:t>填写</w:t>
            </w:r>
          </w:p>
        </w:tc>
        <w:tc>
          <w:tcPr>
            <w:tcW w:w="1474" w:type="dxa"/>
            <w:vAlign w:val="center"/>
          </w:tcPr>
          <w:p>
            <w:pPr>
              <w:ind w:left="120"/>
              <w:jc w:val="center"/>
              <w:rPr>
                <w:rFonts w:ascii="宋体" w:hAnsi="宋体" w:cs="仿宋"/>
                <w:bCs/>
              </w:rPr>
            </w:pPr>
            <w:r>
              <w:rPr>
                <w:rFonts w:hint="eastAsia" w:ascii="宋体" w:hAnsi="宋体" w:cs="仿宋"/>
                <w:bCs/>
              </w:rPr>
              <w:t>供应商</w:t>
            </w:r>
          </w:p>
          <w:p>
            <w:pPr>
              <w:ind w:left="120"/>
              <w:jc w:val="center"/>
              <w:rPr>
                <w:rFonts w:ascii="宋体" w:hAnsi="宋体" w:cs="仿宋"/>
                <w:bCs/>
              </w:rPr>
            </w:pPr>
            <w:r>
              <w:rPr>
                <w:rFonts w:hint="eastAsia" w:ascii="宋体" w:hAnsi="宋体" w:cs="仿宋"/>
                <w:bCs/>
              </w:rPr>
              <w:t>（全称）</w:t>
            </w:r>
          </w:p>
        </w:tc>
        <w:tc>
          <w:tcPr>
            <w:tcW w:w="7565" w:type="dxa"/>
            <w:gridSpan w:val="7"/>
            <w:vAlign w:val="center"/>
          </w:tcPr>
          <w:p>
            <w:pPr>
              <w:ind w:left="120"/>
              <w:jc w:val="center"/>
              <w:rPr>
                <w:rFonts w:ascii="宋体" w:hAnsi="宋体"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0" w:type="dxa"/>
            <w:vMerge w:val="continue"/>
            <w:vAlign w:val="center"/>
          </w:tcPr>
          <w:p>
            <w:pPr>
              <w:ind w:left="120"/>
              <w:jc w:val="center"/>
              <w:rPr>
                <w:rFonts w:ascii="宋体" w:hAnsi="宋体" w:cs="仿宋"/>
                <w:bCs/>
              </w:rPr>
            </w:pPr>
          </w:p>
        </w:tc>
        <w:tc>
          <w:tcPr>
            <w:tcW w:w="1474" w:type="dxa"/>
            <w:vAlign w:val="center"/>
          </w:tcPr>
          <w:p>
            <w:pPr>
              <w:ind w:left="120"/>
              <w:jc w:val="center"/>
              <w:rPr>
                <w:rFonts w:ascii="宋体" w:hAnsi="宋体" w:cs="仿宋"/>
                <w:bCs/>
              </w:rPr>
            </w:pPr>
            <w:r>
              <w:rPr>
                <w:rFonts w:hint="eastAsia" w:ascii="宋体" w:hAnsi="宋体" w:cs="仿宋"/>
                <w:bCs/>
              </w:rPr>
              <w:t>联系人</w:t>
            </w:r>
          </w:p>
          <w:p>
            <w:pPr>
              <w:ind w:left="120"/>
              <w:jc w:val="center"/>
              <w:rPr>
                <w:rFonts w:ascii="宋体" w:hAnsi="宋体" w:cs="仿宋"/>
                <w:bCs/>
              </w:rPr>
            </w:pPr>
            <w:r>
              <w:rPr>
                <w:rFonts w:hint="eastAsia" w:ascii="宋体" w:hAnsi="宋体" w:cs="仿宋"/>
                <w:bCs/>
              </w:rPr>
              <w:t>（必填）</w:t>
            </w:r>
          </w:p>
        </w:tc>
        <w:tc>
          <w:tcPr>
            <w:tcW w:w="3733" w:type="dxa"/>
            <w:gridSpan w:val="3"/>
            <w:vAlign w:val="center"/>
          </w:tcPr>
          <w:p>
            <w:pPr>
              <w:ind w:left="120"/>
              <w:jc w:val="center"/>
              <w:rPr>
                <w:rFonts w:ascii="宋体" w:hAnsi="宋体" w:cs="仿宋"/>
                <w:bCs/>
              </w:rPr>
            </w:pPr>
          </w:p>
        </w:tc>
        <w:tc>
          <w:tcPr>
            <w:tcW w:w="1372" w:type="dxa"/>
            <w:gridSpan w:val="3"/>
            <w:vAlign w:val="center"/>
          </w:tcPr>
          <w:p>
            <w:pPr>
              <w:ind w:left="120"/>
              <w:jc w:val="center"/>
              <w:rPr>
                <w:rFonts w:ascii="宋体" w:hAnsi="宋体" w:cs="仿宋"/>
                <w:bCs/>
              </w:rPr>
            </w:pPr>
            <w:r>
              <w:rPr>
                <w:rFonts w:hint="eastAsia" w:ascii="宋体" w:hAnsi="宋体" w:cs="仿宋"/>
                <w:bCs/>
              </w:rPr>
              <w:t>联系电话（必填）</w:t>
            </w:r>
          </w:p>
        </w:tc>
        <w:tc>
          <w:tcPr>
            <w:tcW w:w="2460" w:type="dxa"/>
            <w:vAlign w:val="center"/>
          </w:tcPr>
          <w:p>
            <w:pPr>
              <w:ind w:left="120"/>
              <w:jc w:val="center"/>
              <w:rPr>
                <w:rFonts w:ascii="宋体" w:hAnsi="宋体"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0" w:type="dxa"/>
            <w:vMerge w:val="continue"/>
            <w:vAlign w:val="center"/>
          </w:tcPr>
          <w:p>
            <w:pPr>
              <w:ind w:left="120"/>
              <w:jc w:val="center"/>
              <w:rPr>
                <w:rFonts w:ascii="宋体" w:hAnsi="宋体" w:cs="仿宋"/>
                <w:bCs/>
              </w:rPr>
            </w:pPr>
          </w:p>
        </w:tc>
        <w:tc>
          <w:tcPr>
            <w:tcW w:w="1474" w:type="dxa"/>
            <w:vAlign w:val="center"/>
          </w:tcPr>
          <w:p>
            <w:pPr>
              <w:ind w:left="120"/>
              <w:jc w:val="center"/>
              <w:rPr>
                <w:rFonts w:ascii="宋体" w:hAnsi="宋体" w:cs="仿宋"/>
                <w:bCs/>
              </w:rPr>
            </w:pPr>
            <w:r>
              <w:rPr>
                <w:rFonts w:hint="eastAsia" w:ascii="宋体" w:hAnsi="宋体" w:cs="仿宋"/>
                <w:bCs/>
              </w:rPr>
              <w:t>邮箱（必填）</w:t>
            </w:r>
          </w:p>
        </w:tc>
        <w:tc>
          <w:tcPr>
            <w:tcW w:w="7565" w:type="dxa"/>
            <w:gridSpan w:val="7"/>
            <w:vAlign w:val="center"/>
          </w:tcPr>
          <w:p>
            <w:pPr>
              <w:ind w:left="120"/>
              <w:jc w:val="center"/>
              <w:rPr>
                <w:rFonts w:ascii="宋体" w:hAnsi="宋体"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0" w:type="dxa"/>
            <w:vMerge w:val="continue"/>
            <w:vAlign w:val="center"/>
          </w:tcPr>
          <w:p>
            <w:pPr>
              <w:ind w:left="120"/>
              <w:jc w:val="center"/>
              <w:rPr>
                <w:rFonts w:ascii="宋体" w:hAnsi="宋体" w:cs="仿宋"/>
                <w:bCs/>
              </w:rPr>
            </w:pPr>
          </w:p>
        </w:tc>
        <w:tc>
          <w:tcPr>
            <w:tcW w:w="1474" w:type="dxa"/>
            <w:vAlign w:val="center"/>
          </w:tcPr>
          <w:p>
            <w:pPr>
              <w:ind w:left="120"/>
              <w:jc w:val="center"/>
              <w:rPr>
                <w:rFonts w:ascii="宋体" w:hAnsi="宋体" w:cs="仿宋"/>
                <w:bCs/>
              </w:rPr>
            </w:pPr>
            <w:r>
              <w:rPr>
                <w:rFonts w:hint="eastAsia" w:ascii="宋体" w:hAnsi="宋体" w:cs="仿宋"/>
                <w:bCs/>
              </w:rPr>
              <w:t>单位地址</w:t>
            </w:r>
          </w:p>
        </w:tc>
        <w:tc>
          <w:tcPr>
            <w:tcW w:w="7565" w:type="dxa"/>
            <w:gridSpan w:val="7"/>
            <w:vAlign w:val="center"/>
          </w:tcPr>
          <w:p>
            <w:pPr>
              <w:ind w:left="120"/>
              <w:jc w:val="center"/>
              <w:rPr>
                <w:rFonts w:ascii="宋体" w:hAnsi="宋体"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294" w:type="dxa"/>
            <w:gridSpan w:val="2"/>
            <w:vAlign w:val="center"/>
          </w:tcPr>
          <w:p>
            <w:pPr>
              <w:ind w:left="120"/>
              <w:jc w:val="center"/>
              <w:rPr>
                <w:rFonts w:ascii="宋体" w:hAnsi="宋体" w:cs="仿宋"/>
                <w:bCs/>
              </w:rPr>
            </w:pPr>
            <w:r>
              <w:rPr>
                <w:rFonts w:hint="eastAsia" w:ascii="宋体" w:hAnsi="宋体" w:cs="仿宋"/>
                <w:bCs/>
              </w:rPr>
              <w:t>报名资料</w:t>
            </w:r>
          </w:p>
          <w:p>
            <w:pPr>
              <w:pStyle w:val="12"/>
              <w:ind w:left="120"/>
              <w:jc w:val="center"/>
              <w:rPr>
                <w:rFonts w:ascii="宋体" w:hAnsi="宋体"/>
              </w:rPr>
            </w:pPr>
            <w:r>
              <w:rPr>
                <w:rFonts w:hint="eastAsia" w:ascii="宋体" w:hAnsi="宋体"/>
              </w:rPr>
              <w:t>（以下资料均应加盖单位公章）</w:t>
            </w:r>
          </w:p>
        </w:tc>
        <w:tc>
          <w:tcPr>
            <w:tcW w:w="7565" w:type="dxa"/>
            <w:gridSpan w:val="7"/>
            <w:vAlign w:val="center"/>
          </w:tcPr>
          <w:p>
            <w:pPr>
              <w:ind w:left="120"/>
              <w:rPr>
                <w:rFonts w:ascii="宋体" w:hAnsi="宋体" w:cs="仿宋"/>
                <w:bCs/>
              </w:rPr>
            </w:pPr>
            <w:r>
              <w:rPr>
                <w:rFonts w:hint="eastAsia" w:ascii="宋体" w:hAnsi="宋体" w:cs="仿宋"/>
                <w:bCs/>
              </w:rPr>
              <w:t xml:space="preserve">1、□ 介绍信（原件）     </w:t>
            </w:r>
          </w:p>
          <w:p>
            <w:pPr>
              <w:ind w:left="120"/>
              <w:rPr>
                <w:rFonts w:ascii="宋体" w:hAnsi="宋体" w:cs="仿宋"/>
                <w:bCs/>
              </w:rPr>
            </w:pPr>
            <w:r>
              <w:rPr>
                <w:rFonts w:hint="eastAsia" w:ascii="宋体" w:hAnsi="宋体" w:cs="仿宋"/>
                <w:bCs/>
              </w:rPr>
              <w:t xml:space="preserve">2、□经办人身份证（复印件） </w:t>
            </w:r>
          </w:p>
          <w:p>
            <w:pPr>
              <w:ind w:left="120"/>
              <w:rPr>
                <w:rFonts w:ascii="宋体" w:hAnsi="宋体" w:cs="仿宋"/>
                <w:bCs/>
              </w:rPr>
            </w:pPr>
            <w:r>
              <w:rPr>
                <w:rFonts w:hint="eastAsia" w:ascii="宋体" w:hAnsi="宋体" w:cs="仿宋"/>
                <w:bCs/>
              </w:rPr>
              <w:t>3、□其他</w:t>
            </w:r>
            <w:r>
              <w:rPr>
                <w:rFonts w:hint="eastAsia" w:ascii="宋体" w:hAnsi="宋体" w:cs="仿宋"/>
                <w:bCs/>
                <w:u w:val="single"/>
              </w:rPr>
              <w:t xml:space="preserve"> </w:t>
            </w:r>
            <w:r>
              <w:rPr>
                <w:rFonts w:ascii="宋体" w:hAnsi="宋体" w:cs="仿宋"/>
                <w:bCs/>
                <w:u w:val="single"/>
              </w:rPr>
              <w:t xml:space="preserve">                                </w:t>
            </w:r>
            <w:r>
              <w:rPr>
                <w:rFonts w:ascii="宋体" w:hAnsi="宋体" w:cs="仿宋"/>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294" w:type="dxa"/>
            <w:gridSpan w:val="2"/>
            <w:vAlign w:val="center"/>
          </w:tcPr>
          <w:p>
            <w:pPr>
              <w:ind w:left="120"/>
              <w:jc w:val="center"/>
              <w:rPr>
                <w:rFonts w:ascii="宋体" w:hAnsi="宋体" w:cs="仿宋"/>
                <w:bCs/>
              </w:rPr>
            </w:pPr>
            <w:r>
              <w:rPr>
                <w:rFonts w:hint="eastAsia" w:ascii="宋体" w:hAnsi="宋体" w:cs="仿宋"/>
                <w:bCs/>
              </w:rPr>
              <w:t>相关资料签收</w:t>
            </w:r>
          </w:p>
        </w:tc>
        <w:tc>
          <w:tcPr>
            <w:tcW w:w="7565" w:type="dxa"/>
            <w:gridSpan w:val="7"/>
            <w:vAlign w:val="center"/>
          </w:tcPr>
          <w:p>
            <w:pPr>
              <w:ind w:left="120"/>
              <w:rPr>
                <w:rFonts w:ascii="宋体" w:hAnsi="宋体" w:cs="仿宋"/>
                <w:bCs/>
              </w:rPr>
            </w:pPr>
            <w:r>
              <w:rPr>
                <w:rFonts w:hint="eastAsia" w:ascii="宋体" w:hAnsi="宋体" w:cs="仿宋"/>
                <w:bCs/>
              </w:rPr>
              <w:t xml:space="preserve">1、□采购文件  </w:t>
            </w:r>
            <w:r>
              <w:rPr>
                <w:rFonts w:ascii="宋体" w:hAnsi="宋体" w:cs="仿宋"/>
                <w:bCs/>
              </w:rPr>
              <w:t xml:space="preserve">    </w:t>
            </w:r>
          </w:p>
          <w:p>
            <w:pPr>
              <w:ind w:left="120"/>
              <w:rPr>
                <w:rFonts w:ascii="宋体" w:hAnsi="宋体" w:cs="仿宋"/>
                <w:bCs/>
              </w:rPr>
            </w:pPr>
            <w:r>
              <w:rPr>
                <w:rFonts w:hint="eastAsia" w:ascii="宋体" w:hAnsi="宋体" w:cs="仿宋"/>
                <w:bCs/>
              </w:rPr>
              <w:t xml:space="preserve">2、□清单   </w:t>
            </w:r>
            <w:r>
              <w:rPr>
                <w:rFonts w:ascii="宋体" w:hAnsi="宋体" w:cs="仿宋"/>
                <w:bCs/>
              </w:rPr>
              <w:t xml:space="preserve">    </w:t>
            </w:r>
          </w:p>
          <w:p>
            <w:pPr>
              <w:ind w:left="120"/>
              <w:rPr>
                <w:rFonts w:ascii="宋体" w:hAnsi="宋体" w:cs="仿宋"/>
                <w:bCs/>
              </w:rPr>
            </w:pPr>
            <w:r>
              <w:rPr>
                <w:rFonts w:hint="eastAsia" w:ascii="宋体" w:hAnsi="宋体" w:cs="仿宋"/>
                <w:bCs/>
              </w:rPr>
              <w:t>3、□其他</w:t>
            </w:r>
            <w:r>
              <w:rPr>
                <w:rFonts w:hint="eastAsia" w:ascii="宋体" w:hAnsi="宋体" w:cs="仿宋"/>
                <w:bCs/>
                <w:u w:val="single"/>
              </w:rPr>
              <w:t xml:space="preserve"> </w:t>
            </w:r>
            <w:r>
              <w:rPr>
                <w:rFonts w:ascii="宋体" w:hAnsi="宋体" w:cs="仿宋"/>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4" w:type="dxa"/>
            <w:gridSpan w:val="2"/>
            <w:vAlign w:val="center"/>
          </w:tcPr>
          <w:p>
            <w:pPr>
              <w:ind w:left="120"/>
              <w:jc w:val="center"/>
              <w:rPr>
                <w:rFonts w:ascii="宋体" w:hAnsi="宋体" w:cs="仿宋"/>
                <w:bCs/>
              </w:rPr>
            </w:pPr>
            <w:r>
              <w:rPr>
                <w:rFonts w:hint="eastAsia" w:ascii="宋体" w:hAnsi="宋体" w:cs="仿宋"/>
                <w:bCs/>
              </w:rPr>
              <w:t>付款方式</w:t>
            </w:r>
          </w:p>
        </w:tc>
        <w:tc>
          <w:tcPr>
            <w:tcW w:w="7565" w:type="dxa"/>
            <w:gridSpan w:val="7"/>
            <w:vAlign w:val="center"/>
          </w:tcPr>
          <w:p>
            <w:pPr>
              <w:ind w:left="120"/>
              <w:jc w:val="center"/>
              <w:rPr>
                <w:rFonts w:ascii="宋体" w:hAnsi="宋体" w:cs="仿宋"/>
                <w:bCs/>
              </w:rPr>
            </w:pPr>
            <w:r>
              <w:rPr>
                <w:rFonts w:hint="eastAsia" w:ascii="宋体" w:hAnsi="宋体" w:cs="仿宋"/>
                <w:bCs/>
              </w:rPr>
              <w:t>□现金　　　　　　　□支付宝/微信　　　　　□电汇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2294" w:type="dxa"/>
            <w:gridSpan w:val="2"/>
            <w:vAlign w:val="center"/>
          </w:tcPr>
          <w:p>
            <w:pPr>
              <w:widowControl/>
              <w:ind w:left="240" w:hanging="120" w:hangingChars="50"/>
              <w:jc w:val="center"/>
              <w:rPr>
                <w:rFonts w:ascii="宋体" w:hAnsi="宋体" w:cs="仿宋"/>
                <w:bCs/>
              </w:rPr>
            </w:pPr>
            <w:r>
              <w:rPr>
                <w:rFonts w:hint="eastAsia" w:ascii="宋体" w:hAnsi="宋体" w:cs="仿宋"/>
                <w:bCs/>
              </w:rPr>
              <w:t>供应商经办人</w:t>
            </w:r>
          </w:p>
          <w:p>
            <w:pPr>
              <w:widowControl/>
              <w:ind w:left="240" w:hanging="120" w:hangingChars="50"/>
              <w:jc w:val="center"/>
              <w:rPr>
                <w:rFonts w:ascii="宋体" w:hAnsi="宋体" w:cs="仿宋"/>
                <w:bCs/>
              </w:rPr>
            </w:pPr>
            <w:r>
              <w:rPr>
                <w:rFonts w:hint="eastAsia" w:ascii="宋体" w:hAnsi="宋体" w:cs="仿宋"/>
                <w:bCs/>
              </w:rPr>
              <w:t>（签字）</w:t>
            </w:r>
          </w:p>
        </w:tc>
        <w:tc>
          <w:tcPr>
            <w:tcW w:w="7565" w:type="dxa"/>
            <w:gridSpan w:val="7"/>
          </w:tcPr>
          <w:p>
            <w:pPr>
              <w:widowControl/>
              <w:ind w:left="120"/>
              <w:rPr>
                <w:rFonts w:ascii="宋体" w:hAnsi="宋体" w:cs="仿宋"/>
                <w:bCs/>
              </w:rPr>
            </w:pPr>
            <w:r>
              <w:rPr>
                <w:rFonts w:hint="eastAsia" w:ascii="宋体" w:hAnsi="宋体" w:cs="仿宋"/>
                <w:bCs/>
              </w:rPr>
              <w:t>本公司承诺以上提供的材料、信息均真实可靠，如有不符，愿承担一切法律后果，并接受相关规定处罚。若因信息错误造成的相关损失由我公司自行承担。我公司的最终磋商资格将由该项目的磋商小组审查确定</w:t>
            </w:r>
          </w:p>
          <w:p>
            <w:pPr>
              <w:widowControl/>
              <w:ind w:left="120"/>
              <w:rPr>
                <w:rFonts w:ascii="宋体" w:hAnsi="宋体" w:cs="仿宋"/>
                <w:bCs/>
              </w:rPr>
            </w:pPr>
            <w:r>
              <w:rPr>
                <w:rFonts w:hint="eastAsia" w:ascii="宋体" w:hAnsi="宋体" w:cs="仿宋"/>
                <w:bCs/>
              </w:rPr>
              <w:t xml:space="preserve">    </w:t>
            </w:r>
          </w:p>
          <w:p>
            <w:pPr>
              <w:widowControl/>
              <w:spacing w:line="360" w:lineRule="auto"/>
              <w:ind w:left="120" w:firstLine="480" w:firstLineChars="200"/>
              <w:rPr>
                <w:rFonts w:ascii="宋体" w:hAnsi="宋体" w:cs="仿宋"/>
                <w:bCs/>
              </w:rPr>
            </w:pPr>
            <w:r>
              <w:rPr>
                <w:rFonts w:hint="eastAsia" w:ascii="宋体" w:hAnsi="宋体" w:cs="仿宋"/>
                <w:bCs/>
              </w:rPr>
              <w:t xml:space="preserve">                          供应商（加盖公章）：</w:t>
            </w:r>
          </w:p>
          <w:p>
            <w:pPr>
              <w:widowControl/>
              <w:spacing w:line="360" w:lineRule="auto"/>
              <w:ind w:left="120" w:firstLine="480" w:firstLineChars="200"/>
              <w:rPr>
                <w:rFonts w:ascii="宋体" w:hAnsi="宋体" w:cs="仿宋"/>
                <w:bCs/>
              </w:rPr>
            </w:pPr>
            <w:r>
              <w:rPr>
                <w:rFonts w:hint="eastAsia" w:ascii="宋体" w:hAnsi="宋体" w:cs="仿宋"/>
                <w:bCs/>
              </w:rPr>
              <w:t xml:space="preserve">                          经办人（签字）：</w:t>
            </w:r>
          </w:p>
          <w:p>
            <w:pPr>
              <w:widowControl/>
              <w:spacing w:line="360" w:lineRule="auto"/>
              <w:ind w:left="120" w:firstLine="480" w:firstLineChars="200"/>
              <w:rPr>
                <w:rFonts w:ascii="宋体" w:hAnsi="宋体" w:cs="仿宋"/>
                <w:bCs/>
              </w:rPr>
            </w:pPr>
            <w:r>
              <w:rPr>
                <w:rFonts w:hint="eastAsia" w:ascii="宋体" w:hAnsi="宋体" w:cs="仿宋"/>
                <w:bCs/>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94" w:type="dxa"/>
            <w:gridSpan w:val="2"/>
            <w:vAlign w:val="center"/>
          </w:tcPr>
          <w:p>
            <w:pPr>
              <w:ind w:left="120"/>
              <w:jc w:val="center"/>
              <w:rPr>
                <w:rFonts w:ascii="宋体" w:hAnsi="宋体" w:cs="仿宋"/>
                <w:bCs/>
              </w:rPr>
            </w:pPr>
            <w:r>
              <w:rPr>
                <w:rFonts w:hint="eastAsia" w:ascii="宋体" w:hAnsi="宋体" w:cs="仿宋"/>
                <w:bCs/>
              </w:rPr>
              <w:t>代理公司经办人</w:t>
            </w:r>
          </w:p>
          <w:p>
            <w:pPr>
              <w:ind w:left="120"/>
              <w:jc w:val="center"/>
              <w:rPr>
                <w:rFonts w:ascii="宋体" w:hAnsi="宋体" w:cs="仿宋"/>
                <w:bCs/>
              </w:rPr>
            </w:pPr>
            <w:r>
              <w:rPr>
                <w:rFonts w:hint="eastAsia" w:ascii="宋体" w:hAnsi="宋体" w:cs="仿宋"/>
                <w:bCs/>
              </w:rPr>
              <w:t>（签字）</w:t>
            </w:r>
          </w:p>
        </w:tc>
        <w:tc>
          <w:tcPr>
            <w:tcW w:w="2850" w:type="dxa"/>
            <w:gridSpan w:val="2"/>
            <w:vAlign w:val="center"/>
          </w:tcPr>
          <w:p>
            <w:pPr>
              <w:ind w:left="120"/>
              <w:jc w:val="center"/>
              <w:rPr>
                <w:rFonts w:ascii="宋体" w:hAnsi="宋体" w:cs="仿宋"/>
                <w:bCs/>
              </w:rPr>
            </w:pPr>
          </w:p>
        </w:tc>
        <w:tc>
          <w:tcPr>
            <w:tcW w:w="1247" w:type="dxa"/>
            <w:gridSpan w:val="3"/>
            <w:vAlign w:val="center"/>
          </w:tcPr>
          <w:p>
            <w:pPr>
              <w:ind w:left="120"/>
              <w:jc w:val="center"/>
              <w:rPr>
                <w:rFonts w:ascii="宋体" w:hAnsi="宋体" w:cs="仿宋"/>
                <w:bCs/>
              </w:rPr>
            </w:pPr>
            <w:r>
              <w:rPr>
                <w:rFonts w:hint="eastAsia" w:ascii="宋体" w:hAnsi="宋体" w:cs="仿宋"/>
                <w:bCs/>
              </w:rPr>
              <w:t>日期</w:t>
            </w:r>
          </w:p>
        </w:tc>
        <w:tc>
          <w:tcPr>
            <w:tcW w:w="3468" w:type="dxa"/>
            <w:gridSpan w:val="2"/>
            <w:vAlign w:val="center"/>
          </w:tcPr>
          <w:p>
            <w:pPr>
              <w:ind w:left="120"/>
              <w:jc w:val="center"/>
              <w:rPr>
                <w:rFonts w:ascii="宋体" w:hAnsi="宋体"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94" w:type="dxa"/>
            <w:gridSpan w:val="2"/>
            <w:vAlign w:val="center"/>
          </w:tcPr>
          <w:p>
            <w:pPr>
              <w:ind w:left="120"/>
              <w:jc w:val="center"/>
              <w:rPr>
                <w:rFonts w:ascii="宋体" w:hAnsi="宋体" w:cs="仿宋"/>
                <w:bCs/>
              </w:rPr>
            </w:pPr>
            <w:r>
              <w:rPr>
                <w:rFonts w:hint="eastAsia" w:ascii="宋体" w:hAnsi="宋体" w:cs="仿宋"/>
                <w:bCs/>
              </w:rPr>
              <w:t>备注</w:t>
            </w:r>
          </w:p>
        </w:tc>
        <w:tc>
          <w:tcPr>
            <w:tcW w:w="7565" w:type="dxa"/>
            <w:gridSpan w:val="7"/>
            <w:vAlign w:val="center"/>
          </w:tcPr>
          <w:p>
            <w:pPr>
              <w:ind w:left="120"/>
              <w:jc w:val="left"/>
              <w:rPr>
                <w:rFonts w:ascii="宋体" w:hAnsi="宋体" w:cs="仿宋"/>
                <w:bCs/>
              </w:rPr>
            </w:pPr>
            <w:r>
              <w:rPr>
                <w:rFonts w:hint="eastAsia" w:ascii="宋体" w:hAnsi="宋体" w:cs="仿宋"/>
              </w:rPr>
              <w:t>若供应商为联合体参与采购的，应在供应商栏填写所有联合体成员名称并加盖公章</w:t>
            </w:r>
          </w:p>
        </w:tc>
      </w:tr>
    </w:tbl>
    <w:p>
      <w:pPr>
        <w:ind w:left="120"/>
        <w:rPr>
          <w:rFonts w:ascii="宋体" w:hAnsi="宋体"/>
        </w:rPr>
        <w:sectPr>
          <w:pgSz w:w="11907" w:h="16840"/>
          <w:pgMar w:top="1418" w:right="1080" w:bottom="1440" w:left="1080" w:header="851" w:footer="992" w:gutter="0"/>
          <w:pgNumType w:fmt="numberInDash"/>
          <w:cols w:space="720" w:num="1"/>
          <w:docGrid w:type="lines" w:linePitch="326" w:charSpace="0"/>
        </w:sectPr>
      </w:pPr>
      <w:r>
        <w:rPr>
          <w:rFonts w:hint="eastAsia" w:ascii="宋体" w:hAnsi="宋体"/>
        </w:rPr>
        <w:t>后附相关报名资料</w:t>
      </w:r>
      <w:r>
        <w:rPr>
          <w:rFonts w:hint="eastAsia" w:ascii="宋体" w:hAnsi="宋体" w:cs="宋体"/>
          <w:b/>
        </w:rPr>
        <w:t xml:space="preserve"> </w:t>
      </w:r>
    </w:p>
    <w:bookmarkEnd w:id="191"/>
    <w:p>
      <w:pPr>
        <w:pStyle w:val="4"/>
        <w:ind w:left="0" w:leftChars="0"/>
        <w:jc w:val="both"/>
        <w:rPr>
          <w:rFonts w:ascii="宋体" w:hAnsi="宋体"/>
        </w:rPr>
      </w:pPr>
      <w:bookmarkStart w:id="195" w:name="_Toc516510533"/>
      <w:bookmarkStart w:id="196" w:name="_Toc22825"/>
      <w:bookmarkStart w:id="197" w:name="_Toc12083"/>
      <w:bookmarkStart w:id="198" w:name="_Toc509488977"/>
      <w:r>
        <w:rPr>
          <w:rFonts w:hint="eastAsia" w:ascii="宋体" w:hAnsi="宋体"/>
          <w:sz w:val="24"/>
          <w:szCs w:val="28"/>
        </w:rPr>
        <w:t>附件二</w:t>
      </w:r>
      <w:bookmarkEnd w:id="195"/>
      <w:r>
        <w:rPr>
          <w:rFonts w:hint="eastAsia" w:ascii="宋体" w:hAnsi="宋体"/>
          <w:sz w:val="24"/>
          <w:szCs w:val="28"/>
        </w:rPr>
        <w:t>：递交响应文件签收回执表</w:t>
      </w:r>
      <w:bookmarkEnd w:id="196"/>
      <w:bookmarkEnd w:id="197"/>
    </w:p>
    <w:p>
      <w:pPr>
        <w:spacing w:line="360" w:lineRule="auto"/>
        <w:ind w:left="120"/>
        <w:jc w:val="center"/>
        <w:rPr>
          <w:rFonts w:ascii="宋体" w:hAnsi="宋体" w:cs="仿宋"/>
          <w:b/>
          <w:bCs/>
          <w:sz w:val="36"/>
          <w:szCs w:val="36"/>
        </w:rPr>
      </w:pPr>
      <w:r>
        <w:rPr>
          <w:rFonts w:hint="eastAsia" w:ascii="宋体" w:hAnsi="宋体" w:cs="仿宋"/>
          <w:b/>
          <w:bCs/>
          <w:sz w:val="36"/>
          <w:szCs w:val="36"/>
        </w:rPr>
        <w:t>递交响应文件签收回执表</w:t>
      </w:r>
    </w:p>
    <w:p>
      <w:pPr>
        <w:pStyle w:val="96"/>
        <w:ind w:left="120" w:firstLine="199" w:firstLineChars="83"/>
        <w:rPr>
          <w:rFonts w:ascii="宋体" w:hAnsi="宋体"/>
        </w:rPr>
      </w:pPr>
      <w:r>
        <w:rPr>
          <w:rFonts w:hint="eastAsia" w:ascii="宋体" w:hAnsi="宋体"/>
        </w:rPr>
        <w:t>项目名称：                                                       项目编号：</w:t>
      </w:r>
    </w:p>
    <w:p>
      <w:pPr>
        <w:pStyle w:val="96"/>
        <w:ind w:left="120" w:firstLine="199" w:firstLineChars="83"/>
        <w:rPr>
          <w:rFonts w:ascii="宋体" w:hAnsi="宋体"/>
        </w:rPr>
      </w:pPr>
      <w:r>
        <w:rPr>
          <w:rFonts w:hint="eastAsia" w:ascii="宋体" w:hAnsi="宋体"/>
        </w:rPr>
        <w:t>响应文件递交截止时间：                                           响应文件开启地点：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879"/>
        <w:gridCol w:w="264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59" w:type="dxa"/>
            <w:vAlign w:val="center"/>
          </w:tcPr>
          <w:p>
            <w:pPr>
              <w:ind w:left="199" w:leftChars="83"/>
              <w:rPr>
                <w:rFonts w:ascii="宋体" w:hAnsi="宋体"/>
              </w:rPr>
            </w:pPr>
            <w:r>
              <w:rPr>
                <w:rFonts w:hint="eastAsia" w:ascii="宋体" w:hAnsi="宋体"/>
              </w:rPr>
              <w:t>包号</w:t>
            </w:r>
          </w:p>
        </w:tc>
        <w:tc>
          <w:tcPr>
            <w:tcW w:w="3260" w:type="dxa"/>
            <w:vAlign w:val="center"/>
          </w:tcPr>
          <w:p>
            <w:pPr>
              <w:ind w:left="0" w:leftChars="0"/>
              <w:jc w:val="center"/>
              <w:rPr>
                <w:rFonts w:ascii="宋体" w:hAnsi="宋体"/>
              </w:rPr>
            </w:pPr>
            <w:r>
              <w:rPr>
                <w:rFonts w:hint="eastAsia" w:ascii="宋体" w:hAnsi="宋体"/>
              </w:rPr>
              <w:t>供应商名称</w:t>
            </w:r>
          </w:p>
        </w:tc>
        <w:tc>
          <w:tcPr>
            <w:tcW w:w="2879" w:type="dxa"/>
            <w:vAlign w:val="center"/>
          </w:tcPr>
          <w:p>
            <w:pPr>
              <w:ind w:left="0" w:leftChars="0"/>
              <w:jc w:val="center"/>
              <w:rPr>
                <w:rFonts w:ascii="宋体" w:hAnsi="宋体"/>
              </w:rPr>
            </w:pPr>
            <w:r>
              <w:rPr>
                <w:rFonts w:hint="eastAsia" w:ascii="宋体" w:hAnsi="宋体"/>
              </w:rPr>
              <w:t>递交响应文件时间</w:t>
            </w:r>
          </w:p>
        </w:tc>
        <w:tc>
          <w:tcPr>
            <w:tcW w:w="2649" w:type="dxa"/>
            <w:vAlign w:val="center"/>
          </w:tcPr>
          <w:p>
            <w:pPr>
              <w:ind w:left="0" w:leftChars="0"/>
              <w:rPr>
                <w:rFonts w:ascii="宋体" w:hAnsi="宋体"/>
              </w:rPr>
            </w:pPr>
            <w:r>
              <w:rPr>
                <w:rFonts w:hint="eastAsia" w:ascii="宋体" w:hAnsi="宋体"/>
              </w:rPr>
              <w:t>响应文件是否密封</w:t>
            </w:r>
          </w:p>
          <w:p>
            <w:pPr>
              <w:ind w:left="199" w:leftChars="83"/>
              <w:rPr>
                <w:rFonts w:ascii="宋体" w:hAnsi="宋体"/>
              </w:rPr>
            </w:pPr>
            <w:r>
              <w:rPr>
                <w:rFonts w:hint="eastAsia" w:ascii="宋体" w:hAnsi="宋体"/>
              </w:rPr>
              <w:t>（签收人确认）</w:t>
            </w:r>
          </w:p>
        </w:tc>
        <w:tc>
          <w:tcPr>
            <w:tcW w:w="3686" w:type="dxa"/>
            <w:vAlign w:val="center"/>
          </w:tcPr>
          <w:p>
            <w:pPr>
              <w:ind w:left="120"/>
              <w:rPr>
                <w:rFonts w:ascii="宋体" w:hAnsi="宋体"/>
              </w:rPr>
            </w:pPr>
            <w:r>
              <w:rPr>
                <w:rFonts w:hint="eastAsia" w:ascii="宋体" w:hAnsi="宋体"/>
              </w:rPr>
              <w:t>递交密封件清单及数量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959" w:type="dxa"/>
          </w:tcPr>
          <w:p>
            <w:pPr>
              <w:ind w:left="120"/>
              <w:rPr>
                <w:rFonts w:ascii="宋体" w:hAnsi="宋体"/>
              </w:rPr>
            </w:pPr>
          </w:p>
        </w:tc>
        <w:tc>
          <w:tcPr>
            <w:tcW w:w="3260" w:type="dxa"/>
          </w:tcPr>
          <w:p>
            <w:pPr>
              <w:ind w:left="120"/>
              <w:rPr>
                <w:rFonts w:ascii="宋体" w:hAnsi="宋体"/>
              </w:rPr>
            </w:pPr>
          </w:p>
        </w:tc>
        <w:tc>
          <w:tcPr>
            <w:tcW w:w="2879" w:type="dxa"/>
          </w:tcPr>
          <w:p>
            <w:pPr>
              <w:ind w:left="120"/>
              <w:rPr>
                <w:rStyle w:val="78"/>
                <w:rFonts w:hint="default"/>
                <w:color w:val="auto"/>
              </w:rPr>
            </w:pPr>
            <w:r>
              <w:rPr>
                <w:rStyle w:val="78"/>
                <w:rFonts w:hint="default"/>
                <w:color w:val="auto"/>
                <w:u w:val="single"/>
              </w:rPr>
              <w:t xml:space="preserve">       </w:t>
            </w:r>
            <w:r>
              <w:rPr>
                <w:rStyle w:val="78"/>
                <w:rFonts w:hint="default"/>
                <w:color w:val="auto"/>
              </w:rPr>
              <w:t>年</w:t>
            </w:r>
            <w:r>
              <w:rPr>
                <w:rStyle w:val="78"/>
                <w:rFonts w:hint="default"/>
                <w:color w:val="auto"/>
                <w:u w:val="single"/>
              </w:rPr>
              <w:t xml:space="preserve">      </w:t>
            </w:r>
            <w:r>
              <w:rPr>
                <w:rStyle w:val="78"/>
                <w:rFonts w:hint="default"/>
                <w:color w:val="auto"/>
              </w:rPr>
              <w:t>月</w:t>
            </w:r>
            <w:r>
              <w:rPr>
                <w:rStyle w:val="78"/>
                <w:rFonts w:hint="default"/>
                <w:color w:val="auto"/>
                <w:u w:val="single"/>
              </w:rPr>
              <w:t xml:space="preserve">     </w:t>
            </w:r>
            <w:r>
              <w:rPr>
                <w:rStyle w:val="78"/>
                <w:rFonts w:hint="default"/>
                <w:color w:val="auto"/>
              </w:rPr>
              <w:t>日</w:t>
            </w:r>
          </w:p>
          <w:p>
            <w:pPr>
              <w:ind w:left="120"/>
              <w:jc w:val="center"/>
              <w:rPr>
                <w:rStyle w:val="78"/>
                <w:rFonts w:hint="default"/>
                <w:color w:val="auto"/>
              </w:rPr>
            </w:pPr>
          </w:p>
          <w:p>
            <w:pPr>
              <w:ind w:left="120"/>
              <w:jc w:val="center"/>
              <w:rPr>
                <w:rFonts w:ascii="宋体" w:hAnsi="宋体"/>
              </w:rPr>
            </w:pPr>
            <w:r>
              <w:rPr>
                <w:rStyle w:val="78"/>
                <w:rFonts w:hint="default"/>
                <w:color w:val="auto"/>
                <w:u w:val="single"/>
              </w:rPr>
              <w:t xml:space="preserve">      </w:t>
            </w:r>
            <w:r>
              <w:rPr>
                <w:rStyle w:val="78"/>
                <w:rFonts w:hint="default"/>
                <w:color w:val="auto"/>
              </w:rPr>
              <w:t>时</w:t>
            </w:r>
            <w:r>
              <w:rPr>
                <w:rStyle w:val="78"/>
                <w:rFonts w:hint="default"/>
                <w:color w:val="auto"/>
                <w:u w:val="single"/>
              </w:rPr>
              <w:t xml:space="preserve">      </w:t>
            </w:r>
            <w:r>
              <w:rPr>
                <w:rStyle w:val="78"/>
                <w:rFonts w:hint="default"/>
                <w:color w:val="auto"/>
              </w:rPr>
              <w:t>分</w:t>
            </w:r>
          </w:p>
        </w:tc>
        <w:tc>
          <w:tcPr>
            <w:tcW w:w="2649" w:type="dxa"/>
          </w:tcPr>
          <w:p>
            <w:pPr>
              <w:ind w:left="120"/>
              <w:jc w:val="center"/>
              <w:textAlignment w:val="center"/>
              <w:rPr>
                <w:rFonts w:ascii="宋体" w:hAnsi="宋体"/>
              </w:rPr>
            </w:pPr>
          </w:p>
          <w:p>
            <w:pPr>
              <w:ind w:left="120"/>
              <w:jc w:val="center"/>
              <w:textAlignment w:val="center"/>
              <w:rPr>
                <w:rFonts w:ascii="宋体" w:hAnsi="宋体"/>
              </w:rPr>
            </w:pPr>
            <w:r>
              <w:rPr>
                <w:rFonts w:hint="eastAsia" w:ascii="宋体" w:hAnsi="宋体"/>
              </w:rPr>
              <w:t>□是</w:t>
            </w:r>
          </w:p>
          <w:p>
            <w:pPr>
              <w:ind w:left="120"/>
              <w:jc w:val="center"/>
              <w:textAlignment w:val="center"/>
              <w:rPr>
                <w:rFonts w:ascii="宋体" w:hAnsi="宋体"/>
              </w:rPr>
            </w:pPr>
          </w:p>
          <w:p>
            <w:pPr>
              <w:ind w:left="120"/>
              <w:jc w:val="center"/>
              <w:textAlignment w:val="center"/>
              <w:rPr>
                <w:rFonts w:ascii="宋体" w:hAnsi="宋体"/>
              </w:rPr>
            </w:pPr>
          </w:p>
          <w:p>
            <w:pPr>
              <w:ind w:left="120"/>
              <w:jc w:val="center"/>
              <w:rPr>
                <w:rFonts w:ascii="宋体" w:hAnsi="宋体"/>
              </w:rPr>
            </w:pPr>
            <w:r>
              <w:rPr>
                <w:rFonts w:hint="eastAsia" w:ascii="宋体" w:hAnsi="宋体"/>
              </w:rPr>
              <w:t>□否</w:t>
            </w:r>
          </w:p>
        </w:tc>
        <w:tc>
          <w:tcPr>
            <w:tcW w:w="3686" w:type="dxa"/>
          </w:tcPr>
          <w:p>
            <w:pPr>
              <w:spacing w:line="440" w:lineRule="exact"/>
              <w:ind w:left="199" w:leftChars="83"/>
              <w:jc w:val="left"/>
              <w:textAlignment w:val="center"/>
              <w:rPr>
                <w:rFonts w:ascii="宋体" w:hAnsi="宋体"/>
              </w:rPr>
            </w:pPr>
            <w:r>
              <w:rPr>
                <w:rFonts w:hint="eastAsia" w:ascii="宋体" w:hAnsi="宋体"/>
              </w:rPr>
              <w:t>资格性响应文件</w:t>
            </w:r>
            <w:r>
              <w:rPr>
                <w:rFonts w:hint="eastAsia" w:ascii="宋体" w:hAnsi="宋体"/>
                <w:u w:val="single"/>
              </w:rPr>
              <w:t xml:space="preserve">       </w:t>
            </w:r>
          </w:p>
          <w:p>
            <w:pPr>
              <w:spacing w:line="440" w:lineRule="exact"/>
              <w:ind w:left="199" w:leftChars="83"/>
              <w:jc w:val="left"/>
              <w:textAlignment w:val="center"/>
              <w:rPr>
                <w:rFonts w:ascii="宋体" w:hAnsi="宋体"/>
              </w:rPr>
            </w:pPr>
            <w:r>
              <w:rPr>
                <w:rFonts w:hint="eastAsia" w:ascii="宋体" w:hAnsi="宋体"/>
              </w:rPr>
              <w:t>其他响应文件</w:t>
            </w:r>
            <w:r>
              <w:rPr>
                <w:rFonts w:hint="eastAsia" w:ascii="宋体" w:hAnsi="宋体"/>
                <w:u w:val="single"/>
              </w:rPr>
              <w:t xml:space="preserve">      </w:t>
            </w:r>
          </w:p>
          <w:p>
            <w:pPr>
              <w:ind w:left="199" w:leftChars="83"/>
              <w:rPr>
                <w:rFonts w:ascii="宋体" w:hAnsi="宋体"/>
              </w:rPr>
            </w:pPr>
            <w:r>
              <w:rPr>
                <w:rFonts w:hint="eastAsia" w:ascii="宋体" w:hAnsi="宋体"/>
              </w:rPr>
              <w:t>电子文档</w:t>
            </w:r>
            <w:r>
              <w:rPr>
                <w:rFonts w:hint="eastAsia" w:ascii="宋体" w:hAnsi="宋体"/>
                <w:u w:val="single"/>
              </w:rPr>
              <w:t xml:space="preserve">      </w:t>
            </w:r>
          </w:p>
          <w:p>
            <w:pPr>
              <w:ind w:left="199" w:leftChars="83"/>
              <w:rPr>
                <w:rFonts w:ascii="宋体" w:hAnsi="宋体"/>
              </w:rPr>
            </w:pPr>
          </w:p>
        </w:tc>
      </w:tr>
    </w:tbl>
    <w:p>
      <w:pPr>
        <w:ind w:left="120"/>
        <w:rPr>
          <w:rFonts w:ascii="宋体" w:hAnsi="宋体"/>
        </w:rPr>
      </w:pPr>
    </w:p>
    <w:p>
      <w:pPr>
        <w:ind w:left="120"/>
        <w:rPr>
          <w:rFonts w:ascii="宋体" w:hAnsi="宋体"/>
        </w:rPr>
      </w:pPr>
      <w:r>
        <w:rPr>
          <w:rFonts w:hint="eastAsia" w:ascii="宋体" w:hAnsi="宋体"/>
        </w:rPr>
        <w:t>签收人：</w:t>
      </w:r>
      <w:r>
        <w:rPr>
          <w:rFonts w:hint="eastAsia" w:ascii="宋体" w:hAnsi="宋体"/>
          <w:u w:val="single"/>
        </w:rPr>
        <w:t xml:space="preserve">          </w:t>
      </w:r>
    </w:p>
    <w:p>
      <w:pPr>
        <w:ind w:left="120"/>
        <w:rPr>
          <w:rFonts w:ascii="宋体" w:hAnsi="宋体"/>
        </w:rPr>
      </w:pPr>
    </w:p>
    <w:p>
      <w:pPr>
        <w:ind w:left="120"/>
        <w:rPr>
          <w:rFonts w:ascii="宋体" w:hAnsi="宋体"/>
        </w:rPr>
      </w:pPr>
      <w:r>
        <w:rPr>
          <w:rFonts w:hint="eastAsia" w:ascii="宋体" w:hAnsi="宋体"/>
        </w:rPr>
        <w:t>备注：</w:t>
      </w:r>
    </w:p>
    <w:p>
      <w:pPr>
        <w:ind w:left="120"/>
        <w:rPr>
          <w:rFonts w:ascii="宋体" w:hAnsi="宋体"/>
        </w:rPr>
      </w:pPr>
      <w:r>
        <w:rPr>
          <w:rFonts w:hint="eastAsia" w:ascii="宋体" w:hAnsi="宋体"/>
        </w:rPr>
        <w:t>1、本回执表一式一份，接收人签字后生效。表中“递交响应文件时间”、“响应文件是否密封”、“递交密封件清单及数量”由签收人现场签收时填写。</w:t>
      </w:r>
    </w:p>
    <w:p>
      <w:pPr>
        <w:ind w:left="120"/>
        <w:rPr>
          <w:rFonts w:ascii="宋体" w:hAnsi="宋体"/>
        </w:rPr>
      </w:pPr>
      <w:r>
        <w:rPr>
          <w:rFonts w:hint="eastAsia" w:ascii="宋体" w:hAnsi="宋体"/>
        </w:rPr>
        <w:t>2、响应文件将在确定的提交响应文件截止时间的同一时间进行。地点为采购文件中预先确定的地点。供应商须派代表参加。供应商未参加磋商会的，视同认可磋商会结果。</w:t>
      </w:r>
    </w:p>
    <w:bookmarkEnd w:id="198"/>
    <w:p>
      <w:pPr>
        <w:ind w:left="0" w:leftChars="0"/>
        <w:rPr>
          <w:rFonts w:ascii="宋体" w:hAnsi="宋体"/>
        </w:rPr>
      </w:pPr>
    </w:p>
    <w:sectPr>
      <w:footerReference r:id="rId14" w:type="default"/>
      <w:pgSz w:w="16840" w:h="11907" w:orient="landscape"/>
      <w:pgMar w:top="1080" w:right="1440" w:bottom="1080" w:left="1440" w:header="851" w:footer="992"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120"/>
      </w:pPr>
      <w:r>
        <w:separator/>
      </w:r>
    </w:p>
  </w:endnote>
  <w:endnote w:type="continuationSeparator" w:id="1">
    <w:p>
      <w:pPr>
        <w:ind w:lef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left="120"/>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OxcIBAACO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ycg1ILw7JCxc+smoI9RUDMdUGE0rlffgz3vJevqN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osjsXCAQAAjgMAAA4AAAAAAAAAAQAgAAAAHgEAAGRycy9lMm9Eb2MueG1sUEsF&#10;BgAAAAAGAAYAWQEAAFIFAAAAAA==&#10;">
              <v:fill on="f" focussize="0,0"/>
              <v:stroke on="f"/>
              <v:imagedata o:title=""/>
              <o:lock v:ext="edit" aspectratio="f"/>
              <v:textbox inset="0mm,0mm,0mm,0mm" style="mso-fit-shape-to-text:t;">
                <w:txbxContent>
                  <w:p>
                    <w:pPr>
                      <w:pStyle w:val="23"/>
                      <w:ind w:left="120"/>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left="12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69 -</w:t>
                          </w:r>
                          <w:r>
                            <w:rPr>
                              <w:rFonts w:ascii="宋体" w:hAnsi="宋体"/>
                              <w:sz w:val="28"/>
                              <w:szCs w:val="2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3TUMIBAACN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ycg1ILw5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jt01DCAQAAjQMAAA4AAAAAAAAAAQAgAAAAHgEAAGRycy9lMm9Eb2MueG1sUEsF&#10;BgAAAAAGAAYAWQEAAFIFAAAAAA==&#10;">
              <v:fill on="f" focussize="0,0"/>
              <v:stroke on="f"/>
              <v:imagedata o:title=""/>
              <o:lock v:ext="edit" aspectratio="f"/>
              <v:textbox inset="0mm,0mm,0mm,0mm" style="mso-fit-shape-to-text:t;">
                <w:txbxContent>
                  <w:p>
                    <w:pPr>
                      <w:pStyle w:val="23"/>
                      <w:ind w:left="12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69 -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120"/>
      </w:pPr>
      <w:r>
        <w:separator/>
      </w:r>
    </w:p>
  </w:footnote>
  <w:footnote w:type="continuationSeparator" w:id="1">
    <w:p>
      <w:pPr>
        <w:ind w:left="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left="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lef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18D12"/>
    <w:multiLevelType w:val="singleLevel"/>
    <w:tmpl w:val="F9D18D12"/>
    <w:lvl w:ilvl="0" w:tentative="0">
      <w:start w:val="8"/>
      <w:numFmt w:val="decimal"/>
      <w:suff w:val="nothing"/>
      <w:lvlText w:val="%1、"/>
      <w:lvlJc w:val="left"/>
    </w:lvl>
  </w:abstractNum>
  <w:abstractNum w:abstractNumId="1">
    <w:nsid w:val="07E923CA"/>
    <w:multiLevelType w:val="multilevel"/>
    <w:tmpl w:val="07E923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D0380"/>
    <w:multiLevelType w:val="multilevel"/>
    <w:tmpl w:val="0B6D0380"/>
    <w:lvl w:ilvl="0" w:tentative="0">
      <w:start w:val="1"/>
      <w:numFmt w:val="chineseCountingThousand"/>
      <w:pStyle w:val="106"/>
      <w:suff w:val="space"/>
      <w:lvlText w:val="第%1章."/>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pStyle w:val="94"/>
      <w:lvlText w:val="%2、"/>
      <w:lvlJc w:val="left"/>
      <w:pPr>
        <w:ind w:left="0" w:firstLine="0"/>
      </w:pPr>
      <w:rPr>
        <w:rFonts w:hint="eastAsia"/>
      </w:rPr>
    </w:lvl>
    <w:lvl w:ilvl="2" w:tentative="0">
      <w:start w:val="1"/>
      <w:numFmt w:val="decimal"/>
      <w:pStyle w:val="84"/>
      <w:suff w:val="space"/>
      <w:lvlText w:val="%3."/>
      <w:lvlJc w:val="left"/>
      <w:pPr>
        <w:ind w:left="0" w:firstLine="0"/>
      </w:pPr>
      <w:rPr>
        <w:rFonts w:hint="eastAsia"/>
      </w:rPr>
    </w:lvl>
    <w:lvl w:ilvl="3" w:tentative="0">
      <w:start w:val="1"/>
      <w:numFmt w:val="decimal"/>
      <w:pStyle w:val="74"/>
      <w:suff w:val="space"/>
      <w:lvlText w:val="%3.%4."/>
      <w:lvlJc w:val="left"/>
      <w:pPr>
        <w:ind w:left="0" w:firstLine="0"/>
      </w:pPr>
      <w:rPr>
        <w:rFonts w:hint="eastAsia"/>
      </w:rPr>
    </w:lvl>
    <w:lvl w:ilvl="4" w:tentative="0">
      <w:start w:val="1"/>
      <w:numFmt w:val="decimal"/>
      <w:pStyle w:val="102"/>
      <w:suff w:val="space"/>
      <w:lvlText w:val="%3.%4.%5"/>
      <w:lvlJc w:val="left"/>
      <w:pPr>
        <w:ind w:left="0" w:firstLine="0"/>
      </w:pPr>
      <w:rPr>
        <w:rFonts w:hint="eastAsia"/>
      </w:rPr>
    </w:lvl>
    <w:lvl w:ilvl="5" w:tentative="0">
      <w:start w:val="1"/>
      <w:numFmt w:val="decimal"/>
      <w:pStyle w:val="91"/>
      <w:suff w:val="space"/>
      <w:lvlText w:val="%3.%4.%5.%6."/>
      <w:lvlJc w:val="left"/>
      <w:pPr>
        <w:ind w:left="0" w:firstLine="0"/>
      </w:pPr>
      <w:rPr>
        <w:rFonts w:hint="eastAsia"/>
      </w:rPr>
    </w:lvl>
    <w:lvl w:ilvl="6" w:tentative="0">
      <w:start w:val="1"/>
      <w:numFmt w:val="decimal"/>
      <w:pStyle w:val="108"/>
      <w:suff w:val="space"/>
      <w:lvlText w:val="%3.%4.%5.%6.%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
    <w:nsid w:val="12596E48"/>
    <w:multiLevelType w:val="singleLevel"/>
    <w:tmpl w:val="12596E48"/>
    <w:lvl w:ilvl="0" w:tentative="0">
      <w:start w:val="2"/>
      <w:numFmt w:val="chineseCounting"/>
      <w:suff w:val="nothing"/>
      <w:lvlText w:val="（%1）"/>
      <w:lvlJc w:val="left"/>
      <w:rPr>
        <w:rFonts w:hint="eastAsia"/>
      </w:rPr>
    </w:lvl>
  </w:abstractNum>
  <w:abstractNum w:abstractNumId="4">
    <w:nsid w:val="22D75264"/>
    <w:multiLevelType w:val="multilevel"/>
    <w:tmpl w:val="22D752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E3970A"/>
    <w:multiLevelType w:val="singleLevel"/>
    <w:tmpl w:val="35E3970A"/>
    <w:lvl w:ilvl="0" w:tentative="0">
      <w:start w:val="4"/>
      <w:numFmt w:val="chineseCounting"/>
      <w:suff w:val="space"/>
      <w:lvlText w:val="第%1章"/>
      <w:lvlJc w:val="left"/>
      <w:rPr>
        <w:rFonts w:hint="eastAsia"/>
      </w:rPr>
    </w:lvl>
  </w:abstractNum>
  <w:abstractNum w:abstractNumId="7">
    <w:nsid w:val="5760A708"/>
    <w:multiLevelType w:val="singleLevel"/>
    <w:tmpl w:val="5760A708"/>
    <w:lvl w:ilvl="0" w:tentative="0">
      <w:start w:val="2"/>
      <w:numFmt w:val="decimal"/>
      <w:suff w:val="nothing"/>
      <w:lvlText w:val="%1、"/>
      <w:lvlJc w:val="left"/>
    </w:lvl>
  </w:abstractNum>
  <w:abstractNum w:abstractNumId="8">
    <w:nsid w:val="5A6D29A8"/>
    <w:multiLevelType w:val="singleLevel"/>
    <w:tmpl w:val="5A6D29A8"/>
    <w:lvl w:ilvl="0" w:tentative="0">
      <w:start w:val="7"/>
      <w:numFmt w:val="decimal"/>
      <w:suff w:val="nothing"/>
      <w:lvlText w:val="%1、"/>
      <w:lvlJc w:val="left"/>
    </w:lvl>
  </w:abstractNum>
  <w:abstractNum w:abstractNumId="9">
    <w:nsid w:val="67757963"/>
    <w:multiLevelType w:val="singleLevel"/>
    <w:tmpl w:val="67757963"/>
    <w:lvl w:ilvl="0" w:tentative="0">
      <w:start w:val="5"/>
      <w:numFmt w:val="chineseCounting"/>
      <w:suff w:val="nothing"/>
      <w:lvlText w:val="%1、"/>
      <w:lvlJc w:val="left"/>
      <w:rPr>
        <w:rFonts w:hint="eastAsia"/>
      </w:rPr>
    </w:lvl>
  </w:abstractNum>
  <w:num w:numId="1">
    <w:abstractNumId w:val="2"/>
  </w:num>
  <w:num w:numId="2">
    <w:abstractNumId w:val="5"/>
  </w:num>
  <w:num w:numId="3">
    <w:abstractNumId w:val="9"/>
  </w:num>
  <w:num w:numId="4">
    <w:abstractNumId w:val="0"/>
  </w:num>
  <w:num w:numId="5">
    <w:abstractNumId w:val="1"/>
  </w:num>
  <w:num w:numId="6">
    <w:abstractNumId w:val="4"/>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1660"/>
    <w:rsid w:val="00003DF8"/>
    <w:rsid w:val="0000412B"/>
    <w:rsid w:val="00004B89"/>
    <w:rsid w:val="00006F44"/>
    <w:rsid w:val="000074AA"/>
    <w:rsid w:val="00013385"/>
    <w:rsid w:val="00013647"/>
    <w:rsid w:val="0001438F"/>
    <w:rsid w:val="00014483"/>
    <w:rsid w:val="00015AD4"/>
    <w:rsid w:val="000171ED"/>
    <w:rsid w:val="000176E8"/>
    <w:rsid w:val="00021F2A"/>
    <w:rsid w:val="00022084"/>
    <w:rsid w:val="000222FA"/>
    <w:rsid w:val="0002293A"/>
    <w:rsid w:val="00023E17"/>
    <w:rsid w:val="000246A1"/>
    <w:rsid w:val="00024A16"/>
    <w:rsid w:val="000252AD"/>
    <w:rsid w:val="00026E80"/>
    <w:rsid w:val="00030DE6"/>
    <w:rsid w:val="00031286"/>
    <w:rsid w:val="00031558"/>
    <w:rsid w:val="00032335"/>
    <w:rsid w:val="00032783"/>
    <w:rsid w:val="00035948"/>
    <w:rsid w:val="000408C4"/>
    <w:rsid w:val="00041FE4"/>
    <w:rsid w:val="000451D0"/>
    <w:rsid w:val="000451F8"/>
    <w:rsid w:val="000462B4"/>
    <w:rsid w:val="00046697"/>
    <w:rsid w:val="0004677D"/>
    <w:rsid w:val="00047873"/>
    <w:rsid w:val="00050590"/>
    <w:rsid w:val="00051366"/>
    <w:rsid w:val="00052257"/>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76B21"/>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5D1D"/>
    <w:rsid w:val="000962DA"/>
    <w:rsid w:val="000A0ED4"/>
    <w:rsid w:val="000A1518"/>
    <w:rsid w:val="000A1D01"/>
    <w:rsid w:val="000A2A84"/>
    <w:rsid w:val="000A2ECD"/>
    <w:rsid w:val="000A32C6"/>
    <w:rsid w:val="000A3D02"/>
    <w:rsid w:val="000A3D83"/>
    <w:rsid w:val="000A4132"/>
    <w:rsid w:val="000A4196"/>
    <w:rsid w:val="000A42C7"/>
    <w:rsid w:val="000A4B2E"/>
    <w:rsid w:val="000A4EA5"/>
    <w:rsid w:val="000A5797"/>
    <w:rsid w:val="000A7857"/>
    <w:rsid w:val="000A7ED1"/>
    <w:rsid w:val="000B07DD"/>
    <w:rsid w:val="000B0E0C"/>
    <w:rsid w:val="000B0F4B"/>
    <w:rsid w:val="000B164A"/>
    <w:rsid w:val="000B1C2C"/>
    <w:rsid w:val="000B3CAB"/>
    <w:rsid w:val="000B58C4"/>
    <w:rsid w:val="000B6589"/>
    <w:rsid w:val="000B7FD8"/>
    <w:rsid w:val="000C00DD"/>
    <w:rsid w:val="000C0146"/>
    <w:rsid w:val="000C22DB"/>
    <w:rsid w:val="000C2EFC"/>
    <w:rsid w:val="000C3B13"/>
    <w:rsid w:val="000C405E"/>
    <w:rsid w:val="000C4129"/>
    <w:rsid w:val="000C4762"/>
    <w:rsid w:val="000C4F98"/>
    <w:rsid w:val="000C5246"/>
    <w:rsid w:val="000C562F"/>
    <w:rsid w:val="000C5B4E"/>
    <w:rsid w:val="000C5D2D"/>
    <w:rsid w:val="000C5FC0"/>
    <w:rsid w:val="000C6AE8"/>
    <w:rsid w:val="000D03B4"/>
    <w:rsid w:val="000D0C3A"/>
    <w:rsid w:val="000D0F0A"/>
    <w:rsid w:val="000D1724"/>
    <w:rsid w:val="000D2C31"/>
    <w:rsid w:val="000D319D"/>
    <w:rsid w:val="000D35E2"/>
    <w:rsid w:val="000D3D62"/>
    <w:rsid w:val="000D4073"/>
    <w:rsid w:val="000D4EFB"/>
    <w:rsid w:val="000D616B"/>
    <w:rsid w:val="000D647A"/>
    <w:rsid w:val="000D6D0C"/>
    <w:rsid w:val="000D705A"/>
    <w:rsid w:val="000D710C"/>
    <w:rsid w:val="000D736A"/>
    <w:rsid w:val="000D751B"/>
    <w:rsid w:val="000D7B7B"/>
    <w:rsid w:val="000E0617"/>
    <w:rsid w:val="000E0A69"/>
    <w:rsid w:val="000E1F6D"/>
    <w:rsid w:val="000E4B10"/>
    <w:rsid w:val="000E583C"/>
    <w:rsid w:val="000E6476"/>
    <w:rsid w:val="000E6CD7"/>
    <w:rsid w:val="000F1685"/>
    <w:rsid w:val="000F422B"/>
    <w:rsid w:val="000F45A9"/>
    <w:rsid w:val="000F5C2E"/>
    <w:rsid w:val="000F6854"/>
    <w:rsid w:val="00100816"/>
    <w:rsid w:val="00100B7D"/>
    <w:rsid w:val="00100C85"/>
    <w:rsid w:val="00100FCD"/>
    <w:rsid w:val="0010119B"/>
    <w:rsid w:val="0010167E"/>
    <w:rsid w:val="00101CB5"/>
    <w:rsid w:val="00102893"/>
    <w:rsid w:val="001033D2"/>
    <w:rsid w:val="0010395F"/>
    <w:rsid w:val="00105014"/>
    <w:rsid w:val="0010666F"/>
    <w:rsid w:val="00106AF1"/>
    <w:rsid w:val="00106E4D"/>
    <w:rsid w:val="001114EB"/>
    <w:rsid w:val="001116C7"/>
    <w:rsid w:val="00111F41"/>
    <w:rsid w:val="00113449"/>
    <w:rsid w:val="00114DE5"/>
    <w:rsid w:val="00114EBA"/>
    <w:rsid w:val="001150A5"/>
    <w:rsid w:val="00116DBC"/>
    <w:rsid w:val="00117C2D"/>
    <w:rsid w:val="001212C2"/>
    <w:rsid w:val="0012276E"/>
    <w:rsid w:val="0012299A"/>
    <w:rsid w:val="001239E7"/>
    <w:rsid w:val="00123E53"/>
    <w:rsid w:val="00123FC0"/>
    <w:rsid w:val="00126265"/>
    <w:rsid w:val="00126D87"/>
    <w:rsid w:val="001278C3"/>
    <w:rsid w:val="00131A9A"/>
    <w:rsid w:val="00131F14"/>
    <w:rsid w:val="00132992"/>
    <w:rsid w:val="001329EB"/>
    <w:rsid w:val="001345C8"/>
    <w:rsid w:val="00134DE5"/>
    <w:rsid w:val="00135753"/>
    <w:rsid w:val="0013590F"/>
    <w:rsid w:val="00136485"/>
    <w:rsid w:val="00136D53"/>
    <w:rsid w:val="00140A37"/>
    <w:rsid w:val="00140B77"/>
    <w:rsid w:val="001413FB"/>
    <w:rsid w:val="00141788"/>
    <w:rsid w:val="00141A54"/>
    <w:rsid w:val="00142470"/>
    <w:rsid w:val="0014311C"/>
    <w:rsid w:val="0014340C"/>
    <w:rsid w:val="0014401A"/>
    <w:rsid w:val="0014425B"/>
    <w:rsid w:val="00144824"/>
    <w:rsid w:val="001451F2"/>
    <w:rsid w:val="0014557F"/>
    <w:rsid w:val="001464DD"/>
    <w:rsid w:val="0014650D"/>
    <w:rsid w:val="001500D3"/>
    <w:rsid w:val="00150BFF"/>
    <w:rsid w:val="00151441"/>
    <w:rsid w:val="00152074"/>
    <w:rsid w:val="00153D4C"/>
    <w:rsid w:val="0015550E"/>
    <w:rsid w:val="00156466"/>
    <w:rsid w:val="00156D44"/>
    <w:rsid w:val="001575FD"/>
    <w:rsid w:val="00161AEF"/>
    <w:rsid w:val="00161ED3"/>
    <w:rsid w:val="00162078"/>
    <w:rsid w:val="00162851"/>
    <w:rsid w:val="00162A92"/>
    <w:rsid w:val="0016341A"/>
    <w:rsid w:val="001648CD"/>
    <w:rsid w:val="001652F8"/>
    <w:rsid w:val="00165833"/>
    <w:rsid w:val="001664B5"/>
    <w:rsid w:val="00166D5C"/>
    <w:rsid w:val="00167ED2"/>
    <w:rsid w:val="001709D3"/>
    <w:rsid w:val="00170C8C"/>
    <w:rsid w:val="00171A6E"/>
    <w:rsid w:val="001746B3"/>
    <w:rsid w:val="00174CE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04B0"/>
    <w:rsid w:val="00191AB9"/>
    <w:rsid w:val="00193802"/>
    <w:rsid w:val="00193E56"/>
    <w:rsid w:val="00193E9F"/>
    <w:rsid w:val="001961BF"/>
    <w:rsid w:val="00196A94"/>
    <w:rsid w:val="00196B7A"/>
    <w:rsid w:val="001974BF"/>
    <w:rsid w:val="0019756E"/>
    <w:rsid w:val="001A0BE4"/>
    <w:rsid w:val="001A3334"/>
    <w:rsid w:val="001A4D34"/>
    <w:rsid w:val="001A6244"/>
    <w:rsid w:val="001A67F1"/>
    <w:rsid w:val="001A761A"/>
    <w:rsid w:val="001A7816"/>
    <w:rsid w:val="001A7951"/>
    <w:rsid w:val="001A7E94"/>
    <w:rsid w:val="001B053F"/>
    <w:rsid w:val="001B10ED"/>
    <w:rsid w:val="001B1F0F"/>
    <w:rsid w:val="001B22E9"/>
    <w:rsid w:val="001B2391"/>
    <w:rsid w:val="001B334A"/>
    <w:rsid w:val="001B3E78"/>
    <w:rsid w:val="001B4B2D"/>
    <w:rsid w:val="001B4DA1"/>
    <w:rsid w:val="001C2CAE"/>
    <w:rsid w:val="001C3A52"/>
    <w:rsid w:val="001C4A5B"/>
    <w:rsid w:val="001C5AF6"/>
    <w:rsid w:val="001C6C4A"/>
    <w:rsid w:val="001D0F62"/>
    <w:rsid w:val="001D10A1"/>
    <w:rsid w:val="001D2331"/>
    <w:rsid w:val="001D3913"/>
    <w:rsid w:val="001D506A"/>
    <w:rsid w:val="001D5AC6"/>
    <w:rsid w:val="001E0521"/>
    <w:rsid w:val="001E0BEC"/>
    <w:rsid w:val="001E0CB9"/>
    <w:rsid w:val="001E148C"/>
    <w:rsid w:val="001E168F"/>
    <w:rsid w:val="001E1F4C"/>
    <w:rsid w:val="001E3B05"/>
    <w:rsid w:val="001E40C4"/>
    <w:rsid w:val="001E5BB0"/>
    <w:rsid w:val="001E6EBF"/>
    <w:rsid w:val="001E6EC9"/>
    <w:rsid w:val="001E6EF9"/>
    <w:rsid w:val="001F035E"/>
    <w:rsid w:val="001F1E7D"/>
    <w:rsid w:val="001F2DDA"/>
    <w:rsid w:val="001F2E29"/>
    <w:rsid w:val="001F492D"/>
    <w:rsid w:val="001F64F5"/>
    <w:rsid w:val="001F79FC"/>
    <w:rsid w:val="001F7DBD"/>
    <w:rsid w:val="0020019B"/>
    <w:rsid w:val="0020227E"/>
    <w:rsid w:val="00203068"/>
    <w:rsid w:val="00203CF1"/>
    <w:rsid w:val="00204414"/>
    <w:rsid w:val="00205336"/>
    <w:rsid w:val="00206D18"/>
    <w:rsid w:val="002077D3"/>
    <w:rsid w:val="0021013C"/>
    <w:rsid w:val="002120D0"/>
    <w:rsid w:val="002125E6"/>
    <w:rsid w:val="00215638"/>
    <w:rsid w:val="0021668E"/>
    <w:rsid w:val="00220283"/>
    <w:rsid w:val="00221336"/>
    <w:rsid w:val="00224333"/>
    <w:rsid w:val="00224CDC"/>
    <w:rsid w:val="00226418"/>
    <w:rsid w:val="002270B2"/>
    <w:rsid w:val="002277B0"/>
    <w:rsid w:val="00230304"/>
    <w:rsid w:val="00230CE7"/>
    <w:rsid w:val="00230D10"/>
    <w:rsid w:val="00231040"/>
    <w:rsid w:val="002312C9"/>
    <w:rsid w:val="0023181E"/>
    <w:rsid w:val="002320BC"/>
    <w:rsid w:val="002332EA"/>
    <w:rsid w:val="002338CB"/>
    <w:rsid w:val="002341AD"/>
    <w:rsid w:val="002342C9"/>
    <w:rsid w:val="00236C89"/>
    <w:rsid w:val="00241292"/>
    <w:rsid w:val="00241AF6"/>
    <w:rsid w:val="00242277"/>
    <w:rsid w:val="00244015"/>
    <w:rsid w:val="0024529B"/>
    <w:rsid w:val="0024581F"/>
    <w:rsid w:val="00245E6C"/>
    <w:rsid w:val="002470DA"/>
    <w:rsid w:val="0025006F"/>
    <w:rsid w:val="00250692"/>
    <w:rsid w:val="002509D0"/>
    <w:rsid w:val="002510B3"/>
    <w:rsid w:val="00252DDB"/>
    <w:rsid w:val="0025359C"/>
    <w:rsid w:val="00253EBA"/>
    <w:rsid w:val="002554B2"/>
    <w:rsid w:val="00255D4B"/>
    <w:rsid w:val="0026256A"/>
    <w:rsid w:val="00262929"/>
    <w:rsid w:val="00262A61"/>
    <w:rsid w:val="00263B9A"/>
    <w:rsid w:val="00265F18"/>
    <w:rsid w:val="002665C5"/>
    <w:rsid w:val="002703E3"/>
    <w:rsid w:val="00272326"/>
    <w:rsid w:val="0027252A"/>
    <w:rsid w:val="0027565A"/>
    <w:rsid w:val="00277B58"/>
    <w:rsid w:val="00280D8F"/>
    <w:rsid w:val="00281347"/>
    <w:rsid w:val="00282449"/>
    <w:rsid w:val="002857AA"/>
    <w:rsid w:val="002868DB"/>
    <w:rsid w:val="0029048E"/>
    <w:rsid w:val="00290AEB"/>
    <w:rsid w:val="00291539"/>
    <w:rsid w:val="00292632"/>
    <w:rsid w:val="00294EBC"/>
    <w:rsid w:val="002950CD"/>
    <w:rsid w:val="0029626C"/>
    <w:rsid w:val="00297B8B"/>
    <w:rsid w:val="00297D0C"/>
    <w:rsid w:val="002A0B7A"/>
    <w:rsid w:val="002A0C3D"/>
    <w:rsid w:val="002A0C82"/>
    <w:rsid w:val="002A12D0"/>
    <w:rsid w:val="002A1E56"/>
    <w:rsid w:val="002A224C"/>
    <w:rsid w:val="002A4317"/>
    <w:rsid w:val="002A7B26"/>
    <w:rsid w:val="002A7D03"/>
    <w:rsid w:val="002B067F"/>
    <w:rsid w:val="002B06DF"/>
    <w:rsid w:val="002B3263"/>
    <w:rsid w:val="002B3FE9"/>
    <w:rsid w:val="002B4920"/>
    <w:rsid w:val="002B598B"/>
    <w:rsid w:val="002B5EB0"/>
    <w:rsid w:val="002B6D25"/>
    <w:rsid w:val="002B7D1D"/>
    <w:rsid w:val="002C0169"/>
    <w:rsid w:val="002C0185"/>
    <w:rsid w:val="002C0964"/>
    <w:rsid w:val="002C2154"/>
    <w:rsid w:val="002C3905"/>
    <w:rsid w:val="002C5EB2"/>
    <w:rsid w:val="002C67ED"/>
    <w:rsid w:val="002C7DDE"/>
    <w:rsid w:val="002D13E7"/>
    <w:rsid w:val="002D15C4"/>
    <w:rsid w:val="002D269B"/>
    <w:rsid w:val="002D2A3C"/>
    <w:rsid w:val="002D44CE"/>
    <w:rsid w:val="002D5D7E"/>
    <w:rsid w:val="002D6435"/>
    <w:rsid w:val="002D73AE"/>
    <w:rsid w:val="002E06B3"/>
    <w:rsid w:val="002E1456"/>
    <w:rsid w:val="002E2016"/>
    <w:rsid w:val="002E3199"/>
    <w:rsid w:val="002E372F"/>
    <w:rsid w:val="002E38A1"/>
    <w:rsid w:val="002E53EC"/>
    <w:rsid w:val="002E7B45"/>
    <w:rsid w:val="002F0D48"/>
    <w:rsid w:val="002F28DD"/>
    <w:rsid w:val="002F3919"/>
    <w:rsid w:val="002F5A38"/>
    <w:rsid w:val="002F6C65"/>
    <w:rsid w:val="002F797B"/>
    <w:rsid w:val="00300D97"/>
    <w:rsid w:val="00302602"/>
    <w:rsid w:val="0030262F"/>
    <w:rsid w:val="0030292B"/>
    <w:rsid w:val="003030B1"/>
    <w:rsid w:val="00303C8B"/>
    <w:rsid w:val="003047B9"/>
    <w:rsid w:val="00304BDD"/>
    <w:rsid w:val="00306772"/>
    <w:rsid w:val="00306A59"/>
    <w:rsid w:val="00306EED"/>
    <w:rsid w:val="00306F89"/>
    <w:rsid w:val="00310A12"/>
    <w:rsid w:val="00311669"/>
    <w:rsid w:val="0031253B"/>
    <w:rsid w:val="00314009"/>
    <w:rsid w:val="00315A72"/>
    <w:rsid w:val="0031766F"/>
    <w:rsid w:val="0031795E"/>
    <w:rsid w:val="0032052D"/>
    <w:rsid w:val="00321033"/>
    <w:rsid w:val="0032179C"/>
    <w:rsid w:val="00321BCE"/>
    <w:rsid w:val="003221BE"/>
    <w:rsid w:val="00322BB2"/>
    <w:rsid w:val="003230A0"/>
    <w:rsid w:val="00323546"/>
    <w:rsid w:val="003235E8"/>
    <w:rsid w:val="0032451F"/>
    <w:rsid w:val="003245A1"/>
    <w:rsid w:val="00325FF3"/>
    <w:rsid w:val="00327B03"/>
    <w:rsid w:val="00331FC6"/>
    <w:rsid w:val="0033241E"/>
    <w:rsid w:val="0033261E"/>
    <w:rsid w:val="003331D2"/>
    <w:rsid w:val="00334A11"/>
    <w:rsid w:val="00335BD1"/>
    <w:rsid w:val="00335F26"/>
    <w:rsid w:val="0033733C"/>
    <w:rsid w:val="0034034E"/>
    <w:rsid w:val="003406C9"/>
    <w:rsid w:val="003419CA"/>
    <w:rsid w:val="00342078"/>
    <w:rsid w:val="00342711"/>
    <w:rsid w:val="00343E79"/>
    <w:rsid w:val="00346A47"/>
    <w:rsid w:val="0035067D"/>
    <w:rsid w:val="00350EB8"/>
    <w:rsid w:val="00351E9C"/>
    <w:rsid w:val="00352BE5"/>
    <w:rsid w:val="003534C0"/>
    <w:rsid w:val="00354318"/>
    <w:rsid w:val="00354944"/>
    <w:rsid w:val="00354A64"/>
    <w:rsid w:val="00354A79"/>
    <w:rsid w:val="00355FC0"/>
    <w:rsid w:val="00356142"/>
    <w:rsid w:val="0035655B"/>
    <w:rsid w:val="00356AD1"/>
    <w:rsid w:val="00357793"/>
    <w:rsid w:val="0036062D"/>
    <w:rsid w:val="00361262"/>
    <w:rsid w:val="00361C9E"/>
    <w:rsid w:val="00362E5E"/>
    <w:rsid w:val="00364647"/>
    <w:rsid w:val="0037029D"/>
    <w:rsid w:val="00370C8A"/>
    <w:rsid w:val="0037288F"/>
    <w:rsid w:val="003729D2"/>
    <w:rsid w:val="00372E53"/>
    <w:rsid w:val="00373951"/>
    <w:rsid w:val="0037405F"/>
    <w:rsid w:val="00375F76"/>
    <w:rsid w:val="0037714C"/>
    <w:rsid w:val="00381E2B"/>
    <w:rsid w:val="00382A01"/>
    <w:rsid w:val="00383660"/>
    <w:rsid w:val="00383BFA"/>
    <w:rsid w:val="00383C4D"/>
    <w:rsid w:val="003843FB"/>
    <w:rsid w:val="00384FE6"/>
    <w:rsid w:val="003851CE"/>
    <w:rsid w:val="00385D4F"/>
    <w:rsid w:val="00386948"/>
    <w:rsid w:val="003924E0"/>
    <w:rsid w:val="00394101"/>
    <w:rsid w:val="00394C22"/>
    <w:rsid w:val="00395323"/>
    <w:rsid w:val="003953B2"/>
    <w:rsid w:val="003959EC"/>
    <w:rsid w:val="00395A66"/>
    <w:rsid w:val="0039654A"/>
    <w:rsid w:val="0039658A"/>
    <w:rsid w:val="00396685"/>
    <w:rsid w:val="0039730D"/>
    <w:rsid w:val="00397581"/>
    <w:rsid w:val="003A165B"/>
    <w:rsid w:val="003A2E98"/>
    <w:rsid w:val="003A44B1"/>
    <w:rsid w:val="003A6C25"/>
    <w:rsid w:val="003B035C"/>
    <w:rsid w:val="003B07A2"/>
    <w:rsid w:val="003B0FE8"/>
    <w:rsid w:val="003B1495"/>
    <w:rsid w:val="003B1AB5"/>
    <w:rsid w:val="003B1E98"/>
    <w:rsid w:val="003B22D9"/>
    <w:rsid w:val="003B30B3"/>
    <w:rsid w:val="003B3290"/>
    <w:rsid w:val="003B3755"/>
    <w:rsid w:val="003B3E23"/>
    <w:rsid w:val="003B4511"/>
    <w:rsid w:val="003B4C27"/>
    <w:rsid w:val="003B6A2B"/>
    <w:rsid w:val="003B6F87"/>
    <w:rsid w:val="003B71FA"/>
    <w:rsid w:val="003C0054"/>
    <w:rsid w:val="003C0503"/>
    <w:rsid w:val="003C0851"/>
    <w:rsid w:val="003C14AB"/>
    <w:rsid w:val="003C1E7C"/>
    <w:rsid w:val="003C238F"/>
    <w:rsid w:val="003C23C2"/>
    <w:rsid w:val="003C668B"/>
    <w:rsid w:val="003C6CEC"/>
    <w:rsid w:val="003D1437"/>
    <w:rsid w:val="003D2AFD"/>
    <w:rsid w:val="003D3B7C"/>
    <w:rsid w:val="003D629B"/>
    <w:rsid w:val="003D6EA4"/>
    <w:rsid w:val="003D6FFA"/>
    <w:rsid w:val="003D72B6"/>
    <w:rsid w:val="003E054B"/>
    <w:rsid w:val="003E08B2"/>
    <w:rsid w:val="003E35F5"/>
    <w:rsid w:val="003E44CB"/>
    <w:rsid w:val="003E5C6E"/>
    <w:rsid w:val="003E7ED8"/>
    <w:rsid w:val="003F2938"/>
    <w:rsid w:val="003F3A80"/>
    <w:rsid w:val="003F3FCD"/>
    <w:rsid w:val="003F4247"/>
    <w:rsid w:val="003F4F88"/>
    <w:rsid w:val="003F7462"/>
    <w:rsid w:val="00400273"/>
    <w:rsid w:val="00400415"/>
    <w:rsid w:val="00400F8F"/>
    <w:rsid w:val="00401075"/>
    <w:rsid w:val="004018B9"/>
    <w:rsid w:val="00401FED"/>
    <w:rsid w:val="00403397"/>
    <w:rsid w:val="00404202"/>
    <w:rsid w:val="00405597"/>
    <w:rsid w:val="004056A0"/>
    <w:rsid w:val="00406C2F"/>
    <w:rsid w:val="004071DA"/>
    <w:rsid w:val="0040781F"/>
    <w:rsid w:val="0041210C"/>
    <w:rsid w:val="00414A20"/>
    <w:rsid w:val="00415AF2"/>
    <w:rsid w:val="00420862"/>
    <w:rsid w:val="00420880"/>
    <w:rsid w:val="00421009"/>
    <w:rsid w:val="004233F9"/>
    <w:rsid w:val="0042372A"/>
    <w:rsid w:val="004245D5"/>
    <w:rsid w:val="004259A8"/>
    <w:rsid w:val="00425ACB"/>
    <w:rsid w:val="00425E38"/>
    <w:rsid w:val="00427211"/>
    <w:rsid w:val="00427793"/>
    <w:rsid w:val="004277FA"/>
    <w:rsid w:val="00427A11"/>
    <w:rsid w:val="00430020"/>
    <w:rsid w:val="0043401D"/>
    <w:rsid w:val="004342FF"/>
    <w:rsid w:val="004347BF"/>
    <w:rsid w:val="00434E16"/>
    <w:rsid w:val="00434EDB"/>
    <w:rsid w:val="004351C9"/>
    <w:rsid w:val="00436108"/>
    <w:rsid w:val="004368E1"/>
    <w:rsid w:val="00436A1E"/>
    <w:rsid w:val="00437349"/>
    <w:rsid w:val="00437F68"/>
    <w:rsid w:val="00440010"/>
    <w:rsid w:val="00441691"/>
    <w:rsid w:val="00442203"/>
    <w:rsid w:val="004440D6"/>
    <w:rsid w:val="0044451B"/>
    <w:rsid w:val="00446C23"/>
    <w:rsid w:val="00447520"/>
    <w:rsid w:val="00447598"/>
    <w:rsid w:val="00447F5D"/>
    <w:rsid w:val="004503AA"/>
    <w:rsid w:val="00451934"/>
    <w:rsid w:val="004522CD"/>
    <w:rsid w:val="00453786"/>
    <w:rsid w:val="00453DA2"/>
    <w:rsid w:val="00454103"/>
    <w:rsid w:val="0045564A"/>
    <w:rsid w:val="004569C9"/>
    <w:rsid w:val="00457964"/>
    <w:rsid w:val="00462755"/>
    <w:rsid w:val="004643AF"/>
    <w:rsid w:val="00464C62"/>
    <w:rsid w:val="0046541F"/>
    <w:rsid w:val="00465A54"/>
    <w:rsid w:val="004677D8"/>
    <w:rsid w:val="00470FCD"/>
    <w:rsid w:val="00472927"/>
    <w:rsid w:val="00474121"/>
    <w:rsid w:val="004746B7"/>
    <w:rsid w:val="00474A2F"/>
    <w:rsid w:val="004753B1"/>
    <w:rsid w:val="00476556"/>
    <w:rsid w:val="00480E8F"/>
    <w:rsid w:val="00481955"/>
    <w:rsid w:val="004837E8"/>
    <w:rsid w:val="00484A3D"/>
    <w:rsid w:val="0048581D"/>
    <w:rsid w:val="004859C3"/>
    <w:rsid w:val="00485EDF"/>
    <w:rsid w:val="004866EE"/>
    <w:rsid w:val="00487579"/>
    <w:rsid w:val="00490A1F"/>
    <w:rsid w:val="004924E2"/>
    <w:rsid w:val="0049282E"/>
    <w:rsid w:val="0049425B"/>
    <w:rsid w:val="00494369"/>
    <w:rsid w:val="00494D0A"/>
    <w:rsid w:val="00495C55"/>
    <w:rsid w:val="004967DA"/>
    <w:rsid w:val="00497D5A"/>
    <w:rsid w:val="004A0510"/>
    <w:rsid w:val="004A11B8"/>
    <w:rsid w:val="004A1374"/>
    <w:rsid w:val="004A2B4F"/>
    <w:rsid w:val="004A6596"/>
    <w:rsid w:val="004A6A9D"/>
    <w:rsid w:val="004A7CF5"/>
    <w:rsid w:val="004A7ED0"/>
    <w:rsid w:val="004B0A26"/>
    <w:rsid w:val="004B0C51"/>
    <w:rsid w:val="004B1CB6"/>
    <w:rsid w:val="004B2E17"/>
    <w:rsid w:val="004B31F5"/>
    <w:rsid w:val="004B401F"/>
    <w:rsid w:val="004B42C6"/>
    <w:rsid w:val="004B46E7"/>
    <w:rsid w:val="004B4A84"/>
    <w:rsid w:val="004B4E67"/>
    <w:rsid w:val="004B56B6"/>
    <w:rsid w:val="004B58B4"/>
    <w:rsid w:val="004B7913"/>
    <w:rsid w:val="004B7CD4"/>
    <w:rsid w:val="004C1A76"/>
    <w:rsid w:val="004C2D18"/>
    <w:rsid w:val="004C3B21"/>
    <w:rsid w:val="004C3CC5"/>
    <w:rsid w:val="004C487C"/>
    <w:rsid w:val="004C5621"/>
    <w:rsid w:val="004C5A8D"/>
    <w:rsid w:val="004D139C"/>
    <w:rsid w:val="004D17B5"/>
    <w:rsid w:val="004D1CAF"/>
    <w:rsid w:val="004D1D4C"/>
    <w:rsid w:val="004D2D2B"/>
    <w:rsid w:val="004D438D"/>
    <w:rsid w:val="004D6AA0"/>
    <w:rsid w:val="004D6EA3"/>
    <w:rsid w:val="004D7A71"/>
    <w:rsid w:val="004D7C5A"/>
    <w:rsid w:val="004E095F"/>
    <w:rsid w:val="004E0DC1"/>
    <w:rsid w:val="004E241F"/>
    <w:rsid w:val="004E2BA2"/>
    <w:rsid w:val="004E3AD2"/>
    <w:rsid w:val="004E4A04"/>
    <w:rsid w:val="004E4ECE"/>
    <w:rsid w:val="004E6A25"/>
    <w:rsid w:val="004E774D"/>
    <w:rsid w:val="004E77BC"/>
    <w:rsid w:val="004E7C5E"/>
    <w:rsid w:val="004F053A"/>
    <w:rsid w:val="004F1B16"/>
    <w:rsid w:val="004F2BA1"/>
    <w:rsid w:val="004F4A10"/>
    <w:rsid w:val="004F5AD5"/>
    <w:rsid w:val="004F6640"/>
    <w:rsid w:val="004F6D0A"/>
    <w:rsid w:val="004F6EF1"/>
    <w:rsid w:val="00500450"/>
    <w:rsid w:val="005023EE"/>
    <w:rsid w:val="00503CA8"/>
    <w:rsid w:val="005105D6"/>
    <w:rsid w:val="0051137A"/>
    <w:rsid w:val="00511759"/>
    <w:rsid w:val="00512F35"/>
    <w:rsid w:val="00513C99"/>
    <w:rsid w:val="00515E58"/>
    <w:rsid w:val="00515F84"/>
    <w:rsid w:val="00516884"/>
    <w:rsid w:val="005168BA"/>
    <w:rsid w:val="00516E92"/>
    <w:rsid w:val="0051796C"/>
    <w:rsid w:val="0052149F"/>
    <w:rsid w:val="005234C2"/>
    <w:rsid w:val="00523933"/>
    <w:rsid w:val="00524715"/>
    <w:rsid w:val="005275C3"/>
    <w:rsid w:val="005275DB"/>
    <w:rsid w:val="00527ABC"/>
    <w:rsid w:val="00534655"/>
    <w:rsid w:val="00534793"/>
    <w:rsid w:val="0053654A"/>
    <w:rsid w:val="005379D8"/>
    <w:rsid w:val="00537DFF"/>
    <w:rsid w:val="0054251A"/>
    <w:rsid w:val="005437F7"/>
    <w:rsid w:val="0054439D"/>
    <w:rsid w:val="00545271"/>
    <w:rsid w:val="005455D7"/>
    <w:rsid w:val="0054613F"/>
    <w:rsid w:val="00546EF1"/>
    <w:rsid w:val="00546F02"/>
    <w:rsid w:val="0054726C"/>
    <w:rsid w:val="00547477"/>
    <w:rsid w:val="00550637"/>
    <w:rsid w:val="00550C15"/>
    <w:rsid w:val="00550E25"/>
    <w:rsid w:val="00551E54"/>
    <w:rsid w:val="00552A5B"/>
    <w:rsid w:val="00553A9F"/>
    <w:rsid w:val="005555DC"/>
    <w:rsid w:val="00555666"/>
    <w:rsid w:val="005557AE"/>
    <w:rsid w:val="005563F8"/>
    <w:rsid w:val="005575CD"/>
    <w:rsid w:val="0055769A"/>
    <w:rsid w:val="005603D7"/>
    <w:rsid w:val="00560776"/>
    <w:rsid w:val="00561931"/>
    <w:rsid w:val="005635FC"/>
    <w:rsid w:val="005651F2"/>
    <w:rsid w:val="00566BF2"/>
    <w:rsid w:val="00566C37"/>
    <w:rsid w:val="00567FBF"/>
    <w:rsid w:val="0057020D"/>
    <w:rsid w:val="005704E4"/>
    <w:rsid w:val="005710B2"/>
    <w:rsid w:val="005710D6"/>
    <w:rsid w:val="005715A3"/>
    <w:rsid w:val="00571C0A"/>
    <w:rsid w:val="00572653"/>
    <w:rsid w:val="00573FEA"/>
    <w:rsid w:val="005758DC"/>
    <w:rsid w:val="00575EC8"/>
    <w:rsid w:val="005770E1"/>
    <w:rsid w:val="00577D3B"/>
    <w:rsid w:val="00582038"/>
    <w:rsid w:val="00582143"/>
    <w:rsid w:val="00583A21"/>
    <w:rsid w:val="00583A65"/>
    <w:rsid w:val="00583ED8"/>
    <w:rsid w:val="00585C10"/>
    <w:rsid w:val="00585D18"/>
    <w:rsid w:val="005866EF"/>
    <w:rsid w:val="00586DE8"/>
    <w:rsid w:val="005873E6"/>
    <w:rsid w:val="005876D8"/>
    <w:rsid w:val="00590091"/>
    <w:rsid w:val="00590840"/>
    <w:rsid w:val="00591013"/>
    <w:rsid w:val="0059168E"/>
    <w:rsid w:val="00591E80"/>
    <w:rsid w:val="00594C7B"/>
    <w:rsid w:val="0059553F"/>
    <w:rsid w:val="00595B7E"/>
    <w:rsid w:val="005A03BE"/>
    <w:rsid w:val="005A06C0"/>
    <w:rsid w:val="005A189D"/>
    <w:rsid w:val="005A6B6C"/>
    <w:rsid w:val="005B0EA2"/>
    <w:rsid w:val="005B3818"/>
    <w:rsid w:val="005B4B72"/>
    <w:rsid w:val="005B4F1D"/>
    <w:rsid w:val="005B52B1"/>
    <w:rsid w:val="005B5AEB"/>
    <w:rsid w:val="005C08FA"/>
    <w:rsid w:val="005C10F2"/>
    <w:rsid w:val="005C1948"/>
    <w:rsid w:val="005C19BE"/>
    <w:rsid w:val="005C3E17"/>
    <w:rsid w:val="005C479A"/>
    <w:rsid w:val="005C5322"/>
    <w:rsid w:val="005D0E68"/>
    <w:rsid w:val="005D0E72"/>
    <w:rsid w:val="005D1258"/>
    <w:rsid w:val="005D17CE"/>
    <w:rsid w:val="005D2D8A"/>
    <w:rsid w:val="005D3DE5"/>
    <w:rsid w:val="005D3E0F"/>
    <w:rsid w:val="005D5F94"/>
    <w:rsid w:val="005D6602"/>
    <w:rsid w:val="005D691C"/>
    <w:rsid w:val="005D72BC"/>
    <w:rsid w:val="005D7BAC"/>
    <w:rsid w:val="005E0927"/>
    <w:rsid w:val="005E0EB8"/>
    <w:rsid w:val="005E1042"/>
    <w:rsid w:val="005E1225"/>
    <w:rsid w:val="005E1511"/>
    <w:rsid w:val="005E290B"/>
    <w:rsid w:val="005E39A7"/>
    <w:rsid w:val="005E3EF0"/>
    <w:rsid w:val="005E61DB"/>
    <w:rsid w:val="005F038E"/>
    <w:rsid w:val="005F11A0"/>
    <w:rsid w:val="005F164F"/>
    <w:rsid w:val="005F28F4"/>
    <w:rsid w:val="005F2CA6"/>
    <w:rsid w:val="005F39AC"/>
    <w:rsid w:val="005F659A"/>
    <w:rsid w:val="005F65A3"/>
    <w:rsid w:val="005F6B77"/>
    <w:rsid w:val="005F7CD1"/>
    <w:rsid w:val="006003EE"/>
    <w:rsid w:val="00600CB0"/>
    <w:rsid w:val="00600F7B"/>
    <w:rsid w:val="00605136"/>
    <w:rsid w:val="0060560B"/>
    <w:rsid w:val="00606299"/>
    <w:rsid w:val="006063A3"/>
    <w:rsid w:val="00606464"/>
    <w:rsid w:val="00606E5C"/>
    <w:rsid w:val="0060753A"/>
    <w:rsid w:val="00610DCC"/>
    <w:rsid w:val="006114C3"/>
    <w:rsid w:val="006120A9"/>
    <w:rsid w:val="00612C9E"/>
    <w:rsid w:val="00614231"/>
    <w:rsid w:val="00614B06"/>
    <w:rsid w:val="00614DE1"/>
    <w:rsid w:val="00615B2A"/>
    <w:rsid w:val="006169D0"/>
    <w:rsid w:val="00616C8F"/>
    <w:rsid w:val="00616EAA"/>
    <w:rsid w:val="0062060B"/>
    <w:rsid w:val="00621870"/>
    <w:rsid w:val="00622CBD"/>
    <w:rsid w:val="00622CCB"/>
    <w:rsid w:val="00622E4B"/>
    <w:rsid w:val="00625005"/>
    <w:rsid w:val="00625244"/>
    <w:rsid w:val="00626234"/>
    <w:rsid w:val="00627813"/>
    <w:rsid w:val="0063035E"/>
    <w:rsid w:val="00630CE7"/>
    <w:rsid w:val="006326FD"/>
    <w:rsid w:val="00633FA7"/>
    <w:rsid w:val="006345DE"/>
    <w:rsid w:val="0063526B"/>
    <w:rsid w:val="00635F76"/>
    <w:rsid w:val="00643045"/>
    <w:rsid w:val="006444A8"/>
    <w:rsid w:val="0064574D"/>
    <w:rsid w:val="00645C78"/>
    <w:rsid w:val="00646470"/>
    <w:rsid w:val="00646570"/>
    <w:rsid w:val="00647DD8"/>
    <w:rsid w:val="00647DE0"/>
    <w:rsid w:val="00650EC4"/>
    <w:rsid w:val="00652426"/>
    <w:rsid w:val="0065519A"/>
    <w:rsid w:val="0065793E"/>
    <w:rsid w:val="006622F0"/>
    <w:rsid w:val="00662776"/>
    <w:rsid w:val="00665384"/>
    <w:rsid w:val="00665609"/>
    <w:rsid w:val="006666FB"/>
    <w:rsid w:val="00666D76"/>
    <w:rsid w:val="0066748C"/>
    <w:rsid w:val="0066780A"/>
    <w:rsid w:val="00667F67"/>
    <w:rsid w:val="006708E4"/>
    <w:rsid w:val="00670BD0"/>
    <w:rsid w:val="00672A4A"/>
    <w:rsid w:val="006733AC"/>
    <w:rsid w:val="006738C0"/>
    <w:rsid w:val="0067426D"/>
    <w:rsid w:val="006747D0"/>
    <w:rsid w:val="0067509A"/>
    <w:rsid w:val="00676970"/>
    <w:rsid w:val="00676BDE"/>
    <w:rsid w:val="00677EB4"/>
    <w:rsid w:val="006802F9"/>
    <w:rsid w:val="00680E92"/>
    <w:rsid w:val="00680F34"/>
    <w:rsid w:val="0068114E"/>
    <w:rsid w:val="006815B2"/>
    <w:rsid w:val="00682060"/>
    <w:rsid w:val="006820AD"/>
    <w:rsid w:val="006825D3"/>
    <w:rsid w:val="006826F0"/>
    <w:rsid w:val="006829BD"/>
    <w:rsid w:val="00682A5F"/>
    <w:rsid w:val="00682AC8"/>
    <w:rsid w:val="00682BF1"/>
    <w:rsid w:val="00683B04"/>
    <w:rsid w:val="0068510B"/>
    <w:rsid w:val="00687E71"/>
    <w:rsid w:val="00690343"/>
    <w:rsid w:val="00693042"/>
    <w:rsid w:val="00693EA5"/>
    <w:rsid w:val="00694E10"/>
    <w:rsid w:val="006959B9"/>
    <w:rsid w:val="00695A3E"/>
    <w:rsid w:val="006A0565"/>
    <w:rsid w:val="006A09CF"/>
    <w:rsid w:val="006A0C8E"/>
    <w:rsid w:val="006A0CD2"/>
    <w:rsid w:val="006A2B1E"/>
    <w:rsid w:val="006A357E"/>
    <w:rsid w:val="006A45A1"/>
    <w:rsid w:val="006A4E33"/>
    <w:rsid w:val="006A4EBF"/>
    <w:rsid w:val="006A5750"/>
    <w:rsid w:val="006A6791"/>
    <w:rsid w:val="006A7FB3"/>
    <w:rsid w:val="006A7FB6"/>
    <w:rsid w:val="006B055D"/>
    <w:rsid w:val="006B3179"/>
    <w:rsid w:val="006B3693"/>
    <w:rsid w:val="006B391D"/>
    <w:rsid w:val="006B43B6"/>
    <w:rsid w:val="006B6634"/>
    <w:rsid w:val="006B728F"/>
    <w:rsid w:val="006B7390"/>
    <w:rsid w:val="006B73C5"/>
    <w:rsid w:val="006B791C"/>
    <w:rsid w:val="006B7DFD"/>
    <w:rsid w:val="006B7E39"/>
    <w:rsid w:val="006C07D4"/>
    <w:rsid w:val="006C1611"/>
    <w:rsid w:val="006C2713"/>
    <w:rsid w:val="006C28C6"/>
    <w:rsid w:val="006C34E1"/>
    <w:rsid w:val="006C434D"/>
    <w:rsid w:val="006C5CD3"/>
    <w:rsid w:val="006C5DBB"/>
    <w:rsid w:val="006D1852"/>
    <w:rsid w:val="006D2D0E"/>
    <w:rsid w:val="006D314A"/>
    <w:rsid w:val="006D4E10"/>
    <w:rsid w:val="006D539E"/>
    <w:rsid w:val="006D634E"/>
    <w:rsid w:val="006D73C5"/>
    <w:rsid w:val="006D7805"/>
    <w:rsid w:val="006D7AEE"/>
    <w:rsid w:val="006E0F4A"/>
    <w:rsid w:val="006E1B6F"/>
    <w:rsid w:val="006E280B"/>
    <w:rsid w:val="006E3610"/>
    <w:rsid w:val="006E3819"/>
    <w:rsid w:val="006E3977"/>
    <w:rsid w:val="006E3EA3"/>
    <w:rsid w:val="006E41AC"/>
    <w:rsid w:val="006E50E8"/>
    <w:rsid w:val="006E57C3"/>
    <w:rsid w:val="006E5B7C"/>
    <w:rsid w:val="006E65B5"/>
    <w:rsid w:val="006E6C7E"/>
    <w:rsid w:val="006E7778"/>
    <w:rsid w:val="006F1465"/>
    <w:rsid w:val="006F19FC"/>
    <w:rsid w:val="006F6F4D"/>
    <w:rsid w:val="006F72D9"/>
    <w:rsid w:val="006F74F3"/>
    <w:rsid w:val="006F7CA5"/>
    <w:rsid w:val="00703E8A"/>
    <w:rsid w:val="0070433E"/>
    <w:rsid w:val="00706597"/>
    <w:rsid w:val="007068BA"/>
    <w:rsid w:val="00707B59"/>
    <w:rsid w:val="00710A76"/>
    <w:rsid w:val="0071161C"/>
    <w:rsid w:val="00716115"/>
    <w:rsid w:val="00716B69"/>
    <w:rsid w:val="007214FF"/>
    <w:rsid w:val="00721582"/>
    <w:rsid w:val="0072158A"/>
    <w:rsid w:val="00721914"/>
    <w:rsid w:val="007236E6"/>
    <w:rsid w:val="0072427E"/>
    <w:rsid w:val="007277E2"/>
    <w:rsid w:val="0073057D"/>
    <w:rsid w:val="00730609"/>
    <w:rsid w:val="007306D8"/>
    <w:rsid w:val="00731DA2"/>
    <w:rsid w:val="0073276D"/>
    <w:rsid w:val="00734122"/>
    <w:rsid w:val="007352A4"/>
    <w:rsid w:val="00736FE3"/>
    <w:rsid w:val="007376FE"/>
    <w:rsid w:val="00737F15"/>
    <w:rsid w:val="0074082A"/>
    <w:rsid w:val="007423F5"/>
    <w:rsid w:val="00742877"/>
    <w:rsid w:val="0074393D"/>
    <w:rsid w:val="00743991"/>
    <w:rsid w:val="00746AD4"/>
    <w:rsid w:val="00750B7E"/>
    <w:rsid w:val="007515C4"/>
    <w:rsid w:val="007522B7"/>
    <w:rsid w:val="0075277D"/>
    <w:rsid w:val="007540CC"/>
    <w:rsid w:val="0075477B"/>
    <w:rsid w:val="00755A08"/>
    <w:rsid w:val="00756231"/>
    <w:rsid w:val="00757287"/>
    <w:rsid w:val="00757D3C"/>
    <w:rsid w:val="007604E9"/>
    <w:rsid w:val="00762466"/>
    <w:rsid w:val="00763F24"/>
    <w:rsid w:val="00764146"/>
    <w:rsid w:val="007646F7"/>
    <w:rsid w:val="00764BF3"/>
    <w:rsid w:val="007662B5"/>
    <w:rsid w:val="0076635D"/>
    <w:rsid w:val="007663CC"/>
    <w:rsid w:val="00766C89"/>
    <w:rsid w:val="00766D98"/>
    <w:rsid w:val="00766FC2"/>
    <w:rsid w:val="007673B6"/>
    <w:rsid w:val="007676B3"/>
    <w:rsid w:val="007707AA"/>
    <w:rsid w:val="0077228E"/>
    <w:rsid w:val="00774962"/>
    <w:rsid w:val="00775BF3"/>
    <w:rsid w:val="00775F64"/>
    <w:rsid w:val="00776970"/>
    <w:rsid w:val="00776DAE"/>
    <w:rsid w:val="00777FC5"/>
    <w:rsid w:val="00780DCA"/>
    <w:rsid w:val="00781660"/>
    <w:rsid w:val="007818C9"/>
    <w:rsid w:val="00782920"/>
    <w:rsid w:val="007865E1"/>
    <w:rsid w:val="007866F2"/>
    <w:rsid w:val="00790706"/>
    <w:rsid w:val="00793A10"/>
    <w:rsid w:val="00794CD4"/>
    <w:rsid w:val="0079742B"/>
    <w:rsid w:val="007A009E"/>
    <w:rsid w:val="007A01F7"/>
    <w:rsid w:val="007A0F8C"/>
    <w:rsid w:val="007A0FC0"/>
    <w:rsid w:val="007A13C0"/>
    <w:rsid w:val="007A15E4"/>
    <w:rsid w:val="007A3CC1"/>
    <w:rsid w:val="007A3FE3"/>
    <w:rsid w:val="007A4490"/>
    <w:rsid w:val="007A4EE5"/>
    <w:rsid w:val="007A4F56"/>
    <w:rsid w:val="007A7069"/>
    <w:rsid w:val="007A70D1"/>
    <w:rsid w:val="007A7526"/>
    <w:rsid w:val="007A7C36"/>
    <w:rsid w:val="007B100D"/>
    <w:rsid w:val="007B1854"/>
    <w:rsid w:val="007B1F65"/>
    <w:rsid w:val="007B241A"/>
    <w:rsid w:val="007B283B"/>
    <w:rsid w:val="007B2F12"/>
    <w:rsid w:val="007B3202"/>
    <w:rsid w:val="007B54A4"/>
    <w:rsid w:val="007B5FA8"/>
    <w:rsid w:val="007B6900"/>
    <w:rsid w:val="007B7884"/>
    <w:rsid w:val="007C0162"/>
    <w:rsid w:val="007C0294"/>
    <w:rsid w:val="007C12CC"/>
    <w:rsid w:val="007C3B0F"/>
    <w:rsid w:val="007C563E"/>
    <w:rsid w:val="007C6221"/>
    <w:rsid w:val="007D0D04"/>
    <w:rsid w:val="007D2B50"/>
    <w:rsid w:val="007D39E5"/>
    <w:rsid w:val="007D425A"/>
    <w:rsid w:val="007D54E9"/>
    <w:rsid w:val="007D5A19"/>
    <w:rsid w:val="007D5D60"/>
    <w:rsid w:val="007D7AD5"/>
    <w:rsid w:val="007E193D"/>
    <w:rsid w:val="007E31A6"/>
    <w:rsid w:val="007E37B8"/>
    <w:rsid w:val="007E4584"/>
    <w:rsid w:val="007E4F90"/>
    <w:rsid w:val="007E669D"/>
    <w:rsid w:val="007F00ED"/>
    <w:rsid w:val="007F2474"/>
    <w:rsid w:val="007F4202"/>
    <w:rsid w:val="007F5FAD"/>
    <w:rsid w:val="007F620C"/>
    <w:rsid w:val="007F6289"/>
    <w:rsid w:val="007F7BC9"/>
    <w:rsid w:val="008004E8"/>
    <w:rsid w:val="008012E0"/>
    <w:rsid w:val="00801B05"/>
    <w:rsid w:val="008025D3"/>
    <w:rsid w:val="0080558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17FCD"/>
    <w:rsid w:val="00821A14"/>
    <w:rsid w:val="00821FBB"/>
    <w:rsid w:val="0082381E"/>
    <w:rsid w:val="0082639D"/>
    <w:rsid w:val="008265AD"/>
    <w:rsid w:val="008266FA"/>
    <w:rsid w:val="00830484"/>
    <w:rsid w:val="00830678"/>
    <w:rsid w:val="00830A98"/>
    <w:rsid w:val="00830BD8"/>
    <w:rsid w:val="00831330"/>
    <w:rsid w:val="00831AF4"/>
    <w:rsid w:val="00832C4C"/>
    <w:rsid w:val="00832EC4"/>
    <w:rsid w:val="00834230"/>
    <w:rsid w:val="00835E74"/>
    <w:rsid w:val="008373DB"/>
    <w:rsid w:val="00840B26"/>
    <w:rsid w:val="00840D1C"/>
    <w:rsid w:val="00841CA6"/>
    <w:rsid w:val="00843A50"/>
    <w:rsid w:val="00843C8D"/>
    <w:rsid w:val="0084416D"/>
    <w:rsid w:val="00844361"/>
    <w:rsid w:val="00845524"/>
    <w:rsid w:val="00847236"/>
    <w:rsid w:val="008510BC"/>
    <w:rsid w:val="00851335"/>
    <w:rsid w:val="00851674"/>
    <w:rsid w:val="008516C2"/>
    <w:rsid w:val="00851851"/>
    <w:rsid w:val="00851D92"/>
    <w:rsid w:val="00852BC0"/>
    <w:rsid w:val="00852E08"/>
    <w:rsid w:val="00855030"/>
    <w:rsid w:val="00855B24"/>
    <w:rsid w:val="00857EA5"/>
    <w:rsid w:val="008622F5"/>
    <w:rsid w:val="00862675"/>
    <w:rsid w:val="00863B9D"/>
    <w:rsid w:val="00865464"/>
    <w:rsid w:val="00866A66"/>
    <w:rsid w:val="0087069A"/>
    <w:rsid w:val="008708ED"/>
    <w:rsid w:val="0087135D"/>
    <w:rsid w:val="00873322"/>
    <w:rsid w:val="00873741"/>
    <w:rsid w:val="00874451"/>
    <w:rsid w:val="00875714"/>
    <w:rsid w:val="008764BE"/>
    <w:rsid w:val="00877038"/>
    <w:rsid w:val="00880065"/>
    <w:rsid w:val="00881AFC"/>
    <w:rsid w:val="00882AA0"/>
    <w:rsid w:val="00882E0C"/>
    <w:rsid w:val="008834FA"/>
    <w:rsid w:val="00883535"/>
    <w:rsid w:val="00884482"/>
    <w:rsid w:val="00885488"/>
    <w:rsid w:val="00885973"/>
    <w:rsid w:val="008873BA"/>
    <w:rsid w:val="00887A37"/>
    <w:rsid w:val="00887AAA"/>
    <w:rsid w:val="008904DE"/>
    <w:rsid w:val="00892FE0"/>
    <w:rsid w:val="00893CCB"/>
    <w:rsid w:val="00893FB9"/>
    <w:rsid w:val="008944AF"/>
    <w:rsid w:val="0089451C"/>
    <w:rsid w:val="008951AA"/>
    <w:rsid w:val="0089587E"/>
    <w:rsid w:val="008970D5"/>
    <w:rsid w:val="00897B8F"/>
    <w:rsid w:val="008A0B92"/>
    <w:rsid w:val="008A1079"/>
    <w:rsid w:val="008A1875"/>
    <w:rsid w:val="008A3B23"/>
    <w:rsid w:val="008A3E63"/>
    <w:rsid w:val="008A4078"/>
    <w:rsid w:val="008A4BCF"/>
    <w:rsid w:val="008A51A9"/>
    <w:rsid w:val="008A68AC"/>
    <w:rsid w:val="008A69F1"/>
    <w:rsid w:val="008A6A67"/>
    <w:rsid w:val="008A7A73"/>
    <w:rsid w:val="008A7ABF"/>
    <w:rsid w:val="008A7EC2"/>
    <w:rsid w:val="008B0085"/>
    <w:rsid w:val="008B01B6"/>
    <w:rsid w:val="008B2B51"/>
    <w:rsid w:val="008B346E"/>
    <w:rsid w:val="008B4739"/>
    <w:rsid w:val="008B4E2A"/>
    <w:rsid w:val="008B5136"/>
    <w:rsid w:val="008B68FD"/>
    <w:rsid w:val="008C128E"/>
    <w:rsid w:val="008C1704"/>
    <w:rsid w:val="008C2E09"/>
    <w:rsid w:val="008C2E70"/>
    <w:rsid w:val="008C32D0"/>
    <w:rsid w:val="008C3677"/>
    <w:rsid w:val="008C3970"/>
    <w:rsid w:val="008C48AC"/>
    <w:rsid w:val="008C48F8"/>
    <w:rsid w:val="008C58C0"/>
    <w:rsid w:val="008C5FA3"/>
    <w:rsid w:val="008C62DD"/>
    <w:rsid w:val="008C73C5"/>
    <w:rsid w:val="008D0282"/>
    <w:rsid w:val="008D05F8"/>
    <w:rsid w:val="008D067F"/>
    <w:rsid w:val="008D3342"/>
    <w:rsid w:val="008D3C61"/>
    <w:rsid w:val="008D422D"/>
    <w:rsid w:val="008D498B"/>
    <w:rsid w:val="008D4DE9"/>
    <w:rsid w:val="008D569C"/>
    <w:rsid w:val="008D6485"/>
    <w:rsid w:val="008D706D"/>
    <w:rsid w:val="008E1ADA"/>
    <w:rsid w:val="008E1C35"/>
    <w:rsid w:val="008E2018"/>
    <w:rsid w:val="008E2427"/>
    <w:rsid w:val="008E46ED"/>
    <w:rsid w:val="008E4DD4"/>
    <w:rsid w:val="008E5112"/>
    <w:rsid w:val="008E512D"/>
    <w:rsid w:val="008E5891"/>
    <w:rsid w:val="008E5F09"/>
    <w:rsid w:val="008E6658"/>
    <w:rsid w:val="008E6AD4"/>
    <w:rsid w:val="008F1A08"/>
    <w:rsid w:val="008F1DDA"/>
    <w:rsid w:val="008F2108"/>
    <w:rsid w:val="008F39B8"/>
    <w:rsid w:val="008F52C7"/>
    <w:rsid w:val="008F5CB8"/>
    <w:rsid w:val="008F6B8B"/>
    <w:rsid w:val="0090005D"/>
    <w:rsid w:val="00901748"/>
    <w:rsid w:val="009018E5"/>
    <w:rsid w:val="009019CF"/>
    <w:rsid w:val="00901C1E"/>
    <w:rsid w:val="00902CF4"/>
    <w:rsid w:val="0090478A"/>
    <w:rsid w:val="00904BBA"/>
    <w:rsid w:val="009056D3"/>
    <w:rsid w:val="00905841"/>
    <w:rsid w:val="0090655E"/>
    <w:rsid w:val="00907D77"/>
    <w:rsid w:val="00910F99"/>
    <w:rsid w:val="00913E8F"/>
    <w:rsid w:val="00914BDD"/>
    <w:rsid w:val="00916557"/>
    <w:rsid w:val="0091761E"/>
    <w:rsid w:val="00920FF1"/>
    <w:rsid w:val="00921695"/>
    <w:rsid w:val="009221E3"/>
    <w:rsid w:val="00922518"/>
    <w:rsid w:val="00922F69"/>
    <w:rsid w:val="0092358B"/>
    <w:rsid w:val="009235E0"/>
    <w:rsid w:val="00923632"/>
    <w:rsid w:val="00923891"/>
    <w:rsid w:val="00924A8B"/>
    <w:rsid w:val="0092521F"/>
    <w:rsid w:val="0092555F"/>
    <w:rsid w:val="0092629A"/>
    <w:rsid w:val="00926E97"/>
    <w:rsid w:val="0092700A"/>
    <w:rsid w:val="009270CC"/>
    <w:rsid w:val="00927144"/>
    <w:rsid w:val="00927634"/>
    <w:rsid w:val="009277BD"/>
    <w:rsid w:val="00927B81"/>
    <w:rsid w:val="009306D2"/>
    <w:rsid w:val="00931F6A"/>
    <w:rsid w:val="00932A46"/>
    <w:rsid w:val="00933D99"/>
    <w:rsid w:val="009346ED"/>
    <w:rsid w:val="009347BE"/>
    <w:rsid w:val="00935053"/>
    <w:rsid w:val="0093520D"/>
    <w:rsid w:val="0093790A"/>
    <w:rsid w:val="00941116"/>
    <w:rsid w:val="009411F4"/>
    <w:rsid w:val="009417EE"/>
    <w:rsid w:val="00942A68"/>
    <w:rsid w:val="00944521"/>
    <w:rsid w:val="00945A9B"/>
    <w:rsid w:val="00947ACD"/>
    <w:rsid w:val="00950179"/>
    <w:rsid w:val="00951C0F"/>
    <w:rsid w:val="00954A78"/>
    <w:rsid w:val="00957B9E"/>
    <w:rsid w:val="009618EC"/>
    <w:rsid w:val="00961BBD"/>
    <w:rsid w:val="0096295D"/>
    <w:rsid w:val="009635D1"/>
    <w:rsid w:val="00964235"/>
    <w:rsid w:val="00964479"/>
    <w:rsid w:val="00966E0E"/>
    <w:rsid w:val="009700BD"/>
    <w:rsid w:val="009710E7"/>
    <w:rsid w:val="0097195D"/>
    <w:rsid w:val="009721A4"/>
    <w:rsid w:val="009727F4"/>
    <w:rsid w:val="00972975"/>
    <w:rsid w:val="00973CC5"/>
    <w:rsid w:val="00973FEF"/>
    <w:rsid w:val="009752EE"/>
    <w:rsid w:val="009769A6"/>
    <w:rsid w:val="00977F1D"/>
    <w:rsid w:val="00980F49"/>
    <w:rsid w:val="00981908"/>
    <w:rsid w:val="0098255F"/>
    <w:rsid w:val="0098261E"/>
    <w:rsid w:val="00982994"/>
    <w:rsid w:val="009844F8"/>
    <w:rsid w:val="0098573D"/>
    <w:rsid w:val="0098675D"/>
    <w:rsid w:val="00987223"/>
    <w:rsid w:val="00987698"/>
    <w:rsid w:val="00987F3D"/>
    <w:rsid w:val="00990122"/>
    <w:rsid w:val="00990E2B"/>
    <w:rsid w:val="00991258"/>
    <w:rsid w:val="0099282C"/>
    <w:rsid w:val="00992CF1"/>
    <w:rsid w:val="00993ADA"/>
    <w:rsid w:val="0099514C"/>
    <w:rsid w:val="009966F1"/>
    <w:rsid w:val="00996CE3"/>
    <w:rsid w:val="00996F0B"/>
    <w:rsid w:val="009976C4"/>
    <w:rsid w:val="009A07C7"/>
    <w:rsid w:val="009A0958"/>
    <w:rsid w:val="009A1FE1"/>
    <w:rsid w:val="009A4BD5"/>
    <w:rsid w:val="009A4DCC"/>
    <w:rsid w:val="009A4F79"/>
    <w:rsid w:val="009A5259"/>
    <w:rsid w:val="009A636B"/>
    <w:rsid w:val="009A6B1E"/>
    <w:rsid w:val="009A6CC8"/>
    <w:rsid w:val="009A7416"/>
    <w:rsid w:val="009B1093"/>
    <w:rsid w:val="009B2040"/>
    <w:rsid w:val="009B23EC"/>
    <w:rsid w:val="009B4F1E"/>
    <w:rsid w:val="009B520F"/>
    <w:rsid w:val="009B64A1"/>
    <w:rsid w:val="009B663A"/>
    <w:rsid w:val="009B6998"/>
    <w:rsid w:val="009B69E5"/>
    <w:rsid w:val="009C0B90"/>
    <w:rsid w:val="009C17E0"/>
    <w:rsid w:val="009C21A8"/>
    <w:rsid w:val="009C58FC"/>
    <w:rsid w:val="009C5A61"/>
    <w:rsid w:val="009C7718"/>
    <w:rsid w:val="009D004A"/>
    <w:rsid w:val="009D0197"/>
    <w:rsid w:val="009D19AE"/>
    <w:rsid w:val="009D1FA3"/>
    <w:rsid w:val="009D2805"/>
    <w:rsid w:val="009D2F20"/>
    <w:rsid w:val="009D3609"/>
    <w:rsid w:val="009D7994"/>
    <w:rsid w:val="009E024D"/>
    <w:rsid w:val="009E16E2"/>
    <w:rsid w:val="009E1712"/>
    <w:rsid w:val="009E3963"/>
    <w:rsid w:val="009E46B1"/>
    <w:rsid w:val="009E5A0D"/>
    <w:rsid w:val="009E7AD9"/>
    <w:rsid w:val="009F1FFE"/>
    <w:rsid w:val="009F31B2"/>
    <w:rsid w:val="009F60DF"/>
    <w:rsid w:val="00A015D1"/>
    <w:rsid w:val="00A030EA"/>
    <w:rsid w:val="00A04C2D"/>
    <w:rsid w:val="00A04DCF"/>
    <w:rsid w:val="00A060F8"/>
    <w:rsid w:val="00A066BF"/>
    <w:rsid w:val="00A075EF"/>
    <w:rsid w:val="00A0776C"/>
    <w:rsid w:val="00A100BF"/>
    <w:rsid w:val="00A10120"/>
    <w:rsid w:val="00A11C62"/>
    <w:rsid w:val="00A1253B"/>
    <w:rsid w:val="00A130E7"/>
    <w:rsid w:val="00A1780F"/>
    <w:rsid w:val="00A17860"/>
    <w:rsid w:val="00A21609"/>
    <w:rsid w:val="00A22257"/>
    <w:rsid w:val="00A22389"/>
    <w:rsid w:val="00A22D87"/>
    <w:rsid w:val="00A234BA"/>
    <w:rsid w:val="00A24090"/>
    <w:rsid w:val="00A24C7F"/>
    <w:rsid w:val="00A250C6"/>
    <w:rsid w:val="00A25B97"/>
    <w:rsid w:val="00A25BBF"/>
    <w:rsid w:val="00A27DE6"/>
    <w:rsid w:val="00A30525"/>
    <w:rsid w:val="00A309CE"/>
    <w:rsid w:val="00A3179E"/>
    <w:rsid w:val="00A33051"/>
    <w:rsid w:val="00A331CA"/>
    <w:rsid w:val="00A332C9"/>
    <w:rsid w:val="00A33805"/>
    <w:rsid w:val="00A33953"/>
    <w:rsid w:val="00A33AC2"/>
    <w:rsid w:val="00A34DB9"/>
    <w:rsid w:val="00A3546D"/>
    <w:rsid w:val="00A35DEB"/>
    <w:rsid w:val="00A36176"/>
    <w:rsid w:val="00A365D7"/>
    <w:rsid w:val="00A36E24"/>
    <w:rsid w:val="00A3709F"/>
    <w:rsid w:val="00A3731C"/>
    <w:rsid w:val="00A3757E"/>
    <w:rsid w:val="00A40262"/>
    <w:rsid w:val="00A40333"/>
    <w:rsid w:val="00A40BCF"/>
    <w:rsid w:val="00A40FA5"/>
    <w:rsid w:val="00A418EE"/>
    <w:rsid w:val="00A42BBA"/>
    <w:rsid w:val="00A43075"/>
    <w:rsid w:val="00A450A0"/>
    <w:rsid w:val="00A4520A"/>
    <w:rsid w:val="00A45A1D"/>
    <w:rsid w:val="00A46D08"/>
    <w:rsid w:val="00A47349"/>
    <w:rsid w:val="00A47CB3"/>
    <w:rsid w:val="00A51962"/>
    <w:rsid w:val="00A51A79"/>
    <w:rsid w:val="00A53021"/>
    <w:rsid w:val="00A531FD"/>
    <w:rsid w:val="00A53A2C"/>
    <w:rsid w:val="00A54C27"/>
    <w:rsid w:val="00A55909"/>
    <w:rsid w:val="00A56417"/>
    <w:rsid w:val="00A57448"/>
    <w:rsid w:val="00A63530"/>
    <w:rsid w:val="00A65E47"/>
    <w:rsid w:val="00A66011"/>
    <w:rsid w:val="00A66D25"/>
    <w:rsid w:val="00A67908"/>
    <w:rsid w:val="00A708C8"/>
    <w:rsid w:val="00A70FA9"/>
    <w:rsid w:val="00A71D35"/>
    <w:rsid w:val="00A71F21"/>
    <w:rsid w:val="00A71F44"/>
    <w:rsid w:val="00A72147"/>
    <w:rsid w:val="00A737B7"/>
    <w:rsid w:val="00A73913"/>
    <w:rsid w:val="00A748B9"/>
    <w:rsid w:val="00A77774"/>
    <w:rsid w:val="00A77996"/>
    <w:rsid w:val="00A77ADD"/>
    <w:rsid w:val="00A80B2E"/>
    <w:rsid w:val="00A81896"/>
    <w:rsid w:val="00A8489E"/>
    <w:rsid w:val="00A85309"/>
    <w:rsid w:val="00A85860"/>
    <w:rsid w:val="00A858C3"/>
    <w:rsid w:val="00A85B90"/>
    <w:rsid w:val="00A87F68"/>
    <w:rsid w:val="00A93D75"/>
    <w:rsid w:val="00A93F81"/>
    <w:rsid w:val="00A94B3B"/>
    <w:rsid w:val="00A94B75"/>
    <w:rsid w:val="00A94EC9"/>
    <w:rsid w:val="00A94F4C"/>
    <w:rsid w:val="00A97321"/>
    <w:rsid w:val="00A978E5"/>
    <w:rsid w:val="00A97EBF"/>
    <w:rsid w:val="00AA04F9"/>
    <w:rsid w:val="00AA0889"/>
    <w:rsid w:val="00AA13B3"/>
    <w:rsid w:val="00AA1A14"/>
    <w:rsid w:val="00AA23BA"/>
    <w:rsid w:val="00AA23F2"/>
    <w:rsid w:val="00AA2E6B"/>
    <w:rsid w:val="00AA4870"/>
    <w:rsid w:val="00AA4A6D"/>
    <w:rsid w:val="00AA4AF2"/>
    <w:rsid w:val="00AA5052"/>
    <w:rsid w:val="00AA6524"/>
    <w:rsid w:val="00AA7784"/>
    <w:rsid w:val="00AB0681"/>
    <w:rsid w:val="00AB0BDC"/>
    <w:rsid w:val="00AB11E7"/>
    <w:rsid w:val="00AB19A3"/>
    <w:rsid w:val="00AB55D0"/>
    <w:rsid w:val="00AB56FB"/>
    <w:rsid w:val="00AB60F8"/>
    <w:rsid w:val="00AB6EB6"/>
    <w:rsid w:val="00AC206A"/>
    <w:rsid w:val="00AC22BC"/>
    <w:rsid w:val="00AC2D2E"/>
    <w:rsid w:val="00AC301A"/>
    <w:rsid w:val="00AC3246"/>
    <w:rsid w:val="00AC3317"/>
    <w:rsid w:val="00AC3534"/>
    <w:rsid w:val="00AC35D7"/>
    <w:rsid w:val="00AC51D0"/>
    <w:rsid w:val="00AC5329"/>
    <w:rsid w:val="00AC53FD"/>
    <w:rsid w:val="00AC611F"/>
    <w:rsid w:val="00AC6B73"/>
    <w:rsid w:val="00AC6F1A"/>
    <w:rsid w:val="00AC74AE"/>
    <w:rsid w:val="00AD0BFB"/>
    <w:rsid w:val="00AD192B"/>
    <w:rsid w:val="00AD438F"/>
    <w:rsid w:val="00AD4766"/>
    <w:rsid w:val="00AD7006"/>
    <w:rsid w:val="00AD7043"/>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2824"/>
    <w:rsid w:val="00B03F3C"/>
    <w:rsid w:val="00B04182"/>
    <w:rsid w:val="00B04E09"/>
    <w:rsid w:val="00B05431"/>
    <w:rsid w:val="00B06E7A"/>
    <w:rsid w:val="00B1065F"/>
    <w:rsid w:val="00B11E8E"/>
    <w:rsid w:val="00B1216D"/>
    <w:rsid w:val="00B154C8"/>
    <w:rsid w:val="00B1738C"/>
    <w:rsid w:val="00B21AC2"/>
    <w:rsid w:val="00B21BC8"/>
    <w:rsid w:val="00B21BE0"/>
    <w:rsid w:val="00B21C86"/>
    <w:rsid w:val="00B21D57"/>
    <w:rsid w:val="00B21F7B"/>
    <w:rsid w:val="00B22D0F"/>
    <w:rsid w:val="00B23963"/>
    <w:rsid w:val="00B26138"/>
    <w:rsid w:val="00B26143"/>
    <w:rsid w:val="00B26B85"/>
    <w:rsid w:val="00B26C5E"/>
    <w:rsid w:val="00B27EF0"/>
    <w:rsid w:val="00B3084C"/>
    <w:rsid w:val="00B329DF"/>
    <w:rsid w:val="00B33D8F"/>
    <w:rsid w:val="00B33F70"/>
    <w:rsid w:val="00B34A5D"/>
    <w:rsid w:val="00B361A5"/>
    <w:rsid w:val="00B36583"/>
    <w:rsid w:val="00B372DE"/>
    <w:rsid w:val="00B37394"/>
    <w:rsid w:val="00B40833"/>
    <w:rsid w:val="00B4292D"/>
    <w:rsid w:val="00B42D14"/>
    <w:rsid w:val="00B42EDF"/>
    <w:rsid w:val="00B43691"/>
    <w:rsid w:val="00B460A7"/>
    <w:rsid w:val="00B46951"/>
    <w:rsid w:val="00B505FE"/>
    <w:rsid w:val="00B51859"/>
    <w:rsid w:val="00B52B30"/>
    <w:rsid w:val="00B52E35"/>
    <w:rsid w:val="00B5320A"/>
    <w:rsid w:val="00B53E3D"/>
    <w:rsid w:val="00B53ECF"/>
    <w:rsid w:val="00B5583D"/>
    <w:rsid w:val="00B55B9D"/>
    <w:rsid w:val="00B57119"/>
    <w:rsid w:val="00B600E9"/>
    <w:rsid w:val="00B60727"/>
    <w:rsid w:val="00B623C9"/>
    <w:rsid w:val="00B62BA1"/>
    <w:rsid w:val="00B63F94"/>
    <w:rsid w:val="00B64DE9"/>
    <w:rsid w:val="00B65206"/>
    <w:rsid w:val="00B65328"/>
    <w:rsid w:val="00B6613B"/>
    <w:rsid w:val="00B66D3D"/>
    <w:rsid w:val="00B67759"/>
    <w:rsid w:val="00B708E8"/>
    <w:rsid w:val="00B70F40"/>
    <w:rsid w:val="00B71560"/>
    <w:rsid w:val="00B71E95"/>
    <w:rsid w:val="00B73120"/>
    <w:rsid w:val="00B751A5"/>
    <w:rsid w:val="00B7599E"/>
    <w:rsid w:val="00B761BB"/>
    <w:rsid w:val="00B80DFC"/>
    <w:rsid w:val="00B80EDE"/>
    <w:rsid w:val="00B813CE"/>
    <w:rsid w:val="00B830FA"/>
    <w:rsid w:val="00B84254"/>
    <w:rsid w:val="00B859B8"/>
    <w:rsid w:val="00B877D4"/>
    <w:rsid w:val="00B87988"/>
    <w:rsid w:val="00B87B37"/>
    <w:rsid w:val="00B90574"/>
    <w:rsid w:val="00B90ABB"/>
    <w:rsid w:val="00B90CBD"/>
    <w:rsid w:val="00B92E98"/>
    <w:rsid w:val="00B94AA4"/>
    <w:rsid w:val="00B9528F"/>
    <w:rsid w:val="00B9529C"/>
    <w:rsid w:val="00B9543F"/>
    <w:rsid w:val="00B9553B"/>
    <w:rsid w:val="00BA2E03"/>
    <w:rsid w:val="00BA3397"/>
    <w:rsid w:val="00BA4209"/>
    <w:rsid w:val="00BA606B"/>
    <w:rsid w:val="00BA6B03"/>
    <w:rsid w:val="00BA78B0"/>
    <w:rsid w:val="00BA7B85"/>
    <w:rsid w:val="00BA7DC3"/>
    <w:rsid w:val="00BB3824"/>
    <w:rsid w:val="00BB3ECA"/>
    <w:rsid w:val="00BB40B8"/>
    <w:rsid w:val="00BB471C"/>
    <w:rsid w:val="00BB5F5E"/>
    <w:rsid w:val="00BB61E6"/>
    <w:rsid w:val="00BB62E8"/>
    <w:rsid w:val="00BB6415"/>
    <w:rsid w:val="00BB767C"/>
    <w:rsid w:val="00BC045F"/>
    <w:rsid w:val="00BC12CD"/>
    <w:rsid w:val="00BC144C"/>
    <w:rsid w:val="00BC1890"/>
    <w:rsid w:val="00BC1A6A"/>
    <w:rsid w:val="00BC229A"/>
    <w:rsid w:val="00BC5C4C"/>
    <w:rsid w:val="00BC6B83"/>
    <w:rsid w:val="00BC6DAD"/>
    <w:rsid w:val="00BC7254"/>
    <w:rsid w:val="00BD04AB"/>
    <w:rsid w:val="00BD1145"/>
    <w:rsid w:val="00BD2189"/>
    <w:rsid w:val="00BD2936"/>
    <w:rsid w:val="00BD40F4"/>
    <w:rsid w:val="00BD5772"/>
    <w:rsid w:val="00BD7565"/>
    <w:rsid w:val="00BE0DA0"/>
    <w:rsid w:val="00BE0F37"/>
    <w:rsid w:val="00BE174B"/>
    <w:rsid w:val="00BE24EC"/>
    <w:rsid w:val="00BE2A3D"/>
    <w:rsid w:val="00BE2FA5"/>
    <w:rsid w:val="00BE32D1"/>
    <w:rsid w:val="00BE3611"/>
    <w:rsid w:val="00BE4321"/>
    <w:rsid w:val="00BE5099"/>
    <w:rsid w:val="00BE53FC"/>
    <w:rsid w:val="00BE55C6"/>
    <w:rsid w:val="00BE573A"/>
    <w:rsid w:val="00BE63C9"/>
    <w:rsid w:val="00BE79E6"/>
    <w:rsid w:val="00BF12CB"/>
    <w:rsid w:val="00BF2A99"/>
    <w:rsid w:val="00BF2B76"/>
    <w:rsid w:val="00BF303D"/>
    <w:rsid w:val="00BF3D62"/>
    <w:rsid w:val="00BF3FF4"/>
    <w:rsid w:val="00BF4169"/>
    <w:rsid w:val="00BF4201"/>
    <w:rsid w:val="00BF5678"/>
    <w:rsid w:val="00BF6518"/>
    <w:rsid w:val="00BF76A8"/>
    <w:rsid w:val="00BF7FC6"/>
    <w:rsid w:val="00C0036C"/>
    <w:rsid w:val="00C01DA2"/>
    <w:rsid w:val="00C020F9"/>
    <w:rsid w:val="00C0383A"/>
    <w:rsid w:val="00C03FE1"/>
    <w:rsid w:val="00C048B1"/>
    <w:rsid w:val="00C04AB2"/>
    <w:rsid w:val="00C050F5"/>
    <w:rsid w:val="00C0539B"/>
    <w:rsid w:val="00C056EE"/>
    <w:rsid w:val="00C05C8D"/>
    <w:rsid w:val="00C05CB7"/>
    <w:rsid w:val="00C07B14"/>
    <w:rsid w:val="00C1063E"/>
    <w:rsid w:val="00C10713"/>
    <w:rsid w:val="00C117A2"/>
    <w:rsid w:val="00C128BF"/>
    <w:rsid w:val="00C12EB9"/>
    <w:rsid w:val="00C131FB"/>
    <w:rsid w:val="00C142BD"/>
    <w:rsid w:val="00C14D85"/>
    <w:rsid w:val="00C15341"/>
    <w:rsid w:val="00C20E1F"/>
    <w:rsid w:val="00C21258"/>
    <w:rsid w:val="00C21424"/>
    <w:rsid w:val="00C215E3"/>
    <w:rsid w:val="00C234E3"/>
    <w:rsid w:val="00C254ED"/>
    <w:rsid w:val="00C26052"/>
    <w:rsid w:val="00C37421"/>
    <w:rsid w:val="00C37429"/>
    <w:rsid w:val="00C379F2"/>
    <w:rsid w:val="00C40B6A"/>
    <w:rsid w:val="00C40FD0"/>
    <w:rsid w:val="00C411E5"/>
    <w:rsid w:val="00C417AD"/>
    <w:rsid w:val="00C439CE"/>
    <w:rsid w:val="00C452B7"/>
    <w:rsid w:val="00C45A12"/>
    <w:rsid w:val="00C46DC8"/>
    <w:rsid w:val="00C500B1"/>
    <w:rsid w:val="00C500DE"/>
    <w:rsid w:val="00C50CEC"/>
    <w:rsid w:val="00C51B02"/>
    <w:rsid w:val="00C51F56"/>
    <w:rsid w:val="00C53BA5"/>
    <w:rsid w:val="00C53E7F"/>
    <w:rsid w:val="00C53F5E"/>
    <w:rsid w:val="00C543EA"/>
    <w:rsid w:val="00C552EE"/>
    <w:rsid w:val="00C56C4B"/>
    <w:rsid w:val="00C57660"/>
    <w:rsid w:val="00C577CE"/>
    <w:rsid w:val="00C60BB5"/>
    <w:rsid w:val="00C6180A"/>
    <w:rsid w:val="00C62FBC"/>
    <w:rsid w:val="00C630C0"/>
    <w:rsid w:val="00C65FAA"/>
    <w:rsid w:val="00C6749A"/>
    <w:rsid w:val="00C7317A"/>
    <w:rsid w:val="00C74A60"/>
    <w:rsid w:val="00C758B1"/>
    <w:rsid w:val="00C76857"/>
    <w:rsid w:val="00C77B4B"/>
    <w:rsid w:val="00C77FD7"/>
    <w:rsid w:val="00C816F7"/>
    <w:rsid w:val="00C81ECD"/>
    <w:rsid w:val="00C84EF2"/>
    <w:rsid w:val="00C8530A"/>
    <w:rsid w:val="00C8595C"/>
    <w:rsid w:val="00C87CFF"/>
    <w:rsid w:val="00C87EBD"/>
    <w:rsid w:val="00C91EEF"/>
    <w:rsid w:val="00C92B04"/>
    <w:rsid w:val="00C93302"/>
    <w:rsid w:val="00C95850"/>
    <w:rsid w:val="00C95D8C"/>
    <w:rsid w:val="00C9638E"/>
    <w:rsid w:val="00C96476"/>
    <w:rsid w:val="00C966E5"/>
    <w:rsid w:val="00C96A1E"/>
    <w:rsid w:val="00C9746E"/>
    <w:rsid w:val="00C97D01"/>
    <w:rsid w:val="00CA07E5"/>
    <w:rsid w:val="00CA124D"/>
    <w:rsid w:val="00CA2007"/>
    <w:rsid w:val="00CA2F94"/>
    <w:rsid w:val="00CA312C"/>
    <w:rsid w:val="00CA3131"/>
    <w:rsid w:val="00CA4165"/>
    <w:rsid w:val="00CA5643"/>
    <w:rsid w:val="00CA5764"/>
    <w:rsid w:val="00CA5CD4"/>
    <w:rsid w:val="00CB0602"/>
    <w:rsid w:val="00CB167B"/>
    <w:rsid w:val="00CB2706"/>
    <w:rsid w:val="00CB32BB"/>
    <w:rsid w:val="00CB53CC"/>
    <w:rsid w:val="00CB5458"/>
    <w:rsid w:val="00CB77AC"/>
    <w:rsid w:val="00CB7BBF"/>
    <w:rsid w:val="00CC02B6"/>
    <w:rsid w:val="00CC0515"/>
    <w:rsid w:val="00CC0BA0"/>
    <w:rsid w:val="00CC1EDA"/>
    <w:rsid w:val="00CC218A"/>
    <w:rsid w:val="00CC2604"/>
    <w:rsid w:val="00CC2B8D"/>
    <w:rsid w:val="00CC3230"/>
    <w:rsid w:val="00CC4394"/>
    <w:rsid w:val="00CC44AE"/>
    <w:rsid w:val="00CC515E"/>
    <w:rsid w:val="00CC5671"/>
    <w:rsid w:val="00CC68F4"/>
    <w:rsid w:val="00CC7248"/>
    <w:rsid w:val="00CC770D"/>
    <w:rsid w:val="00CD03F2"/>
    <w:rsid w:val="00CD1E58"/>
    <w:rsid w:val="00CD3365"/>
    <w:rsid w:val="00CD471E"/>
    <w:rsid w:val="00CD482D"/>
    <w:rsid w:val="00CD48A2"/>
    <w:rsid w:val="00CD4FD0"/>
    <w:rsid w:val="00CD7A14"/>
    <w:rsid w:val="00CE0E5F"/>
    <w:rsid w:val="00CE2FCF"/>
    <w:rsid w:val="00CE318F"/>
    <w:rsid w:val="00CE5461"/>
    <w:rsid w:val="00CE6B10"/>
    <w:rsid w:val="00CE6C4B"/>
    <w:rsid w:val="00CE6ED0"/>
    <w:rsid w:val="00CF1F88"/>
    <w:rsid w:val="00CF36D8"/>
    <w:rsid w:val="00CF43C8"/>
    <w:rsid w:val="00CF46D5"/>
    <w:rsid w:val="00CF4736"/>
    <w:rsid w:val="00CF5172"/>
    <w:rsid w:val="00CF7ADB"/>
    <w:rsid w:val="00D0033D"/>
    <w:rsid w:val="00D006B0"/>
    <w:rsid w:val="00D00BE4"/>
    <w:rsid w:val="00D01776"/>
    <w:rsid w:val="00D02560"/>
    <w:rsid w:val="00D04121"/>
    <w:rsid w:val="00D041F1"/>
    <w:rsid w:val="00D048E5"/>
    <w:rsid w:val="00D051E7"/>
    <w:rsid w:val="00D07681"/>
    <w:rsid w:val="00D0793C"/>
    <w:rsid w:val="00D07B26"/>
    <w:rsid w:val="00D10C53"/>
    <w:rsid w:val="00D111BB"/>
    <w:rsid w:val="00D1246C"/>
    <w:rsid w:val="00D12661"/>
    <w:rsid w:val="00D12B34"/>
    <w:rsid w:val="00D13E2C"/>
    <w:rsid w:val="00D14891"/>
    <w:rsid w:val="00D14FF6"/>
    <w:rsid w:val="00D155CF"/>
    <w:rsid w:val="00D1702F"/>
    <w:rsid w:val="00D170E0"/>
    <w:rsid w:val="00D209A7"/>
    <w:rsid w:val="00D20EEA"/>
    <w:rsid w:val="00D21089"/>
    <w:rsid w:val="00D223CB"/>
    <w:rsid w:val="00D22471"/>
    <w:rsid w:val="00D229F0"/>
    <w:rsid w:val="00D23291"/>
    <w:rsid w:val="00D23533"/>
    <w:rsid w:val="00D24B67"/>
    <w:rsid w:val="00D25120"/>
    <w:rsid w:val="00D25C54"/>
    <w:rsid w:val="00D26DFE"/>
    <w:rsid w:val="00D31796"/>
    <w:rsid w:val="00D3258F"/>
    <w:rsid w:val="00D338D3"/>
    <w:rsid w:val="00D33F03"/>
    <w:rsid w:val="00D360C6"/>
    <w:rsid w:val="00D365B6"/>
    <w:rsid w:val="00D365C0"/>
    <w:rsid w:val="00D37109"/>
    <w:rsid w:val="00D40B48"/>
    <w:rsid w:val="00D42D0E"/>
    <w:rsid w:val="00D445DC"/>
    <w:rsid w:val="00D45287"/>
    <w:rsid w:val="00D4573D"/>
    <w:rsid w:val="00D46B2B"/>
    <w:rsid w:val="00D46EEB"/>
    <w:rsid w:val="00D470AF"/>
    <w:rsid w:val="00D475F2"/>
    <w:rsid w:val="00D4768A"/>
    <w:rsid w:val="00D50683"/>
    <w:rsid w:val="00D5094C"/>
    <w:rsid w:val="00D519FF"/>
    <w:rsid w:val="00D5274E"/>
    <w:rsid w:val="00D53693"/>
    <w:rsid w:val="00D537A9"/>
    <w:rsid w:val="00D547AC"/>
    <w:rsid w:val="00D5490A"/>
    <w:rsid w:val="00D55357"/>
    <w:rsid w:val="00D557A0"/>
    <w:rsid w:val="00D55B1D"/>
    <w:rsid w:val="00D562FA"/>
    <w:rsid w:val="00D564C4"/>
    <w:rsid w:val="00D567DE"/>
    <w:rsid w:val="00D572A0"/>
    <w:rsid w:val="00D60A82"/>
    <w:rsid w:val="00D61169"/>
    <w:rsid w:val="00D6122C"/>
    <w:rsid w:val="00D61F43"/>
    <w:rsid w:val="00D622E2"/>
    <w:rsid w:val="00D63F07"/>
    <w:rsid w:val="00D654F0"/>
    <w:rsid w:val="00D664D5"/>
    <w:rsid w:val="00D66C0A"/>
    <w:rsid w:val="00D71ACD"/>
    <w:rsid w:val="00D72E5B"/>
    <w:rsid w:val="00D745C3"/>
    <w:rsid w:val="00D75983"/>
    <w:rsid w:val="00D75D8E"/>
    <w:rsid w:val="00D76FB8"/>
    <w:rsid w:val="00D8053D"/>
    <w:rsid w:val="00D80B1A"/>
    <w:rsid w:val="00D828CE"/>
    <w:rsid w:val="00D83F62"/>
    <w:rsid w:val="00D85C6B"/>
    <w:rsid w:val="00D86DAC"/>
    <w:rsid w:val="00D90AE9"/>
    <w:rsid w:val="00D90CAD"/>
    <w:rsid w:val="00D91E12"/>
    <w:rsid w:val="00D92A5C"/>
    <w:rsid w:val="00D93747"/>
    <w:rsid w:val="00D93C60"/>
    <w:rsid w:val="00D93FCC"/>
    <w:rsid w:val="00D94365"/>
    <w:rsid w:val="00D94388"/>
    <w:rsid w:val="00D944F3"/>
    <w:rsid w:val="00D9534E"/>
    <w:rsid w:val="00D955F1"/>
    <w:rsid w:val="00DA2236"/>
    <w:rsid w:val="00DA2485"/>
    <w:rsid w:val="00DA3270"/>
    <w:rsid w:val="00DA3338"/>
    <w:rsid w:val="00DA3447"/>
    <w:rsid w:val="00DA4B47"/>
    <w:rsid w:val="00DA4D00"/>
    <w:rsid w:val="00DA5FB5"/>
    <w:rsid w:val="00DB121D"/>
    <w:rsid w:val="00DB196F"/>
    <w:rsid w:val="00DB307A"/>
    <w:rsid w:val="00DB32B3"/>
    <w:rsid w:val="00DB441E"/>
    <w:rsid w:val="00DB4DA3"/>
    <w:rsid w:val="00DC02AA"/>
    <w:rsid w:val="00DC1D5F"/>
    <w:rsid w:val="00DC1FAD"/>
    <w:rsid w:val="00DC20F9"/>
    <w:rsid w:val="00DC28A1"/>
    <w:rsid w:val="00DC2AE3"/>
    <w:rsid w:val="00DC46F4"/>
    <w:rsid w:val="00DC56ED"/>
    <w:rsid w:val="00DC70E8"/>
    <w:rsid w:val="00DC7F24"/>
    <w:rsid w:val="00DD05EA"/>
    <w:rsid w:val="00DD08E7"/>
    <w:rsid w:val="00DD0F9B"/>
    <w:rsid w:val="00DD52DE"/>
    <w:rsid w:val="00DD7107"/>
    <w:rsid w:val="00DD7DC9"/>
    <w:rsid w:val="00DE0F9E"/>
    <w:rsid w:val="00DE28C4"/>
    <w:rsid w:val="00DE29A8"/>
    <w:rsid w:val="00DE4225"/>
    <w:rsid w:val="00DE4891"/>
    <w:rsid w:val="00DE6006"/>
    <w:rsid w:val="00DE7A57"/>
    <w:rsid w:val="00DE7C1A"/>
    <w:rsid w:val="00DE7D03"/>
    <w:rsid w:val="00DF1747"/>
    <w:rsid w:val="00DF22E4"/>
    <w:rsid w:val="00DF2340"/>
    <w:rsid w:val="00DF2896"/>
    <w:rsid w:val="00DF418F"/>
    <w:rsid w:val="00DF43EA"/>
    <w:rsid w:val="00DF52BC"/>
    <w:rsid w:val="00DF5ED2"/>
    <w:rsid w:val="00DF5FB1"/>
    <w:rsid w:val="00DF7393"/>
    <w:rsid w:val="00DF781B"/>
    <w:rsid w:val="00E009F3"/>
    <w:rsid w:val="00E00DDC"/>
    <w:rsid w:val="00E01AF3"/>
    <w:rsid w:val="00E01FA7"/>
    <w:rsid w:val="00E0274F"/>
    <w:rsid w:val="00E02C7C"/>
    <w:rsid w:val="00E0432C"/>
    <w:rsid w:val="00E04654"/>
    <w:rsid w:val="00E048E5"/>
    <w:rsid w:val="00E061F3"/>
    <w:rsid w:val="00E07870"/>
    <w:rsid w:val="00E07B26"/>
    <w:rsid w:val="00E07F21"/>
    <w:rsid w:val="00E11009"/>
    <w:rsid w:val="00E1127B"/>
    <w:rsid w:val="00E13260"/>
    <w:rsid w:val="00E13FB6"/>
    <w:rsid w:val="00E1487A"/>
    <w:rsid w:val="00E14B7C"/>
    <w:rsid w:val="00E15CCB"/>
    <w:rsid w:val="00E16DAB"/>
    <w:rsid w:val="00E17143"/>
    <w:rsid w:val="00E2006D"/>
    <w:rsid w:val="00E20607"/>
    <w:rsid w:val="00E21044"/>
    <w:rsid w:val="00E22756"/>
    <w:rsid w:val="00E242A6"/>
    <w:rsid w:val="00E24827"/>
    <w:rsid w:val="00E25219"/>
    <w:rsid w:val="00E25815"/>
    <w:rsid w:val="00E26F1D"/>
    <w:rsid w:val="00E300B3"/>
    <w:rsid w:val="00E30538"/>
    <w:rsid w:val="00E3140F"/>
    <w:rsid w:val="00E31A51"/>
    <w:rsid w:val="00E31F54"/>
    <w:rsid w:val="00E31F6C"/>
    <w:rsid w:val="00E32251"/>
    <w:rsid w:val="00E3275C"/>
    <w:rsid w:val="00E33021"/>
    <w:rsid w:val="00E33342"/>
    <w:rsid w:val="00E3344C"/>
    <w:rsid w:val="00E339BB"/>
    <w:rsid w:val="00E35B48"/>
    <w:rsid w:val="00E35CC1"/>
    <w:rsid w:val="00E3688E"/>
    <w:rsid w:val="00E37332"/>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34F"/>
    <w:rsid w:val="00E64DD1"/>
    <w:rsid w:val="00E65773"/>
    <w:rsid w:val="00E65A5A"/>
    <w:rsid w:val="00E65DE3"/>
    <w:rsid w:val="00E6715B"/>
    <w:rsid w:val="00E6719F"/>
    <w:rsid w:val="00E700CD"/>
    <w:rsid w:val="00E726D8"/>
    <w:rsid w:val="00E72946"/>
    <w:rsid w:val="00E748E7"/>
    <w:rsid w:val="00E757E9"/>
    <w:rsid w:val="00E7593F"/>
    <w:rsid w:val="00E759AA"/>
    <w:rsid w:val="00E768F9"/>
    <w:rsid w:val="00E771B0"/>
    <w:rsid w:val="00E77C31"/>
    <w:rsid w:val="00E77F8A"/>
    <w:rsid w:val="00E8219A"/>
    <w:rsid w:val="00E829CB"/>
    <w:rsid w:val="00E82B7E"/>
    <w:rsid w:val="00E8554D"/>
    <w:rsid w:val="00E859F8"/>
    <w:rsid w:val="00E86639"/>
    <w:rsid w:val="00E875DE"/>
    <w:rsid w:val="00E87C9B"/>
    <w:rsid w:val="00E9018A"/>
    <w:rsid w:val="00E90447"/>
    <w:rsid w:val="00E93090"/>
    <w:rsid w:val="00E93C34"/>
    <w:rsid w:val="00E956CD"/>
    <w:rsid w:val="00E965A8"/>
    <w:rsid w:val="00EA0DB6"/>
    <w:rsid w:val="00EA2BCA"/>
    <w:rsid w:val="00EA2C71"/>
    <w:rsid w:val="00EA4B2F"/>
    <w:rsid w:val="00EA639A"/>
    <w:rsid w:val="00EA64F1"/>
    <w:rsid w:val="00EA7E56"/>
    <w:rsid w:val="00EA7FE5"/>
    <w:rsid w:val="00EB021E"/>
    <w:rsid w:val="00EB05ED"/>
    <w:rsid w:val="00EB0C4B"/>
    <w:rsid w:val="00EB0DC4"/>
    <w:rsid w:val="00EB0E52"/>
    <w:rsid w:val="00EB0F0C"/>
    <w:rsid w:val="00EB1F77"/>
    <w:rsid w:val="00EB506E"/>
    <w:rsid w:val="00EB5E37"/>
    <w:rsid w:val="00EC1234"/>
    <w:rsid w:val="00EC63A7"/>
    <w:rsid w:val="00EC67DC"/>
    <w:rsid w:val="00ED0C1F"/>
    <w:rsid w:val="00ED0D35"/>
    <w:rsid w:val="00ED143D"/>
    <w:rsid w:val="00ED1E20"/>
    <w:rsid w:val="00ED2FB9"/>
    <w:rsid w:val="00ED4C47"/>
    <w:rsid w:val="00ED4D48"/>
    <w:rsid w:val="00ED70B4"/>
    <w:rsid w:val="00ED7469"/>
    <w:rsid w:val="00EE2A0A"/>
    <w:rsid w:val="00EE2DA4"/>
    <w:rsid w:val="00EE4005"/>
    <w:rsid w:val="00EE4C19"/>
    <w:rsid w:val="00EE774B"/>
    <w:rsid w:val="00EF170D"/>
    <w:rsid w:val="00EF19BF"/>
    <w:rsid w:val="00EF23AC"/>
    <w:rsid w:val="00EF33E9"/>
    <w:rsid w:val="00EF36DF"/>
    <w:rsid w:val="00EF3DEB"/>
    <w:rsid w:val="00EF50DB"/>
    <w:rsid w:val="00EF65C0"/>
    <w:rsid w:val="00EF6C5F"/>
    <w:rsid w:val="00EF7534"/>
    <w:rsid w:val="00EF7B68"/>
    <w:rsid w:val="00EF7BA0"/>
    <w:rsid w:val="00F00972"/>
    <w:rsid w:val="00F01B20"/>
    <w:rsid w:val="00F02047"/>
    <w:rsid w:val="00F032DB"/>
    <w:rsid w:val="00F0346D"/>
    <w:rsid w:val="00F03CD9"/>
    <w:rsid w:val="00F03F58"/>
    <w:rsid w:val="00F05511"/>
    <w:rsid w:val="00F06121"/>
    <w:rsid w:val="00F06C75"/>
    <w:rsid w:val="00F0711F"/>
    <w:rsid w:val="00F0715F"/>
    <w:rsid w:val="00F071CD"/>
    <w:rsid w:val="00F07E36"/>
    <w:rsid w:val="00F10C7F"/>
    <w:rsid w:val="00F11612"/>
    <w:rsid w:val="00F121F7"/>
    <w:rsid w:val="00F124CD"/>
    <w:rsid w:val="00F127FE"/>
    <w:rsid w:val="00F1285B"/>
    <w:rsid w:val="00F1287A"/>
    <w:rsid w:val="00F14DB7"/>
    <w:rsid w:val="00F14F6E"/>
    <w:rsid w:val="00F20994"/>
    <w:rsid w:val="00F22C96"/>
    <w:rsid w:val="00F22ED1"/>
    <w:rsid w:val="00F23E79"/>
    <w:rsid w:val="00F24866"/>
    <w:rsid w:val="00F25AAB"/>
    <w:rsid w:val="00F27225"/>
    <w:rsid w:val="00F30258"/>
    <w:rsid w:val="00F313E2"/>
    <w:rsid w:val="00F3190A"/>
    <w:rsid w:val="00F31D93"/>
    <w:rsid w:val="00F32B6C"/>
    <w:rsid w:val="00F361E3"/>
    <w:rsid w:val="00F36A48"/>
    <w:rsid w:val="00F36EBC"/>
    <w:rsid w:val="00F37119"/>
    <w:rsid w:val="00F401C9"/>
    <w:rsid w:val="00F407D9"/>
    <w:rsid w:val="00F41844"/>
    <w:rsid w:val="00F41E24"/>
    <w:rsid w:val="00F45A66"/>
    <w:rsid w:val="00F47A5A"/>
    <w:rsid w:val="00F504AD"/>
    <w:rsid w:val="00F51460"/>
    <w:rsid w:val="00F52143"/>
    <w:rsid w:val="00F52B86"/>
    <w:rsid w:val="00F53243"/>
    <w:rsid w:val="00F53339"/>
    <w:rsid w:val="00F54EDC"/>
    <w:rsid w:val="00F5680A"/>
    <w:rsid w:val="00F60526"/>
    <w:rsid w:val="00F6130E"/>
    <w:rsid w:val="00F61EE2"/>
    <w:rsid w:val="00F625E4"/>
    <w:rsid w:val="00F63BBC"/>
    <w:rsid w:val="00F65146"/>
    <w:rsid w:val="00F65C31"/>
    <w:rsid w:val="00F65C61"/>
    <w:rsid w:val="00F66421"/>
    <w:rsid w:val="00F67759"/>
    <w:rsid w:val="00F72551"/>
    <w:rsid w:val="00F73484"/>
    <w:rsid w:val="00F74732"/>
    <w:rsid w:val="00F748B8"/>
    <w:rsid w:val="00F75069"/>
    <w:rsid w:val="00F75123"/>
    <w:rsid w:val="00F75F65"/>
    <w:rsid w:val="00F76090"/>
    <w:rsid w:val="00F77C8E"/>
    <w:rsid w:val="00F80464"/>
    <w:rsid w:val="00F82D3E"/>
    <w:rsid w:val="00F8342E"/>
    <w:rsid w:val="00F83D75"/>
    <w:rsid w:val="00F8456D"/>
    <w:rsid w:val="00F847C6"/>
    <w:rsid w:val="00F84B61"/>
    <w:rsid w:val="00F87CC2"/>
    <w:rsid w:val="00F9063F"/>
    <w:rsid w:val="00F90B81"/>
    <w:rsid w:val="00F912E2"/>
    <w:rsid w:val="00F916F0"/>
    <w:rsid w:val="00F91DD6"/>
    <w:rsid w:val="00F9528D"/>
    <w:rsid w:val="00F96F2A"/>
    <w:rsid w:val="00F97818"/>
    <w:rsid w:val="00FA12A1"/>
    <w:rsid w:val="00FA14CD"/>
    <w:rsid w:val="00FA1933"/>
    <w:rsid w:val="00FA271F"/>
    <w:rsid w:val="00FA4F13"/>
    <w:rsid w:val="00FA67AC"/>
    <w:rsid w:val="00FA7E7A"/>
    <w:rsid w:val="00FB0E0E"/>
    <w:rsid w:val="00FB0EBD"/>
    <w:rsid w:val="00FB151D"/>
    <w:rsid w:val="00FB1CB0"/>
    <w:rsid w:val="00FB27E2"/>
    <w:rsid w:val="00FB2D03"/>
    <w:rsid w:val="00FB2E30"/>
    <w:rsid w:val="00FB44B4"/>
    <w:rsid w:val="00FB44BC"/>
    <w:rsid w:val="00FB4F69"/>
    <w:rsid w:val="00FB5BC6"/>
    <w:rsid w:val="00FB6D10"/>
    <w:rsid w:val="00FB6D2A"/>
    <w:rsid w:val="00FB73F4"/>
    <w:rsid w:val="00FB784C"/>
    <w:rsid w:val="00FC03B5"/>
    <w:rsid w:val="00FC051C"/>
    <w:rsid w:val="00FC0BA2"/>
    <w:rsid w:val="00FC13C2"/>
    <w:rsid w:val="00FC15E0"/>
    <w:rsid w:val="00FC271A"/>
    <w:rsid w:val="00FC28B9"/>
    <w:rsid w:val="00FC2E9A"/>
    <w:rsid w:val="00FC3252"/>
    <w:rsid w:val="00FC4899"/>
    <w:rsid w:val="00FC4A60"/>
    <w:rsid w:val="00FC532D"/>
    <w:rsid w:val="00FC7074"/>
    <w:rsid w:val="00FC7A48"/>
    <w:rsid w:val="00FD0FA7"/>
    <w:rsid w:val="00FD3120"/>
    <w:rsid w:val="00FD3205"/>
    <w:rsid w:val="00FD3C9B"/>
    <w:rsid w:val="00FD3D7B"/>
    <w:rsid w:val="00FD4076"/>
    <w:rsid w:val="00FD4961"/>
    <w:rsid w:val="00FD6D8D"/>
    <w:rsid w:val="00FD70C9"/>
    <w:rsid w:val="00FD7F6D"/>
    <w:rsid w:val="00FE0B80"/>
    <w:rsid w:val="00FE21DA"/>
    <w:rsid w:val="00FE2D09"/>
    <w:rsid w:val="00FE2E38"/>
    <w:rsid w:val="00FE37C0"/>
    <w:rsid w:val="00FE3CB6"/>
    <w:rsid w:val="00FE3E44"/>
    <w:rsid w:val="00FE4E97"/>
    <w:rsid w:val="00FE51E3"/>
    <w:rsid w:val="00FE5708"/>
    <w:rsid w:val="00FE584D"/>
    <w:rsid w:val="00FE5D7D"/>
    <w:rsid w:val="00FE750A"/>
    <w:rsid w:val="00FE76DA"/>
    <w:rsid w:val="00FE79AA"/>
    <w:rsid w:val="00FF1AE9"/>
    <w:rsid w:val="00FF1DE6"/>
    <w:rsid w:val="00FF44B7"/>
    <w:rsid w:val="00FF4EFD"/>
    <w:rsid w:val="00FF5594"/>
    <w:rsid w:val="00FF5CD6"/>
    <w:rsid w:val="00FF5E86"/>
    <w:rsid w:val="00FF7146"/>
    <w:rsid w:val="00FF7FD3"/>
    <w:rsid w:val="01492E9A"/>
    <w:rsid w:val="01924587"/>
    <w:rsid w:val="01C4795B"/>
    <w:rsid w:val="024F482E"/>
    <w:rsid w:val="02651000"/>
    <w:rsid w:val="0277203F"/>
    <w:rsid w:val="027F63F4"/>
    <w:rsid w:val="02BE70B7"/>
    <w:rsid w:val="02FF6324"/>
    <w:rsid w:val="0316136C"/>
    <w:rsid w:val="039C3650"/>
    <w:rsid w:val="04F177D3"/>
    <w:rsid w:val="06A031D6"/>
    <w:rsid w:val="06AB5292"/>
    <w:rsid w:val="077F4F2E"/>
    <w:rsid w:val="078C4CC4"/>
    <w:rsid w:val="085A2321"/>
    <w:rsid w:val="09FA6005"/>
    <w:rsid w:val="0A2C583C"/>
    <w:rsid w:val="0A7E226B"/>
    <w:rsid w:val="0BE67B9D"/>
    <w:rsid w:val="0D3B50A7"/>
    <w:rsid w:val="0E203337"/>
    <w:rsid w:val="0E9C2FAA"/>
    <w:rsid w:val="12066FE1"/>
    <w:rsid w:val="12CF5C01"/>
    <w:rsid w:val="133534A5"/>
    <w:rsid w:val="135836E6"/>
    <w:rsid w:val="14180E54"/>
    <w:rsid w:val="141B40EA"/>
    <w:rsid w:val="15F34B72"/>
    <w:rsid w:val="16AF0D1E"/>
    <w:rsid w:val="18227C4B"/>
    <w:rsid w:val="18A03728"/>
    <w:rsid w:val="18FF0391"/>
    <w:rsid w:val="19374AB0"/>
    <w:rsid w:val="196B6D5A"/>
    <w:rsid w:val="1B5429C4"/>
    <w:rsid w:val="1D1048DE"/>
    <w:rsid w:val="1D1C5C98"/>
    <w:rsid w:val="1D6F0968"/>
    <w:rsid w:val="1E403764"/>
    <w:rsid w:val="1FCA7642"/>
    <w:rsid w:val="20BC57F3"/>
    <w:rsid w:val="20C9134E"/>
    <w:rsid w:val="21AF0D66"/>
    <w:rsid w:val="221E1B04"/>
    <w:rsid w:val="22326E81"/>
    <w:rsid w:val="22461CF0"/>
    <w:rsid w:val="229F5976"/>
    <w:rsid w:val="22D202F7"/>
    <w:rsid w:val="22FB4B3D"/>
    <w:rsid w:val="23D12708"/>
    <w:rsid w:val="23DB479F"/>
    <w:rsid w:val="244A4321"/>
    <w:rsid w:val="246B3373"/>
    <w:rsid w:val="249658EA"/>
    <w:rsid w:val="249A70CA"/>
    <w:rsid w:val="252D7F33"/>
    <w:rsid w:val="258B31CE"/>
    <w:rsid w:val="25A21105"/>
    <w:rsid w:val="264C6A80"/>
    <w:rsid w:val="269E01E7"/>
    <w:rsid w:val="27676C17"/>
    <w:rsid w:val="276C72B1"/>
    <w:rsid w:val="27D24B7C"/>
    <w:rsid w:val="27D973C1"/>
    <w:rsid w:val="28F25C10"/>
    <w:rsid w:val="2B3409DA"/>
    <w:rsid w:val="2BE778FD"/>
    <w:rsid w:val="2CAC1D50"/>
    <w:rsid w:val="2CAC20D3"/>
    <w:rsid w:val="2CBF1826"/>
    <w:rsid w:val="2CCE5E68"/>
    <w:rsid w:val="2CDE759C"/>
    <w:rsid w:val="2D082301"/>
    <w:rsid w:val="2D1D1834"/>
    <w:rsid w:val="2D385698"/>
    <w:rsid w:val="31DB1672"/>
    <w:rsid w:val="333B7D27"/>
    <w:rsid w:val="33472CC0"/>
    <w:rsid w:val="34792902"/>
    <w:rsid w:val="352C79A1"/>
    <w:rsid w:val="37167E77"/>
    <w:rsid w:val="373D59DE"/>
    <w:rsid w:val="377832B3"/>
    <w:rsid w:val="37FF37F9"/>
    <w:rsid w:val="392A3BF2"/>
    <w:rsid w:val="394F6E05"/>
    <w:rsid w:val="3AA7096B"/>
    <w:rsid w:val="3AD17932"/>
    <w:rsid w:val="3B710E49"/>
    <w:rsid w:val="3BA92297"/>
    <w:rsid w:val="3BCF0371"/>
    <w:rsid w:val="3C326A0B"/>
    <w:rsid w:val="3C404ADC"/>
    <w:rsid w:val="3C7E2304"/>
    <w:rsid w:val="3D426C47"/>
    <w:rsid w:val="3D817C65"/>
    <w:rsid w:val="3EC20A13"/>
    <w:rsid w:val="40085B79"/>
    <w:rsid w:val="409E61A8"/>
    <w:rsid w:val="41610310"/>
    <w:rsid w:val="41F52D57"/>
    <w:rsid w:val="4209014D"/>
    <w:rsid w:val="42147546"/>
    <w:rsid w:val="442C1945"/>
    <w:rsid w:val="443D6A46"/>
    <w:rsid w:val="44DA2DF0"/>
    <w:rsid w:val="456146C8"/>
    <w:rsid w:val="46046363"/>
    <w:rsid w:val="462166FD"/>
    <w:rsid w:val="46A76BC3"/>
    <w:rsid w:val="49D47F57"/>
    <w:rsid w:val="4ABF139A"/>
    <w:rsid w:val="4B4F22FE"/>
    <w:rsid w:val="4C15321A"/>
    <w:rsid w:val="4C2B00EE"/>
    <w:rsid w:val="4C935B9C"/>
    <w:rsid w:val="4F4C5FB9"/>
    <w:rsid w:val="4FAE01A2"/>
    <w:rsid w:val="4FCC77A4"/>
    <w:rsid w:val="50582DA1"/>
    <w:rsid w:val="508E7AC4"/>
    <w:rsid w:val="50FF4BF6"/>
    <w:rsid w:val="516D0D57"/>
    <w:rsid w:val="531478C9"/>
    <w:rsid w:val="53A84DE8"/>
    <w:rsid w:val="544C5D94"/>
    <w:rsid w:val="54ED72E9"/>
    <w:rsid w:val="551F488E"/>
    <w:rsid w:val="566434CE"/>
    <w:rsid w:val="56773EC8"/>
    <w:rsid w:val="569D49D8"/>
    <w:rsid w:val="56EE29B9"/>
    <w:rsid w:val="575D7AA8"/>
    <w:rsid w:val="578C2E0E"/>
    <w:rsid w:val="58610D8F"/>
    <w:rsid w:val="589C665B"/>
    <w:rsid w:val="58E94381"/>
    <w:rsid w:val="591A0361"/>
    <w:rsid w:val="5A125B3E"/>
    <w:rsid w:val="5C311C5D"/>
    <w:rsid w:val="5C5E2273"/>
    <w:rsid w:val="5C8534B6"/>
    <w:rsid w:val="5E304C5B"/>
    <w:rsid w:val="5E9A7706"/>
    <w:rsid w:val="5EC151EB"/>
    <w:rsid w:val="5FD41767"/>
    <w:rsid w:val="60495E79"/>
    <w:rsid w:val="60C2061C"/>
    <w:rsid w:val="61C74B08"/>
    <w:rsid w:val="621953D6"/>
    <w:rsid w:val="62B14C88"/>
    <w:rsid w:val="62D86755"/>
    <w:rsid w:val="62E14047"/>
    <w:rsid w:val="62F56C7E"/>
    <w:rsid w:val="638C134B"/>
    <w:rsid w:val="656D3207"/>
    <w:rsid w:val="664B6A35"/>
    <w:rsid w:val="695C3250"/>
    <w:rsid w:val="69B91C49"/>
    <w:rsid w:val="6B476710"/>
    <w:rsid w:val="6B870B50"/>
    <w:rsid w:val="6BBE3D4F"/>
    <w:rsid w:val="6BEF578B"/>
    <w:rsid w:val="6DCF7436"/>
    <w:rsid w:val="6E0F3360"/>
    <w:rsid w:val="6E982F22"/>
    <w:rsid w:val="7008218B"/>
    <w:rsid w:val="720E31C1"/>
    <w:rsid w:val="72627173"/>
    <w:rsid w:val="72C96CBF"/>
    <w:rsid w:val="742A4295"/>
    <w:rsid w:val="74766351"/>
    <w:rsid w:val="74D204F2"/>
    <w:rsid w:val="74FA3773"/>
    <w:rsid w:val="75D73838"/>
    <w:rsid w:val="75EA76DB"/>
    <w:rsid w:val="7655144D"/>
    <w:rsid w:val="765D0B1B"/>
    <w:rsid w:val="766747EA"/>
    <w:rsid w:val="76BC2AE0"/>
    <w:rsid w:val="76C6792C"/>
    <w:rsid w:val="777D3A11"/>
    <w:rsid w:val="77D20890"/>
    <w:rsid w:val="782E322A"/>
    <w:rsid w:val="795B4034"/>
    <w:rsid w:val="79B245E1"/>
    <w:rsid w:val="7A0F19C6"/>
    <w:rsid w:val="7A493769"/>
    <w:rsid w:val="7A57254F"/>
    <w:rsid w:val="7A580856"/>
    <w:rsid w:val="7B452AA4"/>
    <w:rsid w:val="7B80524F"/>
    <w:rsid w:val="7D0B5ACE"/>
    <w:rsid w:val="7D4339F2"/>
    <w:rsid w:val="7E513506"/>
    <w:rsid w:val="7F8B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50" w:leftChars="5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0" w:after="20"/>
      <w:jc w:val="center"/>
      <w:outlineLvl w:val="1"/>
    </w:pPr>
    <w:rPr>
      <w:rFonts w:ascii="Arial" w:hAnsi="Arial"/>
      <w:b/>
      <w:bCs/>
      <w:sz w:val="30"/>
      <w:szCs w:val="32"/>
    </w:rPr>
  </w:style>
  <w:style w:type="paragraph" w:styleId="5">
    <w:name w:val="heading 3"/>
    <w:basedOn w:val="1"/>
    <w:next w:val="1"/>
    <w:qFormat/>
    <w:uiPriority w:val="9"/>
    <w:pPr>
      <w:keepNext/>
      <w:keepLines/>
      <w:spacing w:before="20" w:after="20"/>
      <w:ind w:left="0" w:leftChars="0"/>
      <w:jc w:val="left"/>
      <w:outlineLvl w:val="2"/>
    </w:pPr>
    <w:rPr>
      <w:b/>
      <w:bCs/>
      <w:sz w:val="28"/>
      <w:szCs w:val="32"/>
    </w:rPr>
  </w:style>
  <w:style w:type="paragraph" w:styleId="2">
    <w:name w:val="heading 4"/>
    <w:basedOn w:val="1"/>
    <w:next w:val="1"/>
    <w:link w:val="51"/>
    <w:qFormat/>
    <w:uiPriority w:val="9"/>
    <w:pPr>
      <w:keepNext/>
      <w:keepLines/>
      <w:spacing w:line="360" w:lineRule="auto"/>
      <w:ind w:left="0" w:leftChars="0"/>
      <w:outlineLvl w:val="3"/>
    </w:pPr>
    <w:rPr>
      <w:b/>
      <w:bCs/>
      <w:szCs w:val="28"/>
    </w:rPr>
  </w:style>
  <w:style w:type="paragraph" w:styleId="6">
    <w:name w:val="heading 5"/>
    <w:basedOn w:val="1"/>
    <w:next w:val="1"/>
    <w:link w:val="52"/>
    <w:qFormat/>
    <w:uiPriority w:val="0"/>
    <w:pPr>
      <w:keepNext/>
      <w:keepLines/>
      <w:spacing w:before="280" w:after="290" w:line="376" w:lineRule="auto"/>
      <w:outlineLvl w:val="4"/>
    </w:pPr>
    <w:rPr>
      <w:b/>
      <w:bCs/>
      <w:sz w:val="28"/>
      <w:szCs w:val="28"/>
    </w:rPr>
  </w:style>
  <w:style w:type="paragraph" w:styleId="7">
    <w:name w:val="heading 6"/>
    <w:basedOn w:val="1"/>
    <w:next w:val="1"/>
    <w:link w:val="53"/>
    <w:qFormat/>
    <w:uiPriority w:val="0"/>
    <w:pPr>
      <w:keepNext/>
      <w:keepLines/>
      <w:spacing w:before="240" w:after="64" w:line="320" w:lineRule="auto"/>
      <w:outlineLvl w:val="5"/>
    </w:pPr>
    <w:rPr>
      <w:rFonts w:ascii="等线 Light" w:hAnsi="等线 Light" w:eastAsia="等线 Light"/>
      <w:b/>
      <w:bCs/>
    </w:rPr>
  </w:style>
  <w:style w:type="paragraph" w:styleId="8">
    <w:name w:val="heading 7"/>
    <w:basedOn w:val="1"/>
    <w:next w:val="1"/>
    <w:link w:val="54"/>
    <w:qFormat/>
    <w:uiPriority w:val="0"/>
    <w:pPr>
      <w:keepNext/>
      <w:keepLines/>
      <w:spacing w:before="240" w:after="64" w:line="320" w:lineRule="auto"/>
      <w:outlineLvl w:val="6"/>
    </w:pPr>
    <w:rPr>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rPr>
      <w:rFonts w:ascii="Calibri" w:hAnsi="Calibri"/>
      <w:szCs w:val="22"/>
    </w:rPr>
  </w:style>
  <w:style w:type="paragraph" w:styleId="10">
    <w:name w:val="Normal Indent"/>
    <w:basedOn w:val="1"/>
    <w:link w:val="55"/>
    <w:qFormat/>
    <w:uiPriority w:val="0"/>
    <w:pPr>
      <w:ind w:firstLine="420" w:firstLineChars="200"/>
    </w:pPr>
  </w:style>
  <w:style w:type="paragraph" w:styleId="11">
    <w:name w:val="annotation text"/>
    <w:basedOn w:val="1"/>
    <w:link w:val="56"/>
    <w:qFormat/>
    <w:uiPriority w:val="0"/>
    <w:pPr>
      <w:jc w:val="left"/>
    </w:pPr>
    <w:rPr>
      <w:sz w:val="18"/>
      <w:szCs w:val="20"/>
    </w:rPr>
  </w:style>
  <w:style w:type="paragraph" w:styleId="12">
    <w:name w:val="Body Text"/>
    <w:basedOn w:val="1"/>
    <w:next w:val="1"/>
    <w:link w:val="49"/>
    <w:qFormat/>
    <w:uiPriority w:val="0"/>
    <w:pPr>
      <w:spacing w:after="120"/>
    </w:pPr>
  </w:style>
  <w:style w:type="paragraph" w:styleId="13">
    <w:name w:val="Body Text Indent"/>
    <w:basedOn w:val="1"/>
    <w:next w:val="14"/>
    <w:link w:val="57"/>
    <w:qFormat/>
    <w:uiPriority w:val="0"/>
    <w:pPr>
      <w:ind w:firstLine="630"/>
    </w:pPr>
    <w:rPr>
      <w:sz w:val="32"/>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qFormat/>
    <w:uiPriority w:val="39"/>
    <w:pPr>
      <w:ind w:left="840" w:leftChars="400"/>
    </w:pPr>
  </w:style>
  <w:style w:type="paragraph" w:styleId="17">
    <w:name w:val="Plain Text"/>
    <w:basedOn w:val="1"/>
    <w:link w:val="50"/>
    <w:qFormat/>
    <w:uiPriority w:val="99"/>
    <w:pPr>
      <w:autoSpaceDE w:val="0"/>
      <w:autoSpaceDN w:val="0"/>
      <w:adjustRightInd w:val="0"/>
    </w:pPr>
    <w:rPr>
      <w:rFonts w:ascii="宋体" w:hAnsi="Tms Rmn"/>
      <w:kern w:val="0"/>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index 3"/>
    <w:basedOn w:val="1"/>
    <w:next w:val="1"/>
    <w:qFormat/>
    <w:uiPriority w:val="0"/>
    <w:pPr>
      <w:ind w:left="400" w:leftChars="400"/>
    </w:pPr>
  </w:style>
  <w:style w:type="paragraph" w:styleId="20">
    <w:name w:val="Date"/>
    <w:basedOn w:val="1"/>
    <w:next w:val="1"/>
    <w:link w:val="58"/>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9"/>
    <w:qFormat/>
    <w:uiPriority w:val="99"/>
    <w:pPr>
      <w:tabs>
        <w:tab w:val="center" w:pos="4153"/>
        <w:tab w:val="right" w:pos="8306"/>
      </w:tabs>
      <w:snapToGrid w:val="0"/>
      <w:jc w:val="left"/>
    </w:pPr>
    <w:rPr>
      <w:sz w:val="18"/>
      <w:szCs w:val="20"/>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20"/>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rPr>
      <w:rFonts w:ascii="Calibri" w:hAnsi="Calibri"/>
      <w:szCs w:val="22"/>
    </w:rPr>
  </w:style>
  <w:style w:type="paragraph" w:styleId="27">
    <w:name w:val="Subtitle"/>
    <w:basedOn w:val="1"/>
    <w:next w:val="1"/>
    <w:link w:val="61"/>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unhideWhenUsed/>
    <w:qFormat/>
    <w:uiPriority w:val="39"/>
    <w:pPr>
      <w:ind w:left="2100" w:leftChars="1000"/>
    </w:pPr>
    <w:rPr>
      <w:rFonts w:ascii="Calibri" w:hAnsi="Calibri"/>
      <w:szCs w:val="22"/>
    </w:rPr>
  </w:style>
  <w:style w:type="paragraph" w:styleId="29">
    <w:name w:val="Body Text Indent 3"/>
    <w:basedOn w:val="1"/>
    <w:link w:val="62"/>
    <w:qFormat/>
    <w:uiPriority w:val="0"/>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toc 9"/>
    <w:basedOn w:val="1"/>
    <w:next w:val="1"/>
    <w:unhideWhenUsed/>
    <w:qFormat/>
    <w:uiPriority w:val="39"/>
    <w:pPr>
      <w:ind w:left="3360" w:leftChars="1600"/>
    </w:pPr>
    <w:rPr>
      <w:rFonts w:ascii="Calibri" w:hAnsi="Calibri"/>
      <w:szCs w:val="22"/>
    </w:rPr>
  </w:style>
  <w:style w:type="paragraph" w:styleId="3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33">
    <w:name w:val="Title"/>
    <w:basedOn w:val="1"/>
    <w:next w:val="1"/>
    <w:link w:val="63"/>
    <w:qFormat/>
    <w:uiPriority w:val="0"/>
    <w:pPr>
      <w:spacing w:before="120"/>
      <w:jc w:val="center"/>
      <w:outlineLvl w:val="0"/>
    </w:pPr>
    <w:rPr>
      <w:rFonts w:ascii="Cambria" w:hAnsi="Cambria"/>
      <w:b/>
      <w:bCs/>
      <w:sz w:val="32"/>
      <w:szCs w:val="32"/>
    </w:rPr>
  </w:style>
  <w:style w:type="paragraph" w:styleId="34">
    <w:name w:val="annotation subject"/>
    <w:basedOn w:val="11"/>
    <w:next w:val="11"/>
    <w:link w:val="64"/>
    <w:qFormat/>
    <w:uiPriority w:val="0"/>
    <w:rPr>
      <w:b/>
      <w:bCs/>
      <w:sz w:val="21"/>
      <w:szCs w:val="24"/>
    </w:rPr>
  </w:style>
  <w:style w:type="paragraph" w:styleId="35">
    <w:name w:val="Body Text First Indent"/>
    <w:basedOn w:val="12"/>
    <w:qFormat/>
    <w:uiPriority w:val="0"/>
    <w:pPr>
      <w:ind w:firstLine="420" w:firstLineChars="100"/>
    </w:pPr>
    <w:rPr>
      <w:sz w:val="21"/>
    </w:rPr>
  </w:style>
  <w:style w:type="paragraph" w:styleId="36">
    <w:name w:val="Body Text First Indent 2"/>
    <w:basedOn w:val="13"/>
    <w:qFormat/>
    <w:uiPriority w:val="0"/>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0"/>
  </w:style>
  <w:style w:type="character" w:styleId="42">
    <w:name w:val="FollowedHyperlink"/>
    <w:qFormat/>
    <w:uiPriority w:val="0"/>
    <w:rPr>
      <w:color w:val="3D3D3D"/>
      <w:u w:val="none"/>
    </w:rPr>
  </w:style>
  <w:style w:type="character" w:styleId="43">
    <w:name w:val="HTML Definition"/>
    <w:qFormat/>
    <w:uiPriority w:val="0"/>
  </w:style>
  <w:style w:type="character" w:styleId="44">
    <w:name w:val="HTML Variable"/>
    <w:qFormat/>
    <w:uiPriority w:val="0"/>
  </w:style>
  <w:style w:type="character" w:styleId="45">
    <w:name w:val="Hyperlink"/>
    <w:qFormat/>
    <w:uiPriority w:val="99"/>
    <w:rPr>
      <w:color w:val="3D3D3D"/>
      <w:u w:val="none"/>
    </w:rPr>
  </w:style>
  <w:style w:type="character" w:styleId="46">
    <w:name w:val="HTML Code"/>
    <w:qFormat/>
    <w:uiPriority w:val="0"/>
    <w:rPr>
      <w:rFonts w:ascii="Courier New" w:hAnsi="Courier New"/>
      <w:sz w:val="20"/>
    </w:rPr>
  </w:style>
  <w:style w:type="character" w:styleId="47">
    <w:name w:val="annotation reference"/>
    <w:qFormat/>
    <w:uiPriority w:val="0"/>
    <w:rPr>
      <w:sz w:val="21"/>
      <w:szCs w:val="21"/>
    </w:rPr>
  </w:style>
  <w:style w:type="character" w:styleId="48">
    <w:name w:val="HTML Cite"/>
    <w:qFormat/>
    <w:uiPriority w:val="0"/>
  </w:style>
  <w:style w:type="character" w:customStyle="1" w:styleId="49">
    <w:name w:val="正文文本 字符"/>
    <w:link w:val="12"/>
    <w:qFormat/>
    <w:uiPriority w:val="0"/>
    <w:rPr>
      <w:kern w:val="2"/>
      <w:sz w:val="21"/>
      <w:szCs w:val="24"/>
    </w:rPr>
  </w:style>
  <w:style w:type="character" w:customStyle="1" w:styleId="50">
    <w:name w:val="纯文本 字符1"/>
    <w:link w:val="17"/>
    <w:unhideWhenUsed/>
    <w:qFormat/>
    <w:uiPriority w:val="0"/>
    <w:rPr>
      <w:rFonts w:ascii="宋体" w:hAnsi="Tms Rmn" w:eastAsia="宋体"/>
      <w:sz w:val="21"/>
      <w:lang w:val="en-US" w:eastAsia="zh-CN" w:bidi="ar-SA"/>
    </w:rPr>
  </w:style>
  <w:style w:type="character" w:customStyle="1" w:styleId="51">
    <w:name w:val="标题 4 字符"/>
    <w:link w:val="2"/>
    <w:qFormat/>
    <w:uiPriority w:val="9"/>
    <w:rPr>
      <w:b/>
      <w:bCs/>
      <w:kern w:val="2"/>
      <w:sz w:val="24"/>
      <w:szCs w:val="28"/>
    </w:rPr>
  </w:style>
  <w:style w:type="character" w:customStyle="1" w:styleId="52">
    <w:name w:val="标题 5 字符"/>
    <w:link w:val="6"/>
    <w:semiHidden/>
    <w:qFormat/>
    <w:uiPriority w:val="0"/>
    <w:rPr>
      <w:b/>
      <w:bCs/>
      <w:kern w:val="2"/>
      <w:sz w:val="28"/>
      <w:szCs w:val="28"/>
    </w:rPr>
  </w:style>
  <w:style w:type="character" w:customStyle="1" w:styleId="53">
    <w:name w:val="标题 6 字符"/>
    <w:link w:val="7"/>
    <w:semiHidden/>
    <w:qFormat/>
    <w:uiPriority w:val="0"/>
    <w:rPr>
      <w:rFonts w:ascii="等线 Light" w:hAnsi="等线 Light" w:eastAsia="等线 Light" w:cs="Times New Roman"/>
      <w:b/>
      <w:bCs/>
      <w:kern w:val="2"/>
      <w:sz w:val="24"/>
      <w:szCs w:val="24"/>
    </w:rPr>
  </w:style>
  <w:style w:type="character" w:customStyle="1" w:styleId="54">
    <w:name w:val="标题 7 字符"/>
    <w:link w:val="8"/>
    <w:semiHidden/>
    <w:qFormat/>
    <w:uiPriority w:val="0"/>
    <w:rPr>
      <w:b/>
      <w:bCs/>
      <w:kern w:val="2"/>
      <w:sz w:val="24"/>
      <w:szCs w:val="24"/>
    </w:rPr>
  </w:style>
  <w:style w:type="character" w:customStyle="1" w:styleId="55">
    <w:name w:val="正文缩进 字符"/>
    <w:link w:val="10"/>
    <w:qFormat/>
    <w:uiPriority w:val="0"/>
    <w:rPr>
      <w:rFonts w:eastAsia="宋体"/>
      <w:kern w:val="2"/>
      <w:sz w:val="21"/>
      <w:szCs w:val="24"/>
      <w:lang w:val="en-US" w:eastAsia="zh-CN" w:bidi="ar-SA"/>
    </w:rPr>
  </w:style>
  <w:style w:type="character" w:customStyle="1" w:styleId="56">
    <w:name w:val="批注文字 字符"/>
    <w:link w:val="11"/>
    <w:qFormat/>
    <w:uiPriority w:val="0"/>
    <w:rPr>
      <w:kern w:val="2"/>
      <w:sz w:val="18"/>
      <w:lang w:bidi="ar-SA"/>
    </w:rPr>
  </w:style>
  <w:style w:type="character" w:customStyle="1" w:styleId="57">
    <w:name w:val="正文文本缩进 字符"/>
    <w:link w:val="13"/>
    <w:qFormat/>
    <w:uiPriority w:val="0"/>
    <w:rPr>
      <w:rFonts w:eastAsia="宋体"/>
      <w:kern w:val="2"/>
      <w:sz w:val="32"/>
      <w:lang w:val="en-US" w:eastAsia="zh-CN" w:bidi="ar-SA"/>
    </w:rPr>
  </w:style>
  <w:style w:type="character" w:customStyle="1" w:styleId="58">
    <w:name w:val="日期 字符"/>
    <w:link w:val="20"/>
    <w:qFormat/>
    <w:uiPriority w:val="0"/>
    <w:rPr>
      <w:kern w:val="2"/>
      <w:sz w:val="24"/>
      <w:szCs w:val="24"/>
    </w:rPr>
  </w:style>
  <w:style w:type="character" w:customStyle="1" w:styleId="59">
    <w:name w:val="页脚 字符1"/>
    <w:link w:val="23"/>
    <w:qFormat/>
    <w:uiPriority w:val="99"/>
    <w:rPr>
      <w:rFonts w:eastAsia="宋体"/>
      <w:kern w:val="2"/>
      <w:sz w:val="18"/>
      <w:lang w:val="en-US" w:eastAsia="zh-CN" w:bidi="ar-SA"/>
    </w:rPr>
  </w:style>
  <w:style w:type="character" w:customStyle="1" w:styleId="60">
    <w:name w:val="页眉 字符"/>
    <w:link w:val="24"/>
    <w:qFormat/>
    <w:uiPriority w:val="0"/>
    <w:rPr>
      <w:rFonts w:eastAsia="宋体"/>
      <w:kern w:val="2"/>
      <w:sz w:val="18"/>
      <w:lang w:val="en-US" w:eastAsia="zh-CN" w:bidi="ar-SA"/>
    </w:rPr>
  </w:style>
  <w:style w:type="character" w:customStyle="1" w:styleId="61">
    <w:name w:val="副标题 字符"/>
    <w:link w:val="27"/>
    <w:qFormat/>
    <w:uiPriority w:val="0"/>
    <w:rPr>
      <w:rFonts w:ascii="Cambria" w:hAnsi="Cambria" w:cs="Times New Roman"/>
      <w:b/>
      <w:bCs/>
      <w:kern w:val="28"/>
      <w:sz w:val="32"/>
      <w:szCs w:val="32"/>
    </w:rPr>
  </w:style>
  <w:style w:type="character" w:customStyle="1" w:styleId="62">
    <w:name w:val="正文文本缩进 3 字符"/>
    <w:link w:val="29"/>
    <w:qFormat/>
    <w:uiPriority w:val="0"/>
    <w:rPr>
      <w:kern w:val="2"/>
      <w:sz w:val="16"/>
      <w:szCs w:val="16"/>
    </w:rPr>
  </w:style>
  <w:style w:type="character" w:customStyle="1" w:styleId="63">
    <w:name w:val="标题 字符"/>
    <w:link w:val="33"/>
    <w:qFormat/>
    <w:uiPriority w:val="0"/>
    <w:rPr>
      <w:rFonts w:ascii="Cambria" w:hAnsi="Cambria"/>
      <w:b/>
      <w:bCs/>
      <w:kern w:val="2"/>
      <w:sz w:val="32"/>
      <w:szCs w:val="32"/>
    </w:rPr>
  </w:style>
  <w:style w:type="character" w:customStyle="1" w:styleId="64">
    <w:name w:val="批注主题 字符"/>
    <w:link w:val="34"/>
    <w:qFormat/>
    <w:uiPriority w:val="0"/>
    <w:rPr>
      <w:b/>
      <w:bCs/>
      <w:kern w:val="2"/>
      <w:sz w:val="21"/>
      <w:szCs w:val="24"/>
      <w:lang w:bidi="ar-SA"/>
    </w:rPr>
  </w:style>
  <w:style w:type="character" w:customStyle="1" w:styleId="65">
    <w:name w:val="列表段落 字符"/>
    <w:link w:val="66"/>
    <w:qFormat/>
    <w:uiPriority w:val="0"/>
    <w:rPr>
      <w:rFonts w:eastAsia="宋体"/>
      <w:kern w:val="2"/>
      <w:sz w:val="21"/>
      <w:szCs w:val="24"/>
      <w:lang w:val="en-US" w:eastAsia="zh-CN" w:bidi="ar-SA"/>
    </w:rPr>
  </w:style>
  <w:style w:type="paragraph" w:styleId="66">
    <w:name w:val="List Paragraph"/>
    <w:basedOn w:val="1"/>
    <w:link w:val="65"/>
    <w:qFormat/>
    <w:uiPriority w:val="34"/>
    <w:pPr>
      <w:ind w:firstLine="420" w:firstLineChars="200"/>
    </w:p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脚 字符"/>
    <w:qFormat/>
    <w:uiPriority w:val="99"/>
  </w:style>
  <w:style w:type="character" w:customStyle="1" w:styleId="69">
    <w:name w:val="img"/>
    <w:qFormat/>
    <w:uiPriority w:val="0"/>
  </w:style>
  <w:style w:type="character" w:customStyle="1" w:styleId="70">
    <w:name w:val="（符号）邀请函中一、"/>
    <w:qFormat/>
    <w:uiPriority w:val="0"/>
    <w:rPr>
      <w:rFonts w:ascii="黑体" w:hAnsi="黑体" w:eastAsia="黑体"/>
      <w:b/>
      <w:bCs/>
      <w:sz w:val="24"/>
    </w:rPr>
  </w:style>
  <w:style w:type="character" w:customStyle="1" w:styleId="71">
    <w:name w:val="font21"/>
    <w:qFormat/>
    <w:uiPriority w:val="0"/>
    <w:rPr>
      <w:rFonts w:hint="eastAsia" w:ascii="宋体" w:hAnsi="宋体" w:eastAsia="宋体" w:cs="宋体"/>
      <w:b/>
      <w:color w:val="000000"/>
      <w:sz w:val="22"/>
      <w:szCs w:val="22"/>
      <w:u w:val="none"/>
    </w:rPr>
  </w:style>
  <w:style w:type="character" w:customStyle="1" w:styleId="72">
    <w:name w:val="Char Char9"/>
    <w:qFormat/>
    <w:uiPriority w:val="0"/>
    <w:rPr>
      <w:kern w:val="2"/>
      <w:sz w:val="21"/>
    </w:rPr>
  </w:style>
  <w:style w:type="character" w:customStyle="1" w:styleId="73">
    <w:name w:val="新网标题4 Char"/>
    <w:link w:val="74"/>
    <w:qFormat/>
    <w:uiPriority w:val="0"/>
    <w:rPr>
      <w:rFonts w:ascii="Cambria" w:hAnsi="Cambria"/>
      <w:b/>
      <w:bCs/>
      <w:kern w:val="2"/>
      <w:sz w:val="28"/>
      <w:szCs w:val="28"/>
    </w:rPr>
  </w:style>
  <w:style w:type="paragraph" w:customStyle="1" w:styleId="74">
    <w:name w:val="新网标题4"/>
    <w:basedOn w:val="2"/>
    <w:next w:val="1"/>
    <w:link w:val="73"/>
    <w:qFormat/>
    <w:uiPriority w:val="0"/>
    <w:pPr>
      <w:numPr>
        <w:ilvl w:val="3"/>
        <w:numId w:val="1"/>
      </w:numPr>
    </w:pPr>
    <w:rPr>
      <w:rFonts w:ascii="Cambria" w:hAnsi="Cambria"/>
      <w:sz w:val="28"/>
    </w:rPr>
  </w:style>
  <w:style w:type="character" w:customStyle="1" w:styleId="75">
    <w:name w:val="img1"/>
    <w:qFormat/>
    <w:uiPriority w:val="0"/>
  </w:style>
  <w:style w:type="character" w:customStyle="1" w:styleId="76">
    <w:name w:val="批注文字 Char1"/>
    <w:qFormat/>
    <w:uiPriority w:val="0"/>
    <w:rPr>
      <w:kern w:val="2"/>
      <w:sz w:val="18"/>
      <w:lang w:bidi="ar-SA"/>
    </w:rPr>
  </w:style>
  <w:style w:type="character" w:customStyle="1" w:styleId="77">
    <w:name w:val="font71"/>
    <w:qFormat/>
    <w:uiPriority w:val="0"/>
    <w:rPr>
      <w:rFonts w:hint="eastAsia" w:ascii="仿宋" w:hAnsi="仿宋" w:eastAsia="仿宋" w:cs="仿宋"/>
      <w:color w:val="000000"/>
      <w:sz w:val="16"/>
      <w:szCs w:val="16"/>
      <w:u w:val="none"/>
    </w:rPr>
  </w:style>
  <w:style w:type="character" w:customStyle="1" w:styleId="78">
    <w:name w:val="font31"/>
    <w:qFormat/>
    <w:uiPriority w:val="0"/>
    <w:rPr>
      <w:rFonts w:hint="eastAsia" w:ascii="宋体" w:hAnsi="宋体" w:eastAsia="宋体" w:cs="宋体"/>
      <w:color w:val="000000"/>
      <w:sz w:val="21"/>
      <w:szCs w:val="21"/>
      <w:u w:val="none"/>
    </w:rPr>
  </w:style>
  <w:style w:type="character" w:customStyle="1" w:styleId="79">
    <w:name w:val="标题 字符1"/>
    <w:qFormat/>
    <w:uiPriority w:val="0"/>
    <w:rPr>
      <w:rFonts w:ascii="Cambria" w:hAnsi="Cambria" w:eastAsia="宋体" w:cs="Times New Roman"/>
      <w:b/>
      <w:bCs/>
      <w:kern w:val="2"/>
      <w:sz w:val="32"/>
      <w:szCs w:val="32"/>
    </w:rPr>
  </w:style>
  <w:style w:type="character" w:customStyle="1" w:styleId="80">
    <w:name w:val="GW-正文 Char"/>
    <w:link w:val="81"/>
    <w:qFormat/>
    <w:uiPriority w:val="0"/>
    <w:rPr>
      <w:rFonts w:eastAsia="仿宋_GB2312"/>
      <w:kern w:val="2"/>
      <w:sz w:val="24"/>
      <w:szCs w:val="24"/>
      <w:lang w:val="en-US" w:eastAsia="zh-CN" w:bidi="ar-SA"/>
    </w:rPr>
  </w:style>
  <w:style w:type="paragraph" w:customStyle="1" w:styleId="81">
    <w:name w:val="GW-正文"/>
    <w:basedOn w:val="1"/>
    <w:link w:val="80"/>
    <w:qFormat/>
    <w:uiPriority w:val="0"/>
    <w:pPr>
      <w:spacing w:line="360" w:lineRule="auto"/>
      <w:ind w:firstLine="200" w:firstLineChars="200"/>
    </w:pPr>
    <w:rPr>
      <w:rFonts w:eastAsia="仿宋_GB2312"/>
    </w:rPr>
  </w:style>
  <w:style w:type="character" w:customStyle="1" w:styleId="82">
    <w:name w:val="纯文本 字符"/>
    <w:qFormat/>
    <w:uiPriority w:val="0"/>
    <w:rPr>
      <w:rFonts w:ascii="宋体" w:hAnsi="Tms Rmn" w:eastAsia="宋体"/>
      <w:sz w:val="21"/>
      <w:lang w:val="en-US" w:eastAsia="zh-CN" w:bidi="ar-SA"/>
    </w:rPr>
  </w:style>
  <w:style w:type="character" w:customStyle="1" w:styleId="83">
    <w:name w:val="新网标题3 Char"/>
    <w:link w:val="84"/>
    <w:qFormat/>
    <w:uiPriority w:val="0"/>
    <w:rPr>
      <w:rFonts w:ascii="宋体" w:hAnsi="宋体"/>
      <w:b/>
      <w:bCs/>
      <w:kern w:val="2"/>
      <w:sz w:val="32"/>
      <w:szCs w:val="32"/>
    </w:rPr>
  </w:style>
  <w:style w:type="paragraph" w:customStyle="1" w:styleId="84">
    <w:name w:val="新网标题3"/>
    <w:basedOn w:val="5"/>
    <w:next w:val="1"/>
    <w:link w:val="83"/>
    <w:qFormat/>
    <w:uiPriority w:val="0"/>
    <w:pPr>
      <w:numPr>
        <w:ilvl w:val="2"/>
        <w:numId w:val="1"/>
      </w:numPr>
      <w:spacing w:before="0" w:after="0" w:line="360" w:lineRule="auto"/>
      <w:jc w:val="both"/>
    </w:pPr>
    <w:rPr>
      <w:rFonts w:ascii="宋体" w:hAnsi="宋体"/>
      <w:sz w:val="32"/>
    </w:rPr>
  </w:style>
  <w:style w:type="paragraph" w:customStyle="1" w:styleId="85">
    <w:name w:val="Body Text 21"/>
    <w:basedOn w:val="1"/>
    <w:qFormat/>
    <w:uiPriority w:val="0"/>
    <w:pPr>
      <w:adjustRightInd w:val="0"/>
      <w:spacing w:line="300" w:lineRule="auto"/>
      <w:ind w:left="0" w:leftChars="0"/>
      <w:jc w:val="center"/>
    </w:pPr>
    <w:rPr>
      <w:rFonts w:ascii="宋体" w:hAnsi="宋体"/>
      <w:kern w:val="0"/>
      <w:szCs w:val="20"/>
    </w:rPr>
  </w:style>
  <w:style w:type="paragraph" w:customStyle="1" w:styleId="86">
    <w:name w:val="正文首行缩进两字符"/>
    <w:basedOn w:val="1"/>
    <w:link w:val="87"/>
    <w:qFormat/>
    <w:uiPriority w:val="0"/>
    <w:pPr>
      <w:spacing w:line="360" w:lineRule="auto"/>
      <w:ind w:firstLine="200" w:firstLineChars="200"/>
    </w:pPr>
  </w:style>
  <w:style w:type="character" w:customStyle="1" w:styleId="87">
    <w:name w:val="正文首行缩进两字符 Char Char"/>
    <w:link w:val="86"/>
    <w:qFormat/>
    <w:uiPriority w:val="0"/>
    <w:rPr>
      <w:kern w:val="2"/>
      <w:sz w:val="24"/>
      <w:szCs w:val="24"/>
    </w:rPr>
  </w:style>
  <w:style w:type="paragraph" w:customStyle="1" w:styleId="8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
    <w:name w:val="标题 5（有编号）（绿盟科技）"/>
    <w:basedOn w:val="1"/>
    <w:next w:val="90"/>
    <w:qFormat/>
    <w:uiPriority w:val="99"/>
    <w:pPr>
      <w:keepNext/>
      <w:keepLines/>
      <w:numPr>
        <w:ilvl w:val="4"/>
        <w:numId w:val="2"/>
      </w:numPr>
      <w:spacing w:before="280" w:after="156" w:line="376" w:lineRule="auto"/>
      <w:ind w:left="0" w:leftChars="0"/>
      <w:outlineLvl w:val="4"/>
    </w:pPr>
    <w:rPr>
      <w:rFonts w:ascii="Arial" w:hAnsi="Arial" w:eastAsia="黑体" w:cs="Arial"/>
      <w:b/>
      <w:bCs/>
    </w:rPr>
  </w:style>
  <w:style w:type="paragraph" w:customStyle="1" w:styleId="90">
    <w:name w:val="正文（绿盟科技）"/>
    <w:qFormat/>
    <w:uiPriority w:val="99"/>
    <w:pPr>
      <w:autoSpaceDN w:val="0"/>
      <w:spacing w:line="300" w:lineRule="auto"/>
    </w:pPr>
    <w:rPr>
      <w:rFonts w:ascii="Arial" w:hAnsi="Arial" w:eastAsia="宋体" w:cs="黑体"/>
      <w:sz w:val="21"/>
      <w:szCs w:val="21"/>
      <w:lang w:val="en-US" w:eastAsia="zh-CN" w:bidi="ar-SA"/>
    </w:rPr>
  </w:style>
  <w:style w:type="paragraph" w:customStyle="1" w:styleId="91">
    <w:name w:val="新网标题6"/>
    <w:basedOn w:val="7"/>
    <w:next w:val="1"/>
    <w:qFormat/>
    <w:uiPriority w:val="0"/>
    <w:pPr>
      <w:numPr>
        <w:ilvl w:val="5"/>
        <w:numId w:val="1"/>
      </w:numPr>
      <w:tabs>
        <w:tab w:val="left" w:pos="2520"/>
      </w:tabs>
      <w:spacing w:before="0" w:after="0" w:line="360" w:lineRule="auto"/>
      <w:ind w:left="2520" w:leftChars="0" w:hanging="420"/>
    </w:pPr>
  </w:style>
  <w:style w:type="paragraph" w:customStyle="1" w:styleId="92">
    <w:name w:val="p0"/>
    <w:basedOn w:val="1"/>
    <w:qFormat/>
    <w:uiPriority w:val="0"/>
    <w:pPr>
      <w:widowControl/>
    </w:pPr>
    <w:rPr>
      <w:kern w:val="0"/>
      <w:sz w:val="21"/>
      <w:szCs w:val="21"/>
    </w:rPr>
  </w:style>
  <w:style w:type="paragraph" w:customStyle="1" w:styleId="93">
    <w:name w:val="BodyText"/>
    <w:basedOn w:val="1"/>
    <w:next w:val="27"/>
    <w:qFormat/>
    <w:uiPriority w:val="0"/>
    <w:pPr>
      <w:spacing w:after="120"/>
      <w:textAlignment w:val="baseline"/>
    </w:pPr>
  </w:style>
  <w:style w:type="paragraph" w:customStyle="1" w:styleId="94">
    <w:name w:val="新网标题2"/>
    <w:basedOn w:val="4"/>
    <w:next w:val="1"/>
    <w:qFormat/>
    <w:uiPriority w:val="0"/>
    <w:pPr>
      <w:numPr>
        <w:ilvl w:val="1"/>
        <w:numId w:val="1"/>
      </w:numPr>
      <w:tabs>
        <w:tab w:val="left" w:pos="840"/>
      </w:tabs>
      <w:spacing w:before="260" w:after="260" w:line="416" w:lineRule="auto"/>
      <w:ind w:left="840" w:leftChars="0" w:hanging="420"/>
      <w:jc w:val="both"/>
    </w:pPr>
    <w:rPr>
      <w:rFonts w:ascii="Cambria" w:hAnsi="Cambria"/>
      <w:sz w:val="36"/>
    </w:rPr>
  </w:style>
  <w:style w:type="paragraph" w:customStyle="1" w:styleId="95">
    <w:name w:val="表格"/>
    <w:basedOn w:val="1"/>
    <w:qFormat/>
    <w:uiPriority w:val="0"/>
    <w:pPr>
      <w:spacing w:line="400" w:lineRule="exact"/>
    </w:pPr>
  </w:style>
  <w:style w:type="paragraph" w:customStyle="1" w:styleId="96">
    <w:name w:val="样式 首行缩进:  2 字符"/>
    <w:basedOn w:val="1"/>
    <w:qFormat/>
    <w:uiPriority w:val="0"/>
    <w:pPr>
      <w:spacing w:line="400" w:lineRule="exact"/>
      <w:ind w:firstLine="200" w:firstLineChars="200"/>
    </w:pPr>
    <w:rPr>
      <w:rFonts w:cs="宋体"/>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_正文段落"/>
    <w:basedOn w:val="1"/>
    <w:qFormat/>
    <w:uiPriority w:val="0"/>
    <w:pPr>
      <w:spacing w:beforeLines="15" w:line="360" w:lineRule="auto"/>
      <w:ind w:left="0" w:leftChars="0" w:firstLine="200" w:firstLineChars="200"/>
    </w:pPr>
    <w:rPr>
      <w:rFonts w:ascii="宋体" w:eastAsia="仿宋_GB2312"/>
      <w:kern w:val="0"/>
      <w:sz w:val="28"/>
    </w:rPr>
  </w:style>
  <w:style w:type="paragraph" w:customStyle="1" w:styleId="99">
    <w:name w:val="样式1"/>
    <w:basedOn w:val="1"/>
    <w:next w:val="19"/>
    <w:qFormat/>
    <w:uiPriority w:val="0"/>
    <w:pPr>
      <w:autoSpaceDE w:val="0"/>
      <w:autoSpaceDN w:val="0"/>
      <w:jc w:val="left"/>
    </w:pPr>
    <w:rPr>
      <w:rFonts w:ascii="仿宋_GB2312" w:hAnsi="仿宋" w:eastAsia="仿宋_GB2312" w:cs="宋体"/>
      <w:kern w:val="0"/>
      <w:sz w:val="22"/>
      <w:szCs w:val="32"/>
      <w:lang w:val="zh-CN" w:bidi="zh-CN"/>
    </w:rPr>
  </w:style>
  <w:style w:type="paragraph" w:customStyle="1" w:styleId="100">
    <w:name w:val="_Style 99"/>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_Style 3"/>
    <w:basedOn w:val="1"/>
    <w:qFormat/>
    <w:uiPriority w:val="34"/>
    <w:pPr>
      <w:ind w:left="0" w:leftChars="0" w:firstLine="420" w:firstLineChars="200"/>
    </w:pPr>
    <w:rPr>
      <w:sz w:val="21"/>
    </w:rPr>
  </w:style>
  <w:style w:type="paragraph" w:customStyle="1" w:styleId="102">
    <w:name w:val="新网标题5"/>
    <w:basedOn w:val="6"/>
    <w:next w:val="1"/>
    <w:qFormat/>
    <w:uiPriority w:val="0"/>
    <w:pPr>
      <w:numPr>
        <w:ilvl w:val="4"/>
        <w:numId w:val="1"/>
      </w:numPr>
      <w:tabs>
        <w:tab w:val="left" w:pos="2100"/>
      </w:tabs>
      <w:spacing w:before="0" w:after="0" w:line="360" w:lineRule="auto"/>
      <w:ind w:left="2100" w:leftChars="0" w:hanging="420"/>
    </w:pPr>
    <w:rPr>
      <w:rFonts w:ascii="宋体" w:hAnsi="宋体"/>
      <w:sz w:val="24"/>
    </w:rPr>
  </w:style>
  <w:style w:type="paragraph" w:customStyle="1" w:styleId="103">
    <w:name w:val="Char Char Char Char Char Char Char Char Char Char Char Char Char Char1 Char Char Char Char"/>
    <w:basedOn w:val="1"/>
    <w:qFormat/>
    <w:uiPriority w:val="0"/>
    <w:rPr>
      <w:szCs w:val="21"/>
    </w:rPr>
  </w:style>
  <w:style w:type="paragraph" w:styleId="104">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105">
    <w:name w:val="正文12"/>
    <w:basedOn w:val="1"/>
    <w:qFormat/>
    <w:uiPriority w:val="0"/>
    <w:pPr>
      <w:spacing w:line="440" w:lineRule="exact"/>
      <w:ind w:firstLine="480" w:firstLineChars="200"/>
    </w:pPr>
  </w:style>
  <w:style w:type="paragraph" w:customStyle="1" w:styleId="106">
    <w:name w:val="新网标题1"/>
    <w:basedOn w:val="3"/>
    <w:next w:val="1"/>
    <w:qFormat/>
    <w:uiPriority w:val="0"/>
    <w:pPr>
      <w:numPr>
        <w:ilvl w:val="0"/>
        <w:numId w:val="1"/>
      </w:numPr>
      <w:tabs>
        <w:tab w:val="left" w:pos="1440"/>
      </w:tabs>
      <w:adjustRightInd w:val="0"/>
      <w:spacing w:before="0" w:after="0" w:line="360" w:lineRule="auto"/>
      <w:ind w:left="1440" w:leftChars="0" w:hanging="1440"/>
    </w:pPr>
    <w:rPr>
      <w:rFonts w:ascii="宋体" w:hAnsi="宋体"/>
    </w:rPr>
  </w:style>
  <w:style w:type="paragraph" w:customStyle="1" w:styleId="107">
    <w:name w:val="Blockquote"/>
    <w:basedOn w:val="1"/>
    <w:qFormat/>
    <w:uiPriority w:val="0"/>
    <w:pPr>
      <w:autoSpaceDE w:val="0"/>
      <w:autoSpaceDN w:val="0"/>
      <w:adjustRightInd w:val="0"/>
      <w:spacing w:before="100" w:after="100"/>
      <w:ind w:left="360" w:leftChars="0" w:right="360"/>
      <w:jc w:val="left"/>
    </w:pPr>
    <w:rPr>
      <w:kern w:val="0"/>
      <w:szCs w:val="20"/>
    </w:rPr>
  </w:style>
  <w:style w:type="paragraph" w:customStyle="1" w:styleId="108">
    <w:name w:val="新网标题7"/>
    <w:basedOn w:val="8"/>
    <w:next w:val="1"/>
    <w:qFormat/>
    <w:uiPriority w:val="0"/>
    <w:pPr>
      <w:numPr>
        <w:ilvl w:val="6"/>
        <w:numId w:val="1"/>
      </w:numPr>
      <w:tabs>
        <w:tab w:val="left" w:pos="2940"/>
      </w:tabs>
      <w:spacing w:before="0" w:after="0" w:line="360" w:lineRule="auto"/>
      <w:ind w:left="2940" w:leftChars="0" w:hanging="420"/>
    </w:pPr>
    <w:rPr>
      <w:rFonts w:ascii="宋体" w:hAnsi="宋体"/>
    </w:rPr>
  </w:style>
  <w:style w:type="paragraph" w:customStyle="1" w:styleId="10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110">
    <w:name w:val="网格型1"/>
    <w:basedOn w:val="3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列出段落 Char"/>
    <w:link w:val="112"/>
    <w:qFormat/>
    <w:uiPriority w:val="0"/>
    <w:rPr>
      <w:rFonts w:eastAsia="宋体"/>
      <w:kern w:val="2"/>
      <w:sz w:val="21"/>
      <w:szCs w:val="24"/>
      <w:lang w:val="en-US" w:eastAsia="zh-CN" w:bidi="ar-SA"/>
    </w:rPr>
  </w:style>
  <w:style w:type="paragraph" w:customStyle="1" w:styleId="112">
    <w:name w:val="_Style 116"/>
    <w:basedOn w:val="1"/>
    <w:next w:val="66"/>
    <w:link w:val="111"/>
    <w:qFormat/>
    <w:uiPriority w:val="0"/>
    <w:pPr>
      <w:ind w:firstLine="420" w:firstLineChars="200"/>
    </w:pPr>
    <w:rPr>
      <w:sz w:val="21"/>
    </w:rPr>
  </w:style>
  <w:style w:type="paragraph" w:customStyle="1" w:styleId="113">
    <w:name w:val="_Style 4"/>
    <w:basedOn w:val="3"/>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8280</Words>
  <Characters>47200</Characters>
  <Lines>393</Lines>
  <Paragraphs>110</Paragraphs>
  <TotalTime>30</TotalTime>
  <ScaleCrop>false</ScaleCrop>
  <LinksUpToDate>false</LinksUpToDate>
  <CharactersWithSpaces>55370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2021-05-26T05:25:00Z</dcterms:created>
  <dc:creator>吴正新</dc:creator>
  <cp:lastModifiedBy>陈莹</cp:lastModifiedBy>
  <cp:lastPrinted>2019-09-25T01:36:00Z</cp:lastPrinted>
  <dcterms:modified xsi:type="dcterms:W3CDTF">2021-05-27T08:17:38Z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BC93B52CCC2D4262ADDAF64A764F9DE1</vt:lpwstr>
  </property>
</Properties>
</file>