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5"/>
          <w:tab w:val="center" w:pos="4204"/>
        </w:tabs>
        <w:spacing w:line="360" w:lineRule="auto"/>
        <w:jc w:val="center"/>
        <w:rPr>
          <w:rFonts w:ascii="宋体" w:hAnsi="宋体"/>
          <w:b/>
          <w:sz w:val="56"/>
          <w:szCs w:val="52"/>
          <w:highlight w:val="none"/>
        </w:rPr>
      </w:pPr>
      <w:r>
        <w:rPr>
          <w:rFonts w:ascii="宋体" w:hAnsi="宋体"/>
          <w:highlight w:val="none"/>
        </w:rPr>
        <w:drawing>
          <wp:anchor distT="0" distB="0" distL="114300" distR="114300" simplePos="0" relativeHeight="251660288" behindDoc="0" locked="0" layoutInCell="1" allowOverlap="1">
            <wp:simplePos x="0" y="0"/>
            <wp:positionH relativeFrom="column">
              <wp:posOffset>66040</wp:posOffset>
            </wp:positionH>
            <wp:positionV relativeFrom="paragraph">
              <wp:posOffset>139065</wp:posOffset>
            </wp:positionV>
            <wp:extent cx="4096385" cy="824865"/>
            <wp:effectExtent l="0" t="0" r="0" b="0"/>
            <wp:wrapSquare wrapText="bothSides"/>
            <wp:docPr id="27" name="图片 2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96385" cy="824865"/>
                    </a:xfrm>
                    <a:prstGeom prst="rect">
                      <a:avLst/>
                    </a:prstGeom>
                    <a:noFill/>
                    <a:ln>
                      <a:noFill/>
                    </a:ln>
                  </pic:spPr>
                </pic:pic>
              </a:graphicData>
            </a:graphic>
          </wp:anchor>
        </w:drawing>
      </w:r>
    </w:p>
    <w:p>
      <w:pPr>
        <w:rPr>
          <w:rFonts w:ascii="宋体" w:hAnsi="宋体"/>
          <w:sz w:val="52"/>
          <w:szCs w:val="52"/>
          <w:highlight w:val="none"/>
        </w:rPr>
      </w:pPr>
    </w:p>
    <w:p>
      <w:pPr>
        <w:spacing w:line="360" w:lineRule="auto"/>
        <w:jc w:val="center"/>
        <w:rPr>
          <w:rFonts w:ascii="宋体" w:hAnsi="宋体"/>
          <w:b/>
          <w:sz w:val="44"/>
          <w:szCs w:val="44"/>
          <w:highlight w:val="none"/>
        </w:rPr>
      </w:pPr>
      <w:r>
        <w:rPr>
          <w:rFonts w:hint="eastAsia" w:ascii="宋体" w:hAnsi="宋体"/>
          <w:b/>
          <w:sz w:val="44"/>
          <w:szCs w:val="44"/>
          <w:highlight w:val="none"/>
        </w:rPr>
        <w:t>2021年监测委托业务项目（第一批）（第二次）</w:t>
      </w:r>
    </w:p>
    <w:p>
      <w:pPr>
        <w:spacing w:line="360" w:lineRule="auto"/>
        <w:jc w:val="center"/>
        <w:rPr>
          <w:rFonts w:hint="eastAsia" w:ascii="宋体" w:hAnsi="宋体" w:eastAsia="宋体"/>
          <w:b/>
          <w:sz w:val="32"/>
          <w:szCs w:val="32"/>
          <w:highlight w:val="none"/>
          <w:lang w:eastAsia="zh-CN"/>
        </w:rPr>
      </w:pPr>
      <w:r>
        <w:rPr>
          <w:rFonts w:hint="eastAsia" w:ascii="宋体" w:hAnsi="宋体"/>
          <w:b/>
          <w:sz w:val="32"/>
          <w:szCs w:val="32"/>
          <w:highlight w:val="none"/>
        </w:rPr>
        <w:t>招标编号：</w:t>
      </w:r>
      <w:r>
        <w:rPr>
          <w:rFonts w:hint="eastAsia" w:ascii="宋体" w:hAnsi="宋体"/>
          <w:b/>
          <w:sz w:val="32"/>
          <w:szCs w:val="32"/>
          <w:highlight w:val="none"/>
          <w:lang w:eastAsia="zh-CN"/>
        </w:rPr>
        <w:t>510101202100171</w:t>
      </w:r>
    </w:p>
    <w:p>
      <w:pPr>
        <w:spacing w:line="360" w:lineRule="auto"/>
        <w:jc w:val="center"/>
        <w:rPr>
          <w:rFonts w:ascii="宋体" w:hAnsi="宋体"/>
          <w:b/>
          <w:sz w:val="32"/>
          <w:szCs w:val="32"/>
          <w:highlight w:val="none"/>
        </w:rPr>
      </w:pPr>
      <w:r>
        <w:rPr>
          <w:rFonts w:hint="eastAsia" w:ascii="宋体" w:hAnsi="宋体"/>
          <w:b/>
          <w:sz w:val="32"/>
          <w:szCs w:val="32"/>
          <w:highlight w:val="none"/>
        </w:rPr>
        <w:t>（代理机构内部备案编号：SCSD-2021-CZC208-1）</w:t>
      </w:r>
    </w:p>
    <w:p>
      <w:pPr>
        <w:jc w:val="center"/>
        <w:rPr>
          <w:rFonts w:ascii="黑体" w:hAnsi="黑体" w:eastAsia="黑体"/>
          <w:sz w:val="48"/>
          <w:szCs w:val="48"/>
          <w:highlight w:val="none"/>
        </w:rPr>
      </w:pPr>
    </w:p>
    <w:p>
      <w:pPr>
        <w:tabs>
          <w:tab w:val="left" w:pos="2505"/>
          <w:tab w:val="center" w:pos="4204"/>
        </w:tabs>
        <w:jc w:val="center"/>
        <w:rPr>
          <w:rFonts w:ascii="宋体" w:hAnsi="宋体"/>
          <w:b/>
          <w:bCs/>
          <w:sz w:val="52"/>
          <w:szCs w:val="52"/>
          <w:highlight w:val="none"/>
        </w:rPr>
      </w:pPr>
      <w:r>
        <w:rPr>
          <w:rFonts w:hint="eastAsia" w:ascii="宋体" w:hAnsi="宋体"/>
          <w:b/>
          <w:bCs/>
          <w:sz w:val="52"/>
          <w:szCs w:val="52"/>
          <w:highlight w:val="none"/>
        </w:rPr>
        <w:t>招</w:t>
      </w:r>
    </w:p>
    <w:p>
      <w:pPr>
        <w:jc w:val="center"/>
        <w:rPr>
          <w:rFonts w:ascii="宋体" w:hAnsi="宋体"/>
          <w:b/>
          <w:bCs/>
          <w:sz w:val="52"/>
          <w:szCs w:val="52"/>
          <w:highlight w:val="none"/>
        </w:rPr>
      </w:pPr>
      <w:r>
        <w:rPr>
          <w:rFonts w:hint="eastAsia" w:ascii="宋体" w:hAnsi="宋体"/>
          <w:b/>
          <w:bCs/>
          <w:sz w:val="52"/>
          <w:szCs w:val="52"/>
          <w:highlight w:val="none"/>
        </w:rPr>
        <w:t>标</w:t>
      </w:r>
    </w:p>
    <w:p>
      <w:pPr>
        <w:jc w:val="center"/>
        <w:rPr>
          <w:rFonts w:ascii="宋体" w:hAnsi="宋体"/>
          <w:b/>
          <w:bCs/>
          <w:sz w:val="52"/>
          <w:szCs w:val="52"/>
          <w:highlight w:val="none"/>
        </w:rPr>
      </w:pPr>
      <w:r>
        <w:rPr>
          <w:rFonts w:hint="eastAsia" w:ascii="宋体" w:hAnsi="宋体"/>
          <w:b/>
          <w:bCs/>
          <w:sz w:val="52"/>
          <w:szCs w:val="52"/>
          <w:highlight w:val="none"/>
        </w:rPr>
        <w:t>文</w:t>
      </w:r>
    </w:p>
    <w:p>
      <w:pPr>
        <w:jc w:val="center"/>
        <w:rPr>
          <w:rFonts w:ascii="宋体" w:hAnsi="宋体"/>
          <w:b/>
          <w:bCs/>
          <w:sz w:val="52"/>
          <w:szCs w:val="52"/>
          <w:highlight w:val="none"/>
        </w:rPr>
      </w:pPr>
      <w:r>
        <w:rPr>
          <w:rFonts w:hint="eastAsia" w:ascii="宋体" w:hAnsi="宋体"/>
          <w:b/>
          <w:bCs/>
          <w:sz w:val="52"/>
          <w:szCs w:val="52"/>
          <w:highlight w:val="none"/>
        </w:rPr>
        <w:t>件</w:t>
      </w:r>
    </w:p>
    <w:p>
      <w:pPr>
        <w:spacing w:line="360" w:lineRule="auto"/>
        <w:jc w:val="center"/>
        <w:rPr>
          <w:rFonts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中国·四川（</w:t>
      </w:r>
      <w:r>
        <w:rPr>
          <w:rFonts w:hint="eastAsia" w:ascii="宋体" w:hAnsi="宋体"/>
          <w:b/>
          <w:sz w:val="30"/>
          <w:szCs w:val="30"/>
          <w:highlight w:val="none"/>
        </w:rPr>
        <w:t>成都</w:t>
      </w:r>
      <w:r>
        <w:rPr>
          <w:rFonts w:hint="eastAsia" w:ascii="宋体" w:hAnsi="宋体"/>
          <w:b/>
          <w:sz w:val="32"/>
          <w:szCs w:val="32"/>
          <w:highlight w:val="none"/>
        </w:rPr>
        <w:t>）</w:t>
      </w:r>
    </w:p>
    <w:p>
      <w:pPr>
        <w:spacing w:line="360" w:lineRule="auto"/>
        <w:jc w:val="center"/>
        <w:rPr>
          <w:rFonts w:ascii="宋体" w:hAnsi="宋体"/>
          <w:b/>
          <w:sz w:val="32"/>
          <w:szCs w:val="32"/>
          <w:highlight w:val="none"/>
        </w:rPr>
      </w:pPr>
      <w:r>
        <w:rPr>
          <w:rFonts w:hint="eastAsia" w:ascii="宋体" w:hAnsi="宋体"/>
          <w:b/>
          <w:sz w:val="32"/>
          <w:szCs w:val="32"/>
          <w:highlight w:val="none"/>
        </w:rPr>
        <w:t xml:space="preserve">四川省成都生态环境监测中心站 </w:t>
      </w:r>
      <w:r>
        <w:rPr>
          <w:rFonts w:ascii="宋体" w:hAnsi="宋体"/>
          <w:b/>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5095875</wp:posOffset>
                </wp:positionH>
                <wp:positionV relativeFrom="paragraph">
                  <wp:posOffset>201930</wp:posOffset>
                </wp:positionV>
                <wp:extent cx="1038225" cy="447675"/>
                <wp:effectExtent l="0" t="0" r="9525" b="9525"/>
                <wp:wrapNone/>
                <wp:docPr id="37" name="文本框 28"/>
                <wp:cNvGraphicFramePr/>
                <a:graphic xmlns:a="http://schemas.openxmlformats.org/drawingml/2006/main">
                  <a:graphicData uri="http://schemas.microsoft.com/office/word/2010/wordprocessingShape">
                    <wps:wsp>
                      <wps:cNvSpPr txBox="1"/>
                      <wps:spPr>
                        <a:xfrm>
                          <a:off x="0" y="0"/>
                          <a:ext cx="103822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32"/>
                              </w:rPr>
                            </w:pPr>
                            <w:r>
                              <w:rPr>
                                <w:rFonts w:hint="eastAsia" w:ascii="宋体" w:hAnsi="宋体"/>
                                <w:b/>
                                <w:sz w:val="32"/>
                                <w:szCs w:val="32"/>
                              </w:rPr>
                              <w:t>共同编制</w:t>
                            </w:r>
                          </w:p>
                        </w:txbxContent>
                      </wps:txbx>
                      <wps:bodyPr wrap="square" upright="1">
                        <a:noAutofit/>
                      </wps:bodyPr>
                    </wps:wsp>
                  </a:graphicData>
                </a:graphic>
              </wp:anchor>
            </w:drawing>
          </mc:Choice>
          <mc:Fallback>
            <w:pict>
              <v:shape id="文本框 28" o:spid="_x0000_s1026" o:spt="202" type="#_x0000_t202" style="position:absolute;left:0pt;margin-left:401.25pt;margin-top:15.9pt;height:35.25pt;width:81.75pt;z-index:251662336;mso-width-relative:page;mso-height-relative:page;" fillcolor="#FFFFFF" filled="t" stroked="t" coordsize="21600,21600" o:gfxdata="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xDtvT&#10;2AAAAAoBAAAPAAAAAAAAAAEAIAAAACIAAABkcnMvZG93bnJldi54bWxQSwECFAAUAAAACACHTuJA&#10;OKvMnyECAABgBAAADgAAAAAAAAABACAAAAAnAQAAZHJzL2Uyb0RvYy54bWxQSwUGAAAAAAYABgBZ&#10;AQAAugUAAAAA&#10;">
                <v:fill on="t" focussize="0,0"/>
                <v:stroke color="#000000" joinstyle="miter"/>
                <v:imagedata o:title=""/>
                <o:lock v:ext="edit" aspectratio="f"/>
                <v:textbox>
                  <w:txbxContent>
                    <w:p>
                      <w:pPr>
                        <w:jc w:val="center"/>
                        <w:rPr>
                          <w:sz w:val="24"/>
                          <w:szCs w:val="32"/>
                        </w:rPr>
                      </w:pPr>
                      <w:r>
                        <w:rPr>
                          <w:rFonts w:hint="eastAsia" w:ascii="宋体" w:hAnsi="宋体"/>
                          <w:b/>
                          <w:sz w:val="32"/>
                          <w:szCs w:val="32"/>
                        </w:rPr>
                        <w:t>共同编制</w:t>
                      </w:r>
                    </w:p>
                  </w:txbxContent>
                </v:textbox>
              </v:shape>
            </w:pict>
          </mc:Fallback>
        </mc:AlternateContent>
      </w:r>
    </w:p>
    <w:p>
      <w:pPr>
        <w:spacing w:line="360" w:lineRule="auto"/>
        <w:jc w:val="center"/>
        <w:rPr>
          <w:rFonts w:ascii="宋体" w:hAnsi="宋体"/>
          <w:b/>
          <w:sz w:val="32"/>
          <w:szCs w:val="32"/>
          <w:highlight w:val="none"/>
        </w:rPr>
      </w:pPr>
      <w:r>
        <w:rPr>
          <w:rFonts w:hint="eastAsia" w:ascii="宋体" w:hAnsi="宋体"/>
          <w:b/>
          <w:sz w:val="32"/>
          <w:szCs w:val="32"/>
          <w:highlight w:val="none"/>
        </w:rPr>
        <w:t>尚迪工程项目管理有限公司</w:t>
      </w:r>
    </w:p>
    <w:p>
      <w:pPr>
        <w:spacing w:line="360" w:lineRule="auto"/>
        <w:jc w:val="center"/>
        <w:rPr>
          <w:rFonts w:ascii="宋体" w:hAnsi="宋体"/>
          <w:bCs/>
          <w:sz w:val="32"/>
          <w:szCs w:val="32"/>
          <w:highlight w:val="none"/>
        </w:rPr>
      </w:pPr>
      <w:r>
        <w:rPr>
          <w:rFonts w:hint="eastAsia" w:ascii="宋体" w:hAnsi="宋体"/>
          <w:b/>
          <w:sz w:val="30"/>
          <w:szCs w:val="30"/>
          <w:highlight w:val="none"/>
        </w:rPr>
        <w:t>二〇二一年五月</w:t>
      </w:r>
    </w:p>
    <w:p>
      <w:pPr>
        <w:jc w:val="center"/>
        <w:rPr>
          <w:rFonts w:ascii="宋体" w:hAnsi="宋体"/>
          <w:b/>
          <w:bCs/>
          <w:sz w:val="36"/>
          <w:szCs w:val="36"/>
          <w:highlight w:val="none"/>
        </w:rPr>
      </w:pPr>
    </w:p>
    <w:p>
      <w:pPr>
        <w:jc w:val="center"/>
        <w:rPr>
          <w:rFonts w:ascii="宋体" w:hAnsi="宋体"/>
          <w:b/>
          <w:bCs/>
          <w:sz w:val="36"/>
          <w:szCs w:val="36"/>
          <w:highlight w:val="none"/>
        </w:rPr>
      </w:pPr>
      <w:r>
        <w:rPr>
          <w:rFonts w:hint="eastAsia" w:ascii="宋体" w:hAnsi="宋体"/>
          <w:b/>
          <w:bCs/>
          <w:sz w:val="36"/>
          <w:szCs w:val="36"/>
          <w:highlight w:val="none"/>
        </w:rPr>
        <w:t>目录</w:t>
      </w:r>
    </w:p>
    <w:p>
      <w:pPr>
        <w:jc w:val="center"/>
        <w:rPr>
          <w:rFonts w:ascii="宋体" w:hAnsi="宋体"/>
          <w:b/>
          <w:bCs/>
          <w:sz w:val="36"/>
          <w:szCs w:val="36"/>
          <w:highlight w:val="none"/>
        </w:rPr>
      </w:pPr>
    </w:p>
    <w:p>
      <w:pPr>
        <w:pStyle w:val="20"/>
        <w:tabs>
          <w:tab w:val="right" w:leader="dot" w:pos="9747"/>
        </w:tabs>
        <w:rPr>
          <w:highlight w:val="none"/>
        </w:rPr>
      </w:pPr>
      <w:r>
        <w:rPr>
          <w:rFonts w:hint="eastAsia" w:ascii="宋体" w:hAnsi="宋体" w:cs="宋体"/>
          <w:sz w:val="24"/>
          <w:highlight w:val="none"/>
        </w:rPr>
        <w:fldChar w:fldCharType="begin"/>
      </w:r>
      <w:r>
        <w:rPr>
          <w:rFonts w:ascii="宋体" w:hAnsi="宋体" w:cs="宋体"/>
          <w:sz w:val="24"/>
          <w:highlight w:val="none"/>
        </w:rPr>
        <w:instrText xml:space="preserve">TOC \o "1-1" \h \u </w:instrText>
      </w:r>
      <w:r>
        <w:rPr>
          <w:rFonts w:hint="eastAsia" w:ascii="宋体" w:hAnsi="宋体" w:cs="宋体"/>
          <w:sz w:val="24"/>
          <w:highlight w:val="none"/>
        </w:rPr>
        <w:fldChar w:fldCharType="separate"/>
      </w:r>
      <w:r>
        <w:rPr>
          <w:highlight w:val="none"/>
        </w:rPr>
        <w:fldChar w:fldCharType="begin"/>
      </w:r>
      <w:r>
        <w:rPr>
          <w:highlight w:val="none"/>
        </w:rPr>
        <w:instrText xml:space="preserve"> HYPERLINK \l "_Toc8956" </w:instrText>
      </w:r>
      <w:r>
        <w:rPr>
          <w:highlight w:val="none"/>
        </w:rPr>
        <w:fldChar w:fldCharType="separate"/>
      </w:r>
      <w:r>
        <w:rPr>
          <w:rFonts w:hint="eastAsia" w:ascii="宋体" w:hAnsi="宋体"/>
          <w:szCs w:val="36"/>
          <w:highlight w:val="none"/>
        </w:rPr>
        <w:t>第一章投标邀请</w:t>
      </w:r>
      <w:r>
        <w:rPr>
          <w:highlight w:val="none"/>
        </w:rPr>
        <w:tab/>
      </w:r>
      <w:r>
        <w:rPr>
          <w:highlight w:val="none"/>
        </w:rPr>
        <w:fldChar w:fldCharType="begin"/>
      </w:r>
      <w:r>
        <w:rPr>
          <w:highlight w:val="none"/>
        </w:rPr>
        <w:instrText xml:space="preserve"> PAGEREF _Toc8956 \h </w:instrText>
      </w:r>
      <w:r>
        <w:rPr>
          <w:highlight w:val="none"/>
        </w:rPr>
        <w:fldChar w:fldCharType="separate"/>
      </w:r>
      <w:r>
        <w:rPr>
          <w:highlight w:val="none"/>
        </w:rPr>
        <w:t>3</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"_Toc17196" </w:instrText>
      </w:r>
      <w:r>
        <w:rPr>
          <w:highlight w:val="none"/>
        </w:rPr>
        <w:fldChar w:fldCharType="separate"/>
      </w:r>
      <w:r>
        <w:rPr>
          <w:rFonts w:hint="eastAsia" w:ascii="宋体" w:hAnsi="宋体"/>
          <w:szCs w:val="36"/>
          <w:highlight w:val="none"/>
        </w:rPr>
        <w:t>第二章投标人须知</w:t>
      </w:r>
      <w:r>
        <w:rPr>
          <w:highlight w:val="none"/>
        </w:rPr>
        <w:tab/>
      </w:r>
      <w:r>
        <w:rPr>
          <w:highlight w:val="none"/>
        </w:rPr>
        <w:fldChar w:fldCharType="begin"/>
      </w:r>
      <w:r>
        <w:rPr>
          <w:highlight w:val="none"/>
        </w:rPr>
        <w:instrText xml:space="preserve"> PAGEREF _Toc17196 \h </w:instrText>
      </w:r>
      <w:r>
        <w:rPr>
          <w:highlight w:val="none"/>
        </w:rPr>
        <w:fldChar w:fldCharType="separate"/>
      </w:r>
      <w:r>
        <w:rPr>
          <w:highlight w:val="none"/>
        </w:rPr>
        <w:t>7</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"_Toc8669" </w:instrText>
      </w:r>
      <w:r>
        <w:rPr>
          <w:highlight w:val="none"/>
        </w:rPr>
        <w:fldChar w:fldCharType="separate"/>
      </w:r>
      <w:r>
        <w:rPr>
          <w:rFonts w:hint="eastAsia" w:ascii="宋体" w:hAnsi="宋体"/>
          <w:szCs w:val="36"/>
          <w:highlight w:val="none"/>
        </w:rPr>
        <w:t>第三章投标文件格式</w:t>
      </w:r>
      <w:r>
        <w:rPr>
          <w:highlight w:val="none"/>
        </w:rPr>
        <w:tab/>
      </w:r>
      <w:r>
        <w:rPr>
          <w:highlight w:val="none"/>
        </w:rPr>
        <w:fldChar w:fldCharType="begin"/>
      </w:r>
      <w:r>
        <w:rPr>
          <w:highlight w:val="none"/>
        </w:rPr>
        <w:instrText xml:space="preserve"> PAGEREF _Toc8669 \h </w:instrText>
      </w:r>
      <w:r>
        <w:rPr>
          <w:highlight w:val="none"/>
        </w:rPr>
        <w:fldChar w:fldCharType="separate"/>
      </w:r>
      <w:r>
        <w:rPr>
          <w:highlight w:val="none"/>
        </w:rPr>
        <w:t>27</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"_Toc28475" </w:instrText>
      </w:r>
      <w:r>
        <w:rPr>
          <w:highlight w:val="none"/>
        </w:rPr>
        <w:fldChar w:fldCharType="separate"/>
      </w:r>
      <w:r>
        <w:rPr>
          <w:rFonts w:hint="eastAsia" w:ascii="宋体" w:hAnsi="宋体"/>
          <w:szCs w:val="36"/>
          <w:highlight w:val="none"/>
        </w:rPr>
        <w:t>第四章投标人和投标产品的资格、资质性及其他类似效力要求</w:t>
      </w:r>
      <w:r>
        <w:rPr>
          <w:highlight w:val="none"/>
        </w:rPr>
        <w:tab/>
      </w:r>
      <w:r>
        <w:rPr>
          <w:highlight w:val="none"/>
        </w:rPr>
        <w:fldChar w:fldCharType="begin"/>
      </w:r>
      <w:r>
        <w:rPr>
          <w:highlight w:val="none"/>
        </w:rPr>
        <w:instrText xml:space="preserve"> PAGEREF _Toc28475 \h </w:instrText>
      </w:r>
      <w:r>
        <w:rPr>
          <w:highlight w:val="none"/>
        </w:rPr>
        <w:fldChar w:fldCharType="separate"/>
      </w:r>
      <w:r>
        <w:rPr>
          <w:highlight w:val="none"/>
        </w:rPr>
        <w:t>53</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"_Toc5441" </w:instrText>
      </w:r>
      <w:r>
        <w:rPr>
          <w:highlight w:val="none"/>
        </w:rPr>
        <w:fldChar w:fldCharType="separate"/>
      </w:r>
      <w:r>
        <w:rPr>
          <w:rFonts w:hint="eastAsia" w:ascii="宋体" w:hAnsi="宋体"/>
          <w:szCs w:val="36"/>
          <w:highlight w:val="none"/>
        </w:rPr>
        <w:t>第五章投标人应当提供的资格、资质性及其他类似效力要求的相关证明材料</w:t>
      </w:r>
      <w:r>
        <w:rPr>
          <w:highlight w:val="none"/>
        </w:rPr>
        <w:tab/>
      </w:r>
      <w:r>
        <w:rPr>
          <w:highlight w:val="none"/>
        </w:rPr>
        <w:fldChar w:fldCharType="begin"/>
      </w:r>
      <w:r>
        <w:rPr>
          <w:highlight w:val="none"/>
        </w:rPr>
        <w:instrText xml:space="preserve"> PAGEREF _Toc5441 \h </w:instrText>
      </w:r>
      <w:r>
        <w:rPr>
          <w:highlight w:val="none"/>
        </w:rPr>
        <w:fldChar w:fldCharType="separate"/>
      </w:r>
      <w:r>
        <w:rPr>
          <w:highlight w:val="none"/>
        </w:rPr>
        <w:t>58</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"_Toc22911" </w:instrText>
      </w:r>
      <w:r>
        <w:rPr>
          <w:highlight w:val="none"/>
        </w:rPr>
        <w:fldChar w:fldCharType="separate"/>
      </w:r>
      <w:r>
        <w:rPr>
          <w:rFonts w:hint="eastAsia" w:ascii="宋体" w:hAnsi="宋体"/>
          <w:szCs w:val="36"/>
          <w:highlight w:val="none"/>
        </w:rPr>
        <w:t>第六章招标项目技术、服务、政府采购合同内容条款及其他商务要求</w:t>
      </w:r>
      <w:r>
        <w:rPr>
          <w:highlight w:val="none"/>
        </w:rPr>
        <w:tab/>
      </w:r>
      <w:r>
        <w:rPr>
          <w:highlight w:val="none"/>
        </w:rPr>
        <w:fldChar w:fldCharType="begin"/>
      </w:r>
      <w:r>
        <w:rPr>
          <w:highlight w:val="none"/>
        </w:rPr>
        <w:instrText xml:space="preserve"> PAGEREF _Toc22911 \h </w:instrText>
      </w:r>
      <w:r>
        <w:rPr>
          <w:highlight w:val="none"/>
        </w:rPr>
        <w:fldChar w:fldCharType="separate"/>
      </w:r>
      <w:r>
        <w:rPr>
          <w:highlight w:val="none"/>
        </w:rPr>
        <w:t>61</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"_Toc26787" </w:instrText>
      </w:r>
      <w:r>
        <w:rPr>
          <w:highlight w:val="none"/>
        </w:rPr>
        <w:fldChar w:fldCharType="separate"/>
      </w:r>
      <w:r>
        <w:rPr>
          <w:rFonts w:hint="eastAsia" w:ascii="宋体" w:hAnsi="宋体"/>
          <w:szCs w:val="36"/>
          <w:highlight w:val="none"/>
        </w:rPr>
        <w:t>第七章评标办法</w:t>
      </w:r>
      <w:r>
        <w:rPr>
          <w:highlight w:val="none"/>
        </w:rPr>
        <w:tab/>
      </w:r>
      <w:r>
        <w:rPr>
          <w:highlight w:val="none"/>
        </w:rPr>
        <w:fldChar w:fldCharType="begin"/>
      </w:r>
      <w:r>
        <w:rPr>
          <w:highlight w:val="none"/>
        </w:rPr>
        <w:instrText xml:space="preserve"> PAGEREF _Toc26787 \h </w:instrText>
      </w:r>
      <w:r>
        <w:rPr>
          <w:highlight w:val="none"/>
        </w:rPr>
        <w:fldChar w:fldCharType="separate"/>
      </w:r>
      <w:r>
        <w:rPr>
          <w:highlight w:val="none"/>
        </w:rPr>
        <w:t>73</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"_Toc20708" </w:instrText>
      </w:r>
      <w:r>
        <w:rPr>
          <w:highlight w:val="none"/>
        </w:rPr>
        <w:fldChar w:fldCharType="separate"/>
      </w:r>
      <w:r>
        <w:rPr>
          <w:rFonts w:hint="eastAsia" w:ascii="宋体" w:hAnsi="宋体"/>
          <w:szCs w:val="36"/>
          <w:highlight w:val="none"/>
        </w:rPr>
        <w:t>第八章政府采购合同</w:t>
      </w:r>
      <w:r>
        <w:rPr>
          <w:highlight w:val="none"/>
        </w:rPr>
        <w:tab/>
      </w:r>
      <w:r>
        <w:rPr>
          <w:highlight w:val="none"/>
        </w:rPr>
        <w:fldChar w:fldCharType="begin"/>
      </w:r>
      <w:r>
        <w:rPr>
          <w:highlight w:val="none"/>
        </w:rPr>
        <w:instrText xml:space="preserve"> PAGEREF _Toc20708 \h </w:instrText>
      </w:r>
      <w:r>
        <w:rPr>
          <w:highlight w:val="none"/>
        </w:rPr>
        <w:fldChar w:fldCharType="separate"/>
      </w:r>
      <w:r>
        <w:rPr>
          <w:highlight w:val="none"/>
        </w:rPr>
        <w:t>83</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"_Toc25985" </w:instrText>
      </w:r>
      <w:r>
        <w:rPr>
          <w:highlight w:val="none"/>
        </w:rPr>
        <w:fldChar w:fldCharType="separate"/>
      </w:r>
      <w:r>
        <w:rPr>
          <w:rFonts w:hint="eastAsia" w:ascii="宋体" w:hAnsi="宋体"/>
          <w:szCs w:val="21"/>
          <w:highlight w:val="none"/>
        </w:rPr>
        <w:t>附件一：报名登记表</w:t>
      </w:r>
      <w:r>
        <w:rPr>
          <w:highlight w:val="none"/>
        </w:rPr>
        <w:tab/>
      </w:r>
      <w:r>
        <w:rPr>
          <w:highlight w:val="none"/>
        </w:rPr>
        <w:fldChar w:fldCharType="begin"/>
      </w:r>
      <w:r>
        <w:rPr>
          <w:highlight w:val="none"/>
        </w:rPr>
        <w:instrText xml:space="preserve"> PAGEREF _Toc25985 \h </w:instrText>
      </w:r>
      <w:r>
        <w:rPr>
          <w:highlight w:val="none"/>
        </w:rPr>
        <w:fldChar w:fldCharType="separate"/>
      </w:r>
      <w:r>
        <w:rPr>
          <w:highlight w:val="none"/>
        </w:rPr>
        <w:t>87</w:t>
      </w:r>
      <w:r>
        <w:rPr>
          <w:highlight w:val="none"/>
        </w:rPr>
        <w:fldChar w:fldCharType="end"/>
      </w:r>
      <w:r>
        <w:rPr>
          <w:highlight w:val="none"/>
        </w:rPr>
        <w:fldChar w:fldCharType="end"/>
      </w:r>
    </w:p>
    <w:p>
      <w:pPr>
        <w:pStyle w:val="20"/>
        <w:tabs>
          <w:tab w:val="right" w:leader="dot" w:pos="9747"/>
        </w:tabs>
        <w:rPr>
          <w:highlight w:val="none"/>
        </w:rPr>
      </w:pPr>
      <w:r>
        <w:rPr>
          <w:highlight w:val="none"/>
        </w:rPr>
        <w:fldChar w:fldCharType="begin"/>
      </w:r>
      <w:r>
        <w:rPr>
          <w:highlight w:val="none"/>
        </w:rPr>
        <w:instrText xml:space="preserve"> HYPERLINK \l "_Toc889" </w:instrText>
      </w:r>
      <w:r>
        <w:rPr>
          <w:highlight w:val="none"/>
        </w:rPr>
        <w:fldChar w:fldCharType="separate"/>
      </w:r>
      <w:r>
        <w:rPr>
          <w:rFonts w:hint="eastAsia" w:ascii="宋体" w:hAnsi="宋体"/>
          <w:szCs w:val="21"/>
          <w:highlight w:val="none"/>
        </w:rPr>
        <w:t>附件二 递交投标文件签收回执表</w:t>
      </w:r>
      <w:r>
        <w:rPr>
          <w:highlight w:val="none"/>
        </w:rPr>
        <w:tab/>
      </w:r>
      <w:r>
        <w:rPr>
          <w:highlight w:val="none"/>
        </w:rPr>
        <w:fldChar w:fldCharType="begin"/>
      </w:r>
      <w:r>
        <w:rPr>
          <w:highlight w:val="none"/>
        </w:rPr>
        <w:instrText xml:space="preserve"> PAGEREF _Toc889 \h </w:instrText>
      </w:r>
      <w:r>
        <w:rPr>
          <w:highlight w:val="none"/>
        </w:rPr>
        <w:fldChar w:fldCharType="separate"/>
      </w:r>
      <w:r>
        <w:rPr>
          <w:highlight w:val="none"/>
        </w:rPr>
        <w:t>88</w:t>
      </w:r>
      <w:r>
        <w:rPr>
          <w:highlight w:val="none"/>
        </w:rPr>
        <w:fldChar w:fldCharType="end"/>
      </w:r>
      <w:r>
        <w:rPr>
          <w:highlight w:val="none"/>
        </w:rPr>
        <w:fldChar w:fldCharType="end"/>
      </w:r>
    </w:p>
    <w:p>
      <w:pPr>
        <w:spacing w:line="480" w:lineRule="auto"/>
        <w:rPr>
          <w:rFonts w:ascii="宋体" w:hAnsi="宋体"/>
          <w:b/>
          <w:bCs/>
          <w:kern w:val="44"/>
          <w:sz w:val="36"/>
          <w:szCs w:val="36"/>
          <w:highlight w:val="none"/>
        </w:rPr>
      </w:pPr>
      <w:r>
        <w:rPr>
          <w:rFonts w:hint="eastAsia" w:ascii="宋体" w:hAnsi="宋体" w:cs="宋体"/>
          <w:highlight w:val="none"/>
        </w:rPr>
        <w:fldChar w:fldCharType="end"/>
      </w:r>
      <w:bookmarkStart w:id="0" w:name="_Toc24584"/>
      <w:r>
        <w:rPr>
          <w:rFonts w:ascii="宋体" w:hAnsi="宋体"/>
          <w:sz w:val="36"/>
          <w:szCs w:val="36"/>
          <w:highlight w:val="none"/>
        </w:rPr>
        <w:br w:type="page"/>
      </w:r>
    </w:p>
    <w:p>
      <w:pPr>
        <w:pStyle w:val="3"/>
        <w:spacing w:line="240" w:lineRule="atLeast"/>
        <w:jc w:val="center"/>
        <w:rPr>
          <w:rFonts w:ascii="宋体" w:hAnsi="宋体"/>
          <w:sz w:val="36"/>
          <w:szCs w:val="36"/>
          <w:highlight w:val="none"/>
        </w:rPr>
      </w:pPr>
      <w:bookmarkStart w:id="1" w:name="_Toc69413934"/>
      <w:bookmarkStart w:id="2" w:name="_Toc8956"/>
      <w:r>
        <w:rPr>
          <w:rFonts w:hint="eastAsia" w:ascii="宋体" w:hAnsi="宋体"/>
          <w:sz w:val="36"/>
          <w:szCs w:val="36"/>
          <w:highlight w:val="none"/>
        </w:rPr>
        <w:t>第一章投标邀请</w:t>
      </w:r>
      <w:bookmarkEnd w:id="0"/>
      <w:bookmarkEnd w:id="1"/>
      <w:bookmarkEnd w:id="2"/>
    </w:p>
    <w:p>
      <w:pPr>
        <w:tabs>
          <w:tab w:val="left" w:pos="7665"/>
        </w:tabs>
        <w:spacing w:line="360" w:lineRule="auto"/>
        <w:ind w:firstLine="600" w:firstLineChars="250"/>
        <w:rPr>
          <w:rFonts w:ascii="宋体" w:hAnsi="宋体" w:cs="宋体"/>
          <w:sz w:val="24"/>
          <w:highlight w:val="none"/>
        </w:rPr>
      </w:pPr>
      <w:r>
        <w:rPr>
          <w:rFonts w:hint="eastAsia" w:ascii="宋体" w:hAnsi="宋体" w:cs="宋体"/>
          <w:sz w:val="24"/>
          <w:highlight w:val="none"/>
          <w:u w:val="single"/>
        </w:rPr>
        <w:t>尚迪工程项目管理有限公司</w:t>
      </w:r>
      <w:r>
        <w:rPr>
          <w:rFonts w:hint="eastAsia" w:ascii="宋体" w:hAnsi="宋体" w:cs="宋体"/>
          <w:sz w:val="24"/>
          <w:highlight w:val="none"/>
        </w:rPr>
        <w:t>受</w:t>
      </w:r>
      <w:r>
        <w:rPr>
          <w:rFonts w:hint="eastAsia" w:ascii="宋体" w:hAnsi="宋体" w:cs="宋体"/>
          <w:sz w:val="24"/>
          <w:highlight w:val="none"/>
          <w:u w:val="single"/>
        </w:rPr>
        <w:t>四川省成都生态环境监测中心站</w:t>
      </w:r>
      <w:r>
        <w:rPr>
          <w:rFonts w:hint="eastAsia" w:ascii="宋体" w:hAnsi="宋体" w:cs="宋体"/>
          <w:sz w:val="24"/>
          <w:highlight w:val="none"/>
        </w:rPr>
        <w:t>委托，拟对</w:t>
      </w:r>
      <w:bookmarkStart w:id="3" w:name="PO_默认文件内容_6"/>
      <w:r>
        <w:rPr>
          <w:rFonts w:hint="eastAsia" w:ascii="宋体" w:hAnsi="宋体" w:cs="宋体"/>
          <w:sz w:val="24"/>
          <w:highlight w:val="none"/>
          <w:u w:val="single"/>
        </w:rPr>
        <w:t>2021年监测委托业务项目（第一批）（第二次）</w:t>
      </w:r>
      <w:r>
        <w:rPr>
          <w:rFonts w:hint="eastAsia" w:ascii="宋体" w:hAnsi="宋体" w:cs="宋体"/>
          <w:sz w:val="24"/>
          <w:highlight w:val="none"/>
        </w:rPr>
        <w:t>进行国内公开招标，兹邀请符合本次招标要求的投标人参加投标。</w:t>
      </w:r>
      <w:bookmarkEnd w:id="3"/>
    </w:p>
    <w:p>
      <w:pPr>
        <w:numPr>
          <w:ilvl w:val="0"/>
          <w:numId w:val="2"/>
        </w:numPr>
        <w:spacing w:line="360" w:lineRule="auto"/>
        <w:ind w:firstLine="482" w:firstLineChars="200"/>
        <w:rPr>
          <w:rFonts w:ascii="宋体" w:hAnsi="宋体"/>
          <w:bCs/>
          <w:sz w:val="24"/>
          <w:highlight w:val="none"/>
        </w:rPr>
      </w:pPr>
      <w:r>
        <w:rPr>
          <w:rFonts w:hint="eastAsia" w:ascii="宋体" w:hAnsi="宋体"/>
          <w:b/>
          <w:bCs/>
          <w:sz w:val="24"/>
          <w:highlight w:val="none"/>
        </w:rPr>
        <w:t>招标</w:t>
      </w:r>
      <w:r>
        <w:rPr>
          <w:rFonts w:hint="eastAsia" w:ascii="宋体" w:hAnsi="宋体"/>
          <w:b/>
          <w:sz w:val="24"/>
          <w:szCs w:val="28"/>
          <w:highlight w:val="none"/>
        </w:rPr>
        <w:t>编号：</w:t>
      </w:r>
      <w:r>
        <w:rPr>
          <w:rFonts w:hint="eastAsia" w:ascii="宋体" w:hAnsi="宋体"/>
          <w:bCs/>
          <w:sz w:val="24"/>
          <w:highlight w:val="none"/>
          <w:lang w:eastAsia="zh-CN"/>
        </w:rPr>
        <w:t>510101202100171</w:t>
      </w:r>
    </w:p>
    <w:p>
      <w:pPr>
        <w:spacing w:line="360" w:lineRule="auto"/>
        <w:ind w:right="31" w:rightChars="15" w:firstLine="482" w:firstLineChars="200"/>
        <w:rPr>
          <w:rFonts w:ascii="宋体" w:hAnsi="宋体"/>
          <w:b/>
          <w:sz w:val="24"/>
          <w:szCs w:val="32"/>
          <w:highlight w:val="none"/>
        </w:rPr>
      </w:pPr>
      <w:r>
        <w:rPr>
          <w:rFonts w:hint="eastAsia" w:ascii="宋体" w:hAnsi="宋体"/>
          <w:b/>
          <w:bCs/>
          <w:sz w:val="24"/>
          <w:highlight w:val="none"/>
        </w:rPr>
        <w:t>二、</w:t>
      </w:r>
      <w:r>
        <w:rPr>
          <w:rFonts w:hint="eastAsia" w:ascii="宋体" w:hAnsi="宋体"/>
          <w:b/>
          <w:sz w:val="24"/>
          <w:highlight w:val="none"/>
        </w:rPr>
        <w:t>招标项目：</w:t>
      </w:r>
      <w:r>
        <w:rPr>
          <w:rFonts w:hint="eastAsia" w:ascii="宋体" w:hAnsi="宋体"/>
          <w:bCs/>
          <w:sz w:val="24"/>
          <w:highlight w:val="none"/>
        </w:rPr>
        <w:t>2021年监测委托业务项目（第一批）（第二次）。</w:t>
      </w:r>
    </w:p>
    <w:p>
      <w:pPr>
        <w:spacing w:line="360" w:lineRule="auto"/>
        <w:ind w:firstLine="482" w:firstLineChars="200"/>
        <w:jc w:val="left"/>
        <w:rPr>
          <w:rFonts w:ascii="宋体" w:hAnsi="宋体"/>
          <w:bCs/>
          <w:sz w:val="24"/>
          <w:highlight w:val="none"/>
        </w:rPr>
      </w:pPr>
      <w:r>
        <w:rPr>
          <w:rFonts w:hint="eastAsia" w:ascii="宋体" w:hAnsi="宋体"/>
          <w:b/>
          <w:sz w:val="24"/>
          <w:szCs w:val="28"/>
          <w:highlight w:val="none"/>
        </w:rPr>
        <w:t>三、资金来源及金额：</w:t>
      </w:r>
      <w:r>
        <w:rPr>
          <w:rFonts w:hint="eastAsia" w:ascii="宋体" w:hAnsi="宋体"/>
          <w:bCs/>
          <w:sz w:val="24"/>
          <w:highlight w:val="none"/>
        </w:rPr>
        <w:t>财政性资金，</w:t>
      </w:r>
      <w:r>
        <w:rPr>
          <w:rFonts w:hint="eastAsia" w:ascii="宋体" w:hAnsi="宋体"/>
          <w:bCs/>
          <w:sz w:val="24"/>
          <w:highlight w:val="none"/>
          <w:lang w:eastAsia="zh-CN"/>
        </w:rPr>
        <w:t>01包</w:t>
      </w:r>
      <w:r>
        <w:rPr>
          <w:rFonts w:ascii="宋体" w:hAnsi="宋体"/>
          <w:bCs/>
          <w:sz w:val="24"/>
          <w:highlight w:val="none"/>
        </w:rPr>
        <w:t>：71.2万元、</w:t>
      </w:r>
      <w:r>
        <w:rPr>
          <w:rFonts w:hint="eastAsia" w:ascii="宋体" w:hAnsi="宋体"/>
          <w:bCs/>
          <w:sz w:val="24"/>
          <w:highlight w:val="none"/>
          <w:lang w:eastAsia="zh-CN"/>
        </w:rPr>
        <w:t>02包</w:t>
      </w:r>
      <w:r>
        <w:rPr>
          <w:rFonts w:ascii="宋体" w:hAnsi="宋体"/>
          <w:bCs/>
          <w:sz w:val="24"/>
          <w:highlight w:val="none"/>
        </w:rPr>
        <w:t>：71.2万元、</w:t>
      </w:r>
      <w:r>
        <w:rPr>
          <w:rFonts w:hint="eastAsia" w:ascii="宋体" w:hAnsi="宋体"/>
          <w:bCs/>
          <w:sz w:val="24"/>
          <w:highlight w:val="none"/>
          <w:lang w:eastAsia="zh-CN"/>
        </w:rPr>
        <w:t>03包</w:t>
      </w:r>
      <w:r>
        <w:rPr>
          <w:rFonts w:ascii="宋体" w:hAnsi="宋体"/>
          <w:bCs/>
          <w:sz w:val="24"/>
          <w:highlight w:val="none"/>
        </w:rPr>
        <w:t>：71.2万元。</w:t>
      </w:r>
    </w:p>
    <w:p>
      <w:pPr>
        <w:spacing w:line="360" w:lineRule="auto"/>
        <w:ind w:firstLine="482" w:firstLineChars="200"/>
        <w:rPr>
          <w:rFonts w:ascii="宋体" w:hAnsi="宋体"/>
          <w:sz w:val="24"/>
          <w:highlight w:val="none"/>
        </w:rPr>
      </w:pPr>
      <w:r>
        <w:rPr>
          <w:rFonts w:hint="eastAsia" w:ascii="宋体" w:hAnsi="宋体"/>
          <w:b/>
          <w:sz w:val="24"/>
          <w:highlight w:val="none"/>
        </w:rPr>
        <w:t>四</w:t>
      </w:r>
      <w:r>
        <w:rPr>
          <w:rFonts w:hint="eastAsia" w:ascii="宋体" w:hAnsi="宋体"/>
          <w:b/>
          <w:bCs/>
          <w:sz w:val="24"/>
          <w:highlight w:val="none"/>
        </w:rPr>
        <w:t>、</w:t>
      </w:r>
      <w:r>
        <w:rPr>
          <w:rFonts w:hint="eastAsia" w:ascii="宋体" w:hAnsi="宋体"/>
          <w:b/>
          <w:sz w:val="24"/>
          <w:highlight w:val="none"/>
        </w:rPr>
        <w:t>招标项目简介：</w:t>
      </w:r>
    </w:p>
    <w:p>
      <w:pPr>
        <w:spacing w:line="360" w:lineRule="auto"/>
        <w:ind w:firstLine="480" w:firstLineChars="200"/>
        <w:rPr>
          <w:rFonts w:ascii="宋体" w:hAnsi="宋体"/>
          <w:sz w:val="24"/>
          <w:szCs w:val="28"/>
          <w:highlight w:val="none"/>
        </w:rPr>
      </w:pPr>
      <w:bookmarkStart w:id="4" w:name="PO_默认文件内容_14"/>
      <w:r>
        <w:rPr>
          <w:rFonts w:hint="eastAsia" w:ascii="宋体" w:hAnsi="宋体"/>
          <w:sz w:val="24"/>
          <w:szCs w:val="28"/>
          <w:highlight w:val="none"/>
        </w:rPr>
        <w:t>2021年监测委托业务项目（第一批）（第二次）（具体详见招标文件第六章）。</w:t>
      </w:r>
      <w:bookmarkEnd w:id="4"/>
    </w:p>
    <w:p>
      <w:pPr>
        <w:spacing w:after="120" w:afterLines="50" w:line="360" w:lineRule="auto"/>
        <w:ind w:firstLine="482" w:firstLineChars="200"/>
        <w:rPr>
          <w:rFonts w:ascii="宋体" w:hAnsi="宋体"/>
          <w:b/>
          <w:bCs/>
          <w:sz w:val="24"/>
          <w:highlight w:val="none"/>
        </w:rPr>
      </w:pPr>
      <w:r>
        <w:rPr>
          <w:rFonts w:hint="eastAsia" w:ascii="宋体" w:hAnsi="宋体"/>
          <w:b/>
          <w:bCs/>
          <w:sz w:val="24"/>
          <w:highlight w:val="none"/>
        </w:rPr>
        <w:t>五、投标人参加本次政府采购活动，应当在提交投标文件前具备下列条件</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1、《中华人民共和国政府采购法》第二十二条规定的条件：</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 xml:space="preserve">    1.1具备独立承担民事责任的能力；</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 xml:space="preserve">    1.2具有良好的商业信誉和健全的财务会计制度；</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 xml:space="preserve">    1.3具有履行合同所必需的设备和专业技术能力；</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 xml:space="preserve">    1.4有依法缴纳税收和社会保障资金的良好记录；</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 xml:space="preserve">    1.5参加本次政府采购活动前三年内，在经营活动中没有重大违法记录；</w:t>
      </w:r>
    </w:p>
    <w:p>
      <w:pPr>
        <w:spacing w:line="360" w:lineRule="auto"/>
        <w:ind w:firstLine="960" w:firstLineChars="400"/>
        <w:rPr>
          <w:rFonts w:ascii="宋体" w:hAnsi="宋体"/>
          <w:sz w:val="24"/>
          <w:szCs w:val="28"/>
          <w:highlight w:val="none"/>
        </w:rPr>
      </w:pPr>
      <w:r>
        <w:rPr>
          <w:rFonts w:hint="eastAsia" w:ascii="宋体" w:hAnsi="宋体"/>
          <w:sz w:val="24"/>
          <w:szCs w:val="28"/>
          <w:highlight w:val="none"/>
        </w:rPr>
        <w:t>1.6法律、行政法规规定的其他条件；</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2、针对本项目的特定资格条件：无</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3、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4、单位负责人为同一人或者存在控股、管理关系的不同投标人，不得参加同一合同项下的政府采购活动；</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5、投标人未对本次采购项目提供过整体设计、规范编制或者项目管理、监理、检测等服务；</w:t>
      </w:r>
    </w:p>
    <w:p>
      <w:pPr>
        <w:spacing w:line="360" w:lineRule="auto"/>
        <w:ind w:firstLine="480" w:firstLineChars="200"/>
        <w:rPr>
          <w:rFonts w:ascii="宋体" w:hAnsi="宋体"/>
          <w:sz w:val="24"/>
          <w:szCs w:val="28"/>
          <w:highlight w:val="none"/>
          <w:lang w:val="zh-CN"/>
        </w:rPr>
      </w:pPr>
      <w:r>
        <w:rPr>
          <w:rFonts w:hint="eastAsia" w:ascii="宋体" w:hAnsi="宋体"/>
          <w:sz w:val="24"/>
          <w:szCs w:val="28"/>
          <w:highlight w:val="none"/>
        </w:rPr>
        <w:t>6、</w:t>
      </w:r>
      <w:r>
        <w:rPr>
          <w:rFonts w:hint="eastAsia" w:ascii="宋体" w:hAnsi="宋体"/>
          <w:sz w:val="24"/>
          <w:szCs w:val="28"/>
          <w:highlight w:val="none"/>
          <w:lang w:val="zh-CN"/>
        </w:rPr>
        <w:t>本项目参加采购活动的投标人、法定代表人/主要负责人不得具有行贿犯罪记录；</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7、本项目不接受联合体投标。</w:t>
      </w:r>
    </w:p>
    <w:p>
      <w:pPr>
        <w:spacing w:line="360" w:lineRule="auto"/>
        <w:ind w:firstLine="482" w:firstLineChars="200"/>
        <w:rPr>
          <w:rFonts w:ascii="宋体" w:hAnsi="宋体"/>
          <w:b/>
          <w:sz w:val="24"/>
          <w:highlight w:val="none"/>
        </w:rPr>
      </w:pPr>
      <w:r>
        <w:rPr>
          <w:rFonts w:hint="eastAsia" w:ascii="宋体" w:hAnsi="宋体"/>
          <w:b/>
          <w:sz w:val="24"/>
          <w:highlight w:val="none"/>
        </w:rPr>
        <w:t>六、禁止参加本次采购活动的投标人</w:t>
      </w:r>
    </w:p>
    <w:p>
      <w:pPr>
        <w:spacing w:after="0" w:line="360" w:lineRule="auto"/>
        <w:ind w:firstLine="480" w:firstLineChars="200"/>
        <w:jc w:val="left"/>
        <w:rPr>
          <w:rFonts w:ascii="宋体" w:hAnsi="宋体"/>
          <w:sz w:val="24"/>
          <w:highlight w:val="none"/>
        </w:rPr>
      </w:pPr>
      <w:r>
        <w:rPr>
          <w:rFonts w:hint="eastAsia" w:ascii="宋体" w:hAnsi="宋体"/>
          <w:sz w:val="24"/>
          <w:highlight w:val="none"/>
        </w:rPr>
        <w:t>1.</w:t>
      </w:r>
      <w:r>
        <w:rPr>
          <w:rFonts w:hint="eastAsia" w:ascii="宋体" w:hAnsi="宋体" w:cs="宋体"/>
          <w:bCs/>
          <w:sz w:val="24"/>
          <w:highlight w:val="none"/>
        </w:rPr>
        <w:t>投标人为“信用中国”网站(www.creditchina.gov.cn)中列入失信被执行人、重大税收违法</w:t>
      </w:r>
      <w:r>
        <w:rPr>
          <w:rFonts w:hint="eastAsia" w:ascii="宋体" w:hAnsi="宋体"/>
          <w:sz w:val="24"/>
          <w:highlight w:val="none"/>
        </w:rPr>
        <w:t>案件和政府采购严重违法失信当事人名单的投标人，为中国政府采购网(www.ccgp.gov.cn)政府采购严重违法失信行为记录名单中被财政部门禁止参加政府采购活动的投标人(处罚决定规定的时间和地域范围内)；</w:t>
      </w:r>
    </w:p>
    <w:p>
      <w:pPr>
        <w:spacing w:after="0" w:line="360" w:lineRule="auto"/>
        <w:ind w:firstLine="480" w:firstLineChars="200"/>
        <w:jc w:val="left"/>
        <w:rPr>
          <w:rFonts w:ascii="宋体" w:hAnsi="宋体"/>
          <w:sz w:val="24"/>
          <w:highlight w:val="none"/>
        </w:rPr>
      </w:pPr>
      <w:r>
        <w:rPr>
          <w:rFonts w:hint="eastAsia" w:ascii="宋体" w:hAnsi="宋体"/>
          <w:sz w:val="24"/>
          <w:highlight w:val="none"/>
        </w:rPr>
        <w:t>2.投标人为“四川政府采购网”曝光台被曝光投标人。</w:t>
      </w:r>
    </w:p>
    <w:p>
      <w:pPr>
        <w:spacing w:after="0" w:line="360" w:lineRule="auto"/>
        <w:ind w:firstLine="480" w:firstLineChars="200"/>
        <w:jc w:val="left"/>
        <w:rPr>
          <w:rFonts w:ascii="宋体" w:hAnsi="宋体"/>
          <w:sz w:val="24"/>
          <w:highlight w:val="none"/>
        </w:rPr>
      </w:pPr>
      <w:r>
        <w:rPr>
          <w:rFonts w:hint="eastAsia" w:ascii="宋体" w:hAnsi="宋体"/>
          <w:sz w:val="24"/>
          <w:highlight w:val="none"/>
        </w:rPr>
        <w:t>3.为采购项目提供整体设计、规范编制或者项目管理、监理、检测等服务的投标人，不得参加本采购项目。投标人为采购人、采购代理机构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pPr>
        <w:spacing w:after="0" w:line="360" w:lineRule="auto"/>
        <w:ind w:firstLine="480" w:firstLineChars="200"/>
        <w:jc w:val="left"/>
        <w:rPr>
          <w:rFonts w:ascii="宋体" w:hAnsi="宋体"/>
          <w:sz w:val="24"/>
          <w:highlight w:val="none"/>
        </w:rPr>
      </w:pPr>
      <w:r>
        <w:rPr>
          <w:rFonts w:hint="eastAsia" w:ascii="宋体" w:hAnsi="宋体"/>
          <w:sz w:val="24"/>
          <w:highlight w:val="none"/>
        </w:rPr>
        <w:t>注：采购人或采购代理机构将于投标人报名时及本项目资格审查阶段在“信用中国网站”、“中国政府采购网”网站等渠道对投标人进行信用记录查询，并将查询记录存档。凡被列入失信被执行人、重大税收违法案件当事人名单、政府采购严重违法失信行为记录名单的，视为存在不良信用记录或投标人为“四川政府采购网”网站曝光台被曝光投标人参与本项目的将被拒绝。</w:t>
      </w:r>
    </w:p>
    <w:p>
      <w:pPr>
        <w:spacing w:after="50" w:line="360" w:lineRule="auto"/>
        <w:ind w:firstLine="482" w:firstLineChars="200"/>
        <w:rPr>
          <w:rFonts w:ascii="宋体" w:hAnsi="宋体"/>
          <w:b/>
          <w:sz w:val="24"/>
          <w:highlight w:val="none"/>
        </w:rPr>
      </w:pPr>
      <w:r>
        <w:rPr>
          <w:rFonts w:hint="eastAsia" w:ascii="宋体" w:hAnsi="宋体"/>
          <w:b/>
          <w:sz w:val="24"/>
          <w:highlight w:val="none"/>
        </w:rPr>
        <w:t>七、招标文件获取时间、地点：</w:t>
      </w:r>
    </w:p>
    <w:p>
      <w:pPr>
        <w:spacing w:after="50" w:line="360" w:lineRule="auto"/>
        <w:ind w:firstLine="480" w:firstLineChars="200"/>
        <w:rPr>
          <w:rFonts w:ascii="宋体" w:hAnsi="宋体"/>
          <w:sz w:val="24"/>
          <w:highlight w:val="none"/>
        </w:rPr>
      </w:pPr>
      <w:bookmarkStart w:id="5" w:name="PO_默认文件内容_47"/>
      <w:r>
        <w:rPr>
          <w:rFonts w:hint="eastAsia" w:ascii="宋体" w:hAnsi="宋体"/>
          <w:sz w:val="24"/>
          <w:highlight w:val="none"/>
        </w:rPr>
        <w:t>招标文件自2021年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24</w:t>
      </w:r>
      <w:r>
        <w:rPr>
          <w:rFonts w:hint="eastAsia" w:ascii="宋体" w:hAnsi="宋体"/>
          <w:sz w:val="24"/>
          <w:highlight w:val="none"/>
        </w:rPr>
        <w:t>日到2021年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28</w:t>
      </w:r>
      <w:r>
        <w:rPr>
          <w:rFonts w:hint="eastAsia" w:ascii="宋体" w:hAnsi="宋体"/>
          <w:sz w:val="24"/>
          <w:highlight w:val="none"/>
        </w:rPr>
        <w:t>日,每天上午9:00至12:00,下午14:00至17:00(北京时间，法定节假日除外)在四川省成都市金牛区金府路666号2930室获取</w:t>
      </w:r>
      <w:r>
        <w:rPr>
          <w:rFonts w:ascii="宋体" w:hAnsi="宋体"/>
          <w:sz w:val="24"/>
          <w:highlight w:val="none"/>
        </w:rPr>
        <w:t>。</w:t>
      </w:r>
    </w:p>
    <w:p>
      <w:pPr>
        <w:spacing w:after="50" w:line="360" w:lineRule="auto"/>
        <w:ind w:firstLine="480" w:firstLineChars="200"/>
        <w:rPr>
          <w:rFonts w:ascii="宋体" w:hAnsi="宋体"/>
          <w:sz w:val="24"/>
          <w:highlight w:val="none"/>
        </w:rPr>
      </w:pPr>
      <w:r>
        <w:rPr>
          <w:rFonts w:hint="eastAsia" w:ascii="宋体" w:hAnsi="宋体"/>
          <w:sz w:val="24"/>
          <w:highlight w:val="none"/>
        </w:rPr>
        <w:t>本项目招标文件无偿获取（招标资格不能转让）。</w:t>
      </w:r>
    </w:p>
    <w:p>
      <w:pPr>
        <w:spacing w:after="50" w:line="360" w:lineRule="auto"/>
        <w:ind w:firstLine="480" w:firstLineChars="200"/>
        <w:rPr>
          <w:rFonts w:ascii="宋体" w:hAnsi="宋体"/>
          <w:sz w:val="24"/>
          <w:highlight w:val="none"/>
        </w:rPr>
      </w:pPr>
      <w:r>
        <w:rPr>
          <w:rFonts w:hint="eastAsia" w:ascii="宋体" w:hAnsi="宋体"/>
          <w:sz w:val="24"/>
          <w:highlight w:val="none"/>
        </w:rPr>
        <w:t>网络报名：</w:t>
      </w:r>
      <w:r>
        <w:rPr>
          <w:highlight w:val="none"/>
        </w:rPr>
        <w:fldChar w:fldCharType="begin"/>
      </w:r>
      <w:r>
        <w:rPr>
          <w:highlight w:val="none"/>
        </w:rPr>
        <w:instrText xml:space="preserve"> HYPERLINK "mailto:投标人按招标文件要求准备齐全报名资料后，彩色扫描发送至我公司邮箱（scsdxmgl@163.com）；与我司工作人员联系（余女士，联系电话028-87636322）完成相关报名登记手续。" </w:instrText>
      </w:r>
      <w:r>
        <w:rPr>
          <w:highlight w:val="none"/>
        </w:rPr>
        <w:fldChar w:fldCharType="separate"/>
      </w:r>
      <w:r>
        <w:rPr>
          <w:rFonts w:hint="eastAsia" w:ascii="宋体" w:hAnsi="宋体"/>
          <w:sz w:val="24"/>
          <w:highlight w:val="none"/>
        </w:rPr>
        <w:t>投标人按招标文件要求准备齐全报名资料后，彩色扫描发送至我公司邮箱（scsdxmgl@163.com）；邮件名称须为项目名称+单位名称，与我司工作人员联系（廖女士，联系电话028-87636322）完成相关报名登记手续。</w:t>
      </w:r>
      <w:r>
        <w:rPr>
          <w:rFonts w:hint="eastAsia" w:ascii="宋体" w:hAnsi="宋体"/>
          <w:sz w:val="24"/>
          <w:highlight w:val="none"/>
        </w:rPr>
        <w:fldChar w:fldCharType="end"/>
      </w:r>
    </w:p>
    <w:p>
      <w:pPr>
        <w:spacing w:after="50" w:line="360" w:lineRule="auto"/>
        <w:ind w:firstLine="480" w:firstLineChars="200"/>
        <w:rPr>
          <w:rFonts w:ascii="宋体" w:hAnsi="宋体"/>
          <w:sz w:val="24"/>
          <w:highlight w:val="none"/>
        </w:rPr>
      </w:pPr>
      <w:r>
        <w:rPr>
          <w:rFonts w:hint="eastAsia" w:ascii="宋体" w:hAnsi="宋体"/>
          <w:sz w:val="24"/>
          <w:highlight w:val="none"/>
        </w:rPr>
        <w:t>获取招标文件时，投标人为法人或者其他组织的，只需提供介绍信、经办人身份证复印件及报名登记表（附件一），以上材料须加盖单位鲜章；投标人为自然人的，只需提供本人身份证明及报名登记表（附件一）。</w:t>
      </w:r>
    </w:p>
    <w:bookmarkEnd w:id="5"/>
    <w:p>
      <w:pPr>
        <w:spacing w:after="120" w:afterLines="50" w:line="360" w:lineRule="auto"/>
        <w:ind w:firstLine="482" w:firstLineChars="200"/>
        <w:rPr>
          <w:rFonts w:ascii="宋体" w:hAnsi="宋体"/>
          <w:b/>
          <w:sz w:val="24"/>
          <w:highlight w:val="none"/>
        </w:rPr>
      </w:pPr>
      <w:r>
        <w:rPr>
          <w:rFonts w:hint="eastAsia" w:ascii="宋体" w:hAnsi="宋体"/>
          <w:b/>
          <w:sz w:val="24"/>
          <w:szCs w:val="28"/>
          <w:highlight w:val="none"/>
        </w:rPr>
        <w:t>八、</w:t>
      </w:r>
      <w:r>
        <w:rPr>
          <w:rFonts w:hint="eastAsia" w:ascii="宋体" w:hAnsi="宋体"/>
          <w:b/>
          <w:sz w:val="24"/>
          <w:highlight w:val="none"/>
        </w:rPr>
        <w:t>投标截止时间和开标时间：</w:t>
      </w:r>
      <w:r>
        <w:rPr>
          <w:rFonts w:hint="eastAsia" w:ascii="宋体" w:hAnsi="宋体"/>
          <w:sz w:val="24"/>
          <w:highlight w:val="none"/>
        </w:rPr>
        <w:t>2021年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日1</w:t>
      </w:r>
      <w:r>
        <w:rPr>
          <w:rFonts w:ascii="宋体" w:hAnsi="宋体"/>
          <w:sz w:val="24"/>
          <w:highlight w:val="none"/>
        </w:rPr>
        <w:t>0:</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szCs w:val="28"/>
          <w:highlight w:val="none"/>
        </w:rPr>
        <w:t>（北京时间）。</w:t>
      </w:r>
    </w:p>
    <w:p>
      <w:pPr>
        <w:pStyle w:val="12"/>
        <w:spacing w:after="120" w:afterLines="50" w:line="360" w:lineRule="auto"/>
        <w:ind w:firstLine="480"/>
        <w:rPr>
          <w:rFonts w:ascii="宋体" w:hAnsi="宋体"/>
          <w:sz w:val="24"/>
          <w:szCs w:val="28"/>
          <w:highlight w:val="none"/>
        </w:rPr>
      </w:pPr>
      <w:bookmarkStart w:id="6" w:name="PO_默认文件内容_32"/>
      <w:r>
        <w:rPr>
          <w:rFonts w:hint="eastAsia" w:ascii="宋体" w:hAnsi="宋体"/>
          <w:sz w:val="24"/>
          <w:szCs w:val="28"/>
          <w:highlight w:val="none"/>
        </w:rPr>
        <w:t>投标文件必须在投标截止时间前送达开标地点。逾期送达或没有密封的投标文件不予接收。本次招标不接受邮寄的投标文件。</w:t>
      </w:r>
      <w:bookmarkEnd w:id="6"/>
      <w:r>
        <w:rPr>
          <w:rFonts w:hint="eastAsia" w:ascii="宋体" w:hAnsi="宋体"/>
          <w:b/>
          <w:bCs/>
          <w:sz w:val="24"/>
          <w:highlight w:val="none"/>
        </w:rPr>
        <w:t>（文件接收时间：</w:t>
      </w:r>
      <w:r>
        <w:rPr>
          <w:rFonts w:hint="eastAsia" w:ascii="宋体" w:hAnsi="宋体"/>
          <w:sz w:val="24"/>
          <w:highlight w:val="none"/>
        </w:rPr>
        <w:t>2021年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w:t>
      </w:r>
      <w:r>
        <w:rPr>
          <w:rFonts w:hint="eastAsia" w:ascii="宋体" w:hAnsi="宋体"/>
          <w:sz w:val="24"/>
          <w:highlight w:val="none"/>
          <w:lang w:val="en-US" w:eastAsia="zh-CN"/>
        </w:rPr>
        <w:t>09</w:t>
      </w:r>
      <w:r>
        <w:rPr>
          <w:rFonts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0—2021年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日1</w:t>
      </w:r>
      <w:r>
        <w:rPr>
          <w:rFonts w:ascii="宋体" w:hAnsi="宋体"/>
          <w:sz w:val="24"/>
          <w:highlight w:val="none"/>
        </w:rPr>
        <w:t>0:</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b/>
          <w:bCs/>
          <w:sz w:val="24"/>
          <w:highlight w:val="none"/>
        </w:rPr>
        <w:t>）</w:t>
      </w:r>
      <w:bookmarkStart w:id="278" w:name="_GoBack"/>
      <w:bookmarkEnd w:id="278"/>
    </w:p>
    <w:p>
      <w:pPr>
        <w:spacing w:after="50" w:line="360" w:lineRule="auto"/>
        <w:ind w:firstLine="489" w:firstLineChars="203"/>
        <w:rPr>
          <w:rFonts w:ascii="宋体" w:hAnsi="宋体"/>
          <w:sz w:val="24"/>
          <w:szCs w:val="28"/>
          <w:highlight w:val="none"/>
        </w:rPr>
      </w:pPr>
      <w:r>
        <w:rPr>
          <w:rFonts w:hint="eastAsia" w:ascii="宋体" w:hAnsi="宋体"/>
          <w:b/>
          <w:sz w:val="24"/>
          <w:szCs w:val="28"/>
          <w:highlight w:val="none"/>
        </w:rPr>
        <w:t>九、开标地点</w:t>
      </w:r>
      <w:r>
        <w:rPr>
          <w:rFonts w:hint="eastAsia" w:ascii="宋体" w:hAnsi="宋体"/>
          <w:sz w:val="24"/>
          <w:szCs w:val="28"/>
          <w:highlight w:val="none"/>
        </w:rPr>
        <w:t>：</w:t>
      </w:r>
      <w:bookmarkStart w:id="7" w:name="_Hlk35502828"/>
      <w:r>
        <w:rPr>
          <w:rFonts w:hint="eastAsia" w:ascii="宋体" w:hAnsi="宋体"/>
          <w:sz w:val="24"/>
          <w:szCs w:val="28"/>
          <w:highlight w:val="none"/>
        </w:rPr>
        <w:t>尚迪工程项目管理有限公司（四川省成都市金牛区金府路666号2930室）</w:t>
      </w:r>
      <w:bookmarkEnd w:id="7"/>
      <w:r>
        <w:rPr>
          <w:rFonts w:hint="eastAsia" w:ascii="宋体" w:hAnsi="宋体"/>
          <w:sz w:val="24"/>
          <w:szCs w:val="28"/>
          <w:highlight w:val="none"/>
        </w:rPr>
        <w:t>本项目开标室 。</w:t>
      </w:r>
    </w:p>
    <w:p>
      <w:pPr>
        <w:pStyle w:val="49"/>
        <w:ind w:firstLine="482"/>
        <w:rPr>
          <w:rFonts w:ascii="宋体" w:hAnsi="宋体"/>
          <w:sz w:val="24"/>
          <w:highlight w:val="none"/>
        </w:rPr>
      </w:pPr>
      <w:bookmarkStart w:id="8" w:name="PO_默认文件内容_33"/>
      <w:r>
        <w:rPr>
          <w:rFonts w:hint="eastAsia" w:ascii="宋体" w:hAnsi="宋体"/>
          <w:b/>
          <w:sz w:val="24"/>
          <w:highlight w:val="none"/>
        </w:rPr>
        <w:t>十、</w:t>
      </w:r>
      <w:r>
        <w:rPr>
          <w:rFonts w:hint="eastAsia" w:ascii="宋体" w:hAnsi="宋体"/>
          <w:sz w:val="24"/>
          <w:highlight w:val="none"/>
        </w:rPr>
        <w:t>本投标邀请在四川政府采购网上以公告形式发布。</w:t>
      </w:r>
      <w:bookmarkEnd w:id="8"/>
    </w:p>
    <w:p>
      <w:pPr>
        <w:pStyle w:val="49"/>
        <w:ind w:firstLine="482"/>
        <w:rPr>
          <w:rFonts w:ascii="宋体" w:hAnsi="宋体"/>
          <w:b/>
          <w:sz w:val="24"/>
          <w:highlight w:val="none"/>
        </w:rPr>
      </w:pPr>
      <w:r>
        <w:rPr>
          <w:rFonts w:hint="eastAsia" w:ascii="宋体" w:hAnsi="宋体"/>
          <w:b/>
          <w:sz w:val="24"/>
          <w:highlight w:val="none"/>
        </w:rPr>
        <w:t>十一、投标人信用融资：</w:t>
      </w:r>
    </w:p>
    <w:p>
      <w:pPr>
        <w:pStyle w:val="49"/>
        <w:ind w:firstLine="480"/>
        <w:rPr>
          <w:rFonts w:ascii="宋体" w:hAnsi="宋体"/>
          <w:sz w:val="24"/>
          <w:highlight w:val="none"/>
        </w:rPr>
      </w:pPr>
      <w:r>
        <w:rPr>
          <w:rFonts w:hint="eastAsia" w:ascii="宋体" w:hAnsi="宋体"/>
          <w:sz w:val="24"/>
          <w:highlight w:val="none"/>
        </w:rPr>
        <w:t>1、根据《四川省财政厅关于推进四川省政府采购投标人信用融资工作的通知》（川财采[2018]123号）文件要求，为助力解决政府采购中标、成交投标人资金不足、融资难、融资贵的困难，促进投标人依法诚信参加政府采购活动，有融资需求的投标人可根据四川政府采购网公示的银行及其“政采贷”产品，自行选择符合自身情况的“政采贷”银行及其产品，凭中标（成交）通知书向银行提出贷款意向申请（具体内容详见招标文件附件“川财采[2018]123号”）。</w:t>
      </w:r>
    </w:p>
    <w:p>
      <w:pPr>
        <w:pStyle w:val="49"/>
        <w:ind w:firstLine="480"/>
        <w:rPr>
          <w:rFonts w:ascii="宋体" w:hAnsi="宋体"/>
          <w:sz w:val="24"/>
          <w:highlight w:val="none"/>
        </w:rPr>
      </w:pPr>
      <w:r>
        <w:rPr>
          <w:rFonts w:hint="eastAsia" w:ascii="宋体" w:hAnsi="宋体"/>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w:t>
      </w:r>
    </w:p>
    <w:p>
      <w:pPr>
        <w:pStyle w:val="49"/>
        <w:ind w:firstLine="482"/>
        <w:rPr>
          <w:rFonts w:ascii="宋体" w:hAnsi="宋体"/>
          <w:b/>
          <w:sz w:val="24"/>
          <w:highlight w:val="none"/>
        </w:rPr>
      </w:pPr>
      <w:r>
        <w:rPr>
          <w:rFonts w:hint="eastAsia" w:ascii="宋体" w:hAnsi="宋体"/>
          <w:b/>
          <w:sz w:val="24"/>
          <w:highlight w:val="none"/>
        </w:rPr>
        <w:t>十二、联系方式</w:t>
      </w:r>
    </w:p>
    <w:p>
      <w:pPr>
        <w:pStyle w:val="49"/>
        <w:ind w:firstLine="1205" w:firstLineChars="500"/>
        <w:rPr>
          <w:rFonts w:ascii="宋体" w:hAnsi="宋体"/>
          <w:b/>
          <w:sz w:val="24"/>
          <w:highlight w:val="none"/>
        </w:rPr>
      </w:pPr>
      <w:r>
        <w:rPr>
          <w:rFonts w:hint="eastAsia" w:ascii="宋体" w:hAnsi="宋体"/>
          <w:b/>
          <w:sz w:val="24"/>
          <w:highlight w:val="none"/>
        </w:rPr>
        <w:t xml:space="preserve">采 购 人：四川省成都生态环境监测中心站  </w:t>
      </w:r>
    </w:p>
    <w:p>
      <w:pPr>
        <w:pStyle w:val="49"/>
        <w:ind w:firstLine="1200" w:firstLineChars="500"/>
        <w:rPr>
          <w:rFonts w:hAnsi="宋体"/>
          <w:sz w:val="24"/>
          <w:highlight w:val="none"/>
        </w:rPr>
      </w:pPr>
      <w:r>
        <w:rPr>
          <w:rFonts w:hint="eastAsia" w:hAnsi="宋体"/>
          <w:sz w:val="24"/>
          <w:highlight w:val="none"/>
        </w:rPr>
        <w:t>地址：成都市锦江区海桐街69号</w:t>
      </w:r>
    </w:p>
    <w:p>
      <w:pPr>
        <w:pStyle w:val="49"/>
        <w:ind w:firstLine="1200" w:firstLineChars="500"/>
        <w:rPr>
          <w:rFonts w:hAnsi="宋体"/>
          <w:sz w:val="24"/>
          <w:highlight w:val="none"/>
        </w:rPr>
      </w:pPr>
      <w:r>
        <w:rPr>
          <w:rFonts w:hint="eastAsia" w:hAnsi="宋体"/>
          <w:sz w:val="24"/>
          <w:highlight w:val="none"/>
        </w:rPr>
        <w:t>联系人：李老师、肖老师</w:t>
      </w:r>
    </w:p>
    <w:p>
      <w:pPr>
        <w:pStyle w:val="49"/>
        <w:ind w:firstLine="1200" w:firstLineChars="500"/>
        <w:rPr>
          <w:rFonts w:hAnsi="宋体"/>
          <w:sz w:val="24"/>
          <w:highlight w:val="none"/>
        </w:rPr>
      </w:pPr>
      <w:r>
        <w:rPr>
          <w:rFonts w:hint="eastAsia" w:hAnsi="宋体"/>
          <w:sz w:val="24"/>
          <w:highlight w:val="none"/>
        </w:rPr>
        <w:t>联系电话：028-68738205、</w:t>
      </w:r>
      <w:r>
        <w:rPr>
          <w:rFonts w:hAnsi="宋体"/>
          <w:sz w:val="24"/>
          <w:highlight w:val="none"/>
        </w:rPr>
        <w:t>68738187</w:t>
      </w:r>
    </w:p>
    <w:p>
      <w:pPr>
        <w:pStyle w:val="49"/>
        <w:ind w:firstLine="1205" w:firstLineChars="500"/>
        <w:rPr>
          <w:rFonts w:ascii="宋体" w:hAnsi="宋体"/>
          <w:b/>
          <w:bCs/>
          <w:sz w:val="24"/>
          <w:highlight w:val="none"/>
        </w:rPr>
      </w:pPr>
      <w:r>
        <w:rPr>
          <w:rFonts w:hint="eastAsia" w:ascii="宋体" w:hAnsi="宋体"/>
          <w:b/>
          <w:sz w:val="24"/>
          <w:highlight w:val="none"/>
        </w:rPr>
        <w:t>采购代理机构：</w:t>
      </w:r>
      <w:r>
        <w:rPr>
          <w:rFonts w:hint="eastAsia" w:ascii="宋体" w:hAnsi="宋体"/>
          <w:b/>
          <w:bCs/>
          <w:sz w:val="24"/>
          <w:highlight w:val="none"/>
        </w:rPr>
        <w:t>尚迪工程项目管理有限公司</w:t>
      </w:r>
    </w:p>
    <w:p>
      <w:pPr>
        <w:pStyle w:val="49"/>
        <w:ind w:firstLine="1200" w:firstLineChars="500"/>
        <w:rPr>
          <w:rFonts w:hAnsi="宋体"/>
          <w:sz w:val="24"/>
          <w:highlight w:val="none"/>
        </w:rPr>
      </w:pPr>
      <w:bookmarkStart w:id="9" w:name="_Toc12497"/>
      <w:bookmarkStart w:id="10" w:name="_Toc217446031"/>
      <w:bookmarkStart w:id="11" w:name="_Toc213496267"/>
      <w:bookmarkStart w:id="12" w:name="_Toc213396945"/>
      <w:bookmarkStart w:id="13" w:name="_Toc213396759"/>
      <w:bookmarkStart w:id="14" w:name="_Toc213397009"/>
      <w:r>
        <w:rPr>
          <w:rFonts w:hint="eastAsia" w:hAnsi="宋体"/>
          <w:sz w:val="24"/>
          <w:highlight w:val="none"/>
        </w:rPr>
        <w:t>地址：</w:t>
      </w:r>
      <w:bookmarkStart w:id="15" w:name="_Hlk35531201"/>
      <w:r>
        <w:rPr>
          <w:rFonts w:hint="eastAsia" w:hAnsi="宋体"/>
          <w:sz w:val="24"/>
          <w:highlight w:val="none"/>
        </w:rPr>
        <w:t>四川省成都市金牛区金府路666号2930</w:t>
      </w:r>
      <w:bookmarkEnd w:id="15"/>
      <w:r>
        <w:rPr>
          <w:rFonts w:hint="eastAsia" w:hAnsi="宋体"/>
          <w:sz w:val="24"/>
          <w:highlight w:val="none"/>
        </w:rPr>
        <w:t>室</w:t>
      </w:r>
    </w:p>
    <w:p>
      <w:pPr>
        <w:pStyle w:val="49"/>
        <w:ind w:firstLine="1200" w:firstLineChars="500"/>
        <w:rPr>
          <w:rFonts w:hAnsi="宋体"/>
          <w:sz w:val="24"/>
          <w:highlight w:val="none"/>
        </w:rPr>
      </w:pPr>
      <w:bookmarkStart w:id="16" w:name="_Hlk35502937"/>
      <w:r>
        <w:rPr>
          <w:rFonts w:hint="eastAsia" w:hAnsi="宋体"/>
          <w:sz w:val="24"/>
          <w:highlight w:val="none"/>
        </w:rPr>
        <w:t>邮编：610036</w:t>
      </w:r>
    </w:p>
    <w:p>
      <w:pPr>
        <w:pStyle w:val="49"/>
        <w:ind w:firstLine="1200" w:firstLineChars="500"/>
        <w:rPr>
          <w:rFonts w:hAnsi="宋体"/>
          <w:sz w:val="24"/>
          <w:highlight w:val="none"/>
        </w:rPr>
      </w:pPr>
      <w:r>
        <w:rPr>
          <w:rFonts w:hint="eastAsia" w:hAnsi="宋体"/>
          <w:sz w:val="24"/>
          <w:highlight w:val="none"/>
        </w:rPr>
        <w:t>联系人：吴女士、何先生</w:t>
      </w:r>
    </w:p>
    <w:p>
      <w:pPr>
        <w:pStyle w:val="49"/>
        <w:ind w:firstLine="1200" w:firstLineChars="500"/>
        <w:rPr>
          <w:rFonts w:hAnsi="宋体"/>
          <w:sz w:val="24"/>
          <w:highlight w:val="none"/>
        </w:rPr>
      </w:pPr>
      <w:r>
        <w:rPr>
          <w:rFonts w:hint="eastAsia" w:hAnsi="宋体"/>
          <w:sz w:val="24"/>
          <w:highlight w:val="none"/>
        </w:rPr>
        <w:t>联系电话：</w:t>
      </w:r>
      <w:bookmarkStart w:id="17" w:name="_Hlk35531219"/>
      <w:r>
        <w:rPr>
          <w:rFonts w:hint="eastAsia" w:hAnsi="宋体"/>
          <w:sz w:val="24"/>
          <w:highlight w:val="none"/>
        </w:rPr>
        <w:t>028-87</w:t>
      </w:r>
      <w:r>
        <w:rPr>
          <w:rFonts w:hAnsi="宋体"/>
          <w:sz w:val="24"/>
          <w:highlight w:val="none"/>
        </w:rPr>
        <w:t>787122</w:t>
      </w:r>
      <w:bookmarkEnd w:id="17"/>
    </w:p>
    <w:p>
      <w:pPr>
        <w:pStyle w:val="49"/>
        <w:ind w:firstLine="1200" w:firstLineChars="500"/>
        <w:rPr>
          <w:rFonts w:hAnsi="宋体"/>
          <w:sz w:val="24"/>
          <w:highlight w:val="none"/>
        </w:rPr>
      </w:pPr>
      <w:bookmarkStart w:id="18" w:name="_Hlk35531224"/>
      <w:r>
        <w:rPr>
          <w:rFonts w:hint="eastAsia" w:hAnsi="宋体"/>
          <w:sz w:val="24"/>
          <w:highlight w:val="none"/>
        </w:rPr>
        <w:t>电子邮件：scsdxmgl@163.com</w:t>
      </w:r>
    </w:p>
    <w:bookmarkEnd w:id="16"/>
    <w:bookmarkEnd w:id="18"/>
    <w:p>
      <w:pPr>
        <w:rPr>
          <w:rFonts w:ascii="宋体" w:hAnsi="宋体"/>
          <w:sz w:val="36"/>
          <w:szCs w:val="36"/>
          <w:highlight w:val="none"/>
        </w:rPr>
      </w:pPr>
      <w:r>
        <w:rPr>
          <w:rFonts w:hint="eastAsia" w:ascii="宋体" w:hAnsi="宋体"/>
          <w:sz w:val="36"/>
          <w:szCs w:val="36"/>
          <w:highlight w:val="none"/>
        </w:rPr>
        <w:br w:type="page"/>
      </w:r>
    </w:p>
    <w:p>
      <w:pPr>
        <w:pStyle w:val="3"/>
        <w:jc w:val="center"/>
        <w:rPr>
          <w:rFonts w:ascii="宋体" w:hAnsi="宋体"/>
          <w:sz w:val="36"/>
          <w:szCs w:val="36"/>
          <w:highlight w:val="none"/>
        </w:rPr>
      </w:pPr>
      <w:bookmarkStart w:id="19" w:name="_Toc69413935"/>
      <w:bookmarkStart w:id="20" w:name="_Toc17196"/>
      <w:r>
        <w:rPr>
          <w:rFonts w:hint="eastAsia" w:ascii="宋体" w:hAnsi="宋体"/>
          <w:sz w:val="36"/>
          <w:szCs w:val="36"/>
          <w:highlight w:val="none"/>
        </w:rPr>
        <w:t>第二章投标人须知</w:t>
      </w:r>
      <w:bookmarkEnd w:id="9"/>
      <w:bookmarkEnd w:id="19"/>
      <w:bookmarkEnd w:id="20"/>
    </w:p>
    <w:p>
      <w:pPr>
        <w:pStyle w:val="4"/>
        <w:spacing w:line="240" w:lineRule="atLeast"/>
        <w:jc w:val="center"/>
        <w:rPr>
          <w:rFonts w:ascii="宋体" w:hAnsi="宋体" w:eastAsia="宋体"/>
          <w:highlight w:val="none"/>
        </w:rPr>
      </w:pPr>
      <w:r>
        <w:rPr>
          <w:rFonts w:hint="eastAsia" w:ascii="宋体" w:hAnsi="宋体" w:eastAsia="宋体"/>
          <w:highlight w:val="none"/>
        </w:rPr>
        <w:t>一、投标人须知附表</w:t>
      </w:r>
    </w:p>
    <w:bookmarkEnd w:id="10"/>
    <w:bookmarkEnd w:id="11"/>
    <w:bookmarkEnd w:id="12"/>
    <w:bookmarkEnd w:id="13"/>
    <w:bookmarkEnd w:id="14"/>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419"/>
        <w:gridCol w:w="624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838" w:type="dxa"/>
            <w:vAlign w:val="center"/>
          </w:tcPr>
          <w:p>
            <w:pPr>
              <w:pStyle w:val="50"/>
              <w:ind w:left="9"/>
              <w:jc w:val="center"/>
              <w:rPr>
                <w:b/>
                <w:bCs/>
                <w:kern w:val="2"/>
                <w:sz w:val="21"/>
                <w:szCs w:val="21"/>
                <w:highlight w:val="none"/>
              </w:rPr>
            </w:pPr>
            <w:r>
              <w:rPr>
                <w:rFonts w:hint="eastAsia"/>
                <w:b/>
                <w:bCs/>
                <w:kern w:val="2"/>
                <w:sz w:val="21"/>
                <w:szCs w:val="21"/>
                <w:highlight w:val="none"/>
              </w:rPr>
              <w:t>序号</w:t>
            </w:r>
          </w:p>
        </w:tc>
        <w:tc>
          <w:tcPr>
            <w:tcW w:w="2419" w:type="dxa"/>
            <w:vAlign w:val="center"/>
          </w:tcPr>
          <w:p>
            <w:pPr>
              <w:pStyle w:val="50"/>
              <w:ind w:left="38"/>
              <w:jc w:val="center"/>
              <w:rPr>
                <w:b/>
                <w:bCs/>
                <w:kern w:val="2"/>
                <w:sz w:val="21"/>
                <w:szCs w:val="21"/>
                <w:highlight w:val="none"/>
              </w:rPr>
            </w:pPr>
            <w:r>
              <w:rPr>
                <w:rFonts w:hint="eastAsia"/>
                <w:b/>
                <w:bCs/>
                <w:kern w:val="2"/>
                <w:sz w:val="21"/>
                <w:szCs w:val="21"/>
                <w:highlight w:val="none"/>
              </w:rPr>
              <w:t>条款名称</w:t>
            </w:r>
          </w:p>
        </w:tc>
        <w:tc>
          <w:tcPr>
            <w:tcW w:w="6244" w:type="dxa"/>
            <w:vAlign w:val="center"/>
          </w:tcPr>
          <w:p>
            <w:pPr>
              <w:pStyle w:val="50"/>
              <w:jc w:val="center"/>
              <w:rPr>
                <w:b/>
                <w:bCs/>
                <w:kern w:val="2"/>
                <w:sz w:val="21"/>
                <w:szCs w:val="21"/>
                <w:highlight w:val="none"/>
              </w:rPr>
            </w:pPr>
            <w:r>
              <w:rPr>
                <w:rFonts w:hint="eastAsia"/>
                <w:b/>
                <w:bCs/>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50"/>
              <w:ind w:right="230"/>
              <w:jc w:val="center"/>
              <w:rPr>
                <w:kern w:val="2"/>
                <w:sz w:val="21"/>
                <w:szCs w:val="21"/>
                <w:highlight w:val="none"/>
              </w:rPr>
            </w:pPr>
            <w:r>
              <w:rPr>
                <w:rFonts w:hint="eastAsia"/>
                <w:kern w:val="2"/>
                <w:sz w:val="21"/>
                <w:szCs w:val="21"/>
                <w:highlight w:val="none"/>
              </w:rPr>
              <w:t>1</w:t>
            </w:r>
          </w:p>
        </w:tc>
        <w:tc>
          <w:tcPr>
            <w:tcW w:w="2419" w:type="dxa"/>
            <w:tcBorders>
              <w:bottom w:val="single" w:color="auto" w:sz="4" w:space="0"/>
            </w:tcBorders>
            <w:vAlign w:val="center"/>
          </w:tcPr>
          <w:p>
            <w:pPr>
              <w:pStyle w:val="50"/>
              <w:ind w:left="38"/>
              <w:jc w:val="center"/>
              <w:rPr>
                <w:kern w:val="2"/>
                <w:sz w:val="21"/>
                <w:szCs w:val="21"/>
                <w:highlight w:val="none"/>
              </w:rPr>
            </w:pPr>
            <w:r>
              <w:rPr>
                <w:rFonts w:hint="eastAsia"/>
                <w:kern w:val="2"/>
                <w:sz w:val="21"/>
                <w:szCs w:val="21"/>
                <w:highlight w:val="none"/>
              </w:rPr>
              <w:t>采购预算</w:t>
            </w:r>
          </w:p>
          <w:p>
            <w:pPr>
              <w:pStyle w:val="50"/>
              <w:ind w:left="38"/>
              <w:jc w:val="center"/>
              <w:rPr>
                <w:kern w:val="2"/>
                <w:sz w:val="21"/>
                <w:szCs w:val="21"/>
                <w:highlight w:val="none"/>
              </w:rPr>
            </w:pPr>
            <w:r>
              <w:rPr>
                <w:rFonts w:hint="eastAsia"/>
                <w:sz w:val="21"/>
                <w:szCs w:val="21"/>
                <w:highlight w:val="none"/>
              </w:rPr>
              <w:t>（实质性要求）</w:t>
            </w:r>
          </w:p>
        </w:tc>
        <w:tc>
          <w:tcPr>
            <w:tcW w:w="6244" w:type="dxa"/>
            <w:tcBorders>
              <w:bottom w:val="single" w:color="auto" w:sz="4" w:space="0"/>
            </w:tcBorders>
          </w:tcPr>
          <w:p>
            <w:pPr>
              <w:widowControl/>
              <w:rPr>
                <w:rFonts w:ascii="宋体" w:hAnsi="宋体" w:cs="宋体"/>
                <w:kern w:val="0"/>
                <w:szCs w:val="21"/>
                <w:highlight w:val="none"/>
              </w:rPr>
            </w:pPr>
            <w:r>
              <w:rPr>
                <w:rFonts w:hint="eastAsia" w:ascii="宋体" w:hAnsi="宋体" w:cs="宋体"/>
                <w:kern w:val="0"/>
                <w:szCs w:val="21"/>
                <w:highlight w:val="none"/>
              </w:rPr>
              <w:t>本项目采购预算：</w:t>
            </w:r>
            <w:r>
              <w:rPr>
                <w:rFonts w:hint="eastAsia" w:ascii="宋体" w:hAnsi="宋体" w:cs="宋体"/>
                <w:kern w:val="0"/>
                <w:szCs w:val="21"/>
                <w:highlight w:val="none"/>
                <w:lang w:eastAsia="zh-CN"/>
              </w:rPr>
              <w:t>01包</w:t>
            </w:r>
            <w:r>
              <w:rPr>
                <w:rFonts w:hint="eastAsia" w:ascii="宋体" w:hAnsi="宋体" w:cs="宋体"/>
                <w:kern w:val="0"/>
                <w:szCs w:val="21"/>
                <w:highlight w:val="none"/>
              </w:rPr>
              <w:t>：71.2万元、</w:t>
            </w:r>
            <w:r>
              <w:rPr>
                <w:rFonts w:hint="eastAsia" w:ascii="宋体" w:hAnsi="宋体" w:cs="宋体"/>
                <w:kern w:val="0"/>
                <w:szCs w:val="21"/>
                <w:highlight w:val="none"/>
                <w:lang w:eastAsia="zh-CN"/>
              </w:rPr>
              <w:t>02包</w:t>
            </w:r>
            <w:r>
              <w:rPr>
                <w:rFonts w:hint="eastAsia" w:ascii="宋体" w:hAnsi="宋体" w:cs="宋体"/>
                <w:kern w:val="0"/>
                <w:szCs w:val="21"/>
                <w:highlight w:val="none"/>
              </w:rPr>
              <w:t>：71.2万元、</w:t>
            </w:r>
            <w:r>
              <w:rPr>
                <w:rFonts w:hint="eastAsia" w:ascii="宋体" w:hAnsi="宋体" w:cs="宋体"/>
                <w:kern w:val="0"/>
                <w:szCs w:val="21"/>
                <w:highlight w:val="none"/>
                <w:lang w:eastAsia="zh-CN"/>
              </w:rPr>
              <w:t>03包</w:t>
            </w:r>
            <w:r>
              <w:rPr>
                <w:rFonts w:hint="eastAsia" w:ascii="宋体" w:hAnsi="宋体" w:cs="宋体"/>
                <w:kern w:val="0"/>
                <w:szCs w:val="21"/>
                <w:highlight w:val="none"/>
              </w:rPr>
              <w:t>：71.2万元。</w:t>
            </w:r>
          </w:p>
          <w:p>
            <w:pPr>
              <w:pStyle w:val="50"/>
              <w:jc w:val="both"/>
              <w:rPr>
                <w:kern w:val="2"/>
                <w:sz w:val="21"/>
                <w:szCs w:val="21"/>
                <w:highlight w:val="none"/>
              </w:rPr>
            </w:pPr>
            <w:r>
              <w:rPr>
                <w:rFonts w:hint="eastAsia"/>
                <w:sz w:val="21"/>
                <w:szCs w:val="21"/>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rPr>
                <w:rFonts w:ascii="宋体" w:hAnsi="宋体" w:cs="宋体"/>
                <w:szCs w:val="21"/>
                <w:highlight w:val="none"/>
              </w:rPr>
            </w:pPr>
          </w:p>
        </w:tc>
        <w:tc>
          <w:tcPr>
            <w:tcW w:w="2419" w:type="dxa"/>
            <w:tcBorders>
              <w:top w:val="single" w:color="auto" w:sz="4" w:space="0"/>
            </w:tcBorders>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最高限价</w:t>
            </w:r>
          </w:p>
          <w:p>
            <w:pPr>
              <w:widowControl/>
              <w:jc w:val="center"/>
              <w:rPr>
                <w:rFonts w:ascii="宋体" w:hAnsi="宋体" w:cs="宋体"/>
                <w:kern w:val="0"/>
                <w:szCs w:val="21"/>
                <w:highlight w:val="none"/>
              </w:rPr>
            </w:pPr>
            <w:r>
              <w:rPr>
                <w:rFonts w:hint="eastAsia" w:ascii="宋体" w:hAnsi="宋体" w:cs="宋体"/>
                <w:kern w:val="0"/>
                <w:szCs w:val="21"/>
                <w:highlight w:val="none"/>
              </w:rPr>
              <w:t>（实质性要求）</w:t>
            </w:r>
          </w:p>
        </w:tc>
        <w:tc>
          <w:tcPr>
            <w:tcW w:w="6244" w:type="dxa"/>
            <w:tcBorders>
              <w:top w:val="single" w:color="auto" w:sz="4" w:space="0"/>
            </w:tcBorders>
          </w:tcPr>
          <w:p>
            <w:pPr>
              <w:widowControl/>
              <w:rPr>
                <w:rFonts w:ascii="宋体" w:hAnsi="宋体" w:cs="宋体"/>
                <w:kern w:val="0"/>
                <w:szCs w:val="21"/>
                <w:highlight w:val="none"/>
              </w:rPr>
            </w:pPr>
            <w:r>
              <w:rPr>
                <w:rFonts w:hint="eastAsia" w:ascii="宋体" w:hAnsi="宋体" w:cs="宋体"/>
                <w:kern w:val="0"/>
                <w:szCs w:val="21"/>
                <w:highlight w:val="none"/>
              </w:rPr>
              <w:t>最高限价：</w:t>
            </w:r>
            <w:r>
              <w:rPr>
                <w:rFonts w:hint="eastAsia" w:ascii="宋体" w:hAnsi="宋体" w:cs="宋体"/>
                <w:kern w:val="0"/>
                <w:szCs w:val="21"/>
                <w:highlight w:val="none"/>
                <w:lang w:eastAsia="zh-CN"/>
              </w:rPr>
              <w:t>01包</w:t>
            </w:r>
            <w:r>
              <w:rPr>
                <w:rFonts w:hint="eastAsia" w:ascii="宋体" w:hAnsi="宋体" w:cs="宋体"/>
                <w:kern w:val="0"/>
                <w:szCs w:val="21"/>
                <w:highlight w:val="none"/>
              </w:rPr>
              <w:t>：71.2万元、</w:t>
            </w:r>
            <w:r>
              <w:rPr>
                <w:rFonts w:hint="eastAsia" w:ascii="宋体" w:hAnsi="宋体" w:cs="宋体"/>
                <w:kern w:val="0"/>
                <w:szCs w:val="21"/>
                <w:highlight w:val="none"/>
                <w:lang w:eastAsia="zh-CN"/>
              </w:rPr>
              <w:t>02包</w:t>
            </w:r>
            <w:r>
              <w:rPr>
                <w:rFonts w:hint="eastAsia" w:ascii="宋体" w:hAnsi="宋体" w:cs="宋体"/>
                <w:kern w:val="0"/>
                <w:szCs w:val="21"/>
                <w:highlight w:val="none"/>
              </w:rPr>
              <w:t>：71.2万元、</w:t>
            </w:r>
            <w:r>
              <w:rPr>
                <w:rFonts w:hint="eastAsia" w:ascii="宋体" w:hAnsi="宋体" w:cs="宋体"/>
                <w:kern w:val="0"/>
                <w:szCs w:val="21"/>
                <w:highlight w:val="none"/>
                <w:lang w:eastAsia="zh-CN"/>
              </w:rPr>
              <w:t>03包</w:t>
            </w:r>
            <w:r>
              <w:rPr>
                <w:rFonts w:hint="eastAsia" w:ascii="宋体" w:hAnsi="宋体" w:cs="宋体"/>
                <w:kern w:val="0"/>
                <w:szCs w:val="21"/>
                <w:highlight w:val="none"/>
              </w:rPr>
              <w:t>：71.2万元。</w:t>
            </w:r>
          </w:p>
          <w:p>
            <w:pPr>
              <w:widowControl/>
              <w:rPr>
                <w:rFonts w:ascii="宋体" w:hAnsi="宋体" w:cs="宋体"/>
                <w:kern w:val="0"/>
                <w:szCs w:val="21"/>
                <w:highlight w:val="none"/>
              </w:rPr>
            </w:pPr>
            <w:r>
              <w:rPr>
                <w:rFonts w:hint="eastAsia" w:ascii="宋体" w:hAnsi="宋体" w:cs="宋体"/>
                <w:kern w:val="0"/>
                <w:szCs w:val="21"/>
                <w:highlight w:val="none"/>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36" w:hRule="atLeast"/>
          <w:jc w:val="center"/>
        </w:trPr>
        <w:tc>
          <w:tcPr>
            <w:tcW w:w="838" w:type="dxa"/>
            <w:vAlign w:val="center"/>
          </w:tcPr>
          <w:p>
            <w:pPr>
              <w:pStyle w:val="50"/>
              <w:ind w:right="230"/>
              <w:jc w:val="center"/>
              <w:rPr>
                <w:kern w:val="2"/>
                <w:sz w:val="21"/>
                <w:szCs w:val="21"/>
                <w:highlight w:val="none"/>
              </w:rPr>
            </w:pPr>
            <w:r>
              <w:rPr>
                <w:rFonts w:hint="eastAsia"/>
                <w:kern w:val="2"/>
                <w:sz w:val="21"/>
                <w:szCs w:val="21"/>
                <w:highlight w:val="none"/>
              </w:rPr>
              <w:t>2</w:t>
            </w:r>
          </w:p>
        </w:tc>
        <w:tc>
          <w:tcPr>
            <w:tcW w:w="2419" w:type="dxa"/>
            <w:vAlign w:val="center"/>
          </w:tcPr>
          <w:p>
            <w:pPr>
              <w:pStyle w:val="50"/>
              <w:ind w:left="38"/>
              <w:jc w:val="center"/>
              <w:rPr>
                <w:kern w:val="2"/>
                <w:sz w:val="21"/>
                <w:szCs w:val="21"/>
                <w:highlight w:val="none"/>
              </w:rPr>
            </w:pPr>
            <w:r>
              <w:rPr>
                <w:rFonts w:hint="eastAsia"/>
                <w:kern w:val="2"/>
                <w:sz w:val="21"/>
                <w:szCs w:val="21"/>
                <w:highlight w:val="none"/>
              </w:rPr>
              <w:t>不正当竞争预防措施</w:t>
            </w:r>
          </w:p>
          <w:p>
            <w:pPr>
              <w:pStyle w:val="50"/>
              <w:ind w:left="38"/>
              <w:jc w:val="center"/>
              <w:rPr>
                <w:kern w:val="2"/>
                <w:sz w:val="21"/>
                <w:szCs w:val="21"/>
                <w:highlight w:val="none"/>
              </w:rPr>
            </w:pPr>
            <w:r>
              <w:rPr>
                <w:rFonts w:hint="eastAsia"/>
                <w:sz w:val="21"/>
                <w:szCs w:val="21"/>
                <w:highlight w:val="none"/>
              </w:rPr>
              <w:t>（实质性要求）</w:t>
            </w:r>
          </w:p>
        </w:tc>
        <w:tc>
          <w:tcPr>
            <w:tcW w:w="6244" w:type="dxa"/>
            <w:vAlign w:val="center"/>
          </w:tcPr>
          <w:p>
            <w:pPr>
              <w:pStyle w:val="50"/>
              <w:jc w:val="both"/>
              <w:rPr>
                <w:sz w:val="21"/>
                <w:szCs w:val="21"/>
                <w:highlight w:val="none"/>
              </w:rPr>
            </w:pPr>
            <w:r>
              <w:rPr>
                <w:rFonts w:hint="eastAsia"/>
                <w:sz w:val="21"/>
                <w:szCs w:val="21"/>
                <w:highlight w:val="none"/>
              </w:rPr>
              <w:t>在评标过程中，评标委员会认为投标人的报价明显低于其他通过符合性审查投标人的报价，有可能影响产品、服务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50"/>
              <w:jc w:val="both"/>
              <w:rPr>
                <w:sz w:val="21"/>
                <w:szCs w:val="21"/>
                <w:highlight w:val="none"/>
              </w:rPr>
            </w:pPr>
            <w:r>
              <w:rPr>
                <w:rFonts w:hint="eastAsia"/>
                <w:sz w:val="21"/>
                <w:szCs w:val="21"/>
                <w:highlight w:val="none"/>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pStyle w:val="50"/>
              <w:jc w:val="both"/>
              <w:rPr>
                <w:kern w:val="2"/>
                <w:sz w:val="21"/>
                <w:szCs w:val="21"/>
                <w:highlight w:val="none"/>
              </w:rPr>
            </w:pPr>
            <w:r>
              <w:rPr>
                <w:rFonts w:hint="eastAsia"/>
                <w:sz w:val="21"/>
                <w:szCs w:val="21"/>
                <w:highlight w:val="none"/>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30"/>
              <w:jc w:val="center"/>
              <w:rPr>
                <w:kern w:val="2"/>
                <w:sz w:val="21"/>
                <w:szCs w:val="21"/>
                <w:highlight w:val="none"/>
              </w:rPr>
            </w:pPr>
            <w:r>
              <w:rPr>
                <w:rFonts w:hint="eastAsia"/>
                <w:kern w:val="2"/>
                <w:sz w:val="21"/>
                <w:szCs w:val="21"/>
                <w:highlight w:val="none"/>
              </w:rPr>
              <w:t>3</w:t>
            </w:r>
          </w:p>
        </w:tc>
        <w:tc>
          <w:tcPr>
            <w:tcW w:w="2419" w:type="dxa"/>
            <w:vAlign w:val="center"/>
          </w:tcPr>
          <w:p>
            <w:pPr>
              <w:pStyle w:val="50"/>
              <w:ind w:left="38"/>
              <w:jc w:val="center"/>
              <w:rPr>
                <w:sz w:val="21"/>
                <w:szCs w:val="21"/>
                <w:highlight w:val="none"/>
                <w:lang w:val="zh-CN"/>
              </w:rPr>
            </w:pPr>
            <w:r>
              <w:rPr>
                <w:rFonts w:hint="eastAsia"/>
                <w:sz w:val="21"/>
                <w:szCs w:val="21"/>
                <w:highlight w:val="none"/>
                <w:lang w:val="zh-CN"/>
              </w:rPr>
              <w:t>进口产品</w:t>
            </w:r>
          </w:p>
        </w:tc>
        <w:tc>
          <w:tcPr>
            <w:tcW w:w="6244" w:type="dxa"/>
            <w:vAlign w:val="center"/>
          </w:tcPr>
          <w:p>
            <w:pPr>
              <w:pStyle w:val="50"/>
              <w:jc w:val="both"/>
              <w:rPr>
                <w:sz w:val="21"/>
                <w:szCs w:val="21"/>
                <w:highlight w:val="none"/>
                <w:lang w:val="zh-CN"/>
              </w:rPr>
            </w:pPr>
            <w:bookmarkStart w:id="21" w:name="PO_默认文件内容_34"/>
            <w:r>
              <w:rPr>
                <w:rFonts w:hint="eastAsia"/>
                <w:sz w:val="21"/>
                <w:szCs w:val="21"/>
                <w:highlight w:val="none"/>
              </w:rPr>
              <w:t>本项目招标文件中未载明“允许采购进口产品”的产品，视为拒绝进口产品参与竞争，投标人以进口产品投标时，将按无效投标处理。载明“允许采购进口产品”的产品，不限制国产产品参与竞争。</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30"/>
              <w:jc w:val="center"/>
              <w:rPr>
                <w:sz w:val="21"/>
                <w:szCs w:val="21"/>
                <w:highlight w:val="none"/>
                <w:lang w:val="zh-CN"/>
              </w:rPr>
            </w:pPr>
            <w:r>
              <w:rPr>
                <w:rFonts w:hint="eastAsia"/>
                <w:sz w:val="21"/>
                <w:szCs w:val="21"/>
                <w:highlight w:val="none"/>
                <w:lang w:val="zh-CN"/>
              </w:rPr>
              <w:t>4</w:t>
            </w:r>
          </w:p>
        </w:tc>
        <w:tc>
          <w:tcPr>
            <w:tcW w:w="2419" w:type="dxa"/>
            <w:vAlign w:val="center"/>
          </w:tcPr>
          <w:p>
            <w:pPr>
              <w:pStyle w:val="50"/>
              <w:jc w:val="center"/>
              <w:rPr>
                <w:kern w:val="2"/>
                <w:sz w:val="21"/>
                <w:szCs w:val="21"/>
                <w:highlight w:val="none"/>
              </w:rPr>
            </w:pPr>
            <w:r>
              <w:rPr>
                <w:rFonts w:hint="eastAsia"/>
                <w:kern w:val="2"/>
                <w:sz w:val="21"/>
                <w:szCs w:val="21"/>
                <w:highlight w:val="none"/>
              </w:rPr>
              <w:t>小微企业（监狱企业、残疾人福利性单位</w:t>
            </w:r>
            <w:r>
              <w:rPr>
                <w:rFonts w:hint="eastAsia"/>
                <w:sz w:val="21"/>
                <w:szCs w:val="21"/>
                <w:highlight w:val="none"/>
              </w:rPr>
              <w:t>视同小微企业</w:t>
            </w:r>
            <w:r>
              <w:rPr>
                <w:rFonts w:hint="eastAsia"/>
                <w:kern w:val="2"/>
                <w:sz w:val="21"/>
                <w:szCs w:val="21"/>
                <w:highlight w:val="none"/>
              </w:rPr>
              <w:t>）价格扣除</w:t>
            </w:r>
          </w:p>
        </w:tc>
        <w:tc>
          <w:tcPr>
            <w:tcW w:w="6244" w:type="dxa"/>
            <w:vAlign w:val="center"/>
          </w:tcPr>
          <w:p>
            <w:pPr>
              <w:pStyle w:val="50"/>
              <w:jc w:val="both"/>
              <w:rPr>
                <w:sz w:val="21"/>
                <w:szCs w:val="21"/>
                <w:highlight w:val="none"/>
                <w:lang w:val="zh-CN"/>
              </w:rPr>
            </w:pPr>
            <w:r>
              <w:rPr>
                <w:rFonts w:hint="eastAsia"/>
                <w:sz w:val="21"/>
                <w:szCs w:val="21"/>
                <w:highlight w:val="none"/>
                <w:lang w:val="zh-CN"/>
              </w:rPr>
              <w:t>一、小微企业（监狱企业、残疾人福利性单位视同小微企业）价格扣除</w:t>
            </w:r>
          </w:p>
          <w:p>
            <w:pPr>
              <w:pStyle w:val="50"/>
              <w:jc w:val="both"/>
              <w:rPr>
                <w:sz w:val="21"/>
                <w:szCs w:val="21"/>
                <w:highlight w:val="none"/>
                <w:lang w:val="zh-CN"/>
              </w:rPr>
            </w:pPr>
            <w:r>
              <w:rPr>
                <w:rFonts w:hint="eastAsia"/>
                <w:sz w:val="21"/>
                <w:szCs w:val="21"/>
                <w:highlight w:val="none"/>
                <w:lang w:val="zh-CN"/>
              </w:rPr>
              <w:t>1、根据《政府采购促进中小企业发展管理办法》（财库[2020]46号）、《关于政府采购支持监狱企业发展有关问题的通知》（财库[2014]68号）、《三部门联合发布关于促进残疾人就业政府采购政策的通知》（财库[2017]141号）的规定，对符合小型和微型企业条件的价格给予</w:t>
            </w:r>
            <w:r>
              <w:rPr>
                <w:sz w:val="21"/>
                <w:szCs w:val="21"/>
                <w:highlight w:val="none"/>
              </w:rPr>
              <w:t>10</w:t>
            </w:r>
            <w:r>
              <w:rPr>
                <w:rFonts w:hint="eastAsia"/>
                <w:sz w:val="21"/>
                <w:szCs w:val="21"/>
                <w:highlight w:val="none"/>
                <w:lang w:val="zh-CN"/>
              </w:rPr>
              <w:t>%的价格扣除，用扣除后的价格参与评标。</w:t>
            </w:r>
          </w:p>
          <w:p>
            <w:pPr>
              <w:pStyle w:val="50"/>
              <w:spacing w:after="120"/>
              <w:jc w:val="both"/>
              <w:rPr>
                <w:sz w:val="21"/>
                <w:szCs w:val="21"/>
                <w:highlight w:val="none"/>
                <w:lang w:val="zh-CN"/>
              </w:rPr>
            </w:pPr>
            <w:r>
              <w:rPr>
                <w:rFonts w:hint="eastAsia"/>
                <w:sz w:val="21"/>
                <w:szCs w:val="21"/>
                <w:highlight w:val="none"/>
                <w:lang w:val="zh-CN"/>
              </w:rPr>
              <w:t>2、在政府采购活动中，投标人提供的货物、工程或者服务符合下列情形的，享受小微企业价格扣除：</w:t>
            </w:r>
          </w:p>
          <w:p>
            <w:pPr>
              <w:pStyle w:val="50"/>
              <w:spacing w:after="120"/>
              <w:jc w:val="both"/>
              <w:rPr>
                <w:sz w:val="21"/>
                <w:szCs w:val="21"/>
                <w:highlight w:val="none"/>
                <w:lang w:val="zh-CN"/>
              </w:rPr>
            </w:pPr>
            <w:r>
              <w:rPr>
                <w:rFonts w:hint="eastAsia"/>
                <w:sz w:val="21"/>
                <w:szCs w:val="21"/>
                <w:highlight w:val="none"/>
                <w:lang w:val="zh-CN"/>
              </w:rPr>
              <w:t>（1）在货物采购项目中，货物由小微企业制造，即货物由小微企业生产且使用该小微企业商号或者注册商标；</w:t>
            </w:r>
          </w:p>
          <w:p>
            <w:pPr>
              <w:pStyle w:val="50"/>
              <w:spacing w:after="120"/>
              <w:jc w:val="both"/>
              <w:rPr>
                <w:sz w:val="21"/>
                <w:szCs w:val="21"/>
                <w:highlight w:val="none"/>
                <w:lang w:val="zh-CN"/>
              </w:rPr>
            </w:pPr>
            <w:r>
              <w:rPr>
                <w:rFonts w:hint="eastAsia"/>
                <w:sz w:val="21"/>
                <w:szCs w:val="21"/>
                <w:highlight w:val="none"/>
                <w:lang w:val="zh-CN"/>
              </w:rPr>
              <w:t>（2）在工程采购项目中，工程由小微企业承建，即工程施工单位为小微企业；</w:t>
            </w:r>
          </w:p>
          <w:p>
            <w:pPr>
              <w:pStyle w:val="50"/>
              <w:spacing w:after="120"/>
              <w:jc w:val="both"/>
              <w:rPr>
                <w:sz w:val="21"/>
                <w:szCs w:val="21"/>
                <w:highlight w:val="none"/>
                <w:lang w:val="zh-CN"/>
              </w:rPr>
            </w:pPr>
            <w:r>
              <w:rPr>
                <w:rFonts w:hint="eastAsia"/>
                <w:sz w:val="21"/>
                <w:szCs w:val="21"/>
                <w:highlight w:val="none"/>
                <w:lang w:val="zh-CN"/>
              </w:rPr>
              <w:t>（3）在服务采购项目中，服务由小微企业承接，即提供服务的人员为小微企业依照《中华人民共和国劳动合同法》订立劳动合同的从业人员。</w:t>
            </w:r>
          </w:p>
          <w:p>
            <w:pPr>
              <w:pStyle w:val="50"/>
              <w:spacing w:after="120"/>
              <w:jc w:val="both"/>
              <w:rPr>
                <w:sz w:val="21"/>
                <w:szCs w:val="21"/>
                <w:highlight w:val="none"/>
                <w:lang w:val="zh-CN"/>
              </w:rPr>
            </w:pPr>
            <w:r>
              <w:rPr>
                <w:rFonts w:hint="eastAsia"/>
                <w:sz w:val="21"/>
                <w:szCs w:val="21"/>
                <w:highlight w:val="none"/>
                <w:lang w:val="zh-CN"/>
              </w:rPr>
              <w:t>3、在货物采购项目中，投标人提供的货物既有小微企业制造货物，也有中大型企业制造货物的，不享受小微企业价格扣除。以联合体形式参加政府采购活动，联合体各方均为中小企业的，联合体视同中小企业。其中，联合体各方均为小微企业的，联合体视同小微企业。</w:t>
            </w:r>
          </w:p>
          <w:p>
            <w:pPr>
              <w:pStyle w:val="50"/>
              <w:spacing w:after="120"/>
              <w:jc w:val="both"/>
              <w:rPr>
                <w:sz w:val="21"/>
                <w:szCs w:val="21"/>
                <w:highlight w:val="none"/>
                <w:lang w:val="zh-CN"/>
              </w:rPr>
            </w:pPr>
            <w:r>
              <w:rPr>
                <w:rFonts w:hint="eastAsia"/>
                <w:sz w:val="21"/>
                <w:szCs w:val="21"/>
                <w:highlight w:val="none"/>
                <w:lang w:val="zh-CN"/>
              </w:rPr>
              <w:t>4、参加政府采购活动的中小企业（符合中小企业划分标准的个体工商户，在政府采购活动中视同中小企业）应据实提供《中小企业声明函》原件；投标人为监狱企业的应据实提供由省级以上监狱管理局、戒毒管理局（含新疆生产建设兵团）出具属于监狱企业的证明文件复印件；参加政府采购活动的残疾人福利性单位应据实提供《残疾人福利性单位声明函》原件。</w:t>
            </w:r>
          </w:p>
          <w:p>
            <w:pPr>
              <w:pStyle w:val="50"/>
              <w:spacing w:after="120"/>
              <w:jc w:val="both"/>
              <w:rPr>
                <w:sz w:val="21"/>
                <w:szCs w:val="21"/>
                <w:highlight w:val="none"/>
                <w:lang w:val="zh-CN"/>
              </w:rPr>
            </w:pPr>
            <w:r>
              <w:rPr>
                <w:rFonts w:hint="eastAsia"/>
                <w:sz w:val="21"/>
                <w:szCs w:val="21"/>
                <w:highlight w:val="none"/>
                <w:lang w:val="zh-CN"/>
              </w:rPr>
              <w:t>5、接受大中型企业与小微企业组成联合体或者允许大中型企业向一家或者多家小微企业分包的采购项目，对于联合协议或者分包意向协议约定小微企业的合同份额占到合同总金额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3%的扣除，用扣除后的价格参加评审。</w:t>
            </w:r>
          </w:p>
          <w:p>
            <w:pPr>
              <w:pStyle w:val="50"/>
              <w:spacing w:after="120"/>
              <w:jc w:val="both"/>
              <w:rPr>
                <w:sz w:val="21"/>
                <w:szCs w:val="21"/>
                <w:highlight w:val="none"/>
                <w:lang w:val="zh-CN"/>
              </w:rPr>
            </w:pPr>
            <w:r>
              <w:rPr>
                <w:rFonts w:hint="eastAsia"/>
                <w:sz w:val="21"/>
                <w:szCs w:val="21"/>
                <w:highlight w:val="none"/>
                <w:lang w:val="zh-CN"/>
              </w:rPr>
              <w:t>组成联合体或者接受分包的小微企业与联合体内其他企业、分包企业之间存在直接控股、管理关系的，不享受价格扣除优惠政策。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spacing w:before="72" w:after="72"/>
              <w:ind w:right="264"/>
              <w:jc w:val="center"/>
              <w:rPr>
                <w:sz w:val="21"/>
                <w:szCs w:val="21"/>
                <w:highlight w:val="none"/>
                <w:lang w:val="zh-CN"/>
              </w:rPr>
            </w:pPr>
            <w:r>
              <w:rPr>
                <w:rFonts w:hint="eastAsia"/>
                <w:kern w:val="2"/>
                <w:sz w:val="21"/>
                <w:szCs w:val="21"/>
                <w:highlight w:val="none"/>
              </w:rPr>
              <w:t>5</w:t>
            </w:r>
          </w:p>
        </w:tc>
        <w:tc>
          <w:tcPr>
            <w:tcW w:w="2419" w:type="dxa"/>
            <w:vAlign w:val="center"/>
          </w:tcPr>
          <w:p>
            <w:pPr>
              <w:spacing w:line="340" w:lineRule="exact"/>
              <w:ind w:left="105" w:leftChars="50" w:right="105" w:rightChars="50"/>
              <w:jc w:val="center"/>
              <w:rPr>
                <w:rFonts w:ascii="宋体" w:hAnsi="宋体" w:cs="宋体"/>
                <w:kern w:val="0"/>
                <w:szCs w:val="21"/>
                <w:highlight w:val="none"/>
              </w:rPr>
            </w:pPr>
            <w:r>
              <w:rPr>
                <w:rFonts w:hint="eastAsia" w:ascii="宋体" w:hAnsi="宋体" w:cs="宋体"/>
                <w:kern w:val="0"/>
                <w:szCs w:val="21"/>
                <w:highlight w:val="none"/>
              </w:rPr>
              <w:t>节能、环保及无线局域网产品政府采购政策</w:t>
            </w:r>
          </w:p>
        </w:tc>
        <w:tc>
          <w:tcPr>
            <w:tcW w:w="6244" w:type="dxa"/>
            <w:vAlign w:val="center"/>
          </w:tcPr>
          <w:p>
            <w:pPr>
              <w:spacing w:after="0" w:line="340" w:lineRule="exact"/>
              <w:ind w:right="105" w:rightChars="50"/>
              <w:rPr>
                <w:rFonts w:ascii="宋体" w:hAnsi="宋体" w:cs="宋体"/>
                <w:b/>
                <w:szCs w:val="21"/>
                <w:highlight w:val="none"/>
              </w:rPr>
            </w:pPr>
            <w:r>
              <w:rPr>
                <w:rFonts w:hint="eastAsia" w:ascii="宋体" w:hAnsi="宋体" w:cs="宋体"/>
                <w:b/>
                <w:szCs w:val="21"/>
                <w:highlight w:val="none"/>
              </w:rPr>
              <w:t>一、节能、环保产品政府采购政策：</w:t>
            </w:r>
          </w:p>
          <w:p>
            <w:pPr>
              <w:spacing w:after="0" w:line="340" w:lineRule="exact"/>
              <w:ind w:right="105" w:rightChars="50"/>
              <w:rPr>
                <w:rFonts w:ascii="宋体" w:hAnsi="宋体" w:cs="宋体"/>
                <w:szCs w:val="21"/>
                <w:highlight w:val="none"/>
              </w:rPr>
            </w:pPr>
            <w:r>
              <w:rPr>
                <w:rFonts w:hint="eastAsia" w:ascii="宋体" w:hAnsi="宋体" w:cs="宋体"/>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after="0" w:line="340" w:lineRule="exact"/>
              <w:ind w:right="105" w:rightChars="50"/>
              <w:rPr>
                <w:rFonts w:ascii="宋体" w:hAnsi="宋体" w:cs="宋体"/>
                <w:szCs w:val="21"/>
                <w:highlight w:val="none"/>
              </w:rPr>
            </w:pPr>
            <w:r>
              <w:rPr>
                <w:rFonts w:hint="eastAsia" w:ascii="宋体" w:hAnsi="宋体" w:cs="宋体"/>
                <w:szCs w:val="21"/>
                <w:highlight w:val="none"/>
              </w:rPr>
              <w:t>本项目采购的产品属于品目清单强制采购范围的，投标人应按上述要求提供产品认证证书复印件并加盖投标人单位公章（鲜章），否则投标无效。</w:t>
            </w:r>
          </w:p>
          <w:p>
            <w:pPr>
              <w:spacing w:after="0" w:line="340" w:lineRule="exact"/>
              <w:ind w:right="105" w:rightChars="50"/>
              <w:rPr>
                <w:rFonts w:ascii="宋体" w:hAnsi="宋体" w:cs="宋体"/>
                <w:szCs w:val="21"/>
                <w:highlight w:val="none"/>
              </w:rPr>
            </w:pPr>
            <w:r>
              <w:rPr>
                <w:rFonts w:hint="eastAsia" w:ascii="宋体" w:hAnsi="宋体" w:cs="宋体"/>
                <w:szCs w:val="21"/>
                <w:highlight w:val="none"/>
              </w:rPr>
              <w:t>本项目采购的产品属于品目清单优先采购范围的，按照第七章《综合评分明细表》的规则进行加分。</w:t>
            </w:r>
          </w:p>
          <w:p>
            <w:pPr>
              <w:spacing w:after="0" w:line="340" w:lineRule="exact"/>
              <w:ind w:right="105" w:rightChars="50"/>
              <w:rPr>
                <w:rFonts w:ascii="宋体" w:hAnsi="宋体" w:cs="宋体"/>
                <w:szCs w:val="21"/>
                <w:highlight w:val="none"/>
              </w:rPr>
            </w:pPr>
            <w:r>
              <w:rPr>
                <w:rFonts w:hint="eastAsia" w:ascii="宋体" w:hAnsi="宋体" w:cs="宋体"/>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after="0" w:line="340" w:lineRule="exact"/>
              <w:ind w:right="105" w:rightChars="50"/>
              <w:rPr>
                <w:rFonts w:ascii="宋体" w:hAnsi="宋体" w:cs="宋体"/>
                <w:b/>
                <w:szCs w:val="21"/>
                <w:highlight w:val="none"/>
              </w:rPr>
            </w:pPr>
            <w:r>
              <w:rPr>
                <w:rFonts w:hint="eastAsia" w:ascii="宋体" w:hAnsi="宋体" w:cs="宋体"/>
                <w:b/>
                <w:szCs w:val="21"/>
                <w:highlight w:val="none"/>
              </w:rPr>
              <w:t>二、无线局域网产品政府采购政策：</w:t>
            </w:r>
          </w:p>
          <w:p>
            <w:pPr>
              <w:spacing w:after="120" w:line="340" w:lineRule="exact"/>
              <w:ind w:right="105" w:rightChars="50"/>
              <w:jc w:val="left"/>
              <w:rPr>
                <w:rFonts w:ascii="宋体" w:hAnsi="宋体" w:cs="宋体"/>
                <w:kern w:val="0"/>
                <w:szCs w:val="21"/>
                <w:highlight w:val="none"/>
              </w:rPr>
            </w:pPr>
            <w:r>
              <w:rPr>
                <w:rFonts w:hint="eastAsia" w:ascii="宋体" w:hAnsi="宋体" w:cs="宋体"/>
                <w:szCs w:val="21"/>
                <w:highlight w:val="none"/>
              </w:rPr>
              <w:t>本项目采购的产品属于中国政府采购网公布的《无线局域网认证产品政府采购清单》的，按照第七章《综合评分明细表》的规则进行加分。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30"/>
              <w:jc w:val="center"/>
              <w:rPr>
                <w:kern w:val="2"/>
                <w:sz w:val="21"/>
                <w:szCs w:val="21"/>
                <w:highlight w:val="none"/>
              </w:rPr>
            </w:pPr>
            <w:r>
              <w:rPr>
                <w:rFonts w:hint="eastAsia"/>
                <w:kern w:val="2"/>
                <w:sz w:val="21"/>
                <w:szCs w:val="21"/>
                <w:highlight w:val="none"/>
              </w:rPr>
              <w:t>6</w:t>
            </w:r>
          </w:p>
        </w:tc>
        <w:tc>
          <w:tcPr>
            <w:tcW w:w="2419" w:type="dxa"/>
            <w:vAlign w:val="center"/>
          </w:tcPr>
          <w:p>
            <w:pPr>
              <w:spacing w:line="340" w:lineRule="exact"/>
              <w:ind w:left="105" w:leftChars="50" w:right="105" w:rightChars="50"/>
              <w:jc w:val="center"/>
              <w:rPr>
                <w:rFonts w:ascii="宋体" w:hAnsi="宋体" w:cs="宋体"/>
                <w:szCs w:val="21"/>
                <w:highlight w:val="none"/>
              </w:rPr>
            </w:pPr>
            <w:r>
              <w:rPr>
                <w:rFonts w:hint="eastAsia" w:ascii="宋体" w:hAnsi="宋体" w:cs="宋体"/>
                <w:kern w:val="0"/>
                <w:szCs w:val="21"/>
                <w:highlight w:val="none"/>
              </w:rPr>
              <w:t>评标情况公告</w:t>
            </w:r>
          </w:p>
        </w:tc>
        <w:tc>
          <w:tcPr>
            <w:tcW w:w="6244" w:type="dxa"/>
            <w:vAlign w:val="center"/>
          </w:tcPr>
          <w:p>
            <w:pPr>
              <w:widowControl/>
              <w:jc w:val="left"/>
              <w:rPr>
                <w:rFonts w:ascii="宋体" w:hAnsi="宋体" w:cs="宋体"/>
                <w:szCs w:val="21"/>
                <w:highlight w:val="none"/>
              </w:rPr>
            </w:pPr>
            <w:bookmarkStart w:id="22" w:name="PO_默认文件内容_7"/>
            <w:r>
              <w:rPr>
                <w:rFonts w:hint="eastAsia" w:ascii="宋体" w:hAnsi="宋体" w:cs="宋体"/>
                <w:kern w:val="0"/>
                <w:szCs w:val="21"/>
                <w:highlight w:val="none"/>
              </w:rPr>
              <w:t>所有投标人投标文件资格性、符合性检查情况、采用综合评分法时的总得分和分项汇总得分情况、评标结果等将在四川政府采购网上采购结果公告栏中予以公告。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30"/>
              <w:jc w:val="center"/>
              <w:rPr>
                <w:kern w:val="2"/>
                <w:sz w:val="21"/>
                <w:szCs w:val="21"/>
                <w:highlight w:val="none"/>
              </w:rPr>
            </w:pPr>
            <w:r>
              <w:rPr>
                <w:rFonts w:hint="eastAsia"/>
                <w:kern w:val="2"/>
                <w:sz w:val="21"/>
                <w:szCs w:val="21"/>
                <w:highlight w:val="none"/>
              </w:rPr>
              <w:t>7</w:t>
            </w:r>
          </w:p>
        </w:tc>
        <w:tc>
          <w:tcPr>
            <w:tcW w:w="2419" w:type="dxa"/>
            <w:vAlign w:val="center"/>
          </w:tcPr>
          <w:p>
            <w:pPr>
              <w:pStyle w:val="50"/>
              <w:ind w:left="96"/>
              <w:jc w:val="center"/>
              <w:rPr>
                <w:sz w:val="21"/>
                <w:szCs w:val="21"/>
                <w:highlight w:val="none"/>
                <w:lang w:val="zh-CN"/>
              </w:rPr>
            </w:pPr>
            <w:r>
              <w:rPr>
                <w:rFonts w:hint="eastAsia"/>
                <w:sz w:val="21"/>
                <w:szCs w:val="21"/>
                <w:highlight w:val="none"/>
                <w:lang w:val="zh-CN"/>
              </w:rPr>
              <w:t>投标保证金</w:t>
            </w:r>
          </w:p>
        </w:tc>
        <w:tc>
          <w:tcPr>
            <w:tcW w:w="6244" w:type="dxa"/>
            <w:vAlign w:val="center"/>
          </w:tcPr>
          <w:p>
            <w:pPr>
              <w:pStyle w:val="50"/>
              <w:spacing w:after="120" w:afterLines="50"/>
              <w:rPr>
                <w:sz w:val="21"/>
                <w:szCs w:val="21"/>
                <w:highlight w:val="none"/>
                <w:lang w:val="zh-CN"/>
              </w:rPr>
            </w:pPr>
            <w:r>
              <w:rPr>
                <w:rFonts w:hint="eastAsia"/>
                <w:sz w:val="21"/>
                <w:szCs w:val="21"/>
                <w:highlight w:val="none"/>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64"/>
              <w:jc w:val="center"/>
              <w:rPr>
                <w:kern w:val="2"/>
                <w:sz w:val="21"/>
                <w:szCs w:val="21"/>
                <w:highlight w:val="none"/>
              </w:rPr>
            </w:pPr>
            <w:r>
              <w:rPr>
                <w:rFonts w:hint="eastAsia"/>
                <w:kern w:val="2"/>
                <w:sz w:val="21"/>
                <w:szCs w:val="21"/>
                <w:highlight w:val="none"/>
              </w:rPr>
              <w:t>8</w:t>
            </w:r>
          </w:p>
        </w:tc>
        <w:tc>
          <w:tcPr>
            <w:tcW w:w="2419" w:type="dxa"/>
            <w:vAlign w:val="center"/>
          </w:tcPr>
          <w:p>
            <w:pPr>
              <w:pStyle w:val="50"/>
              <w:spacing w:after="120" w:afterLines="50"/>
              <w:ind w:firstLine="630" w:firstLineChars="300"/>
              <w:rPr>
                <w:sz w:val="21"/>
                <w:szCs w:val="21"/>
                <w:highlight w:val="none"/>
                <w:lang w:val="zh-CN"/>
              </w:rPr>
            </w:pPr>
            <w:r>
              <w:rPr>
                <w:rFonts w:hint="eastAsia"/>
                <w:sz w:val="21"/>
                <w:szCs w:val="21"/>
                <w:highlight w:val="none"/>
                <w:lang w:val="zh-CN"/>
              </w:rPr>
              <w:t>项目所属行业</w:t>
            </w:r>
          </w:p>
        </w:tc>
        <w:tc>
          <w:tcPr>
            <w:tcW w:w="6244" w:type="dxa"/>
            <w:vAlign w:val="center"/>
          </w:tcPr>
          <w:p>
            <w:pPr>
              <w:pStyle w:val="50"/>
              <w:spacing w:after="120" w:afterLines="50"/>
              <w:rPr>
                <w:sz w:val="21"/>
                <w:szCs w:val="21"/>
                <w:highlight w:val="none"/>
                <w:lang w:val="zh-CN"/>
              </w:rPr>
            </w:pPr>
            <w:r>
              <w:rPr>
                <w:rFonts w:hint="eastAsia"/>
                <w:sz w:val="21"/>
                <w:szCs w:val="21"/>
                <w:highlight w:val="none"/>
                <w:lang w:val="zh-CN"/>
              </w:rPr>
              <w:t>根据《政府采购促进中小企业发展管理办法》（财库[2020]46号）、《关于印发中小企业划型标准规定的通知》工信部联企业〔2011〕300号，本项目采购标的所属行业划分如下：软件和信息技术服务业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8" w:hRule="atLeast"/>
          <w:jc w:val="center"/>
        </w:trPr>
        <w:tc>
          <w:tcPr>
            <w:tcW w:w="838" w:type="dxa"/>
            <w:vAlign w:val="center"/>
          </w:tcPr>
          <w:p>
            <w:pPr>
              <w:pStyle w:val="50"/>
              <w:ind w:right="264"/>
              <w:jc w:val="center"/>
              <w:rPr>
                <w:kern w:val="2"/>
                <w:sz w:val="21"/>
                <w:szCs w:val="21"/>
                <w:highlight w:val="none"/>
              </w:rPr>
            </w:pPr>
            <w:r>
              <w:rPr>
                <w:rFonts w:hint="eastAsia"/>
                <w:kern w:val="2"/>
                <w:sz w:val="21"/>
                <w:szCs w:val="21"/>
                <w:highlight w:val="none"/>
              </w:rPr>
              <w:t>9</w:t>
            </w:r>
          </w:p>
        </w:tc>
        <w:tc>
          <w:tcPr>
            <w:tcW w:w="2419" w:type="dxa"/>
            <w:vAlign w:val="center"/>
          </w:tcPr>
          <w:p>
            <w:pPr>
              <w:pStyle w:val="50"/>
              <w:ind w:left="96"/>
              <w:jc w:val="center"/>
              <w:rPr>
                <w:sz w:val="21"/>
                <w:szCs w:val="21"/>
                <w:highlight w:val="none"/>
                <w:lang w:val="zh-CN"/>
              </w:rPr>
            </w:pPr>
            <w:r>
              <w:rPr>
                <w:rFonts w:hint="eastAsia"/>
                <w:sz w:val="21"/>
                <w:szCs w:val="21"/>
                <w:highlight w:val="none"/>
                <w:lang w:val="zh-CN"/>
              </w:rPr>
              <w:t>履约保证金</w:t>
            </w:r>
          </w:p>
        </w:tc>
        <w:tc>
          <w:tcPr>
            <w:tcW w:w="6244" w:type="dxa"/>
            <w:vAlign w:val="center"/>
          </w:tcPr>
          <w:p>
            <w:pPr>
              <w:snapToGrid w:val="0"/>
              <w:spacing w:line="340" w:lineRule="exact"/>
              <w:rPr>
                <w:szCs w:val="21"/>
                <w:highlight w:val="none"/>
                <w:lang w:val="zh-CN"/>
              </w:rPr>
            </w:pPr>
            <w:r>
              <w:rPr>
                <w:rFonts w:hint="eastAsia" w:ascii="宋体" w:hAnsi="宋体" w:cs="宋体"/>
                <w:kern w:val="0"/>
                <w:szCs w:val="21"/>
                <w:highlight w:val="none"/>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50"/>
              <w:ind w:right="264"/>
              <w:jc w:val="center"/>
              <w:rPr>
                <w:kern w:val="2"/>
                <w:sz w:val="21"/>
                <w:szCs w:val="21"/>
                <w:highlight w:val="none"/>
              </w:rPr>
            </w:pPr>
            <w:r>
              <w:rPr>
                <w:rFonts w:hint="eastAsia"/>
                <w:kern w:val="2"/>
                <w:sz w:val="21"/>
                <w:szCs w:val="21"/>
                <w:highlight w:val="none"/>
              </w:rPr>
              <w:t>10</w:t>
            </w:r>
          </w:p>
        </w:tc>
        <w:tc>
          <w:tcPr>
            <w:tcW w:w="2419" w:type="dxa"/>
            <w:vAlign w:val="center"/>
          </w:tcPr>
          <w:p>
            <w:pPr>
              <w:ind w:firstLine="105" w:firstLineChars="50"/>
              <w:jc w:val="center"/>
              <w:rPr>
                <w:rFonts w:ascii="宋体" w:hAnsi="宋体" w:cs="宋体"/>
                <w:szCs w:val="21"/>
                <w:highlight w:val="none"/>
              </w:rPr>
            </w:pPr>
            <w:r>
              <w:rPr>
                <w:rFonts w:hint="eastAsia" w:ascii="宋体" w:hAnsi="宋体" w:cs="宋体"/>
                <w:szCs w:val="21"/>
                <w:highlight w:val="none"/>
              </w:rPr>
              <w:t>合同分包</w:t>
            </w:r>
          </w:p>
          <w:p>
            <w:pPr>
              <w:ind w:firstLine="105" w:firstLineChars="50"/>
              <w:jc w:val="center"/>
              <w:rPr>
                <w:rFonts w:ascii="宋体" w:hAnsi="宋体" w:cs="宋体"/>
                <w:b/>
                <w:bCs/>
                <w:szCs w:val="21"/>
                <w:highlight w:val="none"/>
              </w:rPr>
            </w:pPr>
            <w:r>
              <w:rPr>
                <w:rFonts w:hint="eastAsia" w:ascii="宋体" w:hAnsi="宋体" w:cs="宋体"/>
                <w:szCs w:val="21"/>
                <w:highlight w:val="none"/>
              </w:rPr>
              <w:t>（实质性要求）</w:t>
            </w:r>
          </w:p>
        </w:tc>
        <w:tc>
          <w:tcPr>
            <w:tcW w:w="6244" w:type="dxa"/>
            <w:vAlign w:val="center"/>
          </w:tcPr>
          <w:p>
            <w:pPr>
              <w:pStyle w:val="50"/>
              <w:spacing w:line="360" w:lineRule="auto"/>
              <w:ind w:firstLine="210" w:firstLineChars="100"/>
              <w:jc w:val="both"/>
              <w:rPr>
                <w:b/>
                <w:kern w:val="2"/>
                <w:sz w:val="21"/>
                <w:szCs w:val="21"/>
                <w:highlight w:val="none"/>
              </w:rPr>
            </w:pPr>
            <w:r>
              <w:rPr>
                <w:rFonts w:hint="eastAsia"/>
                <w:kern w:val="2"/>
                <w:sz w:val="21"/>
                <w:szCs w:val="21"/>
                <w:highlight w:val="none"/>
              </w:rPr>
              <w:t>☑</w:t>
            </w:r>
            <w:r>
              <w:rPr>
                <w:rFonts w:hint="eastAsia"/>
                <w:b/>
                <w:kern w:val="2"/>
                <w:sz w:val="21"/>
                <w:szCs w:val="21"/>
                <w:highlight w:val="none"/>
              </w:rPr>
              <w:t>本项目不接受合同分包。</w:t>
            </w:r>
          </w:p>
          <w:p>
            <w:pPr>
              <w:pStyle w:val="50"/>
              <w:spacing w:line="360" w:lineRule="auto"/>
              <w:ind w:firstLine="210" w:firstLineChars="100"/>
              <w:jc w:val="both"/>
              <w:rPr>
                <w:b/>
                <w:kern w:val="2"/>
                <w:sz w:val="21"/>
                <w:szCs w:val="21"/>
                <w:highlight w:val="none"/>
              </w:rPr>
            </w:pPr>
            <w:r>
              <w:rPr>
                <w:rFonts w:hint="eastAsia"/>
                <w:kern w:val="2"/>
                <w:sz w:val="21"/>
                <w:szCs w:val="21"/>
                <w:highlight w:val="none"/>
              </w:rPr>
              <w:t>□</w:t>
            </w:r>
            <w:r>
              <w:rPr>
                <w:rFonts w:hint="eastAsia"/>
                <w:b/>
                <w:kern w:val="2"/>
                <w:sz w:val="21"/>
                <w:szCs w:val="21"/>
                <w:highlight w:val="none"/>
              </w:rPr>
              <w:t>本项目接受合同分包，具体要求如下：</w:t>
            </w:r>
          </w:p>
          <w:p>
            <w:pPr>
              <w:pStyle w:val="50"/>
              <w:spacing w:line="360" w:lineRule="auto"/>
              <w:ind w:firstLine="210" w:firstLineChars="100"/>
              <w:jc w:val="both"/>
              <w:rPr>
                <w:kern w:val="2"/>
                <w:sz w:val="21"/>
                <w:szCs w:val="21"/>
                <w:highlight w:val="none"/>
              </w:rPr>
            </w:pPr>
            <w:r>
              <w:rPr>
                <w:rFonts w:hint="eastAsia"/>
                <w:kern w:val="2"/>
                <w:sz w:val="21"/>
                <w:szCs w:val="21"/>
                <w:highlight w:val="none"/>
              </w:rPr>
              <w:t>1.投标人根据招标文件的规定和采购项目的实际情况，拟在中标后将中标项目的非主体、非关键性工作分包的，应当在投标文件中载明分包承担主体，分包承担主体应当具备相应资质条件且不得再次分包。分包投标人履行的分包项目的品牌、规格型号及技术要求等，必须与中标的一致。</w:t>
            </w:r>
          </w:p>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2.分包履行合同的部分应当为采购项目的非主体、非关键性工作，不属于中标人的主要合同义务。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50"/>
              <w:spacing w:before="72" w:after="72"/>
              <w:ind w:right="264"/>
              <w:jc w:val="center"/>
              <w:rPr>
                <w:kern w:val="2"/>
                <w:sz w:val="21"/>
                <w:szCs w:val="21"/>
                <w:highlight w:val="none"/>
              </w:rPr>
            </w:pPr>
            <w:r>
              <w:rPr>
                <w:rFonts w:hint="eastAsia"/>
                <w:kern w:val="2"/>
                <w:sz w:val="21"/>
                <w:szCs w:val="21"/>
                <w:highlight w:val="none"/>
              </w:rPr>
              <w:t>11</w:t>
            </w:r>
          </w:p>
        </w:tc>
        <w:tc>
          <w:tcPr>
            <w:tcW w:w="2419" w:type="dxa"/>
            <w:tcBorders>
              <w:top w:val="single" w:color="auto" w:sz="4" w:space="0"/>
              <w:bottom w:val="single" w:color="auto" w:sz="4" w:space="0"/>
            </w:tcBorders>
            <w:vAlign w:val="center"/>
          </w:tcPr>
          <w:p>
            <w:pPr>
              <w:pStyle w:val="50"/>
              <w:jc w:val="center"/>
              <w:rPr>
                <w:kern w:val="2"/>
                <w:sz w:val="21"/>
                <w:szCs w:val="21"/>
                <w:highlight w:val="none"/>
              </w:rPr>
            </w:pPr>
            <w:r>
              <w:rPr>
                <w:rFonts w:hint="eastAsia"/>
                <w:kern w:val="2"/>
                <w:sz w:val="21"/>
                <w:szCs w:val="21"/>
                <w:highlight w:val="none"/>
              </w:rPr>
              <w:t>采购项目具体事项/采购文件内容咨询</w:t>
            </w:r>
          </w:p>
        </w:tc>
        <w:tc>
          <w:tcPr>
            <w:tcW w:w="6244" w:type="dxa"/>
            <w:tcBorders>
              <w:top w:val="single" w:color="auto" w:sz="4" w:space="0"/>
              <w:bottom w:val="single" w:color="auto" w:sz="4" w:space="0"/>
            </w:tcBorders>
            <w:vAlign w:val="center"/>
          </w:tcPr>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联系人：吴女士、何先生。</w:t>
            </w:r>
          </w:p>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pStyle w:val="50"/>
              <w:ind w:right="264"/>
              <w:jc w:val="center"/>
              <w:rPr>
                <w:kern w:val="2"/>
                <w:sz w:val="21"/>
                <w:szCs w:val="21"/>
                <w:highlight w:val="none"/>
              </w:rPr>
            </w:pPr>
            <w:r>
              <w:rPr>
                <w:rFonts w:hint="eastAsia"/>
                <w:kern w:val="2"/>
                <w:sz w:val="21"/>
                <w:szCs w:val="21"/>
                <w:highlight w:val="none"/>
              </w:rPr>
              <w:t>12</w:t>
            </w:r>
          </w:p>
        </w:tc>
        <w:tc>
          <w:tcPr>
            <w:tcW w:w="2419" w:type="dxa"/>
            <w:tcBorders>
              <w:top w:val="single" w:color="auto" w:sz="4" w:space="0"/>
              <w:bottom w:val="single" w:color="auto" w:sz="4" w:space="0"/>
            </w:tcBorders>
            <w:vAlign w:val="center"/>
          </w:tcPr>
          <w:p>
            <w:pPr>
              <w:pStyle w:val="50"/>
              <w:jc w:val="center"/>
              <w:rPr>
                <w:kern w:val="2"/>
                <w:sz w:val="21"/>
                <w:szCs w:val="21"/>
                <w:highlight w:val="none"/>
              </w:rPr>
            </w:pPr>
            <w:r>
              <w:rPr>
                <w:rFonts w:hint="eastAsia"/>
                <w:kern w:val="2"/>
                <w:sz w:val="21"/>
                <w:szCs w:val="21"/>
                <w:highlight w:val="none"/>
              </w:rPr>
              <w:t>开标、评标工作咨询</w:t>
            </w:r>
          </w:p>
        </w:tc>
        <w:tc>
          <w:tcPr>
            <w:tcW w:w="6244" w:type="dxa"/>
            <w:tcBorders>
              <w:top w:val="single" w:color="auto" w:sz="4" w:space="0"/>
              <w:bottom w:val="single" w:color="auto" w:sz="4" w:space="0"/>
            </w:tcBorders>
            <w:vAlign w:val="center"/>
          </w:tcPr>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联系人：吴女士。</w:t>
            </w:r>
          </w:p>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0"/>
              <w:ind w:right="264"/>
              <w:jc w:val="center"/>
              <w:rPr>
                <w:kern w:val="2"/>
                <w:sz w:val="21"/>
                <w:szCs w:val="21"/>
                <w:highlight w:val="none"/>
              </w:rPr>
            </w:pPr>
            <w:r>
              <w:rPr>
                <w:rFonts w:hint="eastAsia"/>
                <w:kern w:val="2"/>
                <w:sz w:val="21"/>
                <w:szCs w:val="21"/>
                <w:highlight w:val="none"/>
              </w:rPr>
              <w:t>13</w:t>
            </w:r>
          </w:p>
        </w:tc>
        <w:tc>
          <w:tcPr>
            <w:tcW w:w="2419" w:type="dxa"/>
            <w:tcBorders>
              <w:top w:val="single" w:color="auto" w:sz="4" w:space="0"/>
            </w:tcBorders>
            <w:vAlign w:val="center"/>
          </w:tcPr>
          <w:p>
            <w:pPr>
              <w:spacing w:line="340" w:lineRule="exact"/>
              <w:ind w:left="105" w:leftChars="50" w:right="105" w:rightChars="50"/>
              <w:jc w:val="center"/>
              <w:rPr>
                <w:rFonts w:ascii="宋体" w:hAnsi="宋体" w:cs="宋体"/>
                <w:szCs w:val="21"/>
                <w:highlight w:val="none"/>
              </w:rPr>
            </w:pPr>
            <w:r>
              <w:rPr>
                <w:rFonts w:hint="eastAsia" w:ascii="宋体" w:hAnsi="宋体" w:cs="宋体"/>
                <w:szCs w:val="21"/>
                <w:highlight w:val="none"/>
              </w:rPr>
              <w:t>中标通知书领取</w:t>
            </w:r>
          </w:p>
        </w:tc>
        <w:tc>
          <w:tcPr>
            <w:tcW w:w="6244" w:type="dxa"/>
            <w:tcBorders>
              <w:top w:val="single" w:color="auto" w:sz="4" w:space="0"/>
            </w:tcBorders>
            <w:vAlign w:val="center"/>
          </w:tcPr>
          <w:p>
            <w:pPr>
              <w:tabs>
                <w:tab w:val="left" w:pos="7665"/>
              </w:tabs>
              <w:spacing w:line="400" w:lineRule="exact"/>
              <w:rPr>
                <w:rFonts w:ascii="宋体" w:hAnsi="宋体" w:cs="宋体"/>
                <w:szCs w:val="21"/>
                <w:highlight w:val="none"/>
              </w:rPr>
            </w:pPr>
            <w:bookmarkStart w:id="23" w:name="PO_默认文件内容_25"/>
            <w:r>
              <w:rPr>
                <w:rFonts w:hint="eastAsia" w:ascii="宋体" w:hAnsi="宋体" w:cs="宋体"/>
                <w:szCs w:val="21"/>
                <w:highlight w:val="none"/>
              </w:rPr>
              <w:t>中标公告在四川政府采购网上公告后，请中标投标人凭有效身份证明证件（单位介绍信和个人身份证）及招标代理服务费缴纳证明到采购代理机构领取中标通知书。</w:t>
            </w:r>
          </w:p>
          <w:bookmarkEnd w:id="23"/>
          <w:p>
            <w:pPr>
              <w:rPr>
                <w:rFonts w:ascii="宋体" w:hAnsi="宋体" w:cs="宋体"/>
                <w:szCs w:val="21"/>
                <w:highlight w:val="none"/>
                <w:lang w:val="zh-CN"/>
              </w:rPr>
            </w:pPr>
            <w:r>
              <w:rPr>
                <w:rFonts w:hint="eastAsia" w:ascii="宋体" w:hAnsi="宋体" w:cs="宋体"/>
                <w:szCs w:val="21"/>
                <w:highlight w:val="none"/>
                <w:lang w:val="zh-CN"/>
              </w:rPr>
              <w:t>联系人：邓女士。</w:t>
            </w:r>
          </w:p>
          <w:p>
            <w:pPr>
              <w:rPr>
                <w:rFonts w:ascii="宋体" w:hAnsi="宋体" w:cs="宋体"/>
                <w:szCs w:val="21"/>
                <w:highlight w:val="none"/>
                <w:lang w:val="zh-CN"/>
              </w:rPr>
            </w:pPr>
            <w:r>
              <w:rPr>
                <w:rFonts w:hint="eastAsia" w:ascii="宋体" w:hAnsi="宋体" w:cs="宋体"/>
                <w:szCs w:val="21"/>
                <w:highlight w:val="none"/>
                <w:lang w:val="zh-CN"/>
              </w:rPr>
              <w:t>联系电话：028-87636322。</w:t>
            </w:r>
          </w:p>
          <w:p>
            <w:pPr>
              <w:rPr>
                <w:rFonts w:ascii="宋体" w:hAnsi="宋体" w:cs="宋体"/>
                <w:szCs w:val="21"/>
                <w:highlight w:val="none"/>
                <w:lang w:val="zh-CN"/>
              </w:rPr>
            </w:pPr>
            <w:r>
              <w:rPr>
                <w:rFonts w:hint="eastAsia" w:ascii="宋体" w:hAnsi="宋体" w:cs="宋体"/>
                <w:szCs w:val="21"/>
                <w:highlight w:val="none"/>
                <w:lang w:val="zh-CN"/>
              </w:rPr>
              <w:t>地址：四川省成都市金牛区金府路666号2930</w:t>
            </w:r>
            <w:r>
              <w:rPr>
                <w:rFonts w:hint="eastAsia" w:ascii="宋体" w:hAnsi="宋体" w:cs="宋体"/>
                <w:szCs w:val="21"/>
                <w:highlight w:val="none"/>
              </w:rPr>
              <w:t>室</w:t>
            </w:r>
            <w:r>
              <w:rPr>
                <w:rFonts w:hint="eastAsia" w:ascii="宋体" w:hAnsi="宋体" w:cs="宋体"/>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50"/>
              <w:ind w:right="264"/>
              <w:jc w:val="center"/>
              <w:rPr>
                <w:kern w:val="2"/>
                <w:sz w:val="21"/>
                <w:szCs w:val="21"/>
                <w:highlight w:val="none"/>
              </w:rPr>
            </w:pPr>
            <w:r>
              <w:rPr>
                <w:rFonts w:hint="eastAsia"/>
                <w:kern w:val="2"/>
                <w:sz w:val="21"/>
                <w:szCs w:val="21"/>
                <w:highlight w:val="none"/>
              </w:rPr>
              <w:t>14</w:t>
            </w:r>
          </w:p>
        </w:tc>
        <w:tc>
          <w:tcPr>
            <w:tcW w:w="2419" w:type="dxa"/>
            <w:tcBorders>
              <w:top w:val="single" w:color="auto" w:sz="4" w:space="0"/>
            </w:tcBorders>
            <w:vAlign w:val="center"/>
          </w:tcPr>
          <w:p>
            <w:pPr>
              <w:spacing w:line="340" w:lineRule="exact"/>
              <w:ind w:right="105" w:rightChars="50"/>
              <w:jc w:val="center"/>
              <w:rPr>
                <w:rFonts w:ascii="宋体" w:hAnsi="宋体" w:cs="宋体"/>
                <w:szCs w:val="21"/>
                <w:highlight w:val="none"/>
              </w:rPr>
            </w:pPr>
            <w:r>
              <w:rPr>
                <w:rFonts w:hint="eastAsia" w:ascii="宋体" w:hAnsi="宋体" w:cs="宋体"/>
                <w:szCs w:val="21"/>
                <w:highlight w:val="none"/>
                <w:lang w:val="zh-CN"/>
              </w:rPr>
              <w:t>投标人询问</w:t>
            </w:r>
          </w:p>
        </w:tc>
        <w:tc>
          <w:tcPr>
            <w:tcW w:w="6244" w:type="dxa"/>
            <w:tcBorders>
              <w:top w:val="single" w:color="auto" w:sz="4" w:space="0"/>
            </w:tcBorders>
          </w:tcPr>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根</w:t>
            </w:r>
            <w:r>
              <w:rPr>
                <w:rFonts w:hint="eastAsia" w:ascii="宋体" w:hAnsi="宋体" w:cs="宋体"/>
                <w:szCs w:val="21"/>
                <w:highlight w:val="none"/>
                <w:lang w:val="zh-CN"/>
              </w:rPr>
              <w:t>据委托代理协议约定，采购人负责对采购文件技术参数部分的询问答复，采购代理机构负责采购文件技术参数部分以外的询问答复。</w:t>
            </w:r>
          </w:p>
          <w:p>
            <w:pPr>
              <w:spacing w:line="340" w:lineRule="exact"/>
              <w:ind w:right="105" w:rightChars="50"/>
              <w:jc w:val="left"/>
              <w:rPr>
                <w:rFonts w:ascii="宋体" w:hAnsi="宋体" w:cs="宋体"/>
                <w:szCs w:val="21"/>
                <w:highlight w:val="none"/>
              </w:rPr>
            </w:pPr>
            <w:r>
              <w:rPr>
                <w:rFonts w:hint="eastAsia" w:ascii="宋体" w:hAnsi="宋体" w:cs="宋体"/>
                <w:szCs w:val="21"/>
                <w:highlight w:val="none"/>
              </w:rPr>
              <w:t>联系人：吴女士、何先生。</w:t>
            </w:r>
          </w:p>
          <w:p>
            <w:pPr>
              <w:rPr>
                <w:rFonts w:ascii="宋体" w:hAnsi="宋体" w:cs="宋体"/>
                <w:szCs w:val="21"/>
                <w:highlight w:val="none"/>
              </w:rPr>
            </w:pPr>
            <w:r>
              <w:rPr>
                <w:rFonts w:hint="eastAsia" w:ascii="宋体" w:hAnsi="宋体" w:cs="宋体"/>
                <w:szCs w:val="21"/>
                <w:highlight w:val="none"/>
              </w:rPr>
              <w:t>联系电话：028-87787122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15</w:t>
            </w:r>
          </w:p>
        </w:tc>
        <w:tc>
          <w:tcPr>
            <w:tcW w:w="2419" w:type="dxa"/>
            <w:vAlign w:val="center"/>
          </w:tcPr>
          <w:p>
            <w:pPr>
              <w:pStyle w:val="50"/>
              <w:jc w:val="center"/>
              <w:rPr>
                <w:kern w:val="2"/>
                <w:sz w:val="21"/>
                <w:szCs w:val="21"/>
                <w:highlight w:val="none"/>
              </w:rPr>
            </w:pPr>
            <w:r>
              <w:rPr>
                <w:rFonts w:hint="eastAsia"/>
                <w:kern w:val="2"/>
                <w:sz w:val="21"/>
                <w:szCs w:val="21"/>
                <w:highlight w:val="none"/>
              </w:rPr>
              <w:t>投标人质疑</w:t>
            </w:r>
          </w:p>
        </w:tc>
        <w:tc>
          <w:tcPr>
            <w:tcW w:w="6244" w:type="dxa"/>
            <w:vAlign w:val="center"/>
          </w:tcPr>
          <w:p>
            <w:pPr>
              <w:spacing w:line="340" w:lineRule="exact"/>
              <w:ind w:right="105" w:rightChars="50"/>
              <w:jc w:val="left"/>
              <w:rPr>
                <w:rFonts w:ascii="宋体" w:hAnsi="宋体" w:cs="宋体"/>
                <w:szCs w:val="21"/>
                <w:highlight w:val="none"/>
              </w:rPr>
            </w:pPr>
            <w:bookmarkStart w:id="24" w:name="PO_默认文件内容_27"/>
            <w:r>
              <w:rPr>
                <w:rFonts w:hint="eastAsia" w:ascii="宋体" w:hAnsi="宋体" w:cs="宋体"/>
                <w:szCs w:val="21"/>
                <w:highlight w:val="none"/>
              </w:rPr>
              <w:t>根</w:t>
            </w:r>
            <w:r>
              <w:rPr>
                <w:rFonts w:hint="eastAsia" w:ascii="宋体" w:hAnsi="宋体" w:cs="宋体"/>
                <w:szCs w:val="21"/>
                <w:highlight w:val="none"/>
                <w:lang w:val="zh-CN"/>
              </w:rPr>
              <w:t>据委托代理协议约定，采购人负责对采购文件技术参数部分的质疑答复，采购代理机构负责采购文件技术参数部分以外的质疑答复。</w:t>
            </w:r>
          </w:p>
          <w:p>
            <w:pPr>
              <w:rPr>
                <w:rFonts w:ascii="宋体" w:hAnsi="宋体" w:cs="宋体"/>
                <w:szCs w:val="21"/>
                <w:highlight w:val="none"/>
                <w:lang w:val="zh-CN"/>
              </w:rPr>
            </w:pPr>
            <w:r>
              <w:rPr>
                <w:rFonts w:hint="eastAsia" w:ascii="宋体" w:hAnsi="宋体" w:cs="宋体"/>
                <w:szCs w:val="21"/>
                <w:highlight w:val="none"/>
                <w:lang w:val="zh-CN"/>
              </w:rPr>
              <w:t>联系人：</w:t>
            </w:r>
            <w:r>
              <w:rPr>
                <w:rFonts w:hint="eastAsia" w:ascii="宋体" w:hAnsi="宋体" w:cs="宋体"/>
                <w:szCs w:val="21"/>
                <w:highlight w:val="none"/>
              </w:rPr>
              <w:t>吴女士、何先生</w:t>
            </w:r>
            <w:r>
              <w:rPr>
                <w:rFonts w:hint="eastAsia" w:ascii="宋体" w:hAnsi="宋体" w:cs="宋体"/>
                <w:szCs w:val="21"/>
                <w:highlight w:val="none"/>
                <w:lang w:val="zh-CN"/>
              </w:rPr>
              <w:t>。</w:t>
            </w:r>
          </w:p>
          <w:p>
            <w:pPr>
              <w:rPr>
                <w:rFonts w:ascii="宋体" w:hAnsi="宋体" w:cs="宋体"/>
                <w:szCs w:val="21"/>
                <w:highlight w:val="none"/>
                <w:lang w:val="zh-CN"/>
              </w:rPr>
            </w:pPr>
            <w:r>
              <w:rPr>
                <w:rFonts w:hint="eastAsia" w:ascii="宋体" w:hAnsi="宋体" w:cs="宋体"/>
                <w:szCs w:val="21"/>
                <w:highlight w:val="none"/>
                <w:lang w:val="zh-CN"/>
              </w:rPr>
              <w:t>联系电话：</w:t>
            </w:r>
            <w:r>
              <w:rPr>
                <w:rFonts w:hint="eastAsia" w:ascii="宋体" w:hAnsi="宋体" w:cs="宋体"/>
                <w:szCs w:val="21"/>
                <w:highlight w:val="none"/>
              </w:rPr>
              <w:t>028-87787122</w:t>
            </w:r>
            <w:r>
              <w:rPr>
                <w:rFonts w:hint="eastAsia" w:ascii="宋体" w:hAnsi="宋体" w:cs="宋体"/>
                <w:szCs w:val="21"/>
                <w:highlight w:val="none"/>
                <w:lang w:val="zh-CN"/>
              </w:rPr>
              <w:t>。</w:t>
            </w:r>
          </w:p>
          <w:p>
            <w:pPr>
              <w:spacing w:line="340" w:lineRule="exact"/>
              <w:ind w:right="105" w:rightChars="50"/>
              <w:jc w:val="left"/>
              <w:rPr>
                <w:rFonts w:ascii="宋体" w:hAnsi="宋体" w:cs="宋体"/>
                <w:szCs w:val="21"/>
                <w:highlight w:val="none"/>
                <w:lang w:val="zh-CN"/>
              </w:rPr>
            </w:pPr>
            <w:r>
              <w:rPr>
                <w:rFonts w:hint="eastAsia" w:ascii="宋体" w:hAnsi="宋体" w:cs="宋体"/>
                <w:szCs w:val="21"/>
                <w:highlight w:val="none"/>
                <w:lang w:val="zh-CN"/>
              </w:rPr>
              <w:t>地址：四川省成都市金牛区金府路666号2930</w:t>
            </w:r>
            <w:r>
              <w:rPr>
                <w:rFonts w:hint="eastAsia" w:ascii="宋体" w:hAnsi="宋体" w:cs="宋体"/>
                <w:szCs w:val="21"/>
                <w:highlight w:val="none"/>
              </w:rPr>
              <w:t>室</w:t>
            </w:r>
            <w:r>
              <w:rPr>
                <w:rFonts w:hint="eastAsia" w:ascii="宋体" w:hAnsi="宋体" w:cs="宋体"/>
                <w:szCs w:val="21"/>
                <w:highlight w:val="none"/>
                <w:lang w:val="zh-CN"/>
              </w:rPr>
              <w:t>。</w:t>
            </w:r>
          </w:p>
          <w:p>
            <w:pPr>
              <w:spacing w:line="340" w:lineRule="exact"/>
              <w:ind w:right="105" w:rightChars="50"/>
              <w:jc w:val="left"/>
              <w:rPr>
                <w:rFonts w:ascii="宋体" w:hAnsi="宋体" w:cs="宋体"/>
                <w:szCs w:val="21"/>
                <w:highlight w:val="none"/>
              </w:rPr>
            </w:pPr>
            <w:r>
              <w:rPr>
                <w:rFonts w:hint="eastAsia" w:ascii="宋体" w:hAnsi="宋体" w:cs="宋体"/>
                <w:b/>
                <w:szCs w:val="21"/>
                <w:highlight w:val="none"/>
                <w:lang w:val="zh-CN"/>
              </w:rPr>
              <w:t>注：根据《中华人民共和国政府采购法》、《政府采购质疑和投诉办法》的规定，投标人质疑不得超出采购文件、采购过程、采购结果的范围。投标人针对同一采购程序环节的质疑应在法定质疑期内一次性提出。</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16</w:t>
            </w:r>
          </w:p>
        </w:tc>
        <w:tc>
          <w:tcPr>
            <w:tcW w:w="2419" w:type="dxa"/>
            <w:vAlign w:val="center"/>
          </w:tcPr>
          <w:p>
            <w:pPr>
              <w:pStyle w:val="50"/>
              <w:jc w:val="center"/>
              <w:rPr>
                <w:kern w:val="2"/>
                <w:sz w:val="21"/>
                <w:szCs w:val="21"/>
                <w:highlight w:val="none"/>
              </w:rPr>
            </w:pPr>
            <w:r>
              <w:rPr>
                <w:rFonts w:hint="eastAsia"/>
                <w:kern w:val="2"/>
                <w:sz w:val="21"/>
                <w:szCs w:val="21"/>
                <w:highlight w:val="none"/>
              </w:rPr>
              <w:t>投标人投诉</w:t>
            </w:r>
          </w:p>
        </w:tc>
        <w:tc>
          <w:tcPr>
            <w:tcW w:w="6244" w:type="dxa"/>
          </w:tcPr>
          <w:p>
            <w:pPr>
              <w:rPr>
                <w:rFonts w:ascii="宋体" w:hAnsi="宋体" w:cs="宋体"/>
                <w:szCs w:val="21"/>
                <w:highlight w:val="none"/>
                <w:lang w:val="zh-CN"/>
              </w:rPr>
            </w:pPr>
            <w:r>
              <w:rPr>
                <w:rFonts w:hint="eastAsia" w:ascii="宋体" w:hAnsi="宋体" w:cs="宋体"/>
                <w:szCs w:val="21"/>
                <w:highlight w:val="none"/>
                <w:lang w:val="zh-CN"/>
              </w:rPr>
              <w:t>投诉受理单位：本采购项目同级财政部门，即成都市财政局。</w:t>
            </w:r>
          </w:p>
          <w:p>
            <w:pPr>
              <w:rPr>
                <w:rFonts w:ascii="宋体" w:hAnsi="宋体" w:cs="宋体"/>
                <w:szCs w:val="21"/>
                <w:highlight w:val="none"/>
                <w:lang w:val="zh-CN"/>
              </w:rPr>
            </w:pPr>
            <w:r>
              <w:rPr>
                <w:rFonts w:hint="eastAsia" w:ascii="宋体" w:hAnsi="宋体" w:cs="宋体"/>
                <w:szCs w:val="21"/>
                <w:highlight w:val="none"/>
                <w:lang w:val="zh-CN"/>
              </w:rPr>
              <w:t>联系电话：028-61882648。</w:t>
            </w:r>
          </w:p>
          <w:p>
            <w:pPr>
              <w:rPr>
                <w:rFonts w:ascii="宋体" w:hAnsi="宋体" w:cs="宋体"/>
                <w:b/>
                <w:bCs/>
                <w:szCs w:val="21"/>
                <w:highlight w:val="none"/>
              </w:rPr>
            </w:pPr>
            <w:r>
              <w:rPr>
                <w:rFonts w:hint="eastAsia" w:ascii="宋体" w:hAnsi="宋体" w:cs="宋体"/>
                <w:b/>
                <w:bCs/>
                <w:szCs w:val="21"/>
                <w:highlight w:val="none"/>
                <w:lang w:val="zh-CN"/>
              </w:rPr>
              <w:t>注：投标人投诉应当有明确的请求和必要的证明材料。投标人投诉的事项不得超出已质疑事项的范围，须符合《政府采购质疑和投诉办法》（财政部第94号令）规定。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17</w:t>
            </w:r>
          </w:p>
        </w:tc>
        <w:tc>
          <w:tcPr>
            <w:tcW w:w="2419" w:type="dxa"/>
            <w:tcBorders>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政府采购合同</w:t>
            </w:r>
          </w:p>
          <w:p>
            <w:pPr>
              <w:ind w:firstLine="105" w:firstLineChars="50"/>
              <w:jc w:val="center"/>
              <w:rPr>
                <w:rFonts w:ascii="宋体" w:hAnsi="宋体" w:cs="宋体"/>
                <w:szCs w:val="21"/>
                <w:highlight w:val="none"/>
              </w:rPr>
            </w:pPr>
            <w:r>
              <w:rPr>
                <w:rFonts w:hint="eastAsia" w:ascii="宋体" w:hAnsi="宋体" w:cs="宋体"/>
                <w:szCs w:val="21"/>
                <w:highlight w:val="none"/>
              </w:rPr>
              <w:t>公告备案</w:t>
            </w:r>
          </w:p>
        </w:tc>
        <w:tc>
          <w:tcPr>
            <w:tcW w:w="6244" w:type="dxa"/>
            <w:tcBorders>
              <w:left w:val="single" w:color="auto" w:sz="4" w:space="0"/>
            </w:tcBorders>
          </w:tcPr>
          <w:p>
            <w:pPr>
              <w:rPr>
                <w:rFonts w:ascii="宋体" w:hAnsi="宋体" w:cs="宋体"/>
                <w:szCs w:val="21"/>
                <w:highlight w:val="none"/>
              </w:rPr>
            </w:pPr>
            <w:bookmarkStart w:id="25" w:name="PO_默认文件内容_28"/>
            <w:r>
              <w:rPr>
                <w:rFonts w:hint="eastAsia" w:ascii="宋体" w:hAnsi="宋体" w:cs="宋体"/>
                <w:szCs w:val="21"/>
                <w:highlight w:val="none"/>
                <w:lang w:val="zh-CN"/>
              </w:rPr>
              <w:t>政府采购合同签订之日起2个工作日内，采购人应将政府采购合同在四川政府采购网公告；政府采购合同签订之日起七个工作日内，政府采购合同将向本采购项目同级财政部门备案。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50"/>
              <w:ind w:right="264"/>
              <w:jc w:val="center"/>
              <w:rPr>
                <w:sz w:val="21"/>
                <w:szCs w:val="21"/>
                <w:highlight w:val="none"/>
              </w:rPr>
            </w:pPr>
            <w:r>
              <w:rPr>
                <w:rFonts w:hint="eastAsia"/>
                <w:kern w:val="2"/>
                <w:sz w:val="21"/>
                <w:szCs w:val="21"/>
                <w:highlight w:val="none"/>
              </w:rPr>
              <w:t>18</w:t>
            </w:r>
          </w:p>
        </w:tc>
        <w:tc>
          <w:tcPr>
            <w:tcW w:w="2419" w:type="dxa"/>
            <w:tcBorders>
              <w:right w:val="single" w:color="auto" w:sz="4" w:space="0"/>
            </w:tcBorders>
            <w:vAlign w:val="center"/>
          </w:tcPr>
          <w:p>
            <w:pPr>
              <w:pStyle w:val="50"/>
              <w:ind w:left="96"/>
              <w:jc w:val="center"/>
              <w:rPr>
                <w:sz w:val="21"/>
                <w:szCs w:val="21"/>
                <w:highlight w:val="none"/>
              </w:rPr>
            </w:pPr>
            <w:r>
              <w:rPr>
                <w:rFonts w:hint="eastAsia"/>
                <w:sz w:val="21"/>
                <w:szCs w:val="21"/>
                <w:highlight w:val="none"/>
                <w:lang w:val="zh-CN"/>
              </w:rPr>
              <w:t>招标服务费</w:t>
            </w:r>
          </w:p>
        </w:tc>
        <w:tc>
          <w:tcPr>
            <w:tcW w:w="6244" w:type="dxa"/>
            <w:tcBorders>
              <w:left w:val="single" w:color="auto" w:sz="4" w:space="0"/>
            </w:tcBorders>
            <w:vAlign w:val="center"/>
          </w:tcPr>
          <w:p>
            <w:pPr>
              <w:spacing w:line="400" w:lineRule="exact"/>
              <w:rPr>
                <w:szCs w:val="21"/>
                <w:highlight w:val="none"/>
              </w:rPr>
            </w:pPr>
            <w:r>
              <w:rPr>
                <w:rFonts w:hint="eastAsia" w:ascii="宋体" w:hAnsi="宋体" w:cs="宋体"/>
                <w:highlight w:val="none"/>
              </w:rPr>
              <w:t>根据采购代理机构与采购人签订的《委托代理年度协议》，</w:t>
            </w:r>
            <w:r>
              <w:rPr>
                <w:rFonts w:hint="eastAsia"/>
                <w:szCs w:val="21"/>
                <w:highlight w:val="none"/>
              </w:rPr>
              <w:t>由各包中标人在领取中标通知书前向招标代理机构交纳招标服务费：</w:t>
            </w:r>
          </w:p>
          <w:p>
            <w:pPr>
              <w:spacing w:line="400" w:lineRule="exact"/>
              <w:rPr>
                <w:rFonts w:ascii="宋体" w:hAnsi="宋体" w:cs="宋体"/>
                <w:highlight w:val="none"/>
                <w:lang w:val="zh-CN"/>
              </w:rPr>
            </w:pPr>
            <w:r>
              <w:rPr>
                <w:rFonts w:hint="eastAsia" w:ascii="宋体" w:hAnsi="宋体" w:cs="宋体"/>
                <w:highlight w:val="none"/>
                <w:lang w:eastAsia="zh-CN"/>
              </w:rPr>
              <w:t>01包</w:t>
            </w:r>
            <w:r>
              <w:rPr>
                <w:rFonts w:hint="eastAsia" w:ascii="宋体" w:hAnsi="宋体" w:cs="宋体"/>
                <w:highlight w:val="none"/>
              </w:rPr>
              <w:t>：</w:t>
            </w:r>
            <w:r>
              <w:rPr>
                <w:rFonts w:hint="eastAsia" w:ascii="宋体" w:hAnsi="宋体" w:cs="宋体"/>
                <w:highlight w:val="none"/>
                <w:lang w:val="zh-CN"/>
              </w:rPr>
              <w:t>按照成本加合理利润的原则收取代理服务费</w:t>
            </w:r>
            <w:r>
              <w:rPr>
                <w:rFonts w:hint="eastAsia" w:ascii="宋体" w:hAnsi="宋体" w:cs="宋体"/>
                <w:highlight w:val="none"/>
              </w:rPr>
              <w:t>9612元（大写：玖仟陆百壹拾贰元整）</w:t>
            </w:r>
            <w:r>
              <w:rPr>
                <w:rFonts w:hint="eastAsia" w:ascii="宋体" w:hAnsi="宋体" w:cs="宋体"/>
                <w:highlight w:val="none"/>
                <w:lang w:val="zh-CN"/>
              </w:rPr>
              <w:t>,由</w:t>
            </w:r>
            <w:r>
              <w:rPr>
                <w:rFonts w:hint="eastAsia" w:ascii="宋体" w:hAnsi="宋体" w:cs="宋体"/>
                <w:highlight w:val="none"/>
              </w:rPr>
              <w:t>中标人</w:t>
            </w:r>
            <w:r>
              <w:rPr>
                <w:rFonts w:hint="eastAsia" w:ascii="宋体" w:hAnsi="宋体" w:cs="宋体"/>
                <w:highlight w:val="none"/>
                <w:lang w:val="zh-CN"/>
              </w:rPr>
              <w:t>在领取中标通知书前向招标代理机构交纳招标服务费。</w:t>
            </w:r>
          </w:p>
          <w:p>
            <w:pPr>
              <w:spacing w:line="400" w:lineRule="exact"/>
              <w:rPr>
                <w:rFonts w:ascii="宋体" w:hAnsi="宋体" w:cs="宋体"/>
                <w:highlight w:val="none"/>
                <w:lang w:val="zh-CN"/>
              </w:rPr>
            </w:pPr>
            <w:r>
              <w:rPr>
                <w:rFonts w:hint="eastAsia" w:ascii="宋体" w:hAnsi="宋体" w:cs="宋体"/>
                <w:highlight w:val="none"/>
                <w:lang w:eastAsia="zh-CN"/>
              </w:rPr>
              <w:t>02包</w:t>
            </w:r>
            <w:r>
              <w:rPr>
                <w:rFonts w:hint="eastAsia" w:ascii="宋体" w:hAnsi="宋体" w:cs="宋体"/>
                <w:highlight w:val="none"/>
              </w:rPr>
              <w:t>：</w:t>
            </w:r>
            <w:r>
              <w:rPr>
                <w:rFonts w:hint="eastAsia" w:ascii="宋体" w:hAnsi="宋体" w:cs="宋体"/>
                <w:highlight w:val="none"/>
                <w:lang w:val="zh-CN"/>
              </w:rPr>
              <w:t>按照成本加合理利润的原则收取代理服务费</w:t>
            </w:r>
            <w:r>
              <w:rPr>
                <w:rFonts w:hint="eastAsia" w:ascii="宋体" w:hAnsi="宋体" w:cs="宋体"/>
                <w:highlight w:val="none"/>
              </w:rPr>
              <w:t>9612元（大写：玖仟陆百壹拾贰元整）</w:t>
            </w:r>
            <w:r>
              <w:rPr>
                <w:rFonts w:hint="eastAsia" w:ascii="宋体" w:hAnsi="宋体" w:cs="宋体"/>
                <w:highlight w:val="none"/>
                <w:lang w:val="zh-CN"/>
              </w:rPr>
              <w:t>,由</w:t>
            </w:r>
            <w:r>
              <w:rPr>
                <w:rFonts w:hint="eastAsia" w:ascii="宋体" w:hAnsi="宋体" w:cs="宋体"/>
                <w:highlight w:val="none"/>
              </w:rPr>
              <w:t>中标人</w:t>
            </w:r>
            <w:r>
              <w:rPr>
                <w:rFonts w:hint="eastAsia" w:ascii="宋体" w:hAnsi="宋体" w:cs="宋体"/>
                <w:highlight w:val="none"/>
                <w:lang w:val="zh-CN"/>
              </w:rPr>
              <w:t>在领取中标通知书前向招标代理机构交纳招标服务费。</w:t>
            </w:r>
          </w:p>
          <w:p>
            <w:pPr>
              <w:spacing w:line="400" w:lineRule="exact"/>
              <w:rPr>
                <w:rFonts w:ascii="宋体" w:hAnsi="宋体" w:cs="宋体"/>
                <w:highlight w:val="none"/>
                <w:lang w:val="zh-CN"/>
              </w:rPr>
            </w:pPr>
            <w:r>
              <w:rPr>
                <w:rFonts w:hint="eastAsia" w:ascii="宋体" w:hAnsi="宋体" w:cs="宋体"/>
                <w:highlight w:val="none"/>
                <w:lang w:eastAsia="zh-CN"/>
              </w:rPr>
              <w:t>03包</w:t>
            </w:r>
            <w:r>
              <w:rPr>
                <w:rFonts w:hint="eastAsia" w:ascii="宋体" w:hAnsi="宋体" w:cs="宋体"/>
                <w:highlight w:val="none"/>
              </w:rPr>
              <w:t>：</w:t>
            </w:r>
            <w:r>
              <w:rPr>
                <w:rFonts w:hint="eastAsia" w:ascii="宋体" w:hAnsi="宋体" w:cs="宋体"/>
                <w:highlight w:val="none"/>
                <w:lang w:val="zh-CN"/>
              </w:rPr>
              <w:t>按照成本加合理利润的原则收取代理服务费</w:t>
            </w:r>
            <w:r>
              <w:rPr>
                <w:rFonts w:hint="eastAsia" w:ascii="宋体" w:hAnsi="宋体" w:cs="宋体"/>
                <w:highlight w:val="none"/>
              </w:rPr>
              <w:t>9612元（大写：玖仟陆百壹拾贰元整）</w:t>
            </w:r>
            <w:r>
              <w:rPr>
                <w:rFonts w:hint="eastAsia" w:ascii="宋体" w:hAnsi="宋体" w:cs="宋体"/>
                <w:highlight w:val="none"/>
                <w:lang w:val="zh-CN"/>
              </w:rPr>
              <w:t>,由</w:t>
            </w:r>
            <w:r>
              <w:rPr>
                <w:rFonts w:hint="eastAsia" w:ascii="宋体" w:hAnsi="宋体" w:cs="宋体"/>
                <w:highlight w:val="none"/>
              </w:rPr>
              <w:t>中标人</w:t>
            </w:r>
            <w:r>
              <w:rPr>
                <w:rFonts w:hint="eastAsia" w:ascii="宋体" w:hAnsi="宋体" w:cs="宋体"/>
                <w:highlight w:val="none"/>
                <w:lang w:val="zh-CN"/>
              </w:rPr>
              <w:t>在领取中标通知书前向招标代理机构交纳招标服务费。</w:t>
            </w:r>
          </w:p>
          <w:p>
            <w:pPr>
              <w:pStyle w:val="50"/>
              <w:rPr>
                <w:sz w:val="21"/>
                <w:szCs w:val="21"/>
                <w:highlight w:val="none"/>
                <w:lang w:val="zh-CN"/>
              </w:rPr>
            </w:pPr>
            <w:r>
              <w:rPr>
                <w:rFonts w:hint="eastAsia"/>
                <w:sz w:val="21"/>
                <w:szCs w:val="21"/>
                <w:highlight w:val="none"/>
                <w:lang w:val="zh-CN"/>
              </w:rPr>
              <w:t>收款单位：尚迪工程项目管理有限公司</w:t>
            </w:r>
          </w:p>
          <w:p>
            <w:pPr>
              <w:pStyle w:val="50"/>
              <w:rPr>
                <w:sz w:val="21"/>
                <w:szCs w:val="21"/>
                <w:highlight w:val="none"/>
                <w:lang w:val="zh-CN"/>
              </w:rPr>
            </w:pPr>
            <w:r>
              <w:rPr>
                <w:rFonts w:hint="eastAsia"/>
                <w:sz w:val="21"/>
                <w:szCs w:val="21"/>
                <w:highlight w:val="none"/>
                <w:lang w:val="zh-CN"/>
              </w:rPr>
              <w:t>开户行：中国建设银行股份有限公司成都沙湾支行</w:t>
            </w:r>
          </w:p>
          <w:p>
            <w:pPr>
              <w:pStyle w:val="50"/>
              <w:rPr>
                <w:sz w:val="21"/>
                <w:szCs w:val="21"/>
                <w:highlight w:val="none"/>
              </w:rPr>
            </w:pPr>
            <w:r>
              <w:rPr>
                <w:rFonts w:hint="eastAsia"/>
                <w:sz w:val="21"/>
                <w:szCs w:val="21"/>
                <w:highlight w:val="none"/>
                <w:lang w:val="zh-CN"/>
              </w:rPr>
              <w:t>账号：5105 0188 5136 0000 0382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19</w:t>
            </w:r>
          </w:p>
        </w:tc>
        <w:tc>
          <w:tcPr>
            <w:tcW w:w="2419" w:type="dxa"/>
            <w:tcBorders>
              <w:right w:val="single" w:color="auto" w:sz="4" w:space="0"/>
            </w:tcBorders>
            <w:vAlign w:val="center"/>
          </w:tcPr>
          <w:p>
            <w:pPr>
              <w:pStyle w:val="50"/>
              <w:spacing w:line="360" w:lineRule="auto"/>
              <w:jc w:val="center"/>
              <w:rPr>
                <w:sz w:val="21"/>
                <w:szCs w:val="21"/>
                <w:highlight w:val="none"/>
                <w:lang w:val="zh-CN"/>
              </w:rPr>
            </w:pPr>
            <w:r>
              <w:rPr>
                <w:rFonts w:hint="eastAsia"/>
                <w:kern w:val="2"/>
                <w:sz w:val="21"/>
                <w:szCs w:val="21"/>
                <w:highlight w:val="none"/>
                <w:lang w:val="zh-CN"/>
              </w:rPr>
              <w:t>政府采购投标人信用融资</w:t>
            </w:r>
          </w:p>
        </w:tc>
        <w:tc>
          <w:tcPr>
            <w:tcW w:w="6244" w:type="dxa"/>
            <w:tcBorders>
              <w:left w:val="single" w:color="auto" w:sz="4" w:space="0"/>
            </w:tcBorders>
            <w:vAlign w:val="center"/>
          </w:tcPr>
          <w:p>
            <w:pPr>
              <w:pStyle w:val="50"/>
              <w:rPr>
                <w:sz w:val="21"/>
                <w:szCs w:val="21"/>
                <w:highlight w:val="none"/>
                <w:lang w:val="zh-CN"/>
              </w:rPr>
            </w:pPr>
            <w:r>
              <w:rPr>
                <w:rFonts w:hint="eastAsia"/>
                <w:sz w:val="21"/>
                <w:szCs w:val="21"/>
                <w:highlight w:val="none"/>
                <w:lang w:val="zh-CN"/>
              </w:rPr>
              <w:t>1、政府采购投标人信用融资，是指融资机构以信用审查为基础，依据政府采购合同，按相应的优惠政策向申请融资的中小企业提供资金支持的融资模式。</w:t>
            </w:r>
          </w:p>
          <w:p>
            <w:pPr>
              <w:pStyle w:val="50"/>
              <w:rPr>
                <w:sz w:val="21"/>
                <w:szCs w:val="21"/>
                <w:highlight w:val="none"/>
                <w:lang w:val="zh-CN"/>
              </w:rPr>
            </w:pPr>
            <w:r>
              <w:rPr>
                <w:rFonts w:hint="eastAsia"/>
                <w:sz w:val="21"/>
                <w:szCs w:val="21"/>
                <w:highlight w:val="none"/>
                <w:lang w:val="zh-CN"/>
              </w:rPr>
              <w:t>2、根据《四川省财政厅关于推进四川省政府采购投标人信用融资工作的通知》（川财采[2018]123号）、成都市财政局 中国人民银行成都分行营业管理部关于印发《成都市中小企业政府采购信用融资暂行办法》和《成都市级支持中小企业政府采购信用融资实施方案》的通知（成财采[2019]17号）要求，有融资需求的投标人自主选择提供政府采购信用融资服务的融资机构及产品，并按要求提供申请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20</w:t>
            </w:r>
          </w:p>
        </w:tc>
        <w:tc>
          <w:tcPr>
            <w:tcW w:w="2419" w:type="dxa"/>
            <w:tcBorders>
              <w:right w:val="single" w:color="auto" w:sz="4" w:space="0"/>
            </w:tcBorders>
            <w:vAlign w:val="center"/>
          </w:tcPr>
          <w:p>
            <w:pPr>
              <w:pStyle w:val="50"/>
              <w:rPr>
                <w:sz w:val="21"/>
                <w:szCs w:val="21"/>
                <w:highlight w:val="none"/>
                <w:lang w:val="zh-CN"/>
              </w:rPr>
            </w:pPr>
          </w:p>
          <w:p>
            <w:pPr>
              <w:pStyle w:val="50"/>
              <w:ind w:firstLine="210" w:firstLineChars="100"/>
              <w:rPr>
                <w:sz w:val="21"/>
                <w:szCs w:val="21"/>
                <w:highlight w:val="none"/>
                <w:lang w:val="zh-CN"/>
              </w:rPr>
            </w:pPr>
            <w:r>
              <w:rPr>
                <w:rFonts w:hint="eastAsia"/>
                <w:sz w:val="21"/>
                <w:szCs w:val="21"/>
                <w:highlight w:val="none"/>
                <w:lang w:val="zh-CN"/>
              </w:rPr>
              <w:t>响应文件数量及要求</w:t>
            </w:r>
          </w:p>
          <w:p>
            <w:pPr>
              <w:pStyle w:val="50"/>
              <w:rPr>
                <w:sz w:val="21"/>
                <w:szCs w:val="21"/>
                <w:highlight w:val="none"/>
                <w:lang w:val="zh-CN"/>
              </w:rPr>
            </w:pPr>
          </w:p>
        </w:tc>
        <w:tc>
          <w:tcPr>
            <w:tcW w:w="6244" w:type="dxa"/>
            <w:tcBorders>
              <w:left w:val="single" w:color="auto" w:sz="4" w:space="0"/>
            </w:tcBorders>
            <w:vAlign w:val="center"/>
          </w:tcPr>
          <w:p>
            <w:pPr>
              <w:pStyle w:val="50"/>
              <w:rPr>
                <w:sz w:val="21"/>
                <w:szCs w:val="21"/>
                <w:highlight w:val="none"/>
                <w:lang w:val="zh-CN"/>
              </w:rPr>
            </w:pPr>
            <w:r>
              <w:rPr>
                <w:rFonts w:hint="eastAsia"/>
                <w:sz w:val="21"/>
                <w:szCs w:val="21"/>
                <w:highlight w:val="none"/>
              </w:rPr>
              <w:t>投标人</w:t>
            </w:r>
            <w:r>
              <w:rPr>
                <w:rFonts w:hint="eastAsia"/>
                <w:sz w:val="21"/>
                <w:szCs w:val="21"/>
                <w:highlight w:val="none"/>
                <w:lang w:val="zh-CN"/>
              </w:rPr>
              <w:t>应分别递交以下内容：</w:t>
            </w:r>
          </w:p>
          <w:p>
            <w:pPr>
              <w:pStyle w:val="50"/>
              <w:rPr>
                <w:sz w:val="21"/>
                <w:szCs w:val="21"/>
                <w:highlight w:val="none"/>
                <w:lang w:val="zh-CN"/>
              </w:rPr>
            </w:pPr>
            <w:r>
              <w:rPr>
                <w:rFonts w:hint="eastAsia"/>
                <w:sz w:val="21"/>
                <w:szCs w:val="21"/>
                <w:highlight w:val="none"/>
                <w:lang w:val="zh-CN"/>
              </w:rPr>
              <w:t>资格性投标文件正本1份，副本</w:t>
            </w:r>
            <w:r>
              <w:rPr>
                <w:rFonts w:hint="eastAsia"/>
                <w:sz w:val="21"/>
                <w:szCs w:val="21"/>
                <w:highlight w:val="none"/>
              </w:rPr>
              <w:t>2</w:t>
            </w:r>
            <w:r>
              <w:rPr>
                <w:rFonts w:hint="eastAsia"/>
                <w:sz w:val="21"/>
                <w:szCs w:val="21"/>
                <w:highlight w:val="none"/>
                <w:lang w:val="zh-CN"/>
              </w:rPr>
              <w:t>份</w:t>
            </w:r>
          </w:p>
          <w:p>
            <w:pPr>
              <w:pStyle w:val="50"/>
              <w:rPr>
                <w:sz w:val="21"/>
                <w:szCs w:val="21"/>
                <w:highlight w:val="none"/>
                <w:lang w:val="zh-CN"/>
              </w:rPr>
            </w:pPr>
            <w:r>
              <w:rPr>
                <w:rFonts w:hint="eastAsia"/>
                <w:sz w:val="21"/>
                <w:szCs w:val="21"/>
                <w:highlight w:val="none"/>
                <w:lang w:val="zh-CN"/>
              </w:rPr>
              <w:t>其他响应性投标文件正本1份，副本4份</w:t>
            </w:r>
          </w:p>
          <w:p>
            <w:pPr>
              <w:pStyle w:val="50"/>
              <w:rPr>
                <w:sz w:val="21"/>
                <w:szCs w:val="21"/>
                <w:highlight w:val="none"/>
                <w:lang w:val="zh-CN"/>
              </w:rPr>
            </w:pPr>
            <w:r>
              <w:rPr>
                <w:rFonts w:hint="eastAsia"/>
                <w:sz w:val="21"/>
                <w:szCs w:val="21"/>
                <w:highlight w:val="none"/>
              </w:rPr>
              <w:t>投标</w:t>
            </w:r>
            <w:r>
              <w:rPr>
                <w:rFonts w:hint="eastAsia"/>
                <w:sz w:val="21"/>
                <w:szCs w:val="21"/>
                <w:highlight w:val="none"/>
                <w:lang w:val="zh-CN"/>
              </w:rPr>
              <w:t>文件电子文档（U盘）1份。</w:t>
            </w:r>
          </w:p>
          <w:p>
            <w:pPr>
              <w:pStyle w:val="50"/>
              <w:rPr>
                <w:sz w:val="21"/>
                <w:szCs w:val="21"/>
                <w:highlight w:val="none"/>
              </w:rPr>
            </w:pPr>
            <w:r>
              <w:rPr>
                <w:rFonts w:hint="eastAsia"/>
                <w:sz w:val="21"/>
                <w:szCs w:val="21"/>
                <w:highlight w:val="none"/>
              </w:rPr>
              <w:t>开标一览表1份</w:t>
            </w:r>
          </w:p>
          <w:p>
            <w:pPr>
              <w:pStyle w:val="50"/>
              <w:rPr>
                <w:sz w:val="21"/>
                <w:szCs w:val="21"/>
                <w:highlight w:val="none"/>
                <w:lang w:val="zh-CN"/>
              </w:rPr>
            </w:pPr>
            <w:r>
              <w:rPr>
                <w:rFonts w:hint="eastAsia"/>
                <w:sz w:val="21"/>
                <w:szCs w:val="21"/>
                <w:highlight w:val="none"/>
              </w:rPr>
              <w:t>投标</w:t>
            </w:r>
            <w:r>
              <w:rPr>
                <w:rFonts w:hint="eastAsia"/>
                <w:sz w:val="21"/>
                <w:szCs w:val="21"/>
                <w:highlight w:val="none"/>
                <w:lang w:val="zh-CN"/>
              </w:rPr>
              <w:t>文件不退还。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21</w:t>
            </w:r>
          </w:p>
        </w:tc>
        <w:tc>
          <w:tcPr>
            <w:tcW w:w="2419" w:type="dxa"/>
            <w:tcBorders>
              <w:right w:val="single" w:color="auto" w:sz="4" w:space="0"/>
            </w:tcBorders>
            <w:vAlign w:val="center"/>
          </w:tcPr>
          <w:p>
            <w:pPr>
              <w:pStyle w:val="50"/>
              <w:jc w:val="center"/>
              <w:rPr>
                <w:sz w:val="21"/>
                <w:szCs w:val="21"/>
                <w:highlight w:val="none"/>
                <w:lang w:val="zh-CN"/>
              </w:rPr>
            </w:pPr>
            <w:r>
              <w:rPr>
                <w:rFonts w:hint="eastAsia"/>
                <w:sz w:val="21"/>
                <w:szCs w:val="21"/>
                <w:highlight w:val="none"/>
                <w:lang w:val="zh-CN"/>
              </w:rPr>
              <w:t>项目属性</w:t>
            </w:r>
          </w:p>
        </w:tc>
        <w:tc>
          <w:tcPr>
            <w:tcW w:w="6244" w:type="dxa"/>
            <w:tcBorders>
              <w:left w:val="single" w:color="auto" w:sz="4" w:space="0"/>
            </w:tcBorders>
            <w:vAlign w:val="center"/>
          </w:tcPr>
          <w:p>
            <w:pPr>
              <w:pStyle w:val="50"/>
              <w:rPr>
                <w:sz w:val="21"/>
                <w:szCs w:val="21"/>
                <w:highlight w:val="none"/>
                <w:lang w:val="zh-CN"/>
              </w:rPr>
            </w:pPr>
            <w:r>
              <w:rPr>
                <w:rFonts w:hint="eastAsia"/>
                <w:sz w:val="21"/>
                <w:szCs w:val="21"/>
                <w:highlight w:val="none"/>
                <w:lang w:val="zh-CN"/>
              </w:rPr>
              <w:t>本项目属于  □货物采购  ☑服务采购  □工程采购</w:t>
            </w:r>
          </w:p>
          <w:p>
            <w:pPr>
              <w:pStyle w:val="50"/>
              <w:rPr>
                <w:sz w:val="21"/>
                <w:szCs w:val="21"/>
                <w:highlight w:val="none"/>
                <w:lang w:val="zh-CN"/>
              </w:rPr>
            </w:pPr>
            <w:r>
              <w:rPr>
                <w:rFonts w:hint="eastAsia"/>
                <w:sz w:val="21"/>
                <w:szCs w:val="21"/>
                <w:highlight w:val="none"/>
                <w:lang w:val="zh-CN"/>
              </w:rPr>
              <w:t>备注：按照财政部制定的《政府采购品目分类目录》确定采购项目属性。按照《政府采购品目分类目录》无法确定的，按照有利于采购项目实施的原则确定。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ind w:firstLine="105" w:firstLineChars="50"/>
              <w:rPr>
                <w:rFonts w:ascii="宋体" w:hAnsi="宋体" w:cs="宋体"/>
                <w:szCs w:val="21"/>
                <w:highlight w:val="none"/>
              </w:rPr>
            </w:pPr>
            <w:r>
              <w:rPr>
                <w:rFonts w:hint="eastAsia" w:ascii="宋体" w:hAnsi="宋体" w:cs="宋体"/>
                <w:szCs w:val="21"/>
                <w:highlight w:val="none"/>
              </w:rPr>
              <w:t>22</w:t>
            </w:r>
          </w:p>
        </w:tc>
        <w:tc>
          <w:tcPr>
            <w:tcW w:w="2419" w:type="dxa"/>
            <w:tcBorders>
              <w:right w:val="single" w:color="auto" w:sz="4" w:space="0"/>
            </w:tcBorders>
            <w:vAlign w:val="center"/>
          </w:tcPr>
          <w:p>
            <w:pPr>
              <w:pStyle w:val="50"/>
              <w:jc w:val="center"/>
              <w:rPr>
                <w:sz w:val="21"/>
                <w:szCs w:val="21"/>
                <w:highlight w:val="none"/>
              </w:rPr>
            </w:pPr>
            <w:r>
              <w:rPr>
                <w:rFonts w:hint="eastAsia"/>
                <w:sz w:val="21"/>
                <w:szCs w:val="21"/>
                <w:highlight w:val="none"/>
              </w:rPr>
              <w:t>失信行为</w:t>
            </w:r>
          </w:p>
        </w:tc>
        <w:tc>
          <w:tcPr>
            <w:tcW w:w="6244" w:type="dxa"/>
            <w:tcBorders>
              <w:left w:val="single" w:color="auto" w:sz="4" w:space="0"/>
            </w:tcBorders>
            <w:vAlign w:val="center"/>
          </w:tcPr>
          <w:p>
            <w:pPr>
              <w:pStyle w:val="50"/>
              <w:rPr>
                <w:sz w:val="21"/>
                <w:szCs w:val="21"/>
                <w:highlight w:val="none"/>
              </w:rPr>
            </w:pPr>
            <w:r>
              <w:rPr>
                <w:rFonts w:hint="eastAsia"/>
                <w:sz w:val="21"/>
                <w:szCs w:val="21"/>
                <w:highlight w:val="none"/>
              </w:rPr>
              <w:t>政府采购项目中失信单位和失信人的处理按照</w:t>
            </w:r>
            <w:r>
              <w:rPr>
                <w:rFonts w:hint="eastAsia"/>
                <w:sz w:val="21"/>
                <w:szCs w:val="21"/>
                <w:highlight w:val="none"/>
                <w:lang w:val="zh-CN"/>
              </w:rPr>
              <w:t>《关于政府采购领域严重违法失信主体开展联合承接的合作备忘录》（发改财金〔2018〕1614号）和《四川省公共资源交易领域严重失信联合惩戒实施办法》（川发改信用规[2019]405号）</w:t>
            </w:r>
            <w:r>
              <w:rPr>
                <w:rFonts w:hint="eastAsia"/>
                <w:sz w:val="21"/>
                <w:szCs w:val="21"/>
                <w:highlight w:val="none"/>
              </w:rPr>
              <w:t>执行。</w:t>
            </w:r>
          </w:p>
        </w:tc>
      </w:tr>
    </w:tbl>
    <w:p>
      <w:pPr>
        <w:rPr>
          <w:rFonts w:ascii="宋体" w:hAnsi="宋体"/>
          <w:highlight w:val="none"/>
        </w:rPr>
      </w:pPr>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二、总则</w:t>
      </w:r>
    </w:p>
    <w:p>
      <w:pPr>
        <w:pStyle w:val="5"/>
        <w:spacing w:line="400" w:lineRule="exact"/>
        <w:ind w:firstLine="482" w:firstLineChars="200"/>
        <w:rPr>
          <w:rFonts w:ascii="宋体" w:hAnsi="宋体"/>
          <w:sz w:val="24"/>
          <w:szCs w:val="24"/>
          <w:highlight w:val="none"/>
        </w:rPr>
      </w:pPr>
      <w:bookmarkStart w:id="26" w:name="_Toc183682342"/>
      <w:bookmarkStart w:id="27" w:name="_Toc183582205"/>
      <w:bookmarkStart w:id="28" w:name="_Toc217446034"/>
      <w:bookmarkStart w:id="29" w:name="PO_默认文件内容_24"/>
      <w:r>
        <w:rPr>
          <w:rFonts w:ascii="宋体" w:hAnsi="宋体"/>
          <w:sz w:val="24"/>
          <w:szCs w:val="24"/>
          <w:highlight w:val="none"/>
        </w:rPr>
        <w:t>1.</w:t>
      </w:r>
      <w:bookmarkEnd w:id="26"/>
      <w:bookmarkEnd w:id="27"/>
      <w:r>
        <w:rPr>
          <w:rFonts w:hint="eastAsia" w:ascii="宋体" w:hAnsi="宋体"/>
          <w:sz w:val="24"/>
          <w:szCs w:val="24"/>
          <w:highlight w:val="none"/>
        </w:rPr>
        <w:t xml:space="preserve"> 适用范围</w:t>
      </w:r>
      <w:bookmarkEnd w:id="28"/>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本招标文件仅适用于本次招标采购项目。</w:t>
      </w:r>
    </w:p>
    <w:p>
      <w:pPr>
        <w:pStyle w:val="5"/>
        <w:spacing w:line="400" w:lineRule="exact"/>
        <w:ind w:firstLine="482" w:firstLineChars="200"/>
        <w:rPr>
          <w:rFonts w:ascii="宋体" w:hAnsi="宋体"/>
          <w:sz w:val="24"/>
          <w:highlight w:val="none"/>
        </w:rPr>
      </w:pPr>
      <w:bookmarkStart w:id="30" w:name="_Toc183582206"/>
      <w:bookmarkStart w:id="31" w:name="_Toc183682343"/>
      <w:bookmarkStart w:id="32" w:name="_Toc217446035"/>
      <w:r>
        <w:rPr>
          <w:rFonts w:ascii="宋体" w:hAnsi="宋体"/>
          <w:sz w:val="24"/>
          <w:highlight w:val="none"/>
        </w:rPr>
        <w:t xml:space="preserve">2. </w:t>
      </w:r>
      <w:bookmarkEnd w:id="30"/>
      <w:bookmarkEnd w:id="31"/>
      <w:r>
        <w:rPr>
          <w:rFonts w:hint="eastAsia" w:ascii="宋体" w:hAnsi="宋体"/>
          <w:sz w:val="24"/>
          <w:highlight w:val="none"/>
        </w:rPr>
        <w:t>有关</w:t>
      </w:r>
      <w:r>
        <w:rPr>
          <w:rFonts w:hint="eastAsia" w:ascii="宋体" w:hAnsi="宋体"/>
          <w:sz w:val="24"/>
          <w:szCs w:val="24"/>
          <w:highlight w:val="none"/>
        </w:rPr>
        <w:t>定义</w:t>
      </w:r>
      <w:bookmarkEnd w:id="32"/>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“采购人”系指依法进行政府采购的国家机关、事业单位、团体组织。本次招标的采购人是</w:t>
      </w:r>
      <w:bookmarkEnd w:id="29"/>
      <w:r>
        <w:rPr>
          <w:rFonts w:hint="eastAsia" w:ascii="宋体" w:hAnsi="宋体"/>
          <w:b/>
          <w:bCs/>
          <w:sz w:val="24"/>
          <w:highlight w:val="none"/>
          <w:u w:val="single"/>
        </w:rPr>
        <w:t>四川省成都生态环境监测中心站</w:t>
      </w:r>
      <w:r>
        <w:rPr>
          <w:rFonts w:hint="eastAsia" w:ascii="宋体" w:hAnsi="宋体"/>
          <w:sz w:val="24"/>
          <w:highlight w:val="none"/>
        </w:rPr>
        <w:t>。</w:t>
      </w:r>
    </w:p>
    <w:p>
      <w:pPr>
        <w:tabs>
          <w:tab w:val="left" w:pos="7665"/>
        </w:tabs>
        <w:spacing w:line="400" w:lineRule="exact"/>
        <w:ind w:firstLine="480" w:firstLineChars="200"/>
        <w:rPr>
          <w:rFonts w:ascii="宋体" w:hAnsi="宋体"/>
          <w:sz w:val="24"/>
          <w:highlight w:val="none"/>
        </w:rPr>
      </w:pPr>
      <w:bookmarkStart w:id="33" w:name="PO_默认文件内容_35"/>
      <w:r>
        <w:rPr>
          <w:rFonts w:ascii="宋体" w:hAnsi="宋体"/>
          <w:sz w:val="24"/>
          <w:highlight w:val="none"/>
        </w:rPr>
        <w:t xml:space="preserve">2.2 </w:t>
      </w:r>
      <w:r>
        <w:rPr>
          <w:rFonts w:hint="eastAsia" w:ascii="宋体" w:hAnsi="宋体"/>
          <w:sz w:val="24"/>
          <w:highlight w:val="none"/>
        </w:rPr>
        <w:t>“采购代理机构”系指根据采购人的委托依法办理招标事宜的采购机构。本次招标的采购代理机构是</w:t>
      </w:r>
      <w:r>
        <w:rPr>
          <w:rFonts w:hint="eastAsia" w:ascii="宋体" w:hAnsi="宋体"/>
          <w:b/>
          <w:bCs/>
          <w:sz w:val="24"/>
          <w:highlight w:val="none"/>
          <w:u w:val="single"/>
        </w:rPr>
        <w:t>尚迪工程项目管理有限公司</w:t>
      </w:r>
      <w:r>
        <w:rPr>
          <w:rFonts w:hint="eastAsia" w:ascii="宋体" w:hAnsi="宋体"/>
          <w:sz w:val="24"/>
          <w:highlight w:val="none"/>
        </w:rPr>
        <w:t>。</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2.3 </w:t>
      </w:r>
      <w:r>
        <w:rPr>
          <w:rFonts w:hint="eastAsia" w:ascii="宋体" w:hAnsi="宋体"/>
          <w:sz w:val="24"/>
          <w:highlight w:val="none"/>
        </w:rPr>
        <w:t>“招标采购单位”系指“采购人”和“采购代理机构”的统称。</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2.4 </w:t>
      </w:r>
      <w:r>
        <w:rPr>
          <w:rFonts w:hint="eastAsia" w:ascii="宋体" w:hAnsi="宋体"/>
          <w:sz w:val="24"/>
          <w:highlight w:val="none"/>
        </w:rPr>
        <w:t>“投标人”系指购买了招标文件拟参加投标和向采购人提供货物及相应服务的投标人。</w:t>
      </w:r>
    </w:p>
    <w:p>
      <w:pPr>
        <w:pStyle w:val="5"/>
        <w:spacing w:line="400" w:lineRule="exact"/>
        <w:ind w:firstLine="482" w:firstLineChars="200"/>
        <w:rPr>
          <w:rFonts w:ascii="宋体" w:hAnsi="宋体"/>
          <w:sz w:val="24"/>
          <w:highlight w:val="none"/>
        </w:rPr>
      </w:pPr>
      <w:bookmarkStart w:id="34" w:name="_Toc217390843"/>
      <w:bookmarkStart w:id="35" w:name="_Toc217446036"/>
      <w:bookmarkStart w:id="36" w:name="_Toc183682344"/>
      <w:bookmarkStart w:id="37" w:name="_Toc183582207"/>
      <w:r>
        <w:rPr>
          <w:rFonts w:ascii="宋体" w:hAnsi="宋体"/>
          <w:sz w:val="24"/>
          <w:highlight w:val="none"/>
        </w:rPr>
        <w:t xml:space="preserve">3. </w:t>
      </w:r>
      <w:r>
        <w:rPr>
          <w:rFonts w:hint="eastAsia" w:ascii="宋体" w:hAnsi="宋体"/>
          <w:sz w:val="24"/>
          <w:highlight w:val="none"/>
        </w:rPr>
        <w:t>合格的投标人</w:t>
      </w:r>
      <w:bookmarkEnd w:id="34"/>
      <w:bookmarkEnd w:id="35"/>
      <w:bookmarkEnd w:id="36"/>
      <w:bookmarkEnd w:id="37"/>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合格的投标人应具备以下条件：</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（1）本招标文件规定的投标人资格条件；</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（2）遵守国家有关的法律、法规、规章和其他政策制度；</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（3）向采购代理机构购买了招标文件。</w:t>
      </w:r>
    </w:p>
    <w:p>
      <w:pPr>
        <w:pStyle w:val="5"/>
        <w:spacing w:line="400" w:lineRule="exact"/>
        <w:ind w:firstLine="482" w:firstLineChars="200"/>
        <w:rPr>
          <w:rFonts w:ascii="宋体" w:hAnsi="宋体"/>
          <w:sz w:val="24"/>
          <w:highlight w:val="none"/>
        </w:rPr>
      </w:pPr>
      <w:bookmarkStart w:id="38" w:name="_Toc183582208"/>
      <w:bookmarkStart w:id="39" w:name="_Toc217446037"/>
      <w:bookmarkStart w:id="40" w:name="_Toc183682345"/>
      <w:r>
        <w:rPr>
          <w:rFonts w:ascii="宋体" w:hAnsi="宋体"/>
          <w:sz w:val="24"/>
          <w:highlight w:val="none"/>
        </w:rPr>
        <w:t xml:space="preserve">4. </w:t>
      </w:r>
      <w:r>
        <w:rPr>
          <w:rFonts w:hint="eastAsia" w:ascii="宋体" w:hAnsi="宋体"/>
          <w:sz w:val="24"/>
          <w:highlight w:val="none"/>
        </w:rPr>
        <w:t>投标费用</w:t>
      </w:r>
      <w:bookmarkEnd w:id="38"/>
      <w:bookmarkEnd w:id="39"/>
      <w:bookmarkEnd w:id="40"/>
      <w:r>
        <w:rPr>
          <w:rFonts w:hint="eastAsia" w:ascii="宋体" w:hAnsi="宋体"/>
          <w:sz w:val="24"/>
          <w:szCs w:val="24"/>
          <w:highlight w:val="none"/>
        </w:rPr>
        <w:t>（实质性要求）</w:t>
      </w:r>
    </w:p>
    <w:p>
      <w:pPr>
        <w:tabs>
          <w:tab w:val="left" w:pos="7665"/>
        </w:tabs>
        <w:spacing w:line="400" w:lineRule="exact"/>
        <w:ind w:firstLine="480"/>
        <w:rPr>
          <w:rFonts w:ascii="宋体" w:hAnsi="宋体"/>
          <w:sz w:val="24"/>
          <w:highlight w:val="none"/>
        </w:rPr>
      </w:pPr>
      <w:r>
        <w:rPr>
          <w:rFonts w:hint="eastAsia" w:ascii="宋体" w:hAnsi="宋体"/>
          <w:sz w:val="24"/>
          <w:highlight w:val="none"/>
        </w:rPr>
        <w:t>投标人参加投标的有关费用由投标人自行承担。</w:t>
      </w:r>
    </w:p>
    <w:p>
      <w:pPr>
        <w:pStyle w:val="5"/>
        <w:spacing w:line="400" w:lineRule="exact"/>
        <w:ind w:firstLine="482" w:firstLineChars="200"/>
        <w:rPr>
          <w:rFonts w:ascii="宋体" w:hAnsi="宋体"/>
          <w:sz w:val="24"/>
          <w:highlight w:val="none"/>
        </w:rPr>
      </w:pPr>
      <w:r>
        <w:rPr>
          <w:rFonts w:ascii="宋体" w:hAnsi="宋体"/>
          <w:sz w:val="24"/>
          <w:highlight w:val="none"/>
        </w:rPr>
        <w:t xml:space="preserve">5. </w:t>
      </w:r>
      <w:r>
        <w:rPr>
          <w:rFonts w:hint="eastAsia" w:ascii="宋体" w:hAnsi="宋体"/>
          <w:sz w:val="24"/>
          <w:highlight w:val="none"/>
        </w:rPr>
        <w:t>充分、公平竞争保障措施。</w:t>
      </w:r>
    </w:p>
    <w:p>
      <w:pPr>
        <w:pStyle w:val="48"/>
        <w:spacing w:line="460" w:lineRule="exact"/>
        <w:ind w:left="1" w:firstLine="482" w:firstLineChars="200"/>
        <w:rPr>
          <w:rFonts w:hAnsi="宋体"/>
          <w:sz w:val="24"/>
          <w:highlight w:val="none"/>
        </w:rPr>
      </w:pPr>
      <w:r>
        <w:rPr>
          <w:rFonts w:hAnsi="宋体"/>
          <w:b/>
          <w:sz w:val="24"/>
          <w:highlight w:val="none"/>
        </w:rPr>
        <w:t xml:space="preserve">5.1 </w:t>
      </w:r>
      <w:r>
        <w:rPr>
          <w:rFonts w:hint="eastAsia" w:hAnsi="宋体"/>
          <w:b/>
          <w:sz w:val="24"/>
          <w:highlight w:val="none"/>
        </w:rPr>
        <w:t>利害关系投标人处理。</w:t>
      </w:r>
      <w:r>
        <w:rPr>
          <w:rFonts w:hint="eastAsia" w:hAnsi="宋体"/>
          <w:sz w:val="24"/>
          <w:highlight w:val="none"/>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48"/>
        <w:spacing w:line="460" w:lineRule="exact"/>
        <w:ind w:left="1" w:firstLine="482" w:firstLineChars="200"/>
        <w:rPr>
          <w:rFonts w:hAnsi="宋体"/>
          <w:sz w:val="24"/>
          <w:highlight w:val="none"/>
        </w:rPr>
      </w:pPr>
      <w:r>
        <w:rPr>
          <w:rFonts w:hAnsi="宋体"/>
          <w:b/>
          <w:sz w:val="24"/>
          <w:highlight w:val="none"/>
        </w:rPr>
        <w:t xml:space="preserve">5.2 </w:t>
      </w:r>
      <w:r>
        <w:rPr>
          <w:rFonts w:hint="eastAsia" w:hAnsi="宋体"/>
          <w:b/>
          <w:sz w:val="24"/>
          <w:highlight w:val="none"/>
        </w:rPr>
        <w:t>前期参与投标人处理。</w:t>
      </w:r>
      <w:r>
        <w:rPr>
          <w:rFonts w:hint="eastAsia" w:hAnsi="宋体"/>
          <w:sz w:val="24"/>
          <w:highlight w:val="none"/>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48"/>
        <w:spacing w:line="460" w:lineRule="exact"/>
        <w:ind w:left="1" w:firstLine="482" w:firstLineChars="200"/>
        <w:rPr>
          <w:rFonts w:hAnsi="宋体"/>
          <w:sz w:val="24"/>
          <w:highlight w:val="none"/>
        </w:rPr>
      </w:pPr>
      <w:r>
        <w:rPr>
          <w:rFonts w:hAnsi="宋体"/>
          <w:b/>
          <w:sz w:val="24"/>
          <w:highlight w:val="none"/>
        </w:rPr>
        <w:t xml:space="preserve">5.3 </w:t>
      </w:r>
      <w:r>
        <w:rPr>
          <w:rFonts w:hint="eastAsia" w:hAnsi="宋体"/>
          <w:b/>
          <w:sz w:val="24"/>
          <w:highlight w:val="none"/>
        </w:rPr>
        <w:t>利害关系代理人处理。</w:t>
      </w:r>
      <w:r>
        <w:rPr>
          <w:rFonts w:hint="eastAsia" w:hAnsi="宋体"/>
          <w:sz w:val="24"/>
          <w:highlight w:val="none"/>
        </w:rPr>
        <w:t>2家以上的投标人不得在同一合同项下的采购项目中，同时委托同一个自然人、同一家庭的人员、同一单位的人员作为其代理人，否则，其投标文件作为无效处理。</w:t>
      </w:r>
      <w:bookmarkStart w:id="41" w:name="_Toc89075875"/>
      <w:bookmarkStart w:id="42" w:name="_Toc217446038"/>
      <w:bookmarkStart w:id="43" w:name="_Toc183682346"/>
      <w:bookmarkStart w:id="44" w:name="_Toc183582209"/>
      <w:bookmarkStart w:id="45" w:name="_Toc77400779"/>
    </w:p>
    <w:p>
      <w:pPr>
        <w:pStyle w:val="66"/>
        <w:spacing w:line="400" w:lineRule="exact"/>
        <w:ind w:left="1" w:firstLine="480" w:firstLineChars="200"/>
        <w:rPr>
          <w:rFonts w:hAnsi="宋体"/>
          <w:sz w:val="24"/>
          <w:highlight w:val="none"/>
        </w:rPr>
      </w:pPr>
      <w:r>
        <w:rPr>
          <w:rFonts w:hint="eastAsia" w:hAnsi="宋体"/>
          <w:sz w:val="24"/>
          <w:highlight w:val="none"/>
        </w:rPr>
        <w:t>5.4投标人实际控制人或者中高级管理人员，同时是采购代理机构工作人员，不得参与本项目政府采购活动。</w:t>
      </w:r>
    </w:p>
    <w:p>
      <w:pPr>
        <w:pStyle w:val="66"/>
        <w:spacing w:line="400" w:lineRule="exact"/>
        <w:ind w:left="1" w:firstLine="480" w:firstLineChars="200"/>
        <w:rPr>
          <w:rFonts w:hAnsi="宋体"/>
          <w:sz w:val="24"/>
          <w:highlight w:val="none"/>
        </w:rPr>
      </w:pPr>
      <w:r>
        <w:rPr>
          <w:rFonts w:hint="eastAsia" w:hAnsi="宋体"/>
          <w:sz w:val="24"/>
          <w:highlight w:val="none"/>
        </w:rPr>
        <w:t>5.5同一母公司的两家以上的子公司只能组成联合体参加本项目同一合同项下的采购活动，不得以不同投标人身份同时参加本项目同一合同项下的采购活动。</w:t>
      </w:r>
    </w:p>
    <w:p>
      <w:pPr>
        <w:pStyle w:val="66"/>
        <w:spacing w:line="400" w:lineRule="exact"/>
        <w:ind w:left="1" w:firstLine="480" w:firstLineChars="200"/>
        <w:rPr>
          <w:rFonts w:hAnsi="宋体"/>
          <w:sz w:val="24"/>
          <w:highlight w:val="none"/>
        </w:rPr>
      </w:pPr>
      <w:r>
        <w:rPr>
          <w:rFonts w:hint="eastAsia" w:hAnsi="宋体"/>
          <w:sz w:val="24"/>
          <w:highlight w:val="none"/>
        </w:rPr>
        <w:t>5.6投标人与采购代理机构存在关联关系，或者是采购代理机构的母公司或子公司，不得参加本项目政府采购活动。</w:t>
      </w:r>
    </w:p>
    <w:p>
      <w:pPr>
        <w:pStyle w:val="66"/>
        <w:spacing w:line="400" w:lineRule="exact"/>
        <w:ind w:left="1" w:firstLine="480" w:firstLineChars="200"/>
        <w:rPr>
          <w:rFonts w:hAnsi="宋体"/>
          <w:sz w:val="24"/>
          <w:highlight w:val="none"/>
        </w:rPr>
      </w:pPr>
      <w:r>
        <w:rPr>
          <w:rFonts w:hint="eastAsia" w:hAnsi="宋体"/>
          <w:sz w:val="24"/>
          <w:highlight w:val="none"/>
        </w:rPr>
        <w:t>5.7回避。政府采购活动中，采购人员及相关人员与投标人有下列利害关系之一的，应当回避：</w:t>
      </w:r>
    </w:p>
    <w:p>
      <w:pPr>
        <w:pStyle w:val="66"/>
        <w:spacing w:line="400" w:lineRule="exact"/>
        <w:ind w:left="1" w:firstLine="480" w:firstLineChars="200"/>
        <w:rPr>
          <w:rFonts w:hAnsi="宋体"/>
          <w:sz w:val="24"/>
          <w:highlight w:val="none"/>
        </w:rPr>
      </w:pPr>
      <w:r>
        <w:rPr>
          <w:rFonts w:hint="eastAsia" w:hAnsi="宋体"/>
          <w:sz w:val="24"/>
          <w:highlight w:val="none"/>
        </w:rPr>
        <w:t>（1）参加采购活动前3年内与投标人存在劳动关系；</w:t>
      </w:r>
    </w:p>
    <w:p>
      <w:pPr>
        <w:pStyle w:val="66"/>
        <w:spacing w:line="400" w:lineRule="exact"/>
        <w:ind w:left="1" w:firstLine="480" w:firstLineChars="200"/>
        <w:rPr>
          <w:rFonts w:hAnsi="宋体"/>
          <w:sz w:val="24"/>
          <w:highlight w:val="none"/>
        </w:rPr>
      </w:pPr>
      <w:r>
        <w:rPr>
          <w:rFonts w:hint="eastAsia" w:hAnsi="宋体"/>
          <w:sz w:val="24"/>
          <w:highlight w:val="none"/>
        </w:rPr>
        <w:t>（2）参加采购活动前3年内担任投标人的董事、监事；</w:t>
      </w:r>
    </w:p>
    <w:p>
      <w:pPr>
        <w:pStyle w:val="66"/>
        <w:spacing w:line="400" w:lineRule="exact"/>
        <w:ind w:left="1" w:firstLine="480" w:firstLineChars="200"/>
        <w:rPr>
          <w:rFonts w:hAnsi="宋体"/>
          <w:sz w:val="24"/>
          <w:highlight w:val="none"/>
        </w:rPr>
      </w:pPr>
      <w:r>
        <w:rPr>
          <w:rFonts w:hint="eastAsia" w:hAnsi="宋体"/>
          <w:sz w:val="24"/>
          <w:highlight w:val="none"/>
        </w:rPr>
        <w:t>（3）参加采购活动前3年内是投标人的控股股东或者实际控制人；</w:t>
      </w:r>
    </w:p>
    <w:p>
      <w:pPr>
        <w:pStyle w:val="66"/>
        <w:spacing w:line="400" w:lineRule="exact"/>
        <w:ind w:left="1" w:firstLine="480" w:firstLineChars="200"/>
        <w:rPr>
          <w:rFonts w:hAnsi="宋体"/>
          <w:sz w:val="24"/>
          <w:highlight w:val="none"/>
        </w:rPr>
      </w:pPr>
      <w:r>
        <w:rPr>
          <w:rFonts w:hint="eastAsia" w:hAnsi="宋体"/>
          <w:sz w:val="24"/>
          <w:highlight w:val="none"/>
        </w:rPr>
        <w:t>（4）与投标人的法定代表人或者负责人有夫妻、直系血亲、三代以内旁系血亲或者近姻亲关系；</w:t>
      </w:r>
    </w:p>
    <w:p>
      <w:pPr>
        <w:pStyle w:val="66"/>
        <w:spacing w:line="400" w:lineRule="exact"/>
        <w:ind w:left="1" w:firstLine="480" w:firstLineChars="200"/>
        <w:rPr>
          <w:rFonts w:hAnsi="宋体"/>
          <w:sz w:val="24"/>
          <w:highlight w:val="none"/>
        </w:rPr>
      </w:pPr>
      <w:r>
        <w:rPr>
          <w:rFonts w:hint="eastAsia" w:hAnsi="宋体"/>
          <w:sz w:val="24"/>
          <w:highlight w:val="none"/>
        </w:rPr>
        <w:t>（5）与投标人有其他可能影响政府采购活动公平、公正进行的关系。</w:t>
      </w:r>
    </w:p>
    <w:p>
      <w:pPr>
        <w:pStyle w:val="66"/>
        <w:spacing w:line="400" w:lineRule="exact"/>
        <w:ind w:left="1" w:firstLine="480" w:firstLineChars="200"/>
        <w:rPr>
          <w:rFonts w:hAnsi="宋体"/>
          <w:sz w:val="24"/>
          <w:highlight w:val="none"/>
        </w:rPr>
      </w:pPr>
      <w:r>
        <w:rPr>
          <w:rFonts w:hint="eastAsia" w:hAnsi="宋体"/>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66"/>
        <w:spacing w:line="400" w:lineRule="exact"/>
        <w:ind w:left="1" w:firstLine="480" w:firstLineChars="200"/>
        <w:rPr>
          <w:rFonts w:hAnsi="宋体"/>
          <w:sz w:val="24"/>
          <w:highlight w:val="none"/>
        </w:rPr>
      </w:pPr>
      <w:r>
        <w:rPr>
          <w:rFonts w:hint="eastAsia" w:hAnsi="宋体"/>
          <w:sz w:val="24"/>
          <w:highlight w:val="none"/>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line="400" w:lineRule="exact"/>
        <w:jc w:val="center"/>
        <w:rPr>
          <w:rFonts w:ascii="宋体" w:hAnsi="宋体" w:eastAsia="宋体"/>
          <w:bCs w:val="0"/>
          <w:highlight w:val="none"/>
        </w:rPr>
      </w:pPr>
      <w:r>
        <w:rPr>
          <w:rFonts w:hint="eastAsia" w:ascii="宋体" w:hAnsi="宋体" w:eastAsia="宋体"/>
          <w:bCs w:val="0"/>
          <w:highlight w:val="none"/>
        </w:rPr>
        <w:t>三、招标文件</w:t>
      </w:r>
      <w:bookmarkEnd w:id="41"/>
      <w:bookmarkEnd w:id="42"/>
      <w:bookmarkEnd w:id="43"/>
      <w:bookmarkEnd w:id="44"/>
      <w:bookmarkEnd w:id="45"/>
    </w:p>
    <w:p>
      <w:pPr>
        <w:pStyle w:val="5"/>
        <w:spacing w:line="400" w:lineRule="exact"/>
        <w:ind w:firstLine="482" w:firstLineChars="200"/>
        <w:rPr>
          <w:rFonts w:ascii="宋体" w:hAnsi="宋体"/>
          <w:sz w:val="24"/>
          <w:highlight w:val="none"/>
        </w:rPr>
      </w:pPr>
      <w:bookmarkStart w:id="46" w:name="_Toc183582210"/>
      <w:bookmarkStart w:id="47" w:name="_Toc183682347"/>
      <w:bookmarkStart w:id="48" w:name="_Toc217446039"/>
      <w:r>
        <w:rPr>
          <w:rFonts w:hint="eastAsia" w:ascii="宋体" w:hAnsi="宋体"/>
          <w:sz w:val="24"/>
          <w:highlight w:val="none"/>
        </w:rPr>
        <w:t>6．招标文件的构成</w:t>
      </w:r>
      <w:bookmarkEnd w:id="46"/>
      <w:bookmarkEnd w:id="47"/>
      <w:bookmarkEnd w:id="48"/>
    </w:p>
    <w:p>
      <w:pPr>
        <w:tabs>
          <w:tab w:val="left" w:pos="7665"/>
        </w:tabs>
        <w:spacing w:line="400" w:lineRule="exact"/>
        <w:ind w:firstLine="480" w:firstLineChars="200"/>
        <w:rPr>
          <w:rFonts w:ascii="宋体" w:hAnsi="宋体"/>
          <w:kern w:val="0"/>
          <w:sz w:val="24"/>
          <w:szCs w:val="22"/>
          <w:highlight w:val="none"/>
        </w:rPr>
      </w:pPr>
      <w:r>
        <w:rPr>
          <w:rFonts w:hint="eastAsia" w:ascii="宋体" w:hAnsi="宋体"/>
          <w:kern w:val="0"/>
          <w:sz w:val="24"/>
          <w:szCs w:val="22"/>
          <w:highlight w:val="none"/>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sz w:val="24"/>
          <w:highlight w:val="none"/>
        </w:rPr>
      </w:pPr>
      <w:r>
        <w:rPr>
          <w:rFonts w:hint="eastAsia" w:ascii="宋体" w:hAnsi="宋体"/>
          <w:kern w:val="0"/>
          <w:sz w:val="24"/>
          <w:szCs w:val="22"/>
          <w:highlight w:val="none"/>
        </w:rPr>
        <w:t>（一）投标</w:t>
      </w:r>
      <w:r>
        <w:rPr>
          <w:rFonts w:hint="eastAsia" w:ascii="宋体" w:hAnsi="宋体"/>
          <w:sz w:val="24"/>
          <w:highlight w:val="none"/>
        </w:rPr>
        <w:t>邀请；</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（二）投标人须知；</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（三）投标文件格式；</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（四）投标人和投标产品的资格、资质性及其他类似效力要求；</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（五）投标人应当提供的资格、资质性及其他类似效力要求的相关证明材料；</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（六）招标项目技术、商务及其他要求；</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（七）评标办法；</w:t>
      </w:r>
    </w:p>
    <w:p>
      <w:pPr>
        <w:tabs>
          <w:tab w:val="left" w:pos="720"/>
        </w:tabs>
        <w:spacing w:line="400" w:lineRule="exact"/>
        <w:ind w:firstLine="480" w:firstLineChars="200"/>
        <w:rPr>
          <w:rFonts w:ascii="宋体" w:hAnsi="宋体"/>
          <w:sz w:val="24"/>
          <w:highlight w:val="none"/>
        </w:rPr>
      </w:pPr>
      <w:r>
        <w:rPr>
          <w:rFonts w:hint="eastAsia" w:ascii="宋体" w:hAnsi="宋体"/>
          <w:sz w:val="24"/>
          <w:highlight w:val="none"/>
        </w:rPr>
        <w:t>（八）合同主要条款。</w:t>
      </w:r>
    </w:p>
    <w:p>
      <w:pPr>
        <w:pStyle w:val="5"/>
        <w:spacing w:line="400" w:lineRule="exact"/>
        <w:ind w:firstLine="482" w:firstLineChars="200"/>
        <w:rPr>
          <w:rFonts w:ascii="宋体" w:hAnsi="宋体"/>
          <w:sz w:val="24"/>
          <w:highlight w:val="none"/>
        </w:rPr>
      </w:pPr>
      <w:bookmarkStart w:id="49" w:name="_Toc183682348"/>
      <w:bookmarkStart w:id="50" w:name="_Toc183582211"/>
      <w:bookmarkStart w:id="51" w:name="_Toc217446040"/>
      <w:r>
        <w:rPr>
          <w:rFonts w:ascii="宋体" w:hAnsi="宋体"/>
          <w:sz w:val="24"/>
          <w:highlight w:val="none"/>
        </w:rPr>
        <w:t xml:space="preserve">7. </w:t>
      </w:r>
      <w:r>
        <w:rPr>
          <w:rFonts w:hint="eastAsia" w:ascii="宋体" w:hAnsi="宋体"/>
          <w:sz w:val="24"/>
          <w:highlight w:val="none"/>
        </w:rPr>
        <w:t>招标文件的澄清</w:t>
      </w:r>
      <w:bookmarkEnd w:id="49"/>
      <w:bookmarkEnd w:id="50"/>
      <w:r>
        <w:rPr>
          <w:rFonts w:hint="eastAsia" w:ascii="宋体" w:hAnsi="宋体"/>
          <w:sz w:val="24"/>
          <w:highlight w:val="none"/>
        </w:rPr>
        <w:t>和修改</w:t>
      </w:r>
      <w:bookmarkEnd w:id="51"/>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7.1 </w:t>
      </w:r>
      <w:r>
        <w:rPr>
          <w:rFonts w:hint="eastAsia" w:ascii="宋体" w:hAnsi="宋体"/>
          <w:sz w:val="24"/>
          <w:highlight w:val="none"/>
        </w:rPr>
        <w:t>招标采购单位可以依法对招标文件进行澄清或者修改。</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7.2 </w:t>
      </w:r>
      <w:r>
        <w:rPr>
          <w:rFonts w:hint="eastAsia" w:ascii="宋体" w:hAnsi="宋体"/>
          <w:sz w:val="24"/>
          <w:highlight w:val="none"/>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7.3 </w:t>
      </w:r>
      <w:r>
        <w:rPr>
          <w:rFonts w:hint="eastAsia" w:ascii="宋体" w:hAnsi="宋体"/>
          <w:sz w:val="24"/>
          <w:highlight w:val="none"/>
        </w:rPr>
        <w:t>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更正通知通过投标人报名时备注的电子邮箱发送至所有购买招标文件的投标人，投标人在收到相应更正通知后，以书面形式给予确认。如投标人未给予书面回复，则视为收到并认可该更正通知的内容</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7.4 </w:t>
      </w:r>
      <w:r>
        <w:rPr>
          <w:rFonts w:hint="eastAsia" w:ascii="宋体" w:hAnsi="宋体"/>
          <w:sz w:val="24"/>
          <w:highlight w:val="none"/>
        </w:rPr>
        <w:t>投标人认为需要对招标文件进行澄清或者修改的，可以以书面形式向招标采购单位提出申请，但招标采购单位可以决定是否采纳投标人的申请事项。</w:t>
      </w:r>
    </w:p>
    <w:p>
      <w:pPr>
        <w:pStyle w:val="5"/>
        <w:spacing w:line="400" w:lineRule="exact"/>
        <w:ind w:firstLine="482" w:firstLineChars="200"/>
        <w:rPr>
          <w:rFonts w:ascii="宋体" w:hAnsi="宋体"/>
          <w:sz w:val="24"/>
          <w:highlight w:val="none"/>
        </w:rPr>
      </w:pPr>
      <w:bookmarkStart w:id="52" w:name="_Toc217446041"/>
      <w:bookmarkStart w:id="53" w:name="_Toc208848971"/>
      <w:r>
        <w:rPr>
          <w:rFonts w:ascii="宋体" w:hAnsi="宋体"/>
          <w:sz w:val="24"/>
          <w:highlight w:val="none"/>
        </w:rPr>
        <w:t xml:space="preserve">8. </w:t>
      </w:r>
      <w:r>
        <w:rPr>
          <w:rFonts w:hint="eastAsia" w:ascii="宋体" w:hAnsi="宋体"/>
          <w:sz w:val="24"/>
          <w:highlight w:val="none"/>
        </w:rPr>
        <w:t>答疑会和现场考察</w:t>
      </w:r>
      <w:bookmarkEnd w:id="52"/>
      <w:bookmarkEnd w:id="53"/>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8.1 </w:t>
      </w:r>
      <w:r>
        <w:rPr>
          <w:rFonts w:hint="eastAsia" w:ascii="宋体" w:hAnsi="宋体"/>
          <w:sz w:val="24"/>
          <w:highlight w:val="none"/>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现场考察或标前答疑会时间：本项目不组织。</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现场考察或标前答疑会地点：本项目不组织。</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 xml:space="preserve">8.2 </w:t>
      </w:r>
      <w:r>
        <w:rPr>
          <w:rFonts w:hint="eastAsia" w:ascii="宋体" w:hAnsi="宋体"/>
          <w:sz w:val="24"/>
          <w:highlight w:val="none"/>
        </w:rPr>
        <w:t>投标人考察现场所发生的一切费用由投标人自己承担。</w:t>
      </w:r>
    </w:p>
    <w:p>
      <w:pPr>
        <w:pStyle w:val="4"/>
        <w:spacing w:line="400" w:lineRule="exact"/>
        <w:jc w:val="center"/>
        <w:rPr>
          <w:rFonts w:ascii="宋体" w:hAnsi="宋体" w:eastAsia="宋体"/>
          <w:bCs w:val="0"/>
          <w:highlight w:val="none"/>
        </w:rPr>
      </w:pPr>
      <w:bookmarkStart w:id="54" w:name="_Toc183682351"/>
      <w:bookmarkStart w:id="55" w:name="_Toc217446042"/>
      <w:bookmarkStart w:id="56" w:name="_Toc89075876"/>
      <w:bookmarkStart w:id="57" w:name="_Toc183582214"/>
      <w:bookmarkStart w:id="58" w:name="_Toc77400780"/>
      <w:r>
        <w:rPr>
          <w:rFonts w:hint="eastAsia" w:ascii="宋体" w:hAnsi="宋体" w:eastAsia="宋体"/>
          <w:bCs w:val="0"/>
          <w:highlight w:val="none"/>
        </w:rPr>
        <w:t>四、投标文件</w:t>
      </w:r>
      <w:bookmarkEnd w:id="54"/>
      <w:bookmarkEnd w:id="55"/>
      <w:bookmarkEnd w:id="56"/>
      <w:bookmarkEnd w:id="57"/>
      <w:bookmarkEnd w:id="58"/>
    </w:p>
    <w:p>
      <w:pPr>
        <w:pStyle w:val="5"/>
        <w:spacing w:line="400" w:lineRule="exact"/>
        <w:ind w:firstLine="482" w:firstLineChars="200"/>
        <w:rPr>
          <w:rFonts w:ascii="宋体" w:hAnsi="宋体"/>
          <w:bCs w:val="0"/>
          <w:sz w:val="24"/>
          <w:highlight w:val="none"/>
        </w:rPr>
      </w:pPr>
      <w:bookmarkStart w:id="59" w:name="_Toc183682352"/>
      <w:bookmarkStart w:id="60" w:name="_Toc183582215"/>
      <w:bookmarkStart w:id="61" w:name="_Toc217446043"/>
      <w:r>
        <w:rPr>
          <w:rFonts w:hint="eastAsia" w:ascii="宋体" w:hAnsi="宋体"/>
          <w:bCs w:val="0"/>
          <w:sz w:val="24"/>
          <w:highlight w:val="none"/>
        </w:rPr>
        <w:t>9．投标文件的语言</w:t>
      </w:r>
      <w:bookmarkEnd w:id="59"/>
      <w:bookmarkEnd w:id="60"/>
      <w:bookmarkEnd w:id="61"/>
    </w:p>
    <w:p>
      <w:pPr>
        <w:tabs>
          <w:tab w:val="left" w:pos="1134"/>
        </w:tabs>
        <w:spacing w:line="360" w:lineRule="auto"/>
        <w:ind w:firstLine="480" w:firstLineChars="200"/>
        <w:jc w:val="left"/>
        <w:rPr>
          <w:rFonts w:ascii="宋体" w:hAnsi="宋体"/>
          <w:sz w:val="24"/>
          <w:highlight w:val="none"/>
        </w:rPr>
      </w:pPr>
      <w:bookmarkStart w:id="62" w:name="_Toc183582216"/>
      <w:bookmarkStart w:id="63" w:name="_Toc217446044"/>
      <w:bookmarkStart w:id="64" w:name="_Toc183682353"/>
      <w:r>
        <w:rPr>
          <w:rFonts w:ascii="宋体" w:hAnsi="宋体"/>
          <w:sz w:val="24"/>
          <w:highlight w:val="none"/>
        </w:rPr>
        <w:t xml:space="preserve">9.1 </w:t>
      </w:r>
      <w:r>
        <w:rPr>
          <w:rFonts w:hint="eastAsia" w:ascii="宋体" w:hAnsi="宋体"/>
          <w:sz w:val="24"/>
          <w:highlight w:val="none"/>
        </w:rPr>
        <w:t>投标人提交的投标文件以及投标人与招标采购单位就有关投标的所有来往书面文件均须使用中文。投标文件中如附有外文资料，主要部分对应翻译成中文并加盖投标人公章后附在相关外文资料后面，否则，所提供的外文资料将可能被视为无效材料。（说明：投标人的法定代表人为外籍人士的，法定代表人的签字和护照除外；涉及行业标准、国家标准、国际标准或行业认证等需要以非中文表述且不宜翻译为中文的除外。）</w:t>
      </w:r>
    </w:p>
    <w:p>
      <w:pPr>
        <w:tabs>
          <w:tab w:val="left" w:pos="1134"/>
        </w:tabs>
        <w:spacing w:line="360" w:lineRule="auto"/>
        <w:ind w:firstLine="480" w:firstLineChars="200"/>
        <w:jc w:val="left"/>
        <w:rPr>
          <w:rFonts w:ascii="宋体" w:hAnsi="宋体"/>
          <w:sz w:val="24"/>
          <w:highlight w:val="none"/>
        </w:rPr>
      </w:pPr>
      <w:r>
        <w:rPr>
          <w:rFonts w:ascii="宋体" w:hAnsi="宋体"/>
          <w:sz w:val="24"/>
          <w:highlight w:val="none"/>
        </w:rPr>
        <w:t xml:space="preserve">9.2 </w:t>
      </w:r>
      <w:r>
        <w:rPr>
          <w:rFonts w:hint="eastAsia" w:ascii="宋体" w:hAnsi="宋体"/>
          <w:sz w:val="24"/>
          <w:highlight w:val="none"/>
        </w:rPr>
        <w:t>翻译的中文资料与外文资料如果出现差异和矛盾时，以中文为准。涉嫌虚假响应的按照相关法律法规处理。</w:t>
      </w:r>
    </w:p>
    <w:p>
      <w:pPr>
        <w:spacing w:line="400" w:lineRule="exact"/>
        <w:ind w:firstLine="480" w:firstLineChars="200"/>
        <w:rPr>
          <w:rFonts w:ascii="宋体" w:hAnsi="宋体" w:cs="宋体"/>
          <w:sz w:val="24"/>
          <w:highlight w:val="none"/>
        </w:rPr>
      </w:pPr>
      <w:r>
        <w:rPr>
          <w:rFonts w:ascii="宋体" w:hAnsi="宋体" w:cs="宋体"/>
          <w:sz w:val="24"/>
          <w:highlight w:val="none"/>
        </w:rPr>
        <w:t xml:space="preserve">9.3 </w:t>
      </w:r>
      <w:r>
        <w:rPr>
          <w:rFonts w:hint="eastAsia" w:ascii="宋体" w:hAnsi="宋体" w:cs="宋体"/>
          <w:sz w:val="24"/>
          <w:highlight w:val="none"/>
        </w:rPr>
        <w:t>如因未翻译而造成的废标，由投标人承担。</w:t>
      </w:r>
    </w:p>
    <w:p>
      <w:pPr>
        <w:pStyle w:val="5"/>
        <w:spacing w:line="400" w:lineRule="exact"/>
        <w:ind w:firstLine="482" w:firstLineChars="200"/>
        <w:rPr>
          <w:rFonts w:ascii="宋体" w:hAnsi="宋体"/>
          <w:sz w:val="24"/>
          <w:highlight w:val="none"/>
        </w:rPr>
      </w:pPr>
      <w:r>
        <w:rPr>
          <w:rFonts w:hint="eastAsia" w:ascii="宋体" w:hAnsi="宋体"/>
          <w:sz w:val="24"/>
          <w:highlight w:val="none"/>
        </w:rPr>
        <w:t>10．计量单位</w:t>
      </w:r>
      <w:bookmarkEnd w:id="62"/>
      <w:bookmarkEnd w:id="63"/>
      <w:bookmarkEnd w:id="64"/>
      <w:r>
        <w:rPr>
          <w:rFonts w:hint="eastAsia" w:ascii="宋体" w:hAnsi="宋体"/>
          <w:sz w:val="24"/>
          <w:szCs w:val="24"/>
          <w:highlight w:val="none"/>
        </w:rPr>
        <w:t>（实质性要求）</w:t>
      </w:r>
    </w:p>
    <w:p>
      <w:pPr>
        <w:spacing w:line="400" w:lineRule="exact"/>
        <w:ind w:firstLine="470" w:firstLineChars="196"/>
        <w:rPr>
          <w:rFonts w:ascii="宋体" w:hAnsi="宋体"/>
          <w:sz w:val="24"/>
          <w:highlight w:val="none"/>
        </w:rPr>
      </w:pPr>
      <w:r>
        <w:rPr>
          <w:rFonts w:hint="eastAsia" w:ascii="宋体" w:hAnsi="宋体"/>
          <w:sz w:val="24"/>
          <w:highlight w:val="none"/>
        </w:rPr>
        <w:t>除招标文件中另有规定外，本次采购项目所有合同项下的投标均采用国家法定的计量单位。</w:t>
      </w:r>
    </w:p>
    <w:p>
      <w:pPr>
        <w:pStyle w:val="5"/>
        <w:spacing w:line="400" w:lineRule="exact"/>
        <w:ind w:firstLine="482" w:firstLineChars="200"/>
        <w:rPr>
          <w:rFonts w:ascii="宋体" w:hAnsi="宋体"/>
          <w:sz w:val="24"/>
          <w:highlight w:val="none"/>
        </w:rPr>
      </w:pPr>
      <w:bookmarkStart w:id="65" w:name="_Toc217446045"/>
      <w:r>
        <w:rPr>
          <w:rFonts w:ascii="宋体" w:hAnsi="宋体"/>
          <w:sz w:val="24"/>
          <w:highlight w:val="none"/>
        </w:rPr>
        <w:t xml:space="preserve">11. </w:t>
      </w:r>
      <w:r>
        <w:rPr>
          <w:rFonts w:hint="eastAsia" w:ascii="宋体" w:hAnsi="宋体"/>
          <w:sz w:val="24"/>
          <w:highlight w:val="none"/>
        </w:rPr>
        <w:t>投标货币</w:t>
      </w:r>
      <w:bookmarkEnd w:id="65"/>
      <w:r>
        <w:rPr>
          <w:rFonts w:hint="eastAsia" w:ascii="宋体" w:hAnsi="宋体"/>
          <w:sz w:val="24"/>
          <w:highlight w:val="none"/>
        </w:rPr>
        <w:t>（实质性要求）</w:t>
      </w:r>
    </w:p>
    <w:p>
      <w:pPr>
        <w:spacing w:line="400" w:lineRule="exact"/>
        <w:ind w:firstLine="470" w:firstLineChars="196"/>
        <w:rPr>
          <w:rFonts w:ascii="宋体" w:hAnsi="宋体"/>
          <w:sz w:val="24"/>
          <w:highlight w:val="none"/>
        </w:rPr>
      </w:pPr>
      <w:r>
        <w:rPr>
          <w:rFonts w:hint="eastAsia" w:ascii="宋体" w:hAnsi="宋体"/>
          <w:sz w:val="24"/>
          <w:highlight w:val="none"/>
        </w:rPr>
        <w:t>本次招标项目的投标均以人民币报价。</w:t>
      </w:r>
    </w:p>
    <w:p>
      <w:pPr>
        <w:pStyle w:val="5"/>
        <w:spacing w:line="400" w:lineRule="exact"/>
        <w:ind w:firstLine="482" w:firstLineChars="200"/>
        <w:rPr>
          <w:rFonts w:ascii="宋体" w:hAnsi="宋体"/>
          <w:sz w:val="24"/>
          <w:highlight w:val="none"/>
        </w:rPr>
      </w:pPr>
      <w:bookmarkStart w:id="66" w:name="_Toc217446046"/>
      <w:bookmarkStart w:id="67" w:name="_Toc217446047"/>
      <w:r>
        <w:rPr>
          <w:rFonts w:ascii="宋体" w:hAnsi="宋体"/>
          <w:sz w:val="24"/>
          <w:highlight w:val="none"/>
        </w:rPr>
        <w:t xml:space="preserve">12. </w:t>
      </w:r>
      <w:r>
        <w:rPr>
          <w:rFonts w:hint="eastAsia" w:ascii="宋体" w:hAnsi="宋体"/>
          <w:sz w:val="24"/>
          <w:highlight w:val="none"/>
        </w:rPr>
        <w:t>联合体投标</w:t>
      </w:r>
      <w:bookmarkEnd w:id="66"/>
      <w:r>
        <w:rPr>
          <w:rFonts w:hint="eastAsia" w:ascii="宋体" w:hAnsi="宋体"/>
          <w:sz w:val="24"/>
          <w:highlight w:val="none"/>
        </w:rPr>
        <w:t>（仅适用于允许联合体参与的项目</w:t>
      </w:r>
      <w:r>
        <w:rPr>
          <w:rFonts w:ascii="宋体" w:hAnsi="宋体"/>
          <w:sz w:val="24"/>
          <w:highlight w:val="none"/>
        </w:rPr>
        <w:t>）</w:t>
      </w:r>
    </w:p>
    <w:p>
      <w:pPr>
        <w:spacing w:line="360" w:lineRule="auto"/>
        <w:ind w:firstLine="468" w:firstLineChars="195"/>
        <w:rPr>
          <w:rFonts w:ascii="宋体" w:hAnsi="宋体"/>
          <w:sz w:val="24"/>
          <w:highlight w:val="none"/>
        </w:rPr>
      </w:pPr>
      <w:r>
        <w:rPr>
          <w:rFonts w:hint="eastAsia" w:ascii="宋体" w:hAnsi="宋体"/>
          <w:sz w:val="24"/>
          <w:highlight w:val="none"/>
        </w:rPr>
        <w:t>12.1 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360" w:lineRule="auto"/>
        <w:ind w:firstLine="468" w:firstLineChars="195"/>
        <w:rPr>
          <w:rFonts w:ascii="宋体" w:hAnsi="宋体"/>
          <w:sz w:val="24"/>
          <w:highlight w:val="none"/>
        </w:rPr>
      </w:pPr>
      <w:r>
        <w:rPr>
          <w:rFonts w:hint="eastAsia" w:ascii="宋体" w:hAnsi="宋体"/>
          <w:sz w:val="24"/>
          <w:highlight w:val="none"/>
        </w:rPr>
        <w:t>12.2 联合体各方之间应当签订联合体投标协议，明确约定联合体各方承担的工作和相应的责任，并将共同联合体投标协议连同投标文件一并提交招标采购单位。</w:t>
      </w:r>
    </w:p>
    <w:p>
      <w:pPr>
        <w:spacing w:line="360" w:lineRule="auto"/>
        <w:ind w:firstLine="470" w:firstLineChars="196"/>
        <w:rPr>
          <w:rFonts w:ascii="宋体" w:hAnsi="宋体"/>
          <w:sz w:val="24"/>
          <w:highlight w:val="none"/>
        </w:rPr>
      </w:pPr>
      <w:r>
        <w:rPr>
          <w:rFonts w:hint="eastAsia" w:ascii="宋体" w:hAnsi="宋体"/>
          <w:sz w:val="24"/>
          <w:highlight w:val="none"/>
        </w:rPr>
        <w:t>12.3 联合体应当确定其中一个单位为投标的全权代表，负责参加投标的一切事务，并承担投标及履约中应承担的全部责任与义务。</w:t>
      </w:r>
    </w:p>
    <w:p>
      <w:pPr>
        <w:spacing w:line="360" w:lineRule="auto"/>
        <w:ind w:firstLine="470" w:firstLineChars="196"/>
        <w:rPr>
          <w:rFonts w:ascii="宋体" w:hAnsi="宋体"/>
          <w:sz w:val="24"/>
          <w:highlight w:val="none"/>
        </w:rPr>
      </w:pPr>
      <w:r>
        <w:rPr>
          <w:rFonts w:hint="eastAsia" w:ascii="宋体" w:hAnsi="宋体"/>
          <w:sz w:val="24"/>
          <w:highlight w:val="none"/>
        </w:rPr>
        <w:t>12.4 联合体各方应当共同与采购人签订采购合同，就采购合同约定的事项对采购人承担连带责任。</w:t>
      </w:r>
    </w:p>
    <w:p>
      <w:pPr>
        <w:spacing w:line="360" w:lineRule="auto"/>
        <w:ind w:firstLine="470" w:firstLineChars="196"/>
        <w:rPr>
          <w:rFonts w:ascii="宋体" w:hAnsi="宋体"/>
          <w:sz w:val="24"/>
          <w:highlight w:val="none"/>
        </w:rPr>
      </w:pPr>
      <w:r>
        <w:rPr>
          <w:rFonts w:hint="eastAsia" w:ascii="宋体" w:hAnsi="宋体"/>
          <w:sz w:val="24"/>
          <w:highlight w:val="none"/>
        </w:rPr>
        <w:t>12.5联合体中有同类资质的投标人按照联合体分工承担相同工作的，应当按照资质等级较低的投标人确定资质等级。</w:t>
      </w:r>
      <w:r>
        <w:rPr>
          <w:rFonts w:hint="eastAsia" w:ascii="宋体" w:hAnsi="宋体"/>
          <w:sz w:val="24"/>
          <w:highlight w:val="none"/>
        </w:rPr>
        <w:br w:type="textWrapping"/>
      </w:r>
      <w:r>
        <w:rPr>
          <w:rFonts w:hint="eastAsia" w:ascii="宋体" w:hAnsi="宋体"/>
          <w:sz w:val="24"/>
          <w:highlight w:val="none"/>
        </w:rPr>
        <w:t>　　12.6以联合体形式参加政府采购活动的，联合体各方不得再单独参加或者与其他投标人另外组成联合体参加同一合同项下的政府采购活动。</w:t>
      </w:r>
    </w:p>
    <w:p>
      <w:pPr>
        <w:spacing w:line="360" w:lineRule="auto"/>
        <w:ind w:firstLine="470" w:firstLineChars="196"/>
        <w:rPr>
          <w:rFonts w:ascii="宋体" w:hAnsi="宋体"/>
          <w:sz w:val="24"/>
          <w:highlight w:val="none"/>
        </w:rPr>
      </w:pPr>
      <w:r>
        <w:rPr>
          <w:rFonts w:hint="eastAsia" w:ascii="宋体" w:hAnsi="宋体"/>
          <w:sz w:val="24"/>
          <w:highlight w:val="none"/>
        </w:rPr>
        <w:t>1</w:t>
      </w:r>
      <w:r>
        <w:rPr>
          <w:rFonts w:ascii="宋体" w:hAnsi="宋体"/>
          <w:sz w:val="24"/>
          <w:highlight w:val="none"/>
        </w:rPr>
        <w:t>2.7</w:t>
      </w:r>
      <w:r>
        <w:rPr>
          <w:rFonts w:hint="eastAsia" w:ascii="宋体" w:hAnsi="宋体"/>
          <w:sz w:val="24"/>
          <w:highlight w:val="none"/>
        </w:rPr>
        <w:t>本项目接受联合体参与竞争。</w:t>
      </w:r>
    </w:p>
    <w:p>
      <w:pPr>
        <w:pStyle w:val="5"/>
        <w:spacing w:line="400" w:lineRule="exact"/>
        <w:ind w:firstLine="482" w:firstLineChars="200"/>
        <w:rPr>
          <w:rFonts w:ascii="宋体" w:hAnsi="宋体"/>
          <w:sz w:val="24"/>
          <w:highlight w:val="none"/>
        </w:rPr>
      </w:pPr>
      <w:bookmarkStart w:id="68" w:name="_Toc308164797"/>
      <w:r>
        <w:rPr>
          <w:rFonts w:ascii="宋体" w:hAnsi="宋体"/>
          <w:sz w:val="24"/>
          <w:highlight w:val="none"/>
        </w:rPr>
        <w:t xml:space="preserve">13. </w:t>
      </w:r>
      <w:r>
        <w:rPr>
          <w:rFonts w:hint="eastAsia" w:ascii="宋体" w:hAnsi="宋体"/>
          <w:sz w:val="24"/>
          <w:highlight w:val="none"/>
        </w:rPr>
        <w:t>知识产权</w:t>
      </w:r>
      <w:bookmarkEnd w:id="67"/>
      <w:bookmarkEnd w:id="68"/>
      <w:r>
        <w:rPr>
          <w:rFonts w:hint="eastAsia" w:ascii="宋体" w:hAnsi="宋体"/>
          <w:sz w:val="24"/>
          <w:highlight w:val="none"/>
        </w:rPr>
        <w:t>（实质性要求）</w:t>
      </w:r>
    </w:p>
    <w:p>
      <w:pPr>
        <w:pStyle w:val="12"/>
        <w:spacing w:line="400" w:lineRule="exact"/>
        <w:ind w:firstLine="480" w:firstLineChars="200"/>
        <w:rPr>
          <w:rFonts w:ascii="宋体" w:hAnsi="宋体"/>
          <w:sz w:val="24"/>
          <w:szCs w:val="24"/>
          <w:highlight w:val="none"/>
        </w:rPr>
      </w:pPr>
      <w:r>
        <w:rPr>
          <w:rFonts w:ascii="宋体" w:hAnsi="宋体"/>
          <w:sz w:val="24"/>
          <w:szCs w:val="24"/>
          <w:highlight w:val="none"/>
        </w:rPr>
        <w:t xml:space="preserve">13.1 </w:t>
      </w:r>
      <w:r>
        <w:rPr>
          <w:rFonts w:hint="eastAsia" w:ascii="宋体" w:hAnsi="宋体"/>
          <w:sz w:val="24"/>
          <w:szCs w:val="24"/>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400" w:lineRule="exact"/>
        <w:ind w:firstLine="480" w:firstLineChars="200"/>
        <w:rPr>
          <w:rFonts w:ascii="宋体" w:hAnsi="宋体"/>
          <w:sz w:val="24"/>
          <w:szCs w:val="24"/>
          <w:highlight w:val="none"/>
        </w:rPr>
      </w:pPr>
      <w:r>
        <w:rPr>
          <w:rFonts w:ascii="宋体" w:hAnsi="宋体"/>
          <w:sz w:val="24"/>
          <w:szCs w:val="24"/>
          <w:highlight w:val="none"/>
        </w:rPr>
        <w:t xml:space="preserve">13.2 </w:t>
      </w:r>
      <w:r>
        <w:rPr>
          <w:rFonts w:hint="eastAsia" w:ascii="宋体" w:hAnsi="宋体"/>
          <w:sz w:val="24"/>
          <w:szCs w:val="24"/>
          <w:highlight w:val="none"/>
        </w:rPr>
        <w:t>采购人享有本项目实施过程中产生的知识成果及知识产权。</w:t>
      </w:r>
    </w:p>
    <w:p>
      <w:pPr>
        <w:spacing w:line="400" w:lineRule="exact"/>
        <w:ind w:firstLine="480" w:firstLineChars="200"/>
        <w:rPr>
          <w:rFonts w:ascii="宋体" w:hAnsi="宋体"/>
          <w:sz w:val="24"/>
          <w:highlight w:val="none"/>
        </w:rPr>
      </w:pPr>
      <w:r>
        <w:rPr>
          <w:rFonts w:ascii="宋体" w:hAnsi="宋体"/>
          <w:sz w:val="24"/>
          <w:highlight w:val="none"/>
        </w:rPr>
        <w:t xml:space="preserve">13.3 </w:t>
      </w:r>
      <w:r>
        <w:rPr>
          <w:rFonts w:hint="eastAsia" w:ascii="宋体" w:hAnsi="宋体"/>
          <w:sz w:val="24"/>
          <w:highlight w:val="none"/>
        </w:rPr>
        <w:t>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sz w:val="24"/>
          <w:highlight w:val="none"/>
        </w:rPr>
      </w:pPr>
      <w:r>
        <w:rPr>
          <w:rFonts w:hint="eastAsia" w:ascii="宋体" w:hAnsi="宋体"/>
          <w:sz w:val="24"/>
          <w:highlight w:val="none"/>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sz w:val="24"/>
          <w:highlight w:val="none"/>
        </w:rPr>
      </w:pPr>
      <w:bookmarkStart w:id="69" w:name="_Toc183582217"/>
      <w:bookmarkStart w:id="70" w:name="_Toc217446048"/>
      <w:bookmarkStart w:id="71" w:name="_Toc308164798"/>
      <w:bookmarkStart w:id="72" w:name="_Toc183682354"/>
      <w:r>
        <w:rPr>
          <w:rFonts w:hint="eastAsia" w:ascii="宋体" w:hAnsi="宋体"/>
          <w:sz w:val="24"/>
          <w:highlight w:val="none"/>
        </w:rPr>
        <w:t>14．投标文件的组成</w:t>
      </w:r>
      <w:bookmarkEnd w:id="69"/>
      <w:bookmarkEnd w:id="70"/>
      <w:bookmarkEnd w:id="71"/>
      <w:bookmarkEnd w:id="72"/>
    </w:p>
    <w:p>
      <w:pPr>
        <w:spacing w:line="400" w:lineRule="exact"/>
        <w:ind w:firstLine="480" w:firstLineChars="200"/>
        <w:rPr>
          <w:rFonts w:ascii="宋体" w:hAnsi="宋体"/>
          <w:sz w:val="24"/>
          <w:highlight w:val="none"/>
        </w:rPr>
      </w:pPr>
      <w:r>
        <w:rPr>
          <w:rFonts w:hint="eastAsia" w:ascii="宋体" w:hAnsi="宋体"/>
          <w:sz w:val="24"/>
          <w:highlight w:val="none"/>
        </w:rPr>
        <w:t>投标人应按照招标文件的规定和要求编制投标文件。投标人编写的投标文件应至少包括下列两部分文件：</w:t>
      </w:r>
    </w:p>
    <w:p>
      <w:pPr>
        <w:spacing w:line="400" w:lineRule="exact"/>
        <w:ind w:firstLine="482" w:firstLineChars="200"/>
        <w:rPr>
          <w:rFonts w:ascii="宋体" w:hAnsi="宋体"/>
          <w:b/>
          <w:sz w:val="24"/>
          <w:highlight w:val="none"/>
        </w:rPr>
      </w:pPr>
      <w:r>
        <w:rPr>
          <w:rFonts w:hint="eastAsia" w:ascii="宋体" w:hAnsi="宋体"/>
          <w:b/>
          <w:sz w:val="24"/>
          <w:highlight w:val="none"/>
        </w:rPr>
        <w:t>文件一：资格性投标文件（用于资格审查）</w:t>
      </w:r>
    </w:p>
    <w:p>
      <w:pPr>
        <w:spacing w:line="400" w:lineRule="exact"/>
        <w:ind w:firstLine="480" w:firstLineChars="200"/>
        <w:rPr>
          <w:rFonts w:ascii="宋体" w:hAnsi="宋体"/>
          <w:sz w:val="24"/>
          <w:highlight w:val="none"/>
        </w:rPr>
      </w:pPr>
      <w:r>
        <w:rPr>
          <w:rFonts w:hint="eastAsia" w:ascii="宋体" w:hAnsi="宋体"/>
          <w:sz w:val="24"/>
          <w:highlight w:val="none"/>
        </w:rPr>
        <w:t>严格按照第四、五章要求提供相关资格、资质性及其他类似效力要求的相关证明材料。</w:t>
      </w:r>
    </w:p>
    <w:p>
      <w:pPr>
        <w:spacing w:line="400" w:lineRule="exact"/>
        <w:ind w:firstLine="482" w:firstLineChars="200"/>
        <w:rPr>
          <w:rFonts w:ascii="宋体" w:hAnsi="宋体"/>
          <w:b/>
          <w:sz w:val="24"/>
          <w:highlight w:val="none"/>
        </w:rPr>
      </w:pPr>
      <w:r>
        <w:rPr>
          <w:rFonts w:hint="eastAsia" w:ascii="宋体" w:hAnsi="宋体"/>
          <w:b/>
          <w:sz w:val="24"/>
          <w:highlight w:val="none"/>
        </w:rPr>
        <w:t>文件二：其它响应性投标文件（用于资格审查以外的评标）</w:t>
      </w:r>
    </w:p>
    <w:p>
      <w:pPr>
        <w:spacing w:line="400" w:lineRule="exact"/>
        <w:ind w:firstLine="480" w:firstLineChars="200"/>
        <w:rPr>
          <w:rFonts w:ascii="宋体" w:hAnsi="宋体"/>
          <w:sz w:val="24"/>
          <w:highlight w:val="none"/>
        </w:rPr>
      </w:pPr>
      <w:r>
        <w:rPr>
          <w:rFonts w:hint="eastAsia" w:ascii="宋体" w:hAnsi="宋体"/>
          <w:sz w:val="24"/>
          <w:highlight w:val="none"/>
        </w:rPr>
        <w:t>严格按照招标文件要求提供以下四个方面的相关材料：</w:t>
      </w:r>
    </w:p>
    <w:p>
      <w:pPr>
        <w:pStyle w:val="45"/>
        <w:numPr>
          <w:ilvl w:val="0"/>
          <w:numId w:val="3"/>
        </w:numPr>
        <w:spacing w:line="400" w:lineRule="exact"/>
        <w:ind w:firstLineChars="0"/>
        <w:rPr>
          <w:rFonts w:ascii="宋体" w:hAnsi="宋体"/>
          <w:bCs/>
          <w:sz w:val="24"/>
          <w:highlight w:val="none"/>
        </w:rPr>
      </w:pPr>
      <w:r>
        <w:rPr>
          <w:rFonts w:hint="eastAsia" w:ascii="宋体" w:hAnsi="宋体"/>
          <w:b/>
          <w:sz w:val="24"/>
          <w:highlight w:val="none"/>
        </w:rPr>
        <w:t>报价部分。</w:t>
      </w:r>
    </w:p>
    <w:p>
      <w:pPr>
        <w:spacing w:line="400" w:lineRule="exact"/>
        <w:ind w:left="482"/>
        <w:rPr>
          <w:rFonts w:ascii="宋体" w:hAnsi="宋体"/>
          <w:sz w:val="24"/>
          <w:highlight w:val="none"/>
        </w:rPr>
      </w:pPr>
      <w:r>
        <w:rPr>
          <w:rFonts w:hint="eastAsia" w:ascii="宋体" w:hAnsi="宋体"/>
          <w:sz w:val="24"/>
          <w:highlight w:val="none"/>
        </w:rPr>
        <w:t xml:space="preserve">1、投标人按照招标文件要求填写的“开标一览表”、“报价明细表”（如涉及）。 </w:t>
      </w:r>
    </w:p>
    <w:p>
      <w:pPr>
        <w:spacing w:line="400" w:lineRule="exact"/>
        <w:ind w:left="482"/>
        <w:rPr>
          <w:rFonts w:ascii="宋体" w:hAnsi="宋体"/>
          <w:sz w:val="24"/>
          <w:highlight w:val="none"/>
        </w:rPr>
      </w:pPr>
      <w:r>
        <w:rPr>
          <w:rFonts w:hint="eastAsia" w:ascii="宋体" w:hAnsi="宋体"/>
          <w:sz w:val="24"/>
          <w:highlight w:val="none"/>
        </w:rPr>
        <w:t>2、本次招标报价要求：</w:t>
      </w:r>
    </w:p>
    <w:p>
      <w:pPr>
        <w:spacing w:line="400" w:lineRule="exact"/>
        <w:ind w:firstLine="480" w:firstLineChars="200"/>
        <w:rPr>
          <w:rFonts w:ascii="宋体" w:hAnsi="宋体"/>
          <w:sz w:val="24"/>
          <w:highlight w:val="none"/>
        </w:rPr>
      </w:pPr>
      <w:r>
        <w:rPr>
          <w:rFonts w:hint="eastAsia" w:ascii="宋体" w:hAnsi="宋体"/>
          <w:sz w:val="24"/>
          <w:highlight w:val="none"/>
        </w:rPr>
        <w:t>（1）投标人的报价是投标人响应招标项目要求的全部工作内容的价格体现，包括投标人完成本项目所需的一切费用。</w:t>
      </w:r>
    </w:p>
    <w:p>
      <w:pPr>
        <w:spacing w:line="400" w:lineRule="exact"/>
        <w:ind w:left="2" w:firstLine="480" w:firstLineChars="200"/>
        <w:rPr>
          <w:rFonts w:ascii="宋体" w:hAnsi="宋体"/>
          <w:sz w:val="24"/>
          <w:highlight w:val="none"/>
        </w:rPr>
      </w:pPr>
      <w:r>
        <w:rPr>
          <w:rFonts w:hint="eastAsia" w:ascii="宋体" w:hAnsi="宋体"/>
          <w:sz w:val="24"/>
          <w:highlight w:val="none"/>
        </w:rPr>
        <w:t>（2）投标人每种服务只允许有一个报价，并且在合同履行过程中是固定不变的，任何有选择或可调整的报价将不予接受，并按无效投标处理。</w:t>
      </w:r>
    </w:p>
    <w:p>
      <w:pPr>
        <w:spacing w:line="400" w:lineRule="exact"/>
        <w:ind w:firstLine="480" w:firstLineChars="200"/>
        <w:rPr>
          <w:highlight w:val="none"/>
        </w:rPr>
      </w:pPr>
      <w:r>
        <w:rPr>
          <w:rFonts w:hint="eastAsia" w:ascii="宋体" w:hAnsi="宋体"/>
          <w:sz w:val="24"/>
          <w:highlight w:val="none"/>
        </w:rPr>
        <w:t>（3）在本次投标之前一周年内，投标人本次投标中对同一品牌同一型号相同配置的产品报价与其在中国境内其他地方的最低报价比例不得高于20%。</w:t>
      </w:r>
    </w:p>
    <w:p>
      <w:pPr>
        <w:spacing w:line="400" w:lineRule="exact"/>
        <w:ind w:firstLine="482" w:firstLineChars="200"/>
        <w:rPr>
          <w:rFonts w:ascii="宋体" w:hAnsi="宋体"/>
          <w:b/>
          <w:bCs/>
          <w:sz w:val="24"/>
          <w:highlight w:val="none"/>
        </w:rPr>
      </w:pPr>
      <w:r>
        <w:rPr>
          <w:rFonts w:hint="eastAsia" w:ascii="宋体" w:hAnsi="宋体"/>
          <w:b/>
          <w:sz w:val="24"/>
          <w:highlight w:val="none"/>
        </w:rPr>
        <w:t>（二）服务部分。</w:t>
      </w:r>
      <w:r>
        <w:rPr>
          <w:rFonts w:hint="eastAsia" w:ascii="宋体" w:hAnsi="宋体"/>
          <w:sz w:val="24"/>
          <w:highlight w:val="none"/>
        </w:rPr>
        <w:t>投标人按照招标文件要求做出的技术应答，主要是针对招标项目的技术指标、参数和技术要求做出的实质性响应和满足。投标人的技术应答包括下列内容（如涉及）：</w:t>
      </w:r>
    </w:p>
    <w:p>
      <w:pPr>
        <w:spacing w:line="400" w:lineRule="exact"/>
        <w:ind w:firstLine="480" w:firstLineChars="200"/>
        <w:rPr>
          <w:rFonts w:ascii="宋体" w:hAnsi="宋体"/>
          <w:sz w:val="24"/>
          <w:highlight w:val="none"/>
        </w:rPr>
      </w:pPr>
      <w:r>
        <w:rPr>
          <w:rFonts w:hint="eastAsia" w:ascii="宋体" w:hAnsi="宋体"/>
          <w:sz w:val="24"/>
          <w:highlight w:val="none"/>
        </w:rPr>
        <w:t>（1）服务方案、项目实施方案；</w:t>
      </w:r>
    </w:p>
    <w:p>
      <w:pPr>
        <w:spacing w:line="400" w:lineRule="exact"/>
        <w:ind w:firstLine="480" w:firstLineChars="200"/>
        <w:rPr>
          <w:rFonts w:ascii="宋体" w:hAnsi="宋体"/>
          <w:sz w:val="24"/>
          <w:highlight w:val="none"/>
        </w:rPr>
      </w:pPr>
      <w:r>
        <w:rPr>
          <w:rFonts w:hint="eastAsia" w:ascii="宋体" w:hAnsi="宋体"/>
          <w:sz w:val="24"/>
          <w:highlight w:val="none"/>
        </w:rPr>
        <w:t>（2）验收标准和验收方法；</w:t>
      </w:r>
    </w:p>
    <w:p>
      <w:pPr>
        <w:spacing w:line="400" w:lineRule="exact"/>
        <w:ind w:firstLine="480" w:firstLineChars="200"/>
        <w:rPr>
          <w:rFonts w:ascii="宋体" w:hAnsi="宋体"/>
          <w:sz w:val="24"/>
          <w:highlight w:val="none"/>
        </w:rPr>
      </w:pPr>
      <w:r>
        <w:rPr>
          <w:rFonts w:hint="eastAsia" w:ascii="宋体" w:hAnsi="宋体"/>
          <w:sz w:val="24"/>
          <w:highlight w:val="none"/>
        </w:rPr>
        <w:t>（3）服务应答表；</w:t>
      </w:r>
    </w:p>
    <w:p>
      <w:pPr>
        <w:spacing w:line="400" w:lineRule="exact"/>
        <w:ind w:firstLine="480" w:firstLineChars="200"/>
        <w:rPr>
          <w:rFonts w:ascii="宋体" w:hAnsi="宋体"/>
          <w:sz w:val="24"/>
          <w:highlight w:val="none"/>
        </w:rPr>
      </w:pPr>
      <w:r>
        <w:rPr>
          <w:rFonts w:hint="eastAsia" w:ascii="宋体" w:hAnsi="宋体"/>
          <w:sz w:val="24"/>
          <w:highlight w:val="none"/>
        </w:rPr>
        <w:t>（4）投标人认为需要提供的文件和资料。</w:t>
      </w:r>
    </w:p>
    <w:p>
      <w:pPr>
        <w:spacing w:line="400" w:lineRule="exact"/>
        <w:ind w:firstLine="482" w:firstLineChars="200"/>
        <w:rPr>
          <w:rFonts w:ascii="宋体" w:hAnsi="宋体"/>
          <w:sz w:val="24"/>
          <w:highlight w:val="none"/>
        </w:rPr>
      </w:pPr>
      <w:r>
        <w:rPr>
          <w:rFonts w:hint="eastAsia" w:ascii="宋体" w:hAnsi="宋体"/>
          <w:b/>
          <w:sz w:val="24"/>
          <w:highlight w:val="none"/>
        </w:rPr>
        <w:t>（三）商务部分。</w:t>
      </w:r>
      <w:r>
        <w:rPr>
          <w:rFonts w:hint="eastAsia" w:ascii="宋体" w:hAnsi="宋体"/>
          <w:sz w:val="24"/>
          <w:highlight w:val="none"/>
        </w:rPr>
        <w:t>投标人按照招标文件要求提供的有关文件及优惠承诺。包括以下内容（如涉及）：</w:t>
      </w:r>
    </w:p>
    <w:p>
      <w:pPr>
        <w:spacing w:line="400" w:lineRule="exact"/>
        <w:ind w:firstLine="480" w:firstLineChars="200"/>
        <w:rPr>
          <w:rFonts w:ascii="宋体" w:hAnsi="宋体"/>
          <w:sz w:val="24"/>
          <w:highlight w:val="none"/>
        </w:rPr>
      </w:pPr>
      <w:r>
        <w:rPr>
          <w:rFonts w:hint="eastAsia" w:ascii="宋体" w:hAnsi="宋体"/>
          <w:sz w:val="24"/>
          <w:highlight w:val="none"/>
        </w:rPr>
        <w:t>（1）投标函；</w:t>
      </w:r>
    </w:p>
    <w:p>
      <w:pPr>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）证明投标人业绩和荣誉的有关材料复印件；</w:t>
      </w:r>
    </w:p>
    <w:p>
      <w:pPr>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）商务应答表；</w:t>
      </w:r>
    </w:p>
    <w:p>
      <w:pPr>
        <w:spacing w:line="40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）其他投标人认为需要提供的文件和资料。</w:t>
      </w:r>
    </w:p>
    <w:p>
      <w:pPr>
        <w:spacing w:line="400" w:lineRule="exact"/>
        <w:ind w:firstLine="482" w:firstLineChars="200"/>
        <w:rPr>
          <w:rFonts w:ascii="宋体" w:hAnsi="宋体"/>
          <w:sz w:val="24"/>
          <w:highlight w:val="none"/>
        </w:rPr>
      </w:pPr>
      <w:r>
        <w:rPr>
          <w:rFonts w:hint="eastAsia" w:ascii="宋体" w:hAnsi="宋体"/>
          <w:b/>
          <w:bCs/>
          <w:sz w:val="24"/>
          <w:highlight w:val="none"/>
        </w:rPr>
        <w:t>（四）其他部分。</w:t>
      </w:r>
      <w:r>
        <w:rPr>
          <w:rFonts w:hint="eastAsia" w:ascii="宋体" w:hAnsi="宋体"/>
          <w:bCs/>
          <w:sz w:val="24"/>
          <w:highlight w:val="none"/>
        </w:rPr>
        <w:t>投标人按照招标文件要求作出的其他应答和承诺。</w:t>
      </w:r>
    </w:p>
    <w:p>
      <w:pPr>
        <w:pStyle w:val="5"/>
        <w:tabs>
          <w:tab w:val="left" w:pos="3480"/>
        </w:tabs>
        <w:spacing w:line="400" w:lineRule="exact"/>
        <w:ind w:firstLine="482" w:firstLineChars="200"/>
        <w:rPr>
          <w:rFonts w:ascii="宋体" w:hAnsi="宋体"/>
          <w:sz w:val="24"/>
          <w:highlight w:val="none"/>
        </w:rPr>
      </w:pPr>
      <w:bookmarkStart w:id="73" w:name="_Toc183682355"/>
      <w:bookmarkStart w:id="74" w:name="_Toc308164799"/>
      <w:bookmarkStart w:id="75" w:name="_Toc217446049"/>
      <w:bookmarkStart w:id="76" w:name="_Toc183582218"/>
      <w:r>
        <w:rPr>
          <w:rFonts w:hint="eastAsia" w:ascii="宋体" w:hAnsi="宋体"/>
          <w:sz w:val="24"/>
          <w:highlight w:val="none"/>
        </w:rPr>
        <w:t>15．投标文件格式</w:t>
      </w:r>
      <w:bookmarkEnd w:id="73"/>
      <w:bookmarkEnd w:id="74"/>
      <w:bookmarkEnd w:id="75"/>
      <w:bookmarkEnd w:id="76"/>
    </w:p>
    <w:p>
      <w:pPr>
        <w:tabs>
          <w:tab w:val="left" w:pos="7665"/>
        </w:tabs>
        <w:spacing w:line="400" w:lineRule="exact"/>
        <w:ind w:left="13" w:leftChars="6" w:firstLine="480" w:firstLineChars="200"/>
        <w:rPr>
          <w:rFonts w:ascii="宋体" w:hAnsi="宋体"/>
          <w:sz w:val="24"/>
          <w:highlight w:val="none"/>
        </w:rPr>
      </w:pPr>
      <w:r>
        <w:rPr>
          <w:rFonts w:ascii="宋体" w:hAnsi="宋体"/>
          <w:sz w:val="24"/>
          <w:highlight w:val="none"/>
        </w:rPr>
        <w:t xml:space="preserve">15.1 </w:t>
      </w:r>
      <w:r>
        <w:rPr>
          <w:rFonts w:hint="eastAsia" w:ascii="宋体" w:hAnsi="宋体"/>
          <w:sz w:val="24"/>
          <w:highlight w:val="none"/>
        </w:rPr>
        <w:t>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rPr>
          <w:rFonts w:ascii="宋体" w:hAnsi="宋体"/>
          <w:sz w:val="24"/>
          <w:highlight w:val="none"/>
        </w:rPr>
      </w:pPr>
      <w:r>
        <w:rPr>
          <w:rFonts w:ascii="宋体" w:hAnsi="宋体"/>
          <w:sz w:val="24"/>
          <w:highlight w:val="none"/>
        </w:rPr>
        <w:t xml:space="preserve">15.2 </w:t>
      </w:r>
      <w:r>
        <w:rPr>
          <w:rFonts w:hint="eastAsia" w:ascii="宋体" w:hAnsi="宋体"/>
          <w:sz w:val="24"/>
          <w:highlight w:val="none"/>
        </w:rPr>
        <w:t>对于没有格式要求的投标文件由投标人自行编写。</w:t>
      </w:r>
    </w:p>
    <w:p>
      <w:pPr>
        <w:pStyle w:val="5"/>
        <w:spacing w:line="400" w:lineRule="exact"/>
        <w:ind w:firstLine="482" w:firstLineChars="200"/>
        <w:rPr>
          <w:rFonts w:ascii="宋体" w:hAnsi="宋体"/>
          <w:sz w:val="24"/>
          <w:highlight w:val="none"/>
        </w:rPr>
      </w:pPr>
      <w:bookmarkStart w:id="77" w:name="_Toc183582223"/>
      <w:bookmarkStart w:id="78" w:name="_Toc308164800"/>
      <w:bookmarkStart w:id="79" w:name="_Toc183682360"/>
      <w:bookmarkStart w:id="80" w:name="_Toc217446050"/>
      <w:r>
        <w:rPr>
          <w:rFonts w:hint="eastAsia" w:ascii="宋体" w:hAnsi="宋体"/>
          <w:bCs w:val="0"/>
          <w:sz w:val="24"/>
          <w:highlight w:val="none"/>
        </w:rPr>
        <w:t>16．投标保证金</w:t>
      </w:r>
      <w:bookmarkEnd w:id="77"/>
      <w:bookmarkEnd w:id="78"/>
      <w:bookmarkEnd w:id="79"/>
      <w:bookmarkEnd w:id="80"/>
      <w:r>
        <w:rPr>
          <w:rFonts w:hint="eastAsia" w:ascii="宋体" w:hAnsi="宋体"/>
          <w:bCs w:val="0"/>
          <w:sz w:val="24"/>
          <w:highlight w:val="none"/>
        </w:rPr>
        <w:t>（本项目不适用）</w:t>
      </w:r>
    </w:p>
    <w:p>
      <w:pPr>
        <w:pStyle w:val="5"/>
        <w:spacing w:line="400" w:lineRule="exact"/>
        <w:ind w:firstLine="482" w:firstLineChars="200"/>
        <w:rPr>
          <w:rFonts w:ascii="宋体" w:hAnsi="宋体"/>
          <w:bCs w:val="0"/>
          <w:sz w:val="24"/>
          <w:highlight w:val="none"/>
        </w:rPr>
      </w:pPr>
      <w:bookmarkStart w:id="81" w:name="_Toc183582224"/>
      <w:bookmarkStart w:id="82" w:name="_Toc183682361"/>
      <w:bookmarkStart w:id="83" w:name="_Toc308164801"/>
      <w:bookmarkStart w:id="84" w:name="_Toc217446051"/>
      <w:r>
        <w:rPr>
          <w:rFonts w:hint="eastAsia" w:ascii="宋体" w:hAnsi="宋体"/>
          <w:bCs w:val="0"/>
          <w:sz w:val="24"/>
          <w:highlight w:val="none"/>
        </w:rPr>
        <w:t>17．投标有效期</w:t>
      </w:r>
      <w:bookmarkEnd w:id="81"/>
      <w:bookmarkEnd w:id="82"/>
      <w:bookmarkEnd w:id="83"/>
      <w:bookmarkEnd w:id="84"/>
      <w:r>
        <w:rPr>
          <w:rFonts w:hint="eastAsia" w:ascii="宋体" w:hAnsi="宋体"/>
          <w:sz w:val="24"/>
          <w:szCs w:val="24"/>
          <w:highlight w:val="none"/>
        </w:rPr>
        <w:t>（实质性要求）</w:t>
      </w:r>
    </w:p>
    <w:p>
      <w:pPr>
        <w:tabs>
          <w:tab w:val="left" w:pos="7665"/>
        </w:tabs>
        <w:spacing w:line="400" w:lineRule="exact"/>
        <w:ind w:left="13" w:leftChars="6" w:firstLine="480" w:firstLineChars="200"/>
        <w:rPr>
          <w:rFonts w:ascii="宋体" w:hAnsi="宋体"/>
          <w:sz w:val="24"/>
          <w:highlight w:val="none"/>
        </w:rPr>
      </w:pPr>
      <w:r>
        <w:rPr>
          <w:rFonts w:ascii="宋体" w:hAnsi="宋体"/>
          <w:sz w:val="24"/>
          <w:highlight w:val="none"/>
        </w:rPr>
        <w:t xml:space="preserve">17.1 </w:t>
      </w:r>
      <w:r>
        <w:rPr>
          <w:rFonts w:hint="eastAsia" w:ascii="宋体" w:hAnsi="宋体"/>
          <w:sz w:val="24"/>
          <w:highlight w:val="none"/>
        </w:rPr>
        <w:t>本项目投标有效期为投标截止时间届满后</w:t>
      </w:r>
      <w:r>
        <w:rPr>
          <w:rFonts w:ascii="宋体" w:hAnsi="宋体"/>
          <w:b/>
          <w:bCs/>
          <w:sz w:val="24"/>
          <w:highlight w:val="none"/>
        </w:rPr>
        <w:t>90</w:t>
      </w:r>
      <w:r>
        <w:rPr>
          <w:rFonts w:hint="eastAsia" w:ascii="宋体" w:hAnsi="宋体"/>
          <w:sz w:val="24"/>
          <w:highlight w:val="none"/>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sz w:val="24"/>
          <w:highlight w:val="none"/>
        </w:rPr>
      </w:pPr>
      <w:r>
        <w:rPr>
          <w:rFonts w:hint="eastAsia" w:ascii="宋体" w:hAnsi="宋体"/>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sz w:val="24"/>
          <w:highlight w:val="none"/>
        </w:rPr>
      </w:pPr>
      <w:r>
        <w:rPr>
          <w:rFonts w:ascii="宋体" w:hAnsi="宋体"/>
          <w:sz w:val="24"/>
          <w:highlight w:val="none"/>
        </w:rPr>
        <w:t xml:space="preserve">17.3 </w:t>
      </w:r>
      <w:r>
        <w:rPr>
          <w:rFonts w:hint="eastAsia" w:ascii="宋体" w:hAnsi="宋体"/>
          <w:sz w:val="24"/>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85" w:name="_Toc308164802"/>
      <w:bookmarkStart w:id="86" w:name="_Toc183682362"/>
      <w:bookmarkStart w:id="87" w:name="_Toc217446052"/>
      <w:bookmarkStart w:id="88" w:name="_Toc183582225"/>
    </w:p>
    <w:p>
      <w:pPr>
        <w:pStyle w:val="5"/>
        <w:spacing w:line="400" w:lineRule="exact"/>
        <w:ind w:firstLine="482" w:firstLineChars="200"/>
        <w:rPr>
          <w:rFonts w:ascii="宋体" w:hAnsi="宋体"/>
          <w:bCs w:val="0"/>
          <w:sz w:val="24"/>
          <w:highlight w:val="none"/>
        </w:rPr>
      </w:pPr>
      <w:r>
        <w:rPr>
          <w:rFonts w:hint="eastAsia" w:ascii="宋体" w:hAnsi="宋体"/>
          <w:bCs w:val="0"/>
          <w:sz w:val="24"/>
          <w:highlight w:val="none"/>
        </w:rPr>
        <w:t>18．投标文件的印制和签署</w:t>
      </w:r>
      <w:bookmarkEnd w:id="85"/>
      <w:bookmarkEnd w:id="86"/>
      <w:bookmarkEnd w:id="87"/>
      <w:bookmarkEnd w:id="88"/>
    </w:p>
    <w:p>
      <w:pPr>
        <w:tabs>
          <w:tab w:val="left" w:pos="1080"/>
        </w:tabs>
        <w:spacing w:line="400" w:lineRule="exact"/>
        <w:ind w:firstLine="460" w:firstLineChars="192"/>
        <w:rPr>
          <w:rFonts w:ascii="宋体" w:hAnsi="宋体"/>
          <w:sz w:val="24"/>
          <w:highlight w:val="none"/>
        </w:rPr>
      </w:pPr>
      <w:bookmarkStart w:id="89" w:name="_Toc183582226"/>
      <w:bookmarkStart w:id="90" w:name="_Toc183682363"/>
      <w:bookmarkStart w:id="91" w:name="_Toc89075877"/>
      <w:bookmarkStart w:id="92" w:name="_Toc77400781"/>
      <w:bookmarkStart w:id="93" w:name="_Toc308164803"/>
      <w:bookmarkStart w:id="94" w:name="_Toc217446053"/>
      <w:r>
        <w:rPr>
          <w:rFonts w:ascii="宋体" w:hAnsi="宋体"/>
          <w:sz w:val="24"/>
          <w:highlight w:val="none"/>
        </w:rPr>
        <w:t>18.1投标文件分为“资格性投标文件”和“其他响应性投标文件”两部分，且该两部分应分册装订。</w:t>
      </w:r>
      <w:r>
        <w:rPr>
          <w:rFonts w:hint="eastAsia" w:ascii="宋体" w:hAnsi="宋体"/>
          <w:sz w:val="24"/>
          <w:highlight w:val="none"/>
        </w:rPr>
        <w:t>“资格性投标文件”用于采购人或采购代理机构对本项目的资格审查，“其它响应性投标文件”用于评标委员会针对本项目资格审查以外的评审。</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18.2</w:t>
      </w:r>
      <w:r>
        <w:rPr>
          <w:rFonts w:hint="eastAsia" w:ascii="宋体" w:hAnsi="宋体"/>
          <w:sz w:val="24"/>
          <w:highlight w:val="none"/>
        </w:rPr>
        <w:t>投标人应准备</w:t>
      </w:r>
      <w:r>
        <w:rPr>
          <w:rFonts w:ascii="宋体" w:hAnsi="宋体"/>
          <w:sz w:val="24"/>
          <w:highlight w:val="none"/>
        </w:rPr>
        <w:t>资格性投标文件正本1份副本</w:t>
      </w:r>
      <w:r>
        <w:rPr>
          <w:rFonts w:hint="eastAsia" w:ascii="宋体" w:hAnsi="宋体"/>
          <w:sz w:val="24"/>
          <w:highlight w:val="none"/>
        </w:rPr>
        <w:t>2份，并在其封面上清楚地标明资格性投标文件、项目名称、项目编号、包件号及名称、投标人名称以及“正本”或“副本”字样。若正本和副本有不一致的内容，以正本书面投标文件为准。</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18.3</w:t>
      </w:r>
      <w:r>
        <w:rPr>
          <w:rFonts w:hint="eastAsia" w:ascii="宋体" w:hAnsi="宋体"/>
          <w:sz w:val="24"/>
          <w:highlight w:val="none"/>
        </w:rPr>
        <w:t>投标人应准备</w:t>
      </w:r>
      <w:r>
        <w:rPr>
          <w:rFonts w:ascii="宋体" w:hAnsi="宋体"/>
          <w:sz w:val="24"/>
          <w:highlight w:val="none"/>
        </w:rPr>
        <w:t>其他响应性投标文件正本1份副本4份，并在其封面上清楚地标明其他响应性投标文件、项目名称、项目编号、包件号及名称、投标人名称以及“正本”或“副本”字样。若正本和副本有不一致的内容，以正本书面投标文件为准。</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w:t>
      </w:r>
      <w:r>
        <w:rPr>
          <w:rFonts w:hint="eastAsia" w:ascii="宋体" w:hAnsi="宋体"/>
          <w:sz w:val="24"/>
          <w:highlight w:val="none"/>
        </w:rPr>
        <w:t>4“开标一览表”除单独密封提交外，还应编制于其他响应性投标文件正副本内，如有遗漏，将视为无效投标。</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w:t>
      </w:r>
      <w:r>
        <w:rPr>
          <w:rFonts w:hint="eastAsia" w:ascii="宋体" w:hAnsi="宋体"/>
          <w:sz w:val="24"/>
          <w:highlight w:val="none"/>
        </w:rPr>
        <w:t>5投标文件的正本和副本均需打印或用不褪色、不变质的墨水书写</w:t>
      </w:r>
      <w:r>
        <w:rPr>
          <w:rFonts w:ascii="宋体" w:hAnsi="宋体"/>
          <w:sz w:val="24"/>
          <w:highlight w:val="none"/>
        </w:rPr>
        <w:t>。投标文件副本可采用正本的复印件，提供电子文档1份采用光盘或U盘制作。</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18.6投标文件应由投标人的法定代表人/单位负责人或其授权代表</w:t>
      </w:r>
      <w:r>
        <w:rPr>
          <w:rFonts w:hint="eastAsia" w:ascii="宋体" w:hAnsi="宋体"/>
          <w:sz w:val="24"/>
          <w:highlight w:val="none"/>
        </w:rPr>
        <w:t>在投标文件要求的地方签字或加盖私人印章，要求加盖公章的地方加盖单位公章，不得使用专用章（如经济合同章、投标专用章等）或下属单位印章代替。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w:t>
      </w:r>
      <w:r>
        <w:rPr>
          <w:rFonts w:hint="eastAsia" w:ascii="宋体" w:hAnsi="宋体"/>
          <w:sz w:val="24"/>
          <w:highlight w:val="none"/>
        </w:rPr>
        <w:t>7投标文件的打印和书写应清楚工整，任何行间插字、涂改或增删，必须由投标人的法定代表人</w:t>
      </w:r>
      <w:r>
        <w:rPr>
          <w:rFonts w:ascii="宋体" w:hAnsi="宋体"/>
          <w:sz w:val="24"/>
          <w:highlight w:val="none"/>
        </w:rPr>
        <w:t>/单位负责人或其授权代表签字或盖个人印鉴。</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w:t>
      </w:r>
      <w:r>
        <w:rPr>
          <w:rFonts w:hint="eastAsia" w:ascii="宋体" w:hAnsi="宋体"/>
          <w:sz w:val="24"/>
          <w:highlight w:val="none"/>
        </w:rPr>
        <w:t>8投标文件正本和副本应当采取胶装方式装订成册，不得散装或者活页装订。</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18.</w:t>
      </w:r>
      <w:r>
        <w:rPr>
          <w:rFonts w:hint="eastAsia" w:ascii="宋体" w:hAnsi="宋体"/>
          <w:sz w:val="24"/>
          <w:highlight w:val="none"/>
        </w:rPr>
        <w:t>9投标文件应根据招标文件的要求制作，签署、盖章和内容应完整。投标文件统一用A4幅面纸印制，逐页编码。本次招标要求的复印件是指对图文进行复制后的文件，包括扫描、复印、影印等方式复制的材料。</w:t>
      </w:r>
    </w:p>
    <w:p>
      <w:pPr>
        <w:pStyle w:val="5"/>
        <w:spacing w:line="400" w:lineRule="exact"/>
        <w:ind w:firstLine="482" w:firstLineChars="200"/>
        <w:rPr>
          <w:rFonts w:ascii="宋体" w:hAnsi="宋体"/>
          <w:sz w:val="24"/>
          <w:szCs w:val="24"/>
          <w:highlight w:val="none"/>
        </w:rPr>
      </w:pPr>
      <w:r>
        <w:rPr>
          <w:rFonts w:ascii="宋体" w:hAnsi="宋体"/>
          <w:bCs w:val="0"/>
          <w:sz w:val="24"/>
          <w:szCs w:val="24"/>
          <w:highlight w:val="none"/>
        </w:rPr>
        <w:t>19.</w:t>
      </w:r>
      <w:r>
        <w:rPr>
          <w:rFonts w:hint="eastAsia" w:ascii="宋体" w:hAnsi="宋体"/>
          <w:sz w:val="24"/>
          <w:szCs w:val="24"/>
          <w:highlight w:val="none"/>
        </w:rPr>
        <w:t>投标文件的密封和标</w:t>
      </w:r>
      <w:bookmarkEnd w:id="89"/>
      <w:bookmarkEnd w:id="90"/>
      <w:bookmarkEnd w:id="91"/>
      <w:bookmarkEnd w:id="92"/>
      <w:r>
        <w:rPr>
          <w:rFonts w:hint="eastAsia" w:ascii="宋体" w:hAnsi="宋体"/>
          <w:sz w:val="24"/>
          <w:szCs w:val="24"/>
          <w:highlight w:val="none"/>
        </w:rPr>
        <w:t>注</w:t>
      </w:r>
      <w:bookmarkEnd w:id="93"/>
      <w:bookmarkEnd w:id="94"/>
    </w:p>
    <w:p>
      <w:pPr>
        <w:tabs>
          <w:tab w:val="left" w:pos="1080"/>
        </w:tabs>
        <w:spacing w:line="400" w:lineRule="exact"/>
        <w:ind w:firstLine="460" w:firstLineChars="192"/>
        <w:rPr>
          <w:rFonts w:ascii="宋体" w:hAnsi="宋体"/>
          <w:sz w:val="24"/>
          <w:highlight w:val="none"/>
        </w:rPr>
      </w:pPr>
      <w:bookmarkStart w:id="95" w:name="_Toc183682364"/>
      <w:bookmarkStart w:id="96" w:name="_Toc183582227"/>
      <w:bookmarkStart w:id="97" w:name="_Toc217446054"/>
      <w:bookmarkStart w:id="98" w:name="_Toc308164804"/>
      <w:r>
        <w:rPr>
          <w:rFonts w:ascii="宋体" w:hAnsi="宋体"/>
          <w:sz w:val="24"/>
          <w:highlight w:val="none"/>
        </w:rPr>
        <w:t xml:space="preserve">19.1 </w:t>
      </w:r>
      <w:r>
        <w:rPr>
          <w:rFonts w:hint="eastAsia" w:ascii="宋体" w:hAnsi="宋体"/>
          <w:sz w:val="24"/>
          <w:highlight w:val="none"/>
        </w:rPr>
        <w:t>投标人应在投标文件正本和所有副本的封面上注明投标人名称、项目编号、项目名称、分包号及投标日期。</w:t>
      </w:r>
    </w:p>
    <w:p>
      <w:pPr>
        <w:tabs>
          <w:tab w:val="left" w:pos="1080"/>
        </w:tabs>
        <w:spacing w:line="400" w:lineRule="exact"/>
        <w:ind w:firstLine="460" w:firstLineChars="192"/>
        <w:rPr>
          <w:rFonts w:ascii="宋体" w:hAnsi="宋体"/>
          <w:sz w:val="24"/>
          <w:highlight w:val="none"/>
        </w:rPr>
      </w:pPr>
      <w:r>
        <w:rPr>
          <w:rFonts w:ascii="宋体" w:hAnsi="宋体"/>
          <w:sz w:val="24"/>
          <w:highlight w:val="none"/>
        </w:rPr>
        <w:t>19.</w:t>
      </w:r>
      <w:r>
        <w:rPr>
          <w:rFonts w:hint="eastAsia" w:ascii="宋体" w:hAnsi="宋体"/>
          <w:sz w:val="24"/>
          <w:highlight w:val="none"/>
        </w:rPr>
        <w:t>2资格性投标文件、其他响应性投标文件、电子文档应分别封装于不同的密封袋内。密封袋上应当分别注明“资格性投标文件”、“其他响应性投标文件”、“电子文档”字样，并注明投标人名称、招标编号、项目名称、分包号及投标日期，并在封口处加盖投标人公章。</w:t>
      </w:r>
    </w:p>
    <w:p>
      <w:pPr>
        <w:pStyle w:val="5"/>
        <w:spacing w:line="400" w:lineRule="exact"/>
        <w:ind w:firstLine="482" w:firstLineChars="200"/>
        <w:rPr>
          <w:rFonts w:ascii="宋体" w:hAnsi="宋体"/>
          <w:bCs w:val="0"/>
          <w:sz w:val="24"/>
          <w:szCs w:val="24"/>
          <w:highlight w:val="none"/>
        </w:rPr>
      </w:pPr>
      <w:r>
        <w:rPr>
          <w:rFonts w:ascii="宋体" w:hAnsi="宋体"/>
          <w:bCs w:val="0"/>
          <w:sz w:val="24"/>
          <w:szCs w:val="24"/>
          <w:highlight w:val="none"/>
        </w:rPr>
        <w:t>20</w:t>
      </w:r>
      <w:r>
        <w:rPr>
          <w:rFonts w:hint="eastAsia" w:ascii="宋体" w:hAnsi="宋体"/>
          <w:bCs w:val="0"/>
          <w:sz w:val="28"/>
          <w:szCs w:val="28"/>
          <w:highlight w:val="none"/>
        </w:rPr>
        <w:t>．</w:t>
      </w:r>
      <w:r>
        <w:rPr>
          <w:rFonts w:hint="eastAsia" w:ascii="宋体" w:hAnsi="宋体"/>
          <w:bCs w:val="0"/>
          <w:sz w:val="24"/>
          <w:szCs w:val="24"/>
          <w:highlight w:val="none"/>
        </w:rPr>
        <w:t>投标文件的</w:t>
      </w:r>
      <w:bookmarkEnd w:id="95"/>
      <w:bookmarkEnd w:id="96"/>
      <w:r>
        <w:rPr>
          <w:rFonts w:hint="eastAsia" w:ascii="宋体" w:hAnsi="宋体"/>
          <w:bCs w:val="0"/>
          <w:sz w:val="24"/>
          <w:szCs w:val="24"/>
          <w:highlight w:val="none"/>
        </w:rPr>
        <w:t>递交</w:t>
      </w:r>
      <w:bookmarkEnd w:id="97"/>
      <w:bookmarkEnd w:id="98"/>
    </w:p>
    <w:p>
      <w:pPr>
        <w:tabs>
          <w:tab w:val="left" w:pos="1095"/>
        </w:tabs>
        <w:spacing w:line="400" w:lineRule="exact"/>
        <w:ind w:firstLine="460" w:firstLineChars="192"/>
        <w:rPr>
          <w:rFonts w:ascii="宋体" w:hAnsi="宋体"/>
          <w:sz w:val="24"/>
          <w:highlight w:val="none"/>
        </w:rPr>
      </w:pPr>
      <w:r>
        <w:rPr>
          <w:rFonts w:ascii="宋体" w:hAnsi="宋体"/>
          <w:sz w:val="24"/>
          <w:highlight w:val="none"/>
        </w:rPr>
        <w:t xml:space="preserve">20.1 </w:t>
      </w:r>
      <w:r>
        <w:rPr>
          <w:rFonts w:hint="eastAsia" w:ascii="宋体" w:hAnsi="宋体"/>
          <w:sz w:val="24"/>
          <w:highlight w:val="none"/>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宋体" w:hAnsi="宋体"/>
          <w:sz w:val="24"/>
          <w:highlight w:val="none"/>
        </w:rPr>
      </w:pPr>
      <w:r>
        <w:rPr>
          <w:rFonts w:hint="eastAsia" w:ascii="宋体" w:hAnsi="宋体"/>
          <w:sz w:val="24"/>
          <w:highlight w:val="none"/>
        </w:rPr>
        <w:t>注：投标人在递交投标文件时，请用正楷填写本招标文件附件二“递交投标文件签收表回执”然后将签收回执表和投标文件一并递交给本招标代理机构项目工作人员。</w:t>
      </w:r>
    </w:p>
    <w:p>
      <w:pPr>
        <w:tabs>
          <w:tab w:val="left" w:pos="1095"/>
        </w:tabs>
        <w:spacing w:line="400" w:lineRule="exact"/>
        <w:ind w:firstLine="460" w:firstLineChars="192"/>
        <w:rPr>
          <w:rFonts w:ascii="宋体" w:hAnsi="宋体"/>
          <w:sz w:val="24"/>
          <w:highlight w:val="none"/>
        </w:rPr>
      </w:pPr>
      <w:r>
        <w:rPr>
          <w:rFonts w:hint="eastAsia" w:ascii="宋体" w:hAnsi="宋体"/>
          <w:sz w:val="24"/>
          <w:highlight w:val="none"/>
        </w:rPr>
        <w:t>20.2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hAnsi="宋体"/>
          <w:sz w:val="24"/>
          <w:highlight w:val="none"/>
        </w:rPr>
      </w:pPr>
      <w:r>
        <w:rPr>
          <w:rFonts w:hint="eastAsia" w:ascii="宋体" w:hAnsi="宋体"/>
          <w:sz w:val="24"/>
          <w:highlight w:val="none"/>
        </w:rPr>
        <w:t>20.3本次招标不接收邮寄的投标文件。</w:t>
      </w:r>
    </w:p>
    <w:p>
      <w:pPr>
        <w:pStyle w:val="5"/>
        <w:spacing w:line="400" w:lineRule="exact"/>
        <w:ind w:firstLine="482" w:firstLineChars="200"/>
        <w:rPr>
          <w:rFonts w:ascii="宋体" w:hAnsi="宋体"/>
          <w:bCs w:val="0"/>
          <w:sz w:val="24"/>
          <w:szCs w:val="24"/>
          <w:highlight w:val="none"/>
        </w:rPr>
      </w:pPr>
      <w:bookmarkStart w:id="99" w:name="_Toc183682365"/>
      <w:bookmarkStart w:id="100" w:name="_Toc183582228"/>
      <w:bookmarkStart w:id="101" w:name="_Toc217446055"/>
      <w:r>
        <w:rPr>
          <w:rFonts w:ascii="宋体" w:hAnsi="宋体"/>
          <w:bCs w:val="0"/>
          <w:sz w:val="24"/>
          <w:szCs w:val="24"/>
          <w:highlight w:val="none"/>
        </w:rPr>
        <w:t>21．投标文件的</w:t>
      </w:r>
      <w:r>
        <w:rPr>
          <w:rFonts w:hint="eastAsia" w:ascii="宋体" w:hAnsi="宋体"/>
          <w:bCs w:val="0"/>
          <w:sz w:val="24"/>
          <w:szCs w:val="24"/>
          <w:highlight w:val="none"/>
        </w:rPr>
        <w:t>补充</w:t>
      </w:r>
      <w:r>
        <w:rPr>
          <w:rFonts w:ascii="宋体" w:hAnsi="宋体"/>
          <w:bCs w:val="0"/>
          <w:sz w:val="24"/>
          <w:szCs w:val="24"/>
          <w:highlight w:val="none"/>
        </w:rPr>
        <w:t>、</w:t>
      </w:r>
      <w:r>
        <w:rPr>
          <w:rFonts w:hint="eastAsia" w:ascii="宋体" w:hAnsi="宋体"/>
          <w:bCs w:val="0"/>
          <w:sz w:val="24"/>
          <w:szCs w:val="24"/>
          <w:highlight w:val="none"/>
        </w:rPr>
        <w:t>修改或撤</w:t>
      </w:r>
      <w:bookmarkEnd w:id="99"/>
      <w:bookmarkEnd w:id="100"/>
      <w:r>
        <w:rPr>
          <w:rFonts w:hint="eastAsia" w:ascii="宋体" w:hAnsi="宋体"/>
          <w:bCs w:val="0"/>
          <w:sz w:val="24"/>
          <w:szCs w:val="24"/>
          <w:highlight w:val="none"/>
        </w:rPr>
        <w:t>回</w:t>
      </w:r>
      <w:bookmarkEnd w:id="101"/>
    </w:p>
    <w:p>
      <w:pPr>
        <w:spacing w:line="400" w:lineRule="exact"/>
        <w:ind w:firstLine="470" w:firstLineChars="196"/>
        <w:rPr>
          <w:rFonts w:ascii="宋体" w:hAnsi="宋体"/>
          <w:sz w:val="24"/>
          <w:highlight w:val="none"/>
        </w:rPr>
      </w:pPr>
      <w:r>
        <w:rPr>
          <w:rFonts w:ascii="宋体" w:hAnsi="宋体"/>
          <w:sz w:val="24"/>
          <w:highlight w:val="none"/>
        </w:rPr>
        <w:t xml:space="preserve">21.1 </w:t>
      </w:r>
      <w:r>
        <w:rPr>
          <w:rFonts w:hint="eastAsia" w:ascii="宋体" w:hAnsi="宋体"/>
          <w:sz w:val="24"/>
          <w:highlight w:val="none"/>
        </w:rPr>
        <w:t>投标人在递交了投标文件后，可以补充</w:t>
      </w:r>
      <w:r>
        <w:rPr>
          <w:rFonts w:ascii="宋体" w:hAnsi="宋体"/>
          <w:sz w:val="24"/>
          <w:highlight w:val="none"/>
        </w:rPr>
        <w:t>、</w:t>
      </w:r>
      <w:r>
        <w:rPr>
          <w:rFonts w:hint="eastAsia" w:ascii="宋体" w:hAnsi="宋体"/>
          <w:sz w:val="24"/>
          <w:highlight w:val="none"/>
        </w:rPr>
        <w:t>修改或撤回其投标文件，但必须在规定的投标截止时间前，以书面形式通知采购代理机构。</w:t>
      </w:r>
    </w:p>
    <w:p>
      <w:pPr>
        <w:spacing w:line="400" w:lineRule="exact"/>
        <w:ind w:firstLine="470" w:firstLineChars="196"/>
        <w:rPr>
          <w:rFonts w:ascii="宋体" w:hAnsi="宋体"/>
          <w:sz w:val="24"/>
          <w:highlight w:val="none"/>
        </w:rPr>
      </w:pPr>
      <w:r>
        <w:rPr>
          <w:rFonts w:ascii="宋体" w:hAnsi="宋体"/>
          <w:sz w:val="24"/>
          <w:highlight w:val="none"/>
        </w:rPr>
        <w:t xml:space="preserve">21.2 </w:t>
      </w:r>
      <w:r>
        <w:rPr>
          <w:rFonts w:hint="eastAsia" w:ascii="宋体" w:hAnsi="宋体"/>
          <w:sz w:val="24"/>
          <w:highlight w:val="none"/>
        </w:rPr>
        <w:t>投标人补充</w:t>
      </w:r>
      <w:r>
        <w:rPr>
          <w:rFonts w:ascii="宋体" w:hAnsi="宋体"/>
          <w:sz w:val="24"/>
          <w:highlight w:val="none"/>
        </w:rPr>
        <w:t>、</w:t>
      </w:r>
      <w:r>
        <w:rPr>
          <w:rFonts w:hint="eastAsia" w:ascii="宋体" w:hAnsi="宋体"/>
          <w:sz w:val="24"/>
          <w:highlight w:val="none"/>
        </w:rPr>
        <w:t>修改的内容，应由其法定代表人</w:t>
      </w:r>
      <w:r>
        <w:rPr>
          <w:rFonts w:ascii="宋体" w:hAnsi="宋体"/>
          <w:sz w:val="24"/>
          <w:highlight w:val="none"/>
        </w:rPr>
        <w:t>/单位负责人或授权代表签署并盖单位</w:t>
      </w:r>
      <w:r>
        <w:rPr>
          <w:rFonts w:hint="eastAsia" w:ascii="宋体" w:hAnsi="宋体"/>
          <w:sz w:val="24"/>
          <w:highlight w:val="none"/>
        </w:rPr>
        <w:t>公章，并进行密封和标注。密封袋上应当注明投标人名称、项目编号、项目名称、分包号及投标日期，并在密封袋上标注“补充”、“修改”字样。</w:t>
      </w:r>
    </w:p>
    <w:p>
      <w:pPr>
        <w:spacing w:line="400" w:lineRule="exact"/>
        <w:ind w:firstLine="480"/>
        <w:rPr>
          <w:rFonts w:ascii="宋体" w:hAnsi="宋体"/>
          <w:sz w:val="24"/>
          <w:highlight w:val="none"/>
        </w:rPr>
      </w:pPr>
      <w:r>
        <w:rPr>
          <w:rFonts w:ascii="宋体" w:hAnsi="宋体"/>
          <w:sz w:val="24"/>
          <w:highlight w:val="none"/>
        </w:rPr>
        <w:t xml:space="preserve">21.3 </w:t>
      </w:r>
      <w:r>
        <w:rPr>
          <w:rFonts w:hint="eastAsia" w:ascii="宋体" w:hAnsi="宋体"/>
          <w:sz w:val="24"/>
          <w:highlight w:val="none"/>
        </w:rPr>
        <w:t>在投标截止时间之后，投标人不得对其递交的投标文件做任何修改，撤回投标的，将按照有关规定进行相应处理。</w:t>
      </w:r>
    </w:p>
    <w:p>
      <w:pPr>
        <w:pStyle w:val="4"/>
        <w:spacing w:line="400" w:lineRule="exact"/>
        <w:jc w:val="center"/>
        <w:rPr>
          <w:rFonts w:ascii="宋体" w:hAnsi="宋体" w:eastAsia="宋体"/>
          <w:highlight w:val="none"/>
        </w:rPr>
      </w:pPr>
      <w:bookmarkStart w:id="102" w:name="_Toc308164805"/>
      <w:bookmarkStart w:id="103" w:name="_Toc183582231"/>
      <w:bookmarkStart w:id="104" w:name="_Toc217446056"/>
      <w:bookmarkStart w:id="105" w:name="_Toc183682368"/>
      <w:bookmarkStart w:id="106" w:name="_Toc77400782"/>
      <w:bookmarkStart w:id="107" w:name="_Toc89075878"/>
      <w:r>
        <w:rPr>
          <w:rFonts w:hint="eastAsia" w:ascii="宋体" w:hAnsi="宋体" w:eastAsia="宋体"/>
          <w:highlight w:val="none"/>
        </w:rPr>
        <w:t>五、开标和中标</w:t>
      </w:r>
      <w:bookmarkEnd w:id="102"/>
      <w:bookmarkEnd w:id="103"/>
      <w:bookmarkEnd w:id="104"/>
      <w:bookmarkEnd w:id="105"/>
      <w:bookmarkEnd w:id="106"/>
      <w:bookmarkEnd w:id="107"/>
    </w:p>
    <w:p>
      <w:pPr>
        <w:pStyle w:val="5"/>
        <w:spacing w:line="400" w:lineRule="exact"/>
        <w:ind w:firstLine="482" w:firstLineChars="200"/>
        <w:rPr>
          <w:rFonts w:ascii="宋体" w:hAnsi="宋体"/>
          <w:bCs w:val="0"/>
          <w:sz w:val="24"/>
          <w:highlight w:val="none"/>
        </w:rPr>
      </w:pPr>
      <w:bookmarkStart w:id="108" w:name="_Toc308164806"/>
      <w:bookmarkStart w:id="109" w:name="_Toc217446057"/>
      <w:bookmarkStart w:id="110" w:name="_Toc183582232"/>
      <w:bookmarkStart w:id="111" w:name="_Toc183682369"/>
      <w:r>
        <w:rPr>
          <w:rFonts w:hint="eastAsia" w:ascii="宋体" w:hAnsi="宋体"/>
          <w:bCs w:val="0"/>
          <w:sz w:val="24"/>
          <w:highlight w:val="none"/>
        </w:rPr>
        <w:t>22．开标</w:t>
      </w:r>
      <w:bookmarkEnd w:id="108"/>
      <w:bookmarkEnd w:id="109"/>
      <w:bookmarkEnd w:id="110"/>
      <w:bookmarkEnd w:id="111"/>
    </w:p>
    <w:p>
      <w:pPr>
        <w:spacing w:before="120" w:line="400" w:lineRule="exact"/>
        <w:ind w:firstLine="480" w:firstLineChars="200"/>
        <w:rPr>
          <w:rFonts w:ascii="宋体" w:hAnsi="宋体"/>
          <w:sz w:val="24"/>
          <w:highlight w:val="none"/>
        </w:rPr>
      </w:pPr>
      <w:r>
        <w:rPr>
          <w:rFonts w:ascii="宋体" w:hAnsi="宋体"/>
          <w:sz w:val="24"/>
          <w:highlight w:val="none"/>
        </w:rPr>
        <w:t xml:space="preserve">22.1 </w:t>
      </w:r>
      <w:r>
        <w:rPr>
          <w:rFonts w:hint="eastAsia" w:ascii="宋体" w:hAnsi="宋体"/>
          <w:sz w:val="24"/>
          <w:highlight w:val="none"/>
        </w:rPr>
        <w:t>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rPr>
          <w:rFonts w:ascii="宋体" w:hAnsi="宋体"/>
          <w:sz w:val="24"/>
          <w:highlight w:val="none"/>
        </w:rPr>
      </w:pPr>
      <w:r>
        <w:rPr>
          <w:rFonts w:ascii="宋体" w:hAnsi="宋体"/>
          <w:sz w:val="24"/>
          <w:highlight w:val="none"/>
        </w:rPr>
        <w:t xml:space="preserve">22.2 </w:t>
      </w:r>
      <w:r>
        <w:rPr>
          <w:rFonts w:hint="eastAsia" w:ascii="宋体" w:hAnsi="宋体"/>
          <w:sz w:val="24"/>
          <w:highlight w:val="none"/>
        </w:rPr>
        <w:t>开标时，可根据具体情况邀请有关监督管理部门对开标活动进行现场监督。</w:t>
      </w:r>
    </w:p>
    <w:p>
      <w:pPr>
        <w:spacing w:line="400" w:lineRule="exact"/>
        <w:ind w:firstLine="480" w:firstLineChars="200"/>
        <w:rPr>
          <w:rFonts w:ascii="宋体" w:hAnsi="宋体"/>
          <w:sz w:val="24"/>
          <w:highlight w:val="none"/>
        </w:rPr>
      </w:pPr>
      <w:r>
        <w:rPr>
          <w:rFonts w:ascii="宋体" w:hAnsi="宋体"/>
          <w:sz w:val="24"/>
          <w:highlight w:val="none"/>
        </w:rPr>
        <w:t xml:space="preserve">22.3 </w:t>
      </w:r>
      <w:r>
        <w:rPr>
          <w:rFonts w:hint="eastAsia" w:ascii="宋体" w:hAnsi="宋体"/>
          <w:sz w:val="24"/>
          <w:highlight w:val="none"/>
        </w:rPr>
        <w:t>开标时，由投标人或者其推选的代表检查其自己递交的投标文件的密封情况，经确认无误后，由招标工作人员将投标人的投标文件当众拆封，并由唱标人员按照招标文件规定的内容进行宣读。</w:t>
      </w:r>
    </w:p>
    <w:p>
      <w:pPr>
        <w:spacing w:line="400" w:lineRule="exact"/>
        <w:ind w:firstLine="480" w:firstLineChars="200"/>
        <w:rPr>
          <w:rFonts w:ascii="宋体" w:hAnsi="宋体"/>
          <w:sz w:val="24"/>
          <w:highlight w:val="none"/>
        </w:rPr>
      </w:pPr>
      <w:r>
        <w:rPr>
          <w:rFonts w:hint="eastAsia" w:ascii="宋体" w:hAnsi="宋体"/>
          <w:sz w:val="24"/>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sz w:val="24"/>
          <w:highlight w:val="none"/>
        </w:rPr>
      </w:pPr>
      <w:bookmarkStart w:id="112" w:name="_Toc217446058"/>
      <w:bookmarkStart w:id="113" w:name="_Toc308164807"/>
      <w:r>
        <w:rPr>
          <w:rFonts w:hint="eastAsia" w:ascii="宋体" w:hAnsi="宋体"/>
          <w:sz w:val="24"/>
          <w:highlight w:val="none"/>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sz w:val="24"/>
          <w:highlight w:val="none"/>
        </w:rPr>
      </w:pPr>
      <w:r>
        <w:rPr>
          <w:rFonts w:hint="eastAsia" w:ascii="宋体" w:hAnsi="宋体"/>
          <w:sz w:val="24"/>
          <w:highlight w:val="none"/>
        </w:rPr>
        <w:t>22.5 投标文件中相关内容与“开标一览表”不一致的，以“开标一览表”为准。对不同文字文本投标文件的解释发生异议的，以中文文本为准。</w:t>
      </w:r>
    </w:p>
    <w:p>
      <w:pPr>
        <w:spacing w:line="400" w:lineRule="exact"/>
        <w:ind w:firstLine="480" w:firstLineChars="200"/>
        <w:rPr>
          <w:rFonts w:ascii="宋体" w:hAnsi="宋体"/>
          <w:sz w:val="24"/>
          <w:highlight w:val="none"/>
        </w:rPr>
      </w:pPr>
      <w:r>
        <w:rPr>
          <w:rFonts w:hint="eastAsia" w:ascii="宋体" w:hAnsi="宋体"/>
          <w:sz w:val="24"/>
          <w:highlight w:val="none"/>
        </w:rPr>
        <w:t>22.6 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0" w:firstLineChars="200"/>
        <w:rPr>
          <w:rFonts w:ascii="宋体" w:hAnsi="宋体"/>
          <w:sz w:val="24"/>
          <w:highlight w:val="none"/>
        </w:rPr>
      </w:pPr>
      <w:r>
        <w:rPr>
          <w:rFonts w:hint="eastAsia" w:ascii="宋体" w:hAnsi="宋体"/>
          <w:sz w:val="24"/>
          <w:highlight w:val="none"/>
        </w:rPr>
        <w:t>22.7 投标人未参加开标的，视同认可开标结果。</w:t>
      </w:r>
    </w:p>
    <w:p>
      <w:pPr>
        <w:pStyle w:val="5"/>
        <w:spacing w:line="400" w:lineRule="exact"/>
        <w:ind w:firstLine="482" w:firstLineChars="200"/>
        <w:rPr>
          <w:rFonts w:ascii="宋体" w:hAnsi="宋体"/>
          <w:sz w:val="24"/>
          <w:highlight w:val="none"/>
        </w:rPr>
      </w:pPr>
      <w:r>
        <w:rPr>
          <w:rFonts w:ascii="宋体" w:hAnsi="宋体"/>
          <w:sz w:val="24"/>
          <w:highlight w:val="none"/>
        </w:rPr>
        <w:t xml:space="preserve">23. </w:t>
      </w:r>
      <w:r>
        <w:rPr>
          <w:rFonts w:hint="eastAsia" w:ascii="宋体" w:hAnsi="宋体"/>
          <w:sz w:val="24"/>
          <w:highlight w:val="none"/>
        </w:rPr>
        <w:t>开标程序</w:t>
      </w:r>
      <w:bookmarkEnd w:id="112"/>
      <w:bookmarkEnd w:id="113"/>
    </w:p>
    <w:p>
      <w:pPr>
        <w:spacing w:line="400" w:lineRule="exact"/>
        <w:ind w:firstLine="480" w:firstLineChars="200"/>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开标会主持人按照招标文件规定的开标时间宣布开标，按照规定要求主持开标会。开标将按以下程序进行：</w:t>
      </w:r>
    </w:p>
    <w:p>
      <w:pPr>
        <w:spacing w:line="400" w:lineRule="exact"/>
        <w:ind w:firstLine="480" w:firstLineChars="200"/>
        <w:rPr>
          <w:rFonts w:ascii="宋体" w:hAnsi="宋体"/>
          <w:sz w:val="24"/>
          <w:highlight w:val="none"/>
        </w:rPr>
      </w:pPr>
      <w:r>
        <w:rPr>
          <w:rFonts w:hint="eastAsia" w:ascii="宋体" w:hAnsi="宋体"/>
          <w:sz w:val="24"/>
          <w:highlight w:val="none"/>
        </w:rPr>
        <w:t>（1）宣布开标会开始。当众宣布参加开标会主持人、唱标人、会议记录人以及根据情况邀请的现场监督人等工作人员，根据“投标人签到表”宣布参加投标的投标人名单。</w:t>
      </w:r>
    </w:p>
    <w:p>
      <w:pPr>
        <w:spacing w:line="400" w:lineRule="exact"/>
        <w:ind w:firstLine="480" w:firstLineChars="200"/>
        <w:rPr>
          <w:rFonts w:ascii="宋体" w:hAnsi="宋体"/>
          <w:sz w:val="24"/>
          <w:highlight w:val="none"/>
        </w:rPr>
      </w:pPr>
      <w:r>
        <w:rPr>
          <w:rFonts w:hint="eastAsia" w:ascii="宋体" w:hAnsi="宋体"/>
          <w:sz w:val="24"/>
          <w:highlight w:val="none"/>
        </w:rPr>
        <w:t>（2）根据投标人或者其推选的代表对投标文件密封的检查结果，当众宣布投标文件的密封情况。</w:t>
      </w:r>
    </w:p>
    <w:p>
      <w:pPr>
        <w:spacing w:line="400" w:lineRule="exact"/>
        <w:ind w:firstLine="480" w:firstLineChars="200"/>
        <w:rPr>
          <w:rFonts w:ascii="宋体" w:hAnsi="宋体"/>
          <w:sz w:val="24"/>
          <w:highlight w:val="none"/>
        </w:rPr>
      </w:pPr>
      <w:r>
        <w:rPr>
          <w:rFonts w:hint="eastAsia" w:ascii="宋体" w:hAnsi="宋体"/>
          <w:sz w:val="24"/>
          <w:highlight w:val="none"/>
        </w:rPr>
        <w:t>（3）开标唱标。主持人宣布开标后，由现场工作人员按任意顺序对投标人的投标文件当众进行拆封，由唱标人员宣读投标人名称、投标价格（价格折扣）、或招标文件允许提供的备选投标方案。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hAnsi="宋体"/>
          <w:sz w:val="24"/>
          <w:highlight w:val="none"/>
        </w:rPr>
      </w:pPr>
      <w:r>
        <w:rPr>
          <w:rFonts w:hint="eastAsia" w:ascii="宋体" w:hAnsi="宋体"/>
          <w:sz w:val="24"/>
          <w:highlight w:val="none"/>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pStyle w:val="5"/>
        <w:spacing w:line="400" w:lineRule="exact"/>
        <w:ind w:firstLine="482" w:firstLineChars="200"/>
        <w:rPr>
          <w:rFonts w:ascii="宋体" w:hAnsi="宋体"/>
          <w:sz w:val="24"/>
          <w:highlight w:val="none"/>
        </w:rPr>
      </w:pPr>
      <w:bookmarkStart w:id="114" w:name="_Toc183682375"/>
      <w:bookmarkStart w:id="115" w:name="_Toc183582238"/>
      <w:bookmarkStart w:id="116" w:name="_Toc308164809"/>
      <w:bookmarkStart w:id="117" w:name="_Toc217446063"/>
      <w:r>
        <w:rPr>
          <w:rFonts w:hint="eastAsia" w:ascii="宋体" w:hAnsi="宋体"/>
          <w:sz w:val="24"/>
          <w:highlight w:val="none"/>
        </w:rPr>
        <w:t>24．开评标过程存档</w:t>
      </w:r>
    </w:p>
    <w:p>
      <w:pPr>
        <w:spacing w:line="400" w:lineRule="exact"/>
        <w:ind w:firstLine="480" w:firstLineChars="200"/>
        <w:rPr>
          <w:rFonts w:ascii="宋体" w:hAnsi="宋体"/>
          <w:sz w:val="24"/>
          <w:highlight w:val="none"/>
        </w:rPr>
      </w:pPr>
      <w:r>
        <w:rPr>
          <w:rFonts w:hint="eastAsia" w:ascii="宋体" w:hAnsi="宋体"/>
          <w:sz w:val="24"/>
          <w:highlight w:val="none"/>
        </w:rPr>
        <w:t>开标和评标过程进行全过程电子监控，并将电子监控资料存储介质留存归档。</w:t>
      </w:r>
    </w:p>
    <w:p>
      <w:pPr>
        <w:pStyle w:val="5"/>
        <w:spacing w:line="400" w:lineRule="exact"/>
        <w:ind w:firstLine="482" w:firstLineChars="200"/>
        <w:rPr>
          <w:rFonts w:ascii="宋体" w:hAnsi="宋体"/>
          <w:sz w:val="24"/>
          <w:highlight w:val="none"/>
        </w:rPr>
      </w:pPr>
      <w:r>
        <w:rPr>
          <w:rFonts w:hint="eastAsia" w:ascii="宋体" w:hAnsi="宋体"/>
          <w:sz w:val="24"/>
          <w:highlight w:val="none"/>
        </w:rPr>
        <w:t>25.评标情况公告</w:t>
      </w:r>
    </w:p>
    <w:p>
      <w:pPr>
        <w:spacing w:line="400" w:lineRule="exact"/>
        <w:ind w:firstLine="480" w:firstLineChars="200"/>
        <w:rPr>
          <w:rFonts w:ascii="宋体" w:hAnsi="宋体"/>
          <w:sz w:val="24"/>
          <w:highlight w:val="none"/>
        </w:rPr>
      </w:pPr>
      <w:r>
        <w:rPr>
          <w:rFonts w:hint="eastAsia" w:ascii="宋体" w:hAnsi="宋体"/>
          <w:sz w:val="24"/>
          <w:highlight w:val="none"/>
        </w:rPr>
        <w:t>所有投标人投标文件资格性、符合性检查情况、采用综合评分法时的总得分和分项汇总得分情况、评标结果等将在四川政府采购网上采购结果公告栏中予以公告。</w:t>
      </w:r>
    </w:p>
    <w:bookmarkEnd w:id="114"/>
    <w:bookmarkEnd w:id="115"/>
    <w:bookmarkEnd w:id="116"/>
    <w:bookmarkEnd w:id="117"/>
    <w:p>
      <w:pPr>
        <w:pStyle w:val="4"/>
        <w:keepNext w:val="0"/>
        <w:keepLines w:val="0"/>
        <w:spacing w:before="0" w:after="0" w:line="400" w:lineRule="exact"/>
        <w:ind w:firstLine="480" w:firstLineChars="200"/>
        <w:rPr>
          <w:rFonts w:ascii="宋体" w:hAnsi="宋体" w:eastAsia="宋体"/>
          <w:b w:val="0"/>
          <w:sz w:val="24"/>
          <w:szCs w:val="24"/>
          <w:highlight w:val="none"/>
        </w:rPr>
      </w:pPr>
      <w:bookmarkStart w:id="118" w:name="_Toc217446083"/>
      <w:r>
        <w:rPr>
          <w:rFonts w:ascii="宋体" w:hAnsi="宋体" w:eastAsia="宋体"/>
          <w:b w:val="0"/>
          <w:sz w:val="24"/>
          <w:szCs w:val="24"/>
          <w:highlight w:val="none"/>
        </w:rPr>
        <w:t>26.采购人确定</w:t>
      </w:r>
      <w:r>
        <w:rPr>
          <w:rFonts w:hint="eastAsia" w:ascii="宋体" w:hAnsi="宋体" w:eastAsia="宋体"/>
          <w:b w:val="0"/>
          <w:sz w:val="24"/>
          <w:szCs w:val="24"/>
          <w:highlight w:val="none"/>
        </w:rPr>
        <w:t>中标人过程中，发现中标候选人有下列情形之一的，应当不予确定其为中标人：</w:t>
      </w:r>
    </w:p>
    <w:p>
      <w:pPr>
        <w:pStyle w:val="4"/>
        <w:keepNext w:val="0"/>
        <w:keepLines w:val="0"/>
        <w:spacing w:before="0" w:after="0" w:line="400" w:lineRule="exact"/>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w:t>
      </w:r>
      <w:r>
        <w:rPr>
          <w:rFonts w:ascii="宋体" w:hAnsi="宋体" w:eastAsia="宋体"/>
          <w:b w:val="0"/>
          <w:sz w:val="24"/>
          <w:szCs w:val="24"/>
          <w:highlight w:val="none"/>
        </w:rPr>
        <w:t>1）发现中标候选人存在禁止参加本项目采购活动的违法行为的；</w:t>
      </w:r>
    </w:p>
    <w:p>
      <w:pPr>
        <w:pStyle w:val="4"/>
        <w:keepNext w:val="0"/>
        <w:keepLines w:val="0"/>
        <w:spacing w:before="0" w:after="0" w:line="400" w:lineRule="exact"/>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w:t>
      </w:r>
      <w:r>
        <w:rPr>
          <w:rFonts w:ascii="宋体" w:hAnsi="宋体" w:eastAsia="宋体"/>
          <w:b w:val="0"/>
          <w:sz w:val="24"/>
          <w:szCs w:val="24"/>
          <w:highlight w:val="none"/>
        </w:rPr>
        <w:t>2）中标候选人因不可抗力，不能继续参加政府采购活动；</w:t>
      </w:r>
    </w:p>
    <w:p>
      <w:pPr>
        <w:pStyle w:val="4"/>
        <w:keepNext w:val="0"/>
        <w:keepLines w:val="0"/>
        <w:spacing w:before="0" w:after="0" w:line="400" w:lineRule="exact"/>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w:t>
      </w:r>
      <w:r>
        <w:rPr>
          <w:rFonts w:ascii="宋体" w:hAnsi="宋体" w:eastAsia="宋体"/>
          <w:b w:val="0"/>
          <w:sz w:val="24"/>
          <w:szCs w:val="24"/>
          <w:highlight w:val="none"/>
        </w:rPr>
        <w:t>3）中标候选人无偿赠与或者低于成本价竞争；</w:t>
      </w:r>
    </w:p>
    <w:p>
      <w:pPr>
        <w:pStyle w:val="4"/>
        <w:keepNext w:val="0"/>
        <w:keepLines w:val="0"/>
        <w:spacing w:before="0" w:after="0" w:line="400" w:lineRule="exact"/>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w:t>
      </w:r>
      <w:r>
        <w:rPr>
          <w:rFonts w:ascii="宋体" w:hAnsi="宋体" w:eastAsia="宋体"/>
          <w:b w:val="0"/>
          <w:sz w:val="24"/>
          <w:szCs w:val="24"/>
          <w:highlight w:val="none"/>
        </w:rPr>
        <w:t>4）中标候选人提供虚假材料；</w:t>
      </w:r>
    </w:p>
    <w:p>
      <w:pPr>
        <w:pStyle w:val="4"/>
        <w:keepNext w:val="0"/>
        <w:keepLines w:val="0"/>
        <w:spacing w:before="0" w:after="0" w:line="400" w:lineRule="exact"/>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w:t>
      </w:r>
      <w:r>
        <w:rPr>
          <w:rFonts w:ascii="宋体" w:hAnsi="宋体" w:eastAsia="宋体"/>
          <w:b w:val="0"/>
          <w:sz w:val="24"/>
          <w:szCs w:val="24"/>
          <w:highlight w:val="none"/>
        </w:rPr>
        <w:t>5）</w:t>
      </w:r>
      <w:r>
        <w:rPr>
          <w:rFonts w:hint="eastAsia" w:ascii="宋体" w:hAnsi="宋体" w:eastAsia="宋体"/>
          <w:b w:val="0"/>
          <w:sz w:val="24"/>
          <w:szCs w:val="24"/>
          <w:highlight w:val="none"/>
        </w:rPr>
        <w:t>中标候选人恶意串通。</w:t>
      </w:r>
    </w:p>
    <w:p>
      <w:pPr>
        <w:pStyle w:val="5"/>
        <w:spacing w:line="400" w:lineRule="exact"/>
        <w:ind w:firstLine="482" w:firstLineChars="200"/>
        <w:rPr>
          <w:rFonts w:ascii="宋体" w:hAnsi="宋体"/>
          <w:bCs w:val="0"/>
          <w:sz w:val="24"/>
          <w:szCs w:val="24"/>
          <w:highlight w:val="none"/>
        </w:rPr>
      </w:pPr>
      <w:r>
        <w:rPr>
          <w:rFonts w:hint="eastAsia" w:ascii="宋体" w:hAnsi="宋体"/>
          <w:bCs w:val="0"/>
          <w:sz w:val="24"/>
          <w:szCs w:val="24"/>
          <w:highlight w:val="none"/>
        </w:rPr>
        <w:t>27.中标通知书</w:t>
      </w:r>
    </w:p>
    <w:p>
      <w:pPr>
        <w:tabs>
          <w:tab w:val="left" w:pos="7665"/>
        </w:tabs>
        <w:spacing w:line="400" w:lineRule="exact"/>
        <w:ind w:firstLine="480" w:firstLineChars="200"/>
        <w:rPr>
          <w:rFonts w:ascii="宋体" w:hAnsi="宋体"/>
          <w:sz w:val="24"/>
          <w:highlight w:val="none"/>
        </w:rPr>
      </w:pPr>
      <w:r>
        <w:rPr>
          <w:rFonts w:ascii="宋体" w:hAnsi="宋体"/>
          <w:sz w:val="24"/>
          <w:highlight w:val="none"/>
        </w:rPr>
        <w:t>27</w:t>
      </w:r>
      <w:r>
        <w:rPr>
          <w:rFonts w:ascii="宋体" w:hAnsi="宋体"/>
          <w:bCs/>
          <w:sz w:val="24"/>
          <w:highlight w:val="none"/>
        </w:rPr>
        <w:t>.</w:t>
      </w:r>
      <w:r>
        <w:rPr>
          <w:rFonts w:ascii="宋体" w:hAnsi="宋体"/>
          <w:sz w:val="24"/>
          <w:highlight w:val="none"/>
        </w:rPr>
        <w:t xml:space="preserve">1 </w:t>
      </w:r>
      <w:r>
        <w:rPr>
          <w:rFonts w:hint="eastAsia" w:ascii="宋体" w:hAnsi="宋体"/>
          <w:sz w:val="24"/>
          <w:highlight w:val="none"/>
        </w:rPr>
        <w:t>中标通知书为签订政府采购合同的依据之一，是合同的有效组成部分。</w:t>
      </w:r>
    </w:p>
    <w:p>
      <w:pPr>
        <w:tabs>
          <w:tab w:val="left" w:pos="7665"/>
        </w:tabs>
        <w:spacing w:line="400" w:lineRule="exact"/>
        <w:ind w:firstLine="480"/>
        <w:rPr>
          <w:rFonts w:ascii="宋体" w:hAnsi="宋体"/>
          <w:sz w:val="24"/>
          <w:highlight w:val="none"/>
        </w:rPr>
      </w:pPr>
      <w:r>
        <w:rPr>
          <w:rFonts w:ascii="宋体" w:hAnsi="宋体"/>
          <w:sz w:val="24"/>
          <w:highlight w:val="none"/>
        </w:rPr>
        <w:t xml:space="preserve">27.2 </w:t>
      </w:r>
      <w:r>
        <w:rPr>
          <w:rFonts w:hint="eastAsia" w:ascii="宋体" w:hAnsi="宋体"/>
          <w:sz w:val="24"/>
          <w:highlight w:val="none"/>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sz w:val="24"/>
          <w:highlight w:val="none"/>
        </w:rPr>
      </w:pPr>
      <w:r>
        <w:rPr>
          <w:rFonts w:hint="eastAsia" w:ascii="宋体" w:hAnsi="宋体"/>
          <w:sz w:val="24"/>
          <w:highlight w:val="none"/>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宋体" w:hAnsi="宋体"/>
          <w:sz w:val="24"/>
          <w:highlight w:val="none"/>
        </w:rPr>
      </w:pPr>
      <w:r>
        <w:rPr>
          <w:rFonts w:hint="eastAsia" w:ascii="宋体" w:hAnsi="宋体"/>
          <w:sz w:val="24"/>
          <w:highlight w:val="none"/>
        </w:rPr>
        <w:t>27.4中标公告发出后，中标投标人自行领取中标通知书的，可凭有效身份证明证件到采购代理机构办理。（详见须知附表中联系方式）</w:t>
      </w:r>
    </w:p>
    <w:p>
      <w:pPr>
        <w:pStyle w:val="4"/>
        <w:spacing w:line="400" w:lineRule="exact"/>
        <w:jc w:val="center"/>
        <w:rPr>
          <w:rFonts w:ascii="宋体" w:hAnsi="宋体" w:eastAsia="宋体"/>
          <w:szCs w:val="28"/>
          <w:highlight w:val="none"/>
        </w:rPr>
      </w:pPr>
      <w:bookmarkStart w:id="119" w:name="_Toc308164810"/>
      <w:bookmarkStart w:id="120" w:name="_Toc217446064"/>
      <w:bookmarkStart w:id="121" w:name="_Toc183582240"/>
      <w:bookmarkStart w:id="122" w:name="_Toc183682377"/>
      <w:r>
        <w:rPr>
          <w:rFonts w:hint="eastAsia" w:ascii="宋体" w:hAnsi="宋体" w:eastAsia="宋体"/>
          <w:szCs w:val="28"/>
          <w:highlight w:val="none"/>
        </w:rPr>
        <w:t>六、签订及履行合同和验收</w:t>
      </w:r>
      <w:bookmarkEnd w:id="119"/>
      <w:bookmarkEnd w:id="120"/>
    </w:p>
    <w:p>
      <w:pPr>
        <w:pStyle w:val="5"/>
        <w:spacing w:line="400" w:lineRule="exact"/>
        <w:ind w:firstLine="482" w:firstLineChars="200"/>
        <w:rPr>
          <w:rFonts w:ascii="宋体" w:hAnsi="宋体"/>
          <w:b w:val="0"/>
          <w:sz w:val="24"/>
          <w:szCs w:val="24"/>
          <w:highlight w:val="none"/>
        </w:rPr>
      </w:pPr>
      <w:bookmarkStart w:id="123" w:name="_Toc308164811"/>
      <w:bookmarkStart w:id="124" w:name="_Toc217446065"/>
      <w:r>
        <w:rPr>
          <w:rFonts w:ascii="宋体" w:hAnsi="宋体"/>
          <w:sz w:val="24"/>
          <w:highlight w:val="none"/>
        </w:rPr>
        <w:t>28.</w:t>
      </w:r>
      <w:r>
        <w:rPr>
          <w:rFonts w:hint="eastAsia" w:ascii="宋体" w:hAnsi="宋体"/>
          <w:sz w:val="24"/>
          <w:szCs w:val="24"/>
          <w:highlight w:val="none"/>
        </w:rPr>
        <w:t>签订合同</w:t>
      </w:r>
      <w:bookmarkEnd w:id="123"/>
      <w:bookmarkEnd w:id="124"/>
    </w:p>
    <w:p>
      <w:pPr>
        <w:spacing w:line="400" w:lineRule="exact"/>
        <w:ind w:firstLine="480" w:firstLineChars="200"/>
        <w:rPr>
          <w:rFonts w:ascii="宋体" w:hAnsi="宋体"/>
          <w:sz w:val="24"/>
          <w:highlight w:val="none"/>
        </w:rPr>
      </w:pPr>
      <w:r>
        <w:rPr>
          <w:rFonts w:ascii="宋体" w:hAnsi="宋体"/>
          <w:sz w:val="24"/>
          <w:highlight w:val="none"/>
        </w:rPr>
        <w:t xml:space="preserve">28.1 </w:t>
      </w:r>
      <w:r>
        <w:rPr>
          <w:rFonts w:hint="eastAsia" w:ascii="宋体" w:hAnsi="宋体"/>
          <w:sz w:val="24"/>
          <w:highlight w:val="none"/>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sz w:val="24"/>
          <w:highlight w:val="none"/>
        </w:rPr>
      </w:pPr>
      <w:r>
        <w:rPr>
          <w:rFonts w:ascii="宋体" w:hAnsi="宋体"/>
          <w:sz w:val="24"/>
          <w:highlight w:val="none"/>
        </w:rPr>
        <w:t xml:space="preserve">28.2 </w:t>
      </w:r>
      <w:r>
        <w:rPr>
          <w:rFonts w:hint="eastAsia" w:ascii="宋体" w:hAnsi="宋体"/>
          <w:sz w:val="24"/>
          <w:highlight w:val="none"/>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sz w:val="24"/>
          <w:highlight w:val="none"/>
        </w:rPr>
      </w:pPr>
      <w:r>
        <w:rPr>
          <w:rFonts w:ascii="宋体" w:hAnsi="宋体"/>
          <w:sz w:val="24"/>
          <w:highlight w:val="none"/>
        </w:rPr>
        <w:t xml:space="preserve">28.3 </w:t>
      </w:r>
      <w:r>
        <w:rPr>
          <w:rFonts w:hint="eastAsia" w:ascii="宋体" w:hAnsi="宋体"/>
          <w:sz w:val="24"/>
          <w:highlight w:val="none"/>
        </w:rPr>
        <w:t>中标人拒绝与采购人签订合同的，采购人可以按照评审报告推荐的中标候选人名单排序，确定下一候选人为中标投标人，也可以重新开展政府采购活动。</w:t>
      </w:r>
    </w:p>
    <w:p>
      <w:pPr>
        <w:spacing w:line="400" w:lineRule="exact"/>
        <w:ind w:firstLine="420" w:firstLineChars="175"/>
        <w:rPr>
          <w:rFonts w:ascii="宋体" w:hAnsi="宋体"/>
          <w:sz w:val="24"/>
          <w:highlight w:val="none"/>
        </w:rPr>
      </w:pPr>
      <w:r>
        <w:rPr>
          <w:rFonts w:ascii="宋体" w:hAnsi="宋体"/>
          <w:sz w:val="24"/>
          <w:highlight w:val="none"/>
        </w:rPr>
        <w:t>28.4</w:t>
      </w:r>
      <w:r>
        <w:rPr>
          <w:rFonts w:hint="eastAsia" w:ascii="宋体" w:hAnsi="宋体"/>
          <w:sz w:val="24"/>
          <w:highlight w:val="none"/>
        </w:rPr>
        <w:t>投标人对采购过程、中标或者成交结果提出质疑，合格投标人符合法定数量时，可以从合格的中标候选人中另行确定中标投标人的，应当依法另行确定中标投标人；否则应当重新开展采购活动。质疑答复导致中标结果改变的，采购人或者采购代理机构应当将有关情况书面报告本级财政部门。</w:t>
      </w:r>
    </w:p>
    <w:p>
      <w:pPr>
        <w:spacing w:line="400" w:lineRule="exact"/>
        <w:ind w:firstLine="420" w:firstLineChars="175"/>
        <w:rPr>
          <w:rFonts w:ascii="宋体" w:hAnsi="宋体"/>
          <w:sz w:val="24"/>
          <w:highlight w:val="none"/>
        </w:rPr>
      </w:pPr>
      <w:r>
        <w:rPr>
          <w:rFonts w:hint="eastAsia" w:ascii="宋体" w:hAnsi="宋体"/>
          <w:sz w:val="24"/>
          <w:highlight w:val="none"/>
        </w:rPr>
        <w:t>28.</w:t>
      </w:r>
      <w:r>
        <w:rPr>
          <w:rFonts w:ascii="宋体" w:hAnsi="宋体"/>
          <w:sz w:val="24"/>
          <w:highlight w:val="none"/>
        </w:rPr>
        <w:t xml:space="preserve">5 </w:t>
      </w:r>
      <w:r>
        <w:rPr>
          <w:rFonts w:hint="eastAsia" w:ascii="宋体" w:hAnsi="宋体"/>
          <w:sz w:val="24"/>
          <w:highlight w:val="none"/>
        </w:rPr>
        <w:t>中标人在合同签订之后三个工作日内，将签订的合同（一式壹份）送采购代理机构。中标人应及时到采购代理机构办理。（详见须知附表中联系方式）</w:t>
      </w:r>
    </w:p>
    <w:p>
      <w:pPr>
        <w:pStyle w:val="4"/>
        <w:spacing w:line="400" w:lineRule="exact"/>
        <w:ind w:firstLine="482" w:firstLineChars="200"/>
        <w:rPr>
          <w:rFonts w:ascii="宋体" w:hAnsi="宋体" w:eastAsia="宋体"/>
          <w:sz w:val="24"/>
          <w:szCs w:val="24"/>
          <w:highlight w:val="none"/>
        </w:rPr>
      </w:pPr>
      <w:r>
        <w:rPr>
          <w:rFonts w:ascii="宋体" w:hAnsi="宋体" w:eastAsia="宋体"/>
          <w:sz w:val="24"/>
          <w:szCs w:val="24"/>
          <w:highlight w:val="none"/>
        </w:rPr>
        <w:t xml:space="preserve">29. </w:t>
      </w:r>
      <w:r>
        <w:rPr>
          <w:rFonts w:hint="eastAsia" w:ascii="宋体" w:hAnsi="宋体" w:eastAsia="宋体"/>
          <w:sz w:val="24"/>
          <w:szCs w:val="24"/>
          <w:highlight w:val="none"/>
        </w:rPr>
        <w:t>合同分包（实质性要求）</w:t>
      </w:r>
    </w:p>
    <w:p>
      <w:pPr>
        <w:pStyle w:val="4"/>
        <w:spacing w:line="400" w:lineRule="exact"/>
        <w:ind w:firstLine="480" w:firstLineChars="200"/>
        <w:rPr>
          <w:rFonts w:ascii="宋体" w:hAnsi="宋体" w:eastAsia="宋体"/>
          <w:b w:val="0"/>
          <w:bCs w:val="0"/>
          <w:sz w:val="24"/>
          <w:szCs w:val="24"/>
          <w:highlight w:val="none"/>
        </w:rPr>
      </w:pPr>
      <w:r>
        <w:rPr>
          <w:rFonts w:hint="eastAsia" w:ascii="宋体" w:hAnsi="宋体" w:eastAsia="宋体"/>
          <w:b w:val="0"/>
          <w:bCs w:val="0"/>
          <w:sz w:val="24"/>
          <w:szCs w:val="24"/>
          <w:highlight w:val="none"/>
        </w:rPr>
        <w:t>29.1本项目合同接受分包与否，以“投标人须知附表”勾选项为准。</w:t>
      </w:r>
    </w:p>
    <w:p>
      <w:pPr>
        <w:pStyle w:val="4"/>
        <w:spacing w:line="400" w:lineRule="exact"/>
        <w:ind w:firstLine="480" w:firstLineChars="200"/>
        <w:rPr>
          <w:rFonts w:ascii="宋体" w:hAnsi="宋体" w:eastAsia="宋体"/>
          <w:b w:val="0"/>
          <w:bCs w:val="0"/>
          <w:sz w:val="24"/>
          <w:szCs w:val="24"/>
          <w:highlight w:val="none"/>
        </w:rPr>
      </w:pPr>
      <w:r>
        <w:rPr>
          <w:rFonts w:hint="eastAsia" w:ascii="宋体" w:hAnsi="宋体" w:eastAsia="宋体"/>
          <w:b w:val="0"/>
          <w:bCs w:val="0"/>
          <w:sz w:val="24"/>
          <w:szCs w:val="24"/>
          <w:highlight w:val="none"/>
        </w:rPr>
        <w:t>29.2 中小企业依据《关于印发政府采购促进中小企业发展管理办法的通知》（财库[2020]46号）规定的政策获取政府采购合同后，小型、微型企业不得分包或转包给大型、中型企业，中型企业不得分包或转包给大型企业。</w:t>
      </w:r>
    </w:p>
    <w:p>
      <w:pPr>
        <w:pStyle w:val="4"/>
        <w:spacing w:line="400" w:lineRule="exact"/>
        <w:ind w:firstLine="482" w:firstLineChars="200"/>
        <w:rPr>
          <w:rFonts w:ascii="宋体" w:hAnsi="宋体" w:eastAsia="宋体"/>
          <w:sz w:val="24"/>
          <w:szCs w:val="24"/>
          <w:highlight w:val="none"/>
        </w:rPr>
      </w:pPr>
      <w:r>
        <w:rPr>
          <w:rFonts w:hint="eastAsia" w:ascii="宋体" w:hAnsi="宋体" w:eastAsia="宋体"/>
          <w:sz w:val="24"/>
          <w:szCs w:val="24"/>
          <w:highlight w:val="none"/>
        </w:rPr>
        <w:t>30.合同转包（实质性要求）</w:t>
      </w:r>
    </w:p>
    <w:p>
      <w:pPr>
        <w:spacing w:line="400" w:lineRule="exact"/>
        <w:ind w:firstLine="540" w:firstLineChars="225"/>
        <w:rPr>
          <w:rFonts w:ascii="宋体" w:hAnsi="宋体"/>
          <w:sz w:val="24"/>
          <w:highlight w:val="none"/>
        </w:rPr>
      </w:pPr>
      <w:r>
        <w:rPr>
          <w:rFonts w:hint="eastAsia" w:ascii="宋体" w:hAnsi="宋体"/>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sz w:val="24"/>
          <w:highlight w:val="none"/>
        </w:rPr>
      </w:pPr>
      <w:r>
        <w:rPr>
          <w:rFonts w:hint="eastAsia" w:ascii="宋体" w:hAnsi="宋体"/>
          <w:sz w:val="24"/>
          <w:highlight w:val="none"/>
        </w:rPr>
        <w:t>中标人转包的，视同拒绝履行政府采购合同义务，将依法追究法律责任。</w:t>
      </w:r>
    </w:p>
    <w:p>
      <w:pPr>
        <w:pStyle w:val="4"/>
        <w:spacing w:line="400" w:lineRule="exact"/>
        <w:ind w:firstLine="482" w:firstLineChars="200"/>
        <w:rPr>
          <w:rFonts w:ascii="宋体" w:hAnsi="宋体" w:eastAsia="宋体"/>
          <w:sz w:val="24"/>
          <w:szCs w:val="24"/>
          <w:highlight w:val="none"/>
        </w:rPr>
      </w:pPr>
      <w:bookmarkStart w:id="125" w:name="_Toc217446066"/>
      <w:r>
        <w:rPr>
          <w:rFonts w:ascii="宋体" w:hAnsi="宋体" w:eastAsia="宋体"/>
          <w:sz w:val="24"/>
          <w:szCs w:val="24"/>
          <w:highlight w:val="none"/>
        </w:rPr>
        <w:t>31.</w:t>
      </w:r>
      <w:bookmarkEnd w:id="125"/>
      <w:r>
        <w:rPr>
          <w:rFonts w:hint="eastAsia" w:ascii="宋体" w:hAnsi="宋体" w:eastAsia="宋体"/>
          <w:sz w:val="24"/>
          <w:szCs w:val="24"/>
          <w:highlight w:val="none"/>
        </w:rPr>
        <w:t xml:space="preserve"> 补充合同</w:t>
      </w:r>
    </w:p>
    <w:p>
      <w:pPr>
        <w:spacing w:line="400" w:lineRule="exact"/>
        <w:ind w:firstLine="480" w:firstLineChars="200"/>
        <w:rPr>
          <w:rFonts w:ascii="宋体" w:hAnsi="宋体"/>
          <w:sz w:val="24"/>
          <w:highlight w:val="none"/>
        </w:rPr>
      </w:pPr>
      <w:r>
        <w:rPr>
          <w:rFonts w:hint="eastAsia" w:ascii="宋体" w:hAnsi="宋体"/>
          <w:sz w:val="24"/>
          <w:highlight w:val="none"/>
        </w:rPr>
        <w:t xml:space="preserve">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2" w:firstLineChars="200"/>
        <w:rPr>
          <w:rFonts w:ascii="宋体" w:hAnsi="宋体"/>
          <w:b w:val="0"/>
          <w:sz w:val="24"/>
          <w:szCs w:val="24"/>
          <w:highlight w:val="none"/>
        </w:rPr>
      </w:pPr>
      <w:bookmarkStart w:id="126" w:name="_Toc217446068"/>
      <w:bookmarkStart w:id="127" w:name="_Toc308164812"/>
      <w:r>
        <w:rPr>
          <w:rFonts w:ascii="宋体" w:hAnsi="宋体"/>
          <w:sz w:val="24"/>
          <w:szCs w:val="24"/>
          <w:highlight w:val="none"/>
        </w:rPr>
        <w:t>32</w:t>
      </w:r>
      <w:r>
        <w:rPr>
          <w:rFonts w:ascii="宋体" w:hAnsi="宋体"/>
          <w:b w:val="0"/>
          <w:sz w:val="24"/>
          <w:szCs w:val="24"/>
          <w:highlight w:val="none"/>
        </w:rPr>
        <w:t xml:space="preserve">. </w:t>
      </w:r>
      <w:r>
        <w:rPr>
          <w:rFonts w:hint="eastAsia" w:ascii="宋体" w:hAnsi="宋体"/>
          <w:sz w:val="24"/>
          <w:szCs w:val="24"/>
          <w:highlight w:val="none"/>
        </w:rPr>
        <w:t>履约保证金</w:t>
      </w:r>
      <w:bookmarkEnd w:id="126"/>
      <w:bookmarkEnd w:id="127"/>
    </w:p>
    <w:p>
      <w:pPr>
        <w:spacing w:line="400" w:lineRule="exact"/>
        <w:ind w:firstLine="480" w:firstLineChars="200"/>
        <w:rPr>
          <w:rFonts w:ascii="宋体" w:hAnsi="宋体"/>
          <w:sz w:val="24"/>
          <w:highlight w:val="none"/>
        </w:rPr>
      </w:pPr>
      <w:r>
        <w:rPr>
          <w:rFonts w:hint="eastAsia" w:ascii="宋体" w:hAnsi="宋体"/>
          <w:sz w:val="24"/>
          <w:highlight w:val="none"/>
        </w:rPr>
        <w:t xml:space="preserve">本项不收取履约保证金。              </w:t>
      </w:r>
    </w:p>
    <w:p>
      <w:pPr>
        <w:pStyle w:val="5"/>
        <w:spacing w:line="400" w:lineRule="exact"/>
        <w:ind w:firstLine="482" w:firstLineChars="200"/>
        <w:rPr>
          <w:rFonts w:ascii="宋体" w:hAnsi="宋体"/>
          <w:sz w:val="24"/>
          <w:szCs w:val="24"/>
          <w:highlight w:val="none"/>
        </w:rPr>
      </w:pPr>
      <w:bookmarkStart w:id="128" w:name="_Toc217446069"/>
      <w:bookmarkStart w:id="129" w:name="_Toc308164813"/>
      <w:r>
        <w:rPr>
          <w:rFonts w:hint="eastAsia" w:ascii="宋体" w:hAnsi="宋体"/>
          <w:sz w:val="24"/>
          <w:highlight w:val="none"/>
        </w:rPr>
        <w:t xml:space="preserve"> </w:t>
      </w:r>
      <w:r>
        <w:rPr>
          <w:rFonts w:hint="eastAsia" w:ascii="宋体" w:hAnsi="宋体"/>
          <w:sz w:val="24"/>
          <w:szCs w:val="24"/>
          <w:highlight w:val="none"/>
        </w:rPr>
        <w:t>33.合同公告</w:t>
      </w:r>
    </w:p>
    <w:p>
      <w:pPr>
        <w:spacing w:line="400" w:lineRule="exact"/>
        <w:ind w:firstLine="480" w:firstLineChars="200"/>
        <w:rPr>
          <w:rFonts w:ascii="宋体" w:hAnsi="宋体"/>
          <w:sz w:val="24"/>
          <w:highlight w:val="none"/>
        </w:rPr>
      </w:pPr>
      <w:r>
        <w:rPr>
          <w:rFonts w:hint="eastAsia" w:ascii="宋体" w:hAnsi="宋体"/>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hAnsi="宋体"/>
          <w:sz w:val="24"/>
          <w:szCs w:val="24"/>
          <w:highlight w:val="none"/>
        </w:rPr>
      </w:pPr>
      <w:r>
        <w:rPr>
          <w:rFonts w:hint="eastAsia" w:ascii="宋体" w:hAnsi="宋体"/>
          <w:sz w:val="24"/>
          <w:szCs w:val="24"/>
          <w:highlight w:val="none"/>
        </w:rPr>
        <w:t>34、合同备案</w:t>
      </w:r>
    </w:p>
    <w:p>
      <w:pPr>
        <w:spacing w:line="400" w:lineRule="exact"/>
        <w:ind w:firstLine="480" w:firstLineChars="200"/>
        <w:rPr>
          <w:rFonts w:ascii="宋体" w:hAnsi="宋体"/>
          <w:sz w:val="24"/>
          <w:highlight w:val="none"/>
        </w:rPr>
      </w:pPr>
      <w:r>
        <w:rPr>
          <w:rFonts w:hint="eastAsia" w:ascii="宋体" w:hAnsi="宋体"/>
          <w:sz w:val="24"/>
          <w:highlight w:val="none"/>
        </w:rPr>
        <w:t>采购人应当将政府采购合同副本自签订（双方当事人均已签字盖章）之日起七个工作日内通过四川政府采购网报同级财政部门备案。</w:t>
      </w:r>
    </w:p>
    <w:p>
      <w:pPr>
        <w:pStyle w:val="5"/>
        <w:spacing w:line="400" w:lineRule="exact"/>
        <w:ind w:firstLine="482" w:firstLineChars="200"/>
        <w:rPr>
          <w:rFonts w:ascii="宋体" w:hAnsi="宋体"/>
          <w:b w:val="0"/>
          <w:sz w:val="24"/>
          <w:szCs w:val="24"/>
          <w:highlight w:val="none"/>
        </w:rPr>
      </w:pPr>
      <w:r>
        <w:rPr>
          <w:rFonts w:ascii="宋体" w:hAnsi="宋体"/>
          <w:sz w:val="24"/>
          <w:szCs w:val="24"/>
          <w:highlight w:val="none"/>
        </w:rPr>
        <w:t xml:space="preserve">35. </w:t>
      </w:r>
      <w:r>
        <w:rPr>
          <w:rFonts w:hint="eastAsia" w:ascii="宋体" w:hAnsi="宋体"/>
          <w:sz w:val="24"/>
          <w:szCs w:val="24"/>
          <w:highlight w:val="none"/>
        </w:rPr>
        <w:t>履行合同</w:t>
      </w:r>
      <w:bookmarkEnd w:id="128"/>
      <w:bookmarkEnd w:id="129"/>
    </w:p>
    <w:p>
      <w:pPr>
        <w:spacing w:line="400" w:lineRule="exact"/>
        <w:ind w:firstLine="480" w:firstLineChars="200"/>
        <w:rPr>
          <w:rFonts w:ascii="宋体" w:hAnsi="宋体"/>
          <w:sz w:val="24"/>
          <w:highlight w:val="none"/>
        </w:rPr>
      </w:pPr>
      <w:r>
        <w:rPr>
          <w:rFonts w:ascii="宋体" w:hAnsi="宋体"/>
          <w:sz w:val="24"/>
          <w:highlight w:val="none"/>
        </w:rPr>
        <w:t xml:space="preserve">35.1 </w:t>
      </w:r>
      <w:r>
        <w:rPr>
          <w:rFonts w:hint="eastAsia" w:ascii="宋体" w:hAnsi="宋体"/>
          <w:sz w:val="24"/>
          <w:highlight w:val="none"/>
        </w:rPr>
        <w:t>中标人与采购人签订合同后，合同双方应严格执行合同条款，履行合同规定的义务，保证合同的顺利完成。</w:t>
      </w:r>
    </w:p>
    <w:p>
      <w:pPr>
        <w:spacing w:line="400" w:lineRule="exact"/>
        <w:ind w:firstLine="480" w:firstLineChars="200"/>
        <w:rPr>
          <w:rFonts w:ascii="宋体" w:hAnsi="宋体"/>
          <w:sz w:val="24"/>
          <w:highlight w:val="none"/>
        </w:rPr>
      </w:pPr>
      <w:r>
        <w:rPr>
          <w:rFonts w:ascii="宋体" w:hAnsi="宋体"/>
          <w:sz w:val="24"/>
          <w:highlight w:val="none"/>
        </w:rPr>
        <w:t xml:space="preserve">35.2 </w:t>
      </w:r>
      <w:r>
        <w:rPr>
          <w:rFonts w:hint="eastAsia" w:ascii="宋体" w:hAnsi="宋体"/>
          <w:sz w:val="24"/>
          <w:highlight w:val="none"/>
        </w:rPr>
        <w:t>在合同履行过程中，如发生合同纠纷，合同双方应按照《民法典》的有关规定进行处理。</w:t>
      </w:r>
    </w:p>
    <w:p>
      <w:pPr>
        <w:pStyle w:val="5"/>
        <w:spacing w:line="400" w:lineRule="exact"/>
        <w:ind w:firstLine="482" w:firstLineChars="200"/>
        <w:rPr>
          <w:rFonts w:ascii="宋体" w:hAnsi="宋体"/>
          <w:b w:val="0"/>
          <w:sz w:val="24"/>
          <w:szCs w:val="24"/>
          <w:highlight w:val="none"/>
        </w:rPr>
      </w:pPr>
      <w:bookmarkStart w:id="130" w:name="_Toc308164814"/>
      <w:bookmarkStart w:id="131" w:name="_Toc217446070"/>
      <w:r>
        <w:rPr>
          <w:rFonts w:ascii="宋体" w:hAnsi="宋体"/>
          <w:sz w:val="24"/>
          <w:szCs w:val="24"/>
          <w:highlight w:val="none"/>
        </w:rPr>
        <w:t xml:space="preserve">36. </w:t>
      </w:r>
      <w:r>
        <w:rPr>
          <w:rFonts w:hint="eastAsia" w:ascii="宋体" w:hAnsi="宋体"/>
          <w:sz w:val="24"/>
          <w:szCs w:val="24"/>
          <w:highlight w:val="none"/>
        </w:rPr>
        <w:t>验收</w:t>
      </w:r>
      <w:bookmarkEnd w:id="130"/>
      <w:bookmarkEnd w:id="131"/>
    </w:p>
    <w:p>
      <w:pPr>
        <w:spacing w:line="400" w:lineRule="exact"/>
        <w:ind w:firstLine="480" w:firstLineChars="200"/>
        <w:rPr>
          <w:rFonts w:ascii="宋体" w:hAnsi="宋体"/>
          <w:sz w:val="24"/>
          <w:highlight w:val="none"/>
        </w:rPr>
      </w:pPr>
      <w:r>
        <w:rPr>
          <w:rFonts w:hint="eastAsia" w:ascii="宋体" w:hAnsi="宋体"/>
          <w:sz w:val="24"/>
          <w:highlight w:val="none"/>
        </w:rPr>
        <w:t>36.1本项目采购人及其委托的采购代理机构将严格按照政府采购相关法律法规。</w:t>
      </w:r>
    </w:p>
    <w:p>
      <w:pPr>
        <w:spacing w:line="400" w:lineRule="exact"/>
        <w:ind w:firstLine="480" w:firstLineChars="200"/>
        <w:rPr>
          <w:rFonts w:ascii="宋体" w:hAnsi="宋体"/>
          <w:sz w:val="24"/>
          <w:highlight w:val="none"/>
        </w:rPr>
      </w:pPr>
      <w:r>
        <w:rPr>
          <w:rFonts w:ascii="宋体" w:hAnsi="宋体"/>
          <w:sz w:val="24"/>
          <w:highlight w:val="none"/>
        </w:rPr>
        <w:t xml:space="preserve">36.2 </w:t>
      </w:r>
      <w:r>
        <w:rPr>
          <w:rFonts w:hint="eastAsia" w:ascii="宋体" w:hAnsi="宋体"/>
          <w:sz w:val="24"/>
          <w:highlight w:val="none"/>
        </w:rPr>
        <w:t>验收结果合格的，中标人凭验收报告办理相关手续；验收结果不合格的，不予支付采购资金，还可能会报告本项目同级财政部门按照政府采购法律法规处理。</w:t>
      </w:r>
      <w:bookmarkStart w:id="132" w:name="_Toc217446071"/>
    </w:p>
    <w:p>
      <w:pPr>
        <w:pStyle w:val="5"/>
        <w:spacing w:line="400" w:lineRule="exact"/>
        <w:ind w:firstLine="482" w:firstLineChars="200"/>
        <w:rPr>
          <w:rFonts w:ascii="宋体" w:hAnsi="宋体"/>
          <w:sz w:val="24"/>
          <w:szCs w:val="24"/>
          <w:highlight w:val="none"/>
        </w:rPr>
      </w:pPr>
      <w:bookmarkStart w:id="133" w:name="_Toc217446077"/>
      <w:bookmarkStart w:id="134" w:name="_Toc308164818"/>
      <w:r>
        <w:rPr>
          <w:rFonts w:hint="eastAsia" w:ascii="宋体" w:hAnsi="宋体"/>
          <w:sz w:val="24"/>
          <w:szCs w:val="24"/>
          <w:highlight w:val="none"/>
        </w:rPr>
        <w:t>37.资金支付</w:t>
      </w:r>
      <w:bookmarkEnd w:id="133"/>
      <w:bookmarkEnd w:id="134"/>
    </w:p>
    <w:p>
      <w:pPr>
        <w:spacing w:line="400" w:lineRule="exact"/>
        <w:ind w:firstLine="480" w:firstLineChars="200"/>
        <w:rPr>
          <w:rFonts w:ascii="宋体" w:hAnsi="宋体"/>
          <w:sz w:val="24"/>
          <w:highlight w:val="none"/>
        </w:rPr>
      </w:pPr>
      <w:r>
        <w:rPr>
          <w:rFonts w:hint="eastAsia" w:ascii="宋体" w:hAnsi="宋体"/>
          <w:sz w:val="24"/>
          <w:highlight w:val="none"/>
        </w:rPr>
        <w:t>采购人将按照政府采购合同规定，及时向中标投标人支付采购资金。本项目采购资金付款详见第六章商务要求中付款方式。</w:t>
      </w:r>
    </w:p>
    <w:bookmarkEnd w:id="121"/>
    <w:bookmarkEnd w:id="122"/>
    <w:bookmarkEnd w:id="132"/>
    <w:p>
      <w:pPr>
        <w:pStyle w:val="4"/>
        <w:spacing w:line="400" w:lineRule="exact"/>
        <w:jc w:val="center"/>
        <w:rPr>
          <w:rFonts w:ascii="宋体" w:hAnsi="宋体" w:eastAsia="宋体"/>
          <w:szCs w:val="28"/>
          <w:highlight w:val="none"/>
        </w:rPr>
      </w:pPr>
      <w:bookmarkStart w:id="135" w:name="_Toc217446074"/>
      <w:bookmarkStart w:id="136" w:name="_Toc308164815"/>
      <w:bookmarkStart w:id="137" w:name="_Toc183682380"/>
      <w:bookmarkStart w:id="138" w:name="_Toc183582243"/>
      <w:r>
        <w:rPr>
          <w:rFonts w:hint="eastAsia" w:ascii="宋体" w:hAnsi="宋体" w:eastAsia="宋体"/>
          <w:szCs w:val="28"/>
          <w:highlight w:val="none"/>
        </w:rPr>
        <w:t>七、投标纪律要求</w:t>
      </w:r>
      <w:bookmarkEnd w:id="135"/>
      <w:bookmarkEnd w:id="136"/>
    </w:p>
    <w:p>
      <w:pPr>
        <w:pStyle w:val="5"/>
        <w:spacing w:line="400" w:lineRule="exact"/>
        <w:ind w:firstLine="482" w:firstLineChars="200"/>
        <w:rPr>
          <w:rFonts w:ascii="宋体" w:hAnsi="宋体"/>
          <w:bCs w:val="0"/>
          <w:sz w:val="24"/>
          <w:szCs w:val="24"/>
          <w:highlight w:val="none"/>
        </w:rPr>
      </w:pPr>
      <w:bookmarkStart w:id="139" w:name="_Toc308164816"/>
      <w:bookmarkStart w:id="140" w:name="_Toc217446075"/>
      <w:r>
        <w:rPr>
          <w:rFonts w:ascii="宋体" w:hAnsi="宋体"/>
          <w:sz w:val="24"/>
          <w:highlight w:val="none"/>
        </w:rPr>
        <w:t xml:space="preserve">38. </w:t>
      </w:r>
      <w:r>
        <w:rPr>
          <w:rFonts w:hint="eastAsia" w:ascii="宋体" w:hAnsi="宋体"/>
          <w:bCs w:val="0"/>
          <w:sz w:val="24"/>
          <w:szCs w:val="24"/>
          <w:highlight w:val="none"/>
        </w:rPr>
        <w:t>投标人</w:t>
      </w:r>
      <w:bookmarkEnd w:id="139"/>
      <w:bookmarkEnd w:id="140"/>
      <w:r>
        <w:rPr>
          <w:rFonts w:hint="eastAsia" w:ascii="宋体" w:hAnsi="宋体"/>
          <w:bCs w:val="0"/>
          <w:sz w:val="24"/>
          <w:szCs w:val="24"/>
          <w:highlight w:val="none"/>
        </w:rPr>
        <w:t>纪律要求</w:t>
      </w:r>
    </w:p>
    <w:p>
      <w:pPr>
        <w:pStyle w:val="8"/>
        <w:spacing w:line="400" w:lineRule="exact"/>
        <w:ind w:firstLine="480"/>
        <w:rPr>
          <w:rFonts w:ascii="宋体" w:hAnsi="宋体"/>
          <w:sz w:val="24"/>
          <w:highlight w:val="none"/>
        </w:rPr>
      </w:pPr>
      <w:r>
        <w:rPr>
          <w:rFonts w:hint="eastAsia" w:ascii="宋体" w:hAnsi="宋体"/>
          <w:sz w:val="24"/>
          <w:highlight w:val="none"/>
        </w:rPr>
        <w:t>投标人应当遵循公平竞争的原则，不得恶意串通，不得妨碍其他投标人的竞争行为，不得损害采购人或者其他投标人的合法权益。</w:t>
      </w:r>
    </w:p>
    <w:p>
      <w:pPr>
        <w:pStyle w:val="8"/>
        <w:spacing w:line="400" w:lineRule="exact"/>
        <w:ind w:firstLine="480"/>
        <w:rPr>
          <w:rFonts w:ascii="宋体" w:hAnsi="宋体"/>
          <w:sz w:val="24"/>
          <w:highlight w:val="none"/>
        </w:rPr>
      </w:pPr>
      <w:r>
        <w:rPr>
          <w:rFonts w:hint="eastAsia" w:ascii="宋体" w:hAnsi="宋体"/>
          <w:sz w:val="24"/>
          <w:highlight w:val="none"/>
        </w:rPr>
        <w:t>在评标过程中发现投标人有上述情形的，评标委员会应当认定其投标无效，并书面报告本级财政部门。</w:t>
      </w:r>
    </w:p>
    <w:p>
      <w:pPr>
        <w:spacing w:line="400" w:lineRule="exact"/>
        <w:ind w:firstLine="480" w:firstLineChars="200"/>
        <w:rPr>
          <w:rFonts w:ascii="宋体" w:hAnsi="宋体"/>
          <w:sz w:val="24"/>
          <w:highlight w:val="none"/>
        </w:rPr>
      </w:pPr>
      <w:r>
        <w:rPr>
          <w:rFonts w:ascii="宋体" w:hAnsi="宋体"/>
          <w:sz w:val="24"/>
          <w:highlight w:val="none"/>
        </w:rPr>
        <w:t xml:space="preserve">38.1 </w:t>
      </w:r>
      <w:r>
        <w:rPr>
          <w:rFonts w:hint="eastAsia" w:ascii="宋体" w:hAnsi="宋体"/>
          <w:sz w:val="24"/>
          <w:highlight w:val="none"/>
        </w:rPr>
        <w:t>投标人参加本项目投标不得有下列情形：</w:t>
      </w:r>
    </w:p>
    <w:p>
      <w:pPr>
        <w:spacing w:line="400" w:lineRule="exact"/>
        <w:ind w:firstLine="480" w:firstLineChars="200"/>
        <w:rPr>
          <w:rFonts w:ascii="宋体" w:hAnsi="宋体"/>
          <w:sz w:val="24"/>
          <w:highlight w:val="none"/>
        </w:rPr>
      </w:pPr>
      <w:r>
        <w:rPr>
          <w:rFonts w:hint="eastAsia" w:ascii="宋体" w:hAnsi="宋体"/>
          <w:sz w:val="24"/>
          <w:highlight w:val="none"/>
        </w:rPr>
        <w:t>（1）提供虚假材料谋取中标；</w:t>
      </w:r>
    </w:p>
    <w:p>
      <w:pPr>
        <w:spacing w:line="400" w:lineRule="exact"/>
        <w:ind w:firstLine="480" w:firstLineChars="200"/>
        <w:rPr>
          <w:rFonts w:ascii="宋体" w:hAnsi="宋体"/>
          <w:sz w:val="24"/>
          <w:highlight w:val="none"/>
        </w:rPr>
      </w:pPr>
      <w:r>
        <w:rPr>
          <w:rFonts w:hint="eastAsia" w:ascii="宋体" w:hAnsi="宋体"/>
          <w:sz w:val="24"/>
          <w:highlight w:val="none"/>
        </w:rPr>
        <w:t>（2）采取不正当手段诋毁、排挤其他投标人；</w:t>
      </w:r>
    </w:p>
    <w:p>
      <w:pPr>
        <w:spacing w:line="400" w:lineRule="exact"/>
        <w:ind w:firstLine="480" w:firstLineChars="200"/>
        <w:rPr>
          <w:rFonts w:ascii="宋体" w:hAnsi="宋体"/>
          <w:sz w:val="24"/>
          <w:highlight w:val="none"/>
        </w:rPr>
      </w:pPr>
      <w:r>
        <w:rPr>
          <w:rFonts w:hint="eastAsia" w:ascii="宋体" w:hAnsi="宋体"/>
          <w:sz w:val="24"/>
          <w:highlight w:val="none"/>
        </w:rPr>
        <w:t>（3）与招标采购单位、其他投标人恶意串通；</w:t>
      </w:r>
    </w:p>
    <w:p>
      <w:pPr>
        <w:spacing w:line="400" w:lineRule="exact"/>
        <w:ind w:firstLine="480" w:firstLineChars="200"/>
        <w:rPr>
          <w:rFonts w:ascii="宋体" w:hAnsi="宋体"/>
          <w:sz w:val="24"/>
          <w:highlight w:val="none"/>
        </w:rPr>
      </w:pPr>
      <w:r>
        <w:rPr>
          <w:rFonts w:hint="eastAsia" w:ascii="宋体" w:hAnsi="宋体"/>
          <w:sz w:val="24"/>
          <w:highlight w:val="none"/>
        </w:rPr>
        <w:t>（4）向招标采购单位、评标委员会成员行贿或者提供其他不正当利益；</w:t>
      </w:r>
    </w:p>
    <w:p>
      <w:pPr>
        <w:spacing w:line="400" w:lineRule="exact"/>
        <w:ind w:firstLine="480" w:firstLineChars="200"/>
        <w:rPr>
          <w:rFonts w:ascii="宋体" w:hAnsi="宋体"/>
          <w:sz w:val="24"/>
          <w:highlight w:val="none"/>
        </w:rPr>
      </w:pPr>
      <w:r>
        <w:rPr>
          <w:rFonts w:hint="eastAsia" w:ascii="宋体" w:hAnsi="宋体"/>
          <w:sz w:val="24"/>
          <w:highlight w:val="none"/>
        </w:rPr>
        <w:t>（5）在招标过程中与招标采购单位进行协商谈判；</w:t>
      </w:r>
    </w:p>
    <w:p>
      <w:pPr>
        <w:spacing w:line="400" w:lineRule="exact"/>
        <w:ind w:firstLine="480" w:firstLineChars="200"/>
        <w:rPr>
          <w:rFonts w:ascii="宋体" w:hAnsi="宋体"/>
          <w:sz w:val="24"/>
          <w:highlight w:val="none"/>
        </w:rPr>
      </w:pPr>
      <w:r>
        <w:rPr>
          <w:rFonts w:hint="eastAsia" w:ascii="宋体" w:hAnsi="宋体"/>
          <w:sz w:val="24"/>
          <w:highlight w:val="none"/>
        </w:rPr>
        <w:t>（6）中标或者成交后无正当理由拒不与采购人签订政府采购合同；</w:t>
      </w:r>
    </w:p>
    <w:p>
      <w:pPr>
        <w:spacing w:line="400" w:lineRule="exact"/>
        <w:ind w:firstLine="480" w:firstLineChars="200"/>
        <w:rPr>
          <w:rFonts w:ascii="宋体" w:hAnsi="宋体"/>
          <w:sz w:val="24"/>
          <w:highlight w:val="none"/>
        </w:rPr>
      </w:pPr>
      <w:r>
        <w:rPr>
          <w:rFonts w:hint="eastAsia" w:ascii="宋体" w:hAnsi="宋体"/>
          <w:sz w:val="24"/>
          <w:highlight w:val="none"/>
        </w:rPr>
        <w:t>（7）未按照采购文件确定的事项签订政府采购合同；</w:t>
      </w:r>
    </w:p>
    <w:p>
      <w:pPr>
        <w:spacing w:line="400" w:lineRule="exact"/>
        <w:ind w:firstLine="480" w:firstLineChars="200"/>
        <w:rPr>
          <w:rFonts w:ascii="宋体" w:hAnsi="宋体"/>
          <w:sz w:val="24"/>
          <w:highlight w:val="none"/>
        </w:rPr>
      </w:pPr>
      <w:r>
        <w:rPr>
          <w:rFonts w:hint="eastAsia" w:ascii="宋体" w:hAnsi="宋体"/>
          <w:sz w:val="24"/>
          <w:highlight w:val="none"/>
        </w:rPr>
        <w:t>（8）将政府采购合同转包或者违规分包；</w:t>
      </w:r>
    </w:p>
    <w:p>
      <w:pPr>
        <w:spacing w:line="400" w:lineRule="exact"/>
        <w:ind w:firstLine="480" w:firstLineChars="200"/>
        <w:rPr>
          <w:rFonts w:ascii="宋体" w:hAnsi="宋体"/>
          <w:sz w:val="24"/>
          <w:highlight w:val="none"/>
        </w:rPr>
      </w:pPr>
      <w:r>
        <w:rPr>
          <w:rFonts w:hint="eastAsia" w:ascii="宋体" w:hAnsi="宋体"/>
          <w:sz w:val="24"/>
          <w:highlight w:val="none"/>
        </w:rPr>
        <w:t>（9）提供假冒伪劣产品；</w:t>
      </w:r>
    </w:p>
    <w:p>
      <w:pPr>
        <w:spacing w:line="400" w:lineRule="exact"/>
        <w:ind w:firstLine="480" w:firstLineChars="200"/>
        <w:rPr>
          <w:rFonts w:ascii="宋体" w:hAnsi="宋体"/>
          <w:sz w:val="24"/>
          <w:highlight w:val="none"/>
        </w:rPr>
      </w:pPr>
      <w:r>
        <w:rPr>
          <w:rFonts w:hint="eastAsia" w:ascii="宋体" w:hAnsi="宋体"/>
          <w:sz w:val="24"/>
          <w:highlight w:val="none"/>
        </w:rPr>
        <w:t>（10）擅自变更、中止或者终止政府采购合同；</w:t>
      </w:r>
    </w:p>
    <w:p>
      <w:pPr>
        <w:spacing w:line="400" w:lineRule="exact"/>
        <w:ind w:firstLine="480" w:firstLineChars="200"/>
        <w:rPr>
          <w:rFonts w:ascii="宋体" w:hAnsi="宋体"/>
          <w:sz w:val="24"/>
          <w:highlight w:val="none"/>
        </w:rPr>
      </w:pPr>
      <w:r>
        <w:rPr>
          <w:rFonts w:hint="eastAsia" w:ascii="宋体" w:hAnsi="宋体"/>
          <w:sz w:val="24"/>
          <w:highlight w:val="none"/>
        </w:rPr>
        <w:t>（11）拒绝有关部门的监督检查或者向监督检查部门提供虚假情况；</w:t>
      </w:r>
    </w:p>
    <w:p>
      <w:pPr>
        <w:spacing w:line="400" w:lineRule="exact"/>
        <w:ind w:firstLine="480" w:firstLineChars="200"/>
        <w:rPr>
          <w:rFonts w:ascii="宋体" w:hAnsi="宋体"/>
          <w:sz w:val="24"/>
          <w:highlight w:val="none"/>
        </w:rPr>
      </w:pPr>
      <w:r>
        <w:rPr>
          <w:rFonts w:hint="eastAsia" w:ascii="宋体" w:hAnsi="宋体"/>
          <w:sz w:val="24"/>
          <w:highlight w:val="none"/>
        </w:rPr>
        <w:t>（12）法律法规规定的其他情形。</w:t>
      </w:r>
    </w:p>
    <w:p>
      <w:pPr>
        <w:spacing w:line="400" w:lineRule="exact"/>
        <w:ind w:firstLine="480" w:firstLineChars="200"/>
        <w:rPr>
          <w:rFonts w:ascii="宋体" w:hAnsi="宋体"/>
          <w:sz w:val="24"/>
          <w:highlight w:val="none"/>
        </w:rPr>
      </w:pPr>
      <w:r>
        <w:rPr>
          <w:rFonts w:hint="eastAsia" w:ascii="宋体" w:hAnsi="宋体"/>
          <w:sz w:val="24"/>
          <w:highlight w:val="none"/>
        </w:rPr>
        <w:t>投标人有上述情形的，按照规定追究法律责任，具备（1）-（10）条情形之一的，同时将取消中标资格或者认定中标无效。</w:t>
      </w:r>
    </w:p>
    <w:p>
      <w:pPr>
        <w:spacing w:line="400" w:lineRule="exact"/>
        <w:ind w:firstLine="480" w:firstLineChars="200"/>
        <w:rPr>
          <w:rFonts w:ascii="宋体" w:hAnsi="宋体"/>
          <w:sz w:val="24"/>
          <w:highlight w:val="none"/>
        </w:rPr>
      </w:pPr>
      <w:r>
        <w:rPr>
          <w:rFonts w:ascii="宋体" w:hAnsi="宋体"/>
          <w:sz w:val="24"/>
          <w:highlight w:val="none"/>
        </w:rPr>
        <w:t xml:space="preserve">38.2 </w:t>
      </w:r>
      <w:r>
        <w:rPr>
          <w:rFonts w:hint="eastAsia" w:ascii="宋体" w:hAnsi="宋体"/>
          <w:sz w:val="24"/>
          <w:highlight w:val="none"/>
        </w:rPr>
        <w:t>投标人有下列情形之一的，视为投标人串通投标，其投标无效：</w:t>
      </w:r>
    </w:p>
    <w:p>
      <w:pPr>
        <w:spacing w:line="400" w:lineRule="exact"/>
        <w:ind w:firstLine="480" w:firstLineChars="200"/>
        <w:rPr>
          <w:rFonts w:ascii="宋体" w:hAnsi="宋体"/>
          <w:sz w:val="24"/>
          <w:highlight w:val="none"/>
        </w:rPr>
      </w:pPr>
      <w:r>
        <w:rPr>
          <w:rFonts w:hint="eastAsia" w:ascii="宋体" w:hAnsi="宋体"/>
          <w:sz w:val="24"/>
          <w:highlight w:val="none"/>
        </w:rPr>
        <w:t>（1）不同投标人的投标文件由同一单位或者个人编制；</w:t>
      </w:r>
    </w:p>
    <w:p>
      <w:pPr>
        <w:spacing w:line="400" w:lineRule="exact"/>
        <w:ind w:firstLine="480" w:firstLineChars="200"/>
        <w:rPr>
          <w:rFonts w:ascii="宋体" w:hAnsi="宋体"/>
          <w:sz w:val="24"/>
          <w:highlight w:val="none"/>
        </w:rPr>
      </w:pPr>
      <w:r>
        <w:rPr>
          <w:rFonts w:hint="eastAsia" w:ascii="宋体" w:hAnsi="宋体"/>
          <w:sz w:val="24"/>
          <w:highlight w:val="none"/>
        </w:rPr>
        <w:t>（2）不同投标人委托同一单位或者个人办理投标事宜；</w:t>
      </w:r>
    </w:p>
    <w:p>
      <w:pPr>
        <w:spacing w:line="400" w:lineRule="exact"/>
        <w:ind w:firstLine="480" w:firstLineChars="200"/>
        <w:rPr>
          <w:rFonts w:ascii="宋体" w:hAnsi="宋体"/>
          <w:sz w:val="24"/>
          <w:highlight w:val="none"/>
        </w:rPr>
      </w:pPr>
      <w:r>
        <w:rPr>
          <w:rFonts w:hint="eastAsia" w:ascii="宋体" w:hAnsi="宋体"/>
          <w:sz w:val="24"/>
          <w:highlight w:val="none"/>
        </w:rPr>
        <w:t>（3）不同投标人的投标文件载明的项目管理成员或者联系人员为同一人；</w:t>
      </w:r>
    </w:p>
    <w:p>
      <w:pPr>
        <w:spacing w:line="400" w:lineRule="exact"/>
        <w:ind w:firstLine="480" w:firstLineChars="200"/>
        <w:rPr>
          <w:rFonts w:ascii="宋体" w:hAnsi="宋体"/>
          <w:sz w:val="24"/>
          <w:highlight w:val="none"/>
        </w:rPr>
      </w:pPr>
      <w:r>
        <w:rPr>
          <w:rFonts w:hint="eastAsia" w:ascii="宋体" w:hAnsi="宋体"/>
          <w:sz w:val="24"/>
          <w:highlight w:val="none"/>
        </w:rPr>
        <w:t>（4）不同投标人的投标文件异常一致或者投标报价呈规律性差异；</w:t>
      </w:r>
    </w:p>
    <w:p>
      <w:pPr>
        <w:spacing w:line="400" w:lineRule="exact"/>
        <w:ind w:firstLine="480" w:firstLineChars="200"/>
        <w:rPr>
          <w:rFonts w:ascii="宋体" w:hAnsi="宋体"/>
          <w:sz w:val="24"/>
          <w:highlight w:val="none"/>
        </w:rPr>
      </w:pPr>
      <w:r>
        <w:rPr>
          <w:rFonts w:hint="eastAsia" w:ascii="宋体" w:hAnsi="宋体"/>
          <w:sz w:val="24"/>
          <w:highlight w:val="none"/>
        </w:rPr>
        <w:t>（5）不同投标人的投标文件相互混装；</w:t>
      </w:r>
    </w:p>
    <w:p>
      <w:pPr>
        <w:spacing w:line="400" w:lineRule="exact"/>
        <w:ind w:firstLine="480" w:firstLineChars="200"/>
        <w:rPr>
          <w:rFonts w:ascii="宋体" w:hAnsi="宋体"/>
          <w:sz w:val="24"/>
          <w:highlight w:val="none"/>
        </w:rPr>
      </w:pPr>
      <w:r>
        <w:rPr>
          <w:rFonts w:hint="eastAsia" w:ascii="宋体" w:hAnsi="宋体"/>
          <w:sz w:val="24"/>
          <w:highlight w:val="none"/>
        </w:rPr>
        <w:t>（6）不同投标人的投标保证金从同一单位或者个人的账户转出。</w:t>
      </w:r>
    </w:p>
    <w:p>
      <w:pPr>
        <w:spacing w:line="360" w:lineRule="auto"/>
        <w:ind w:firstLine="480" w:firstLineChars="200"/>
        <w:rPr>
          <w:rFonts w:ascii="宋体" w:hAnsi="宋体"/>
          <w:sz w:val="24"/>
          <w:highlight w:val="none"/>
        </w:rPr>
      </w:pPr>
      <w:r>
        <w:rPr>
          <w:rFonts w:hint="eastAsia" w:ascii="宋体" w:hAnsi="宋体"/>
          <w:sz w:val="24"/>
          <w:highlight w:val="none"/>
        </w:rPr>
        <w:t>38.3 投标人存在下列情况之一的，投标无效:</w:t>
      </w:r>
    </w:p>
    <w:p>
      <w:pPr>
        <w:spacing w:line="360" w:lineRule="auto"/>
        <w:ind w:firstLine="480" w:firstLineChars="200"/>
        <w:rPr>
          <w:rFonts w:ascii="宋体" w:hAnsi="宋体"/>
          <w:sz w:val="24"/>
          <w:highlight w:val="none"/>
        </w:rPr>
      </w:pPr>
      <w:r>
        <w:rPr>
          <w:rFonts w:hint="eastAsia" w:ascii="宋体" w:hAnsi="宋体"/>
          <w:sz w:val="24"/>
          <w:highlight w:val="none"/>
        </w:rPr>
        <w:t>（1）未按照招标文件的规定提交投标保证金的；</w:t>
      </w:r>
    </w:p>
    <w:p>
      <w:pPr>
        <w:spacing w:line="360" w:lineRule="auto"/>
        <w:ind w:firstLine="480" w:firstLineChars="200"/>
        <w:rPr>
          <w:rFonts w:ascii="宋体" w:hAnsi="宋体"/>
          <w:sz w:val="24"/>
          <w:highlight w:val="none"/>
        </w:rPr>
      </w:pPr>
      <w:r>
        <w:rPr>
          <w:rFonts w:hint="eastAsia" w:ascii="宋体" w:hAnsi="宋体"/>
          <w:sz w:val="24"/>
          <w:highlight w:val="none"/>
        </w:rPr>
        <w:t>（2）投标文件未按招标文件要求签署、盖章的；</w:t>
      </w:r>
    </w:p>
    <w:p>
      <w:pPr>
        <w:spacing w:line="360" w:lineRule="auto"/>
        <w:ind w:firstLine="480" w:firstLineChars="200"/>
        <w:rPr>
          <w:rFonts w:ascii="宋体" w:hAnsi="宋体"/>
          <w:sz w:val="24"/>
          <w:highlight w:val="none"/>
        </w:rPr>
      </w:pPr>
      <w:r>
        <w:rPr>
          <w:rFonts w:hint="eastAsia" w:ascii="宋体" w:hAnsi="宋体"/>
          <w:sz w:val="24"/>
          <w:highlight w:val="none"/>
        </w:rPr>
        <w:t>（3）不具备招标文件中规定的资格要求的；</w:t>
      </w:r>
    </w:p>
    <w:p>
      <w:pPr>
        <w:spacing w:line="360" w:lineRule="auto"/>
        <w:ind w:firstLine="480" w:firstLineChars="200"/>
        <w:rPr>
          <w:rFonts w:ascii="宋体" w:hAnsi="宋体"/>
          <w:sz w:val="24"/>
          <w:highlight w:val="none"/>
        </w:rPr>
      </w:pPr>
      <w:r>
        <w:rPr>
          <w:rFonts w:hint="eastAsia" w:ascii="宋体" w:hAnsi="宋体"/>
          <w:sz w:val="24"/>
          <w:highlight w:val="none"/>
        </w:rPr>
        <w:t>（4）报价超过招标文件中规定的预算金额或者最高限价的；</w:t>
      </w:r>
    </w:p>
    <w:p>
      <w:pPr>
        <w:spacing w:line="360" w:lineRule="auto"/>
        <w:ind w:firstLine="480" w:firstLineChars="200"/>
        <w:rPr>
          <w:rFonts w:ascii="宋体" w:hAnsi="宋体"/>
          <w:sz w:val="24"/>
          <w:highlight w:val="none"/>
        </w:rPr>
      </w:pPr>
      <w:r>
        <w:rPr>
          <w:rFonts w:hint="eastAsia" w:ascii="宋体" w:hAnsi="宋体"/>
          <w:sz w:val="24"/>
          <w:highlight w:val="none"/>
        </w:rPr>
        <w:t>（5）投标文件含有采购人不能接受的附加条件的；</w:t>
      </w:r>
    </w:p>
    <w:p>
      <w:pPr>
        <w:spacing w:line="360" w:lineRule="auto"/>
        <w:ind w:firstLine="480" w:firstLineChars="200"/>
        <w:rPr>
          <w:rFonts w:ascii="宋体" w:hAnsi="宋体"/>
          <w:sz w:val="24"/>
          <w:highlight w:val="none"/>
        </w:rPr>
      </w:pPr>
      <w:r>
        <w:rPr>
          <w:rFonts w:hint="eastAsia" w:ascii="宋体" w:hAnsi="宋体"/>
          <w:sz w:val="24"/>
          <w:highlight w:val="none"/>
        </w:rPr>
        <w:t>（6）法律、法规和招标文件规定的其他无效情形。</w:t>
      </w:r>
    </w:p>
    <w:p>
      <w:pPr>
        <w:spacing w:line="400" w:lineRule="exact"/>
        <w:ind w:firstLine="480" w:firstLineChars="200"/>
        <w:rPr>
          <w:rFonts w:ascii="宋体" w:hAnsi="宋体"/>
          <w:sz w:val="24"/>
          <w:highlight w:val="none"/>
        </w:rPr>
      </w:pPr>
    </w:p>
    <w:p>
      <w:pPr>
        <w:pStyle w:val="4"/>
        <w:spacing w:line="400" w:lineRule="exact"/>
        <w:jc w:val="center"/>
        <w:rPr>
          <w:rFonts w:ascii="宋体" w:hAnsi="宋体" w:eastAsia="宋体"/>
          <w:bCs w:val="0"/>
          <w:szCs w:val="28"/>
          <w:highlight w:val="none"/>
        </w:rPr>
      </w:pPr>
      <w:bookmarkStart w:id="141" w:name="_Toc308164819"/>
      <w:bookmarkStart w:id="142" w:name="_Toc217446078"/>
      <w:r>
        <w:rPr>
          <w:rFonts w:hint="eastAsia" w:ascii="宋体" w:hAnsi="宋体" w:eastAsia="宋体"/>
          <w:bCs w:val="0"/>
          <w:szCs w:val="28"/>
          <w:highlight w:val="none"/>
        </w:rPr>
        <w:t>八、询问、质疑和投诉</w:t>
      </w:r>
      <w:bookmarkEnd w:id="141"/>
      <w:bookmarkEnd w:id="142"/>
      <w:bookmarkStart w:id="143" w:name="_Toc217446079"/>
    </w:p>
    <w:bookmarkEnd w:id="143"/>
    <w:p>
      <w:pPr>
        <w:spacing w:line="360" w:lineRule="auto"/>
        <w:ind w:firstLine="480" w:firstLineChars="200"/>
        <w:rPr>
          <w:rFonts w:ascii="宋体" w:hAnsi="宋体"/>
          <w:sz w:val="24"/>
          <w:highlight w:val="none"/>
        </w:rPr>
      </w:pPr>
      <w:r>
        <w:rPr>
          <w:rFonts w:hint="eastAsia" w:ascii="宋体" w:hAnsi="宋体"/>
          <w:sz w:val="24"/>
          <w:highlight w:val="none"/>
        </w:rPr>
        <w:t>3</w:t>
      </w:r>
      <w:bookmarkEnd w:id="137"/>
      <w:bookmarkEnd w:id="138"/>
      <w:r>
        <w:rPr>
          <w:rFonts w:hint="eastAsia" w:ascii="宋体" w:hAnsi="宋体"/>
          <w:sz w:val="24"/>
          <w:highlight w:val="none"/>
        </w:rPr>
        <w:t>9．询问、质疑、投诉的接收和处理严格按照《中华人民共和国政府采购法》、《中华人民共和国政府采购法实施条例》、《政府采购货物和服务招标投标管理办法》、《政府采购质疑和投诉办法》、《财政部关于加强政府采购投标人投诉受理审查工作的通知》和《四川省政府采购投标人投诉处理工作规程》的规定办理（详细规定请在四川政府采购网政策法规模块查询）。</w:t>
      </w:r>
    </w:p>
    <w:p>
      <w:pPr>
        <w:spacing w:line="360" w:lineRule="auto"/>
        <w:ind w:firstLine="480" w:firstLineChars="200"/>
        <w:rPr>
          <w:rFonts w:ascii="宋体" w:hAnsi="宋体"/>
          <w:sz w:val="24"/>
          <w:highlight w:val="none"/>
        </w:rPr>
      </w:pPr>
      <w:r>
        <w:rPr>
          <w:rFonts w:hint="eastAsia" w:ascii="宋体" w:hAnsi="宋体"/>
          <w:sz w:val="24"/>
          <w:highlight w:val="none"/>
        </w:rPr>
        <w:t>质疑、投诉应当采用书面形式，质疑书、投诉书均应明确阐述招标文件、采购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pStyle w:val="4"/>
        <w:spacing w:line="400" w:lineRule="exact"/>
        <w:jc w:val="center"/>
        <w:rPr>
          <w:rFonts w:ascii="宋体" w:hAnsi="宋体" w:eastAsia="宋体"/>
          <w:bCs w:val="0"/>
          <w:szCs w:val="28"/>
          <w:highlight w:val="none"/>
        </w:rPr>
      </w:pPr>
      <w:bookmarkStart w:id="144" w:name="_Toc16508121"/>
      <w:r>
        <w:rPr>
          <w:rFonts w:hint="eastAsia" w:ascii="宋体" w:hAnsi="宋体" w:eastAsia="宋体"/>
          <w:bCs w:val="0"/>
          <w:szCs w:val="28"/>
          <w:highlight w:val="none"/>
        </w:rPr>
        <w:t>九、投标人信用信息查询（实质性要求）</w:t>
      </w:r>
      <w:bookmarkEnd w:id="144"/>
    </w:p>
    <w:p>
      <w:pPr>
        <w:spacing w:line="400" w:lineRule="exact"/>
        <w:ind w:firstLine="480" w:firstLineChars="200"/>
        <w:rPr>
          <w:rFonts w:ascii="宋体" w:hAnsi="宋体"/>
          <w:sz w:val="24"/>
          <w:highlight w:val="none"/>
        </w:rPr>
      </w:pPr>
      <w:r>
        <w:rPr>
          <w:rFonts w:hint="eastAsia" w:ascii="宋体" w:hAnsi="宋体"/>
          <w:sz w:val="24"/>
          <w:highlight w:val="none"/>
        </w:rPr>
        <w:t>（一）投标人信用信息查询渠道</w:t>
      </w:r>
    </w:p>
    <w:p>
      <w:pPr>
        <w:spacing w:line="400" w:lineRule="exact"/>
        <w:ind w:firstLine="480" w:firstLineChars="200"/>
        <w:rPr>
          <w:rFonts w:ascii="宋体" w:hAnsi="宋体"/>
          <w:sz w:val="24"/>
          <w:highlight w:val="none"/>
        </w:rPr>
      </w:pPr>
      <w:r>
        <w:rPr>
          <w:rFonts w:hint="eastAsia" w:ascii="宋体" w:hAnsi="宋体"/>
          <w:sz w:val="24"/>
          <w:highlight w:val="none"/>
        </w:rPr>
        <w:t>“信用中国”网站</w:t>
      </w:r>
      <w:r>
        <w:rPr>
          <w:rFonts w:ascii="宋体" w:hAnsi="宋体"/>
          <w:sz w:val="24"/>
          <w:highlight w:val="none"/>
        </w:rPr>
        <w:t>(www.creditchina.gov.cn)</w:t>
      </w:r>
      <w:r>
        <w:rPr>
          <w:rFonts w:hint="eastAsia" w:ascii="宋体" w:hAnsi="宋体"/>
          <w:sz w:val="24"/>
          <w:highlight w:val="none"/>
        </w:rPr>
        <w:t>、“中国政府采购网”</w:t>
      </w:r>
      <w:r>
        <w:rPr>
          <w:rFonts w:ascii="宋体" w:hAnsi="宋体"/>
          <w:sz w:val="24"/>
          <w:highlight w:val="none"/>
        </w:rPr>
        <w:t>(</w:t>
      </w:r>
      <w:r>
        <w:rPr>
          <w:highlight w:val="none"/>
        </w:rPr>
        <w:fldChar w:fldCharType="begin"/>
      </w:r>
      <w:r>
        <w:rPr>
          <w:highlight w:val="none"/>
        </w:rPr>
        <w:instrText xml:space="preserve"> HYPERLINK "http://www.ccgp.gov.cn" </w:instrText>
      </w:r>
      <w:r>
        <w:rPr>
          <w:highlight w:val="none"/>
        </w:rPr>
        <w:fldChar w:fldCharType="separate"/>
      </w:r>
      <w:r>
        <w:rPr>
          <w:highlight w:val="none"/>
        </w:rPr>
        <w:t>www.ccgp.gov.cn</w:t>
      </w:r>
      <w:r>
        <w:rPr>
          <w:highlight w:val="none"/>
        </w:rPr>
        <w:fldChar w:fldCharType="end"/>
      </w:r>
      <w:r>
        <w:rPr>
          <w:rFonts w:ascii="宋体" w:hAnsi="宋体"/>
          <w:sz w:val="24"/>
          <w:highlight w:val="none"/>
        </w:rPr>
        <w:t>)</w:t>
      </w:r>
      <w:r>
        <w:rPr>
          <w:rFonts w:hint="eastAsia" w:ascii="宋体" w:hAnsi="宋体"/>
          <w:sz w:val="24"/>
          <w:highlight w:val="none"/>
        </w:rPr>
        <w:t>、“四川政府采购网”（www.ccgp-sichuan.gov.cn）等。</w:t>
      </w:r>
    </w:p>
    <w:p>
      <w:pPr>
        <w:spacing w:line="400" w:lineRule="exact"/>
        <w:ind w:firstLine="480" w:firstLineChars="200"/>
        <w:rPr>
          <w:rFonts w:ascii="宋体" w:hAnsi="宋体"/>
          <w:sz w:val="24"/>
          <w:highlight w:val="none"/>
        </w:rPr>
      </w:pPr>
      <w:r>
        <w:rPr>
          <w:rFonts w:hint="eastAsia" w:ascii="宋体" w:hAnsi="宋体"/>
          <w:sz w:val="24"/>
          <w:highlight w:val="none"/>
        </w:rPr>
        <w:t>（二）投标人信用信息查询截止时点</w:t>
      </w:r>
    </w:p>
    <w:p>
      <w:pPr>
        <w:spacing w:line="400" w:lineRule="exact"/>
        <w:ind w:firstLine="480" w:firstLineChars="200"/>
        <w:rPr>
          <w:rFonts w:ascii="宋体" w:hAnsi="宋体"/>
          <w:sz w:val="24"/>
          <w:highlight w:val="none"/>
        </w:rPr>
      </w:pPr>
      <w:r>
        <w:rPr>
          <w:rFonts w:hint="eastAsia" w:ascii="宋体" w:hAnsi="宋体"/>
          <w:sz w:val="24"/>
          <w:highlight w:val="none"/>
        </w:rPr>
        <w:t>信用信息查询在报名及资格审查阶段完成。</w:t>
      </w:r>
    </w:p>
    <w:p>
      <w:pPr>
        <w:spacing w:line="400" w:lineRule="exact"/>
        <w:ind w:firstLine="480" w:firstLineChars="200"/>
        <w:rPr>
          <w:rFonts w:ascii="宋体" w:hAnsi="宋体"/>
          <w:sz w:val="24"/>
          <w:highlight w:val="none"/>
        </w:rPr>
      </w:pPr>
      <w:r>
        <w:rPr>
          <w:rFonts w:hint="eastAsia" w:ascii="宋体" w:hAnsi="宋体"/>
          <w:sz w:val="24"/>
          <w:highlight w:val="none"/>
        </w:rPr>
        <w:t>（三）投标人信用信息查询记录和证据留存的具体方式</w:t>
      </w:r>
    </w:p>
    <w:p>
      <w:pPr>
        <w:spacing w:line="400" w:lineRule="exact"/>
        <w:ind w:firstLine="480" w:firstLineChars="200"/>
        <w:rPr>
          <w:rFonts w:ascii="宋体" w:hAnsi="宋体"/>
          <w:sz w:val="24"/>
          <w:highlight w:val="none"/>
        </w:rPr>
      </w:pPr>
      <w:r>
        <w:rPr>
          <w:rFonts w:hint="eastAsia" w:ascii="宋体" w:hAnsi="宋体"/>
          <w:sz w:val="24"/>
          <w:highlight w:val="none"/>
        </w:rPr>
        <w:t>①由采购代理机构通过“信用中国”网站、“中国政府采购网”、“四川政府采购网”等渠道对投标人进行信用记录查询，并将查询记录存档。凡被列入失信被执行人、重大税收违法案件当事人名单、政府采购严重违法失信行为记录名单的，视为存在不良信用记录，参与本项目的将被拒绝；②企业参与投标时无需对此条进行响应，非企业参与投标时由投标人在投标文件中自行提供承诺函，格式自拟。</w:t>
      </w:r>
    </w:p>
    <w:p>
      <w:pPr>
        <w:spacing w:line="400" w:lineRule="exact"/>
        <w:ind w:firstLine="480" w:firstLineChars="200"/>
        <w:rPr>
          <w:rFonts w:ascii="宋体" w:hAnsi="宋体"/>
          <w:sz w:val="24"/>
          <w:highlight w:val="none"/>
        </w:rPr>
      </w:pPr>
      <w:r>
        <w:rPr>
          <w:rFonts w:hint="eastAsia" w:ascii="宋体" w:hAnsi="宋体"/>
          <w:sz w:val="24"/>
          <w:highlight w:val="none"/>
        </w:rPr>
        <w:t>（四）投标人信用信息的使用：在本项目投标截止时间前列入失信被执行人、重大税收违法案件当事人名单、政府采购严重违法失信行为记录名单、列入“四川政府采购网”曝光台被曝光投标人将被拒绝参加本项目的政府采购活动。</w:t>
      </w:r>
    </w:p>
    <w:p>
      <w:pPr>
        <w:pStyle w:val="4"/>
        <w:spacing w:line="400" w:lineRule="exact"/>
        <w:jc w:val="center"/>
        <w:rPr>
          <w:rFonts w:ascii="宋体" w:hAnsi="宋体" w:eastAsia="宋体"/>
          <w:bCs w:val="0"/>
          <w:szCs w:val="28"/>
          <w:highlight w:val="none"/>
        </w:rPr>
      </w:pPr>
      <w:r>
        <w:rPr>
          <w:rFonts w:hint="eastAsia" w:ascii="宋体" w:hAnsi="宋体" w:eastAsia="宋体"/>
          <w:bCs w:val="0"/>
          <w:szCs w:val="28"/>
          <w:highlight w:val="none"/>
        </w:rPr>
        <w:t>十、其他</w:t>
      </w:r>
    </w:p>
    <w:p>
      <w:pPr>
        <w:widowControl/>
        <w:spacing w:line="360" w:lineRule="atLeast"/>
        <w:ind w:firstLine="482" w:firstLineChars="200"/>
        <w:jc w:val="left"/>
        <w:outlineLvl w:val="1"/>
        <w:rPr>
          <w:rFonts w:ascii="宋体" w:hAnsi="宋体"/>
          <w:sz w:val="24"/>
          <w:highlight w:val="none"/>
        </w:rPr>
      </w:pPr>
      <w:r>
        <w:rPr>
          <w:rFonts w:ascii="宋体" w:hAnsi="宋体"/>
          <w:b/>
          <w:sz w:val="24"/>
          <w:highlight w:val="none"/>
        </w:rPr>
        <w:t>40.</w:t>
      </w:r>
      <w:r>
        <w:rPr>
          <w:rFonts w:hint="eastAsia" w:ascii="宋体" w:hAnsi="宋体"/>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400" w:lineRule="exact"/>
        <w:ind w:firstLine="482" w:firstLineChars="200"/>
        <w:jc w:val="left"/>
        <w:rPr>
          <w:rFonts w:ascii="宋体" w:hAnsi="宋体"/>
          <w:kern w:val="0"/>
          <w:sz w:val="24"/>
          <w:highlight w:val="none"/>
        </w:rPr>
      </w:pPr>
      <w:r>
        <w:rPr>
          <w:rFonts w:hint="eastAsia" w:ascii="宋体" w:hAnsi="宋体"/>
          <w:b/>
          <w:sz w:val="24"/>
          <w:highlight w:val="none"/>
        </w:rPr>
        <w:t>4</w:t>
      </w:r>
      <w:r>
        <w:rPr>
          <w:rFonts w:ascii="宋体" w:hAnsi="宋体"/>
          <w:b/>
          <w:sz w:val="24"/>
          <w:highlight w:val="none"/>
        </w:rPr>
        <w:t>1</w:t>
      </w:r>
      <w:r>
        <w:rPr>
          <w:rFonts w:hint="eastAsia" w:ascii="宋体" w:hAnsi="宋体"/>
          <w:b/>
          <w:sz w:val="24"/>
          <w:highlight w:val="none"/>
        </w:rPr>
        <w:t>.</w:t>
      </w:r>
      <w:r>
        <w:rPr>
          <w:rFonts w:ascii="宋体" w:hAnsi="宋体"/>
          <w:sz w:val="24"/>
          <w:highlight w:val="none"/>
        </w:rPr>
        <w:t>国家</w:t>
      </w:r>
      <w:r>
        <w:rPr>
          <w:rFonts w:hint="eastAsia" w:ascii="宋体" w:hAnsi="宋体"/>
          <w:sz w:val="24"/>
          <w:highlight w:val="none"/>
        </w:rPr>
        <w:t>或行业主管部门</w:t>
      </w:r>
      <w:r>
        <w:rPr>
          <w:rFonts w:ascii="宋体" w:hAnsi="宋体"/>
          <w:sz w:val="24"/>
          <w:highlight w:val="none"/>
        </w:rPr>
        <w:t>对</w:t>
      </w:r>
      <w:r>
        <w:rPr>
          <w:rFonts w:hint="eastAsia" w:ascii="宋体" w:hAnsi="宋体"/>
          <w:sz w:val="24"/>
          <w:highlight w:val="none"/>
        </w:rPr>
        <w:t>采购产品的</w:t>
      </w:r>
      <w:r>
        <w:rPr>
          <w:rFonts w:ascii="宋体" w:hAnsi="宋体"/>
          <w:sz w:val="24"/>
          <w:highlight w:val="none"/>
        </w:rPr>
        <w:t>技术</w:t>
      </w:r>
      <w:r>
        <w:rPr>
          <w:rFonts w:hint="eastAsia" w:ascii="宋体" w:hAnsi="宋体"/>
          <w:sz w:val="24"/>
          <w:highlight w:val="none"/>
        </w:rPr>
        <w:t>标准、</w:t>
      </w:r>
      <w:r>
        <w:rPr>
          <w:rFonts w:ascii="宋体" w:hAnsi="宋体"/>
          <w:sz w:val="24"/>
          <w:highlight w:val="none"/>
        </w:rPr>
        <w:t>质量</w:t>
      </w:r>
      <w:r>
        <w:rPr>
          <w:rFonts w:hint="eastAsia" w:ascii="宋体" w:hAnsi="宋体"/>
          <w:sz w:val="24"/>
          <w:highlight w:val="none"/>
        </w:rPr>
        <w:t>标准和资格资质条件</w:t>
      </w:r>
      <w:r>
        <w:rPr>
          <w:rFonts w:ascii="宋体" w:hAnsi="宋体"/>
          <w:sz w:val="24"/>
          <w:highlight w:val="none"/>
        </w:rPr>
        <w:t>等有</w:t>
      </w:r>
      <w:r>
        <w:rPr>
          <w:rFonts w:hint="eastAsia" w:ascii="宋体" w:hAnsi="宋体"/>
          <w:sz w:val="24"/>
          <w:highlight w:val="none"/>
        </w:rPr>
        <w:t>强制性规定</w:t>
      </w:r>
      <w:r>
        <w:rPr>
          <w:rFonts w:ascii="宋体" w:hAnsi="宋体"/>
          <w:sz w:val="24"/>
          <w:highlight w:val="none"/>
        </w:rPr>
        <w:t>的</w:t>
      </w:r>
      <w:r>
        <w:rPr>
          <w:rFonts w:hint="eastAsia" w:ascii="宋体" w:hAnsi="宋体"/>
          <w:sz w:val="24"/>
          <w:highlight w:val="none"/>
        </w:rPr>
        <w:t>，必须符合其要求。</w:t>
      </w:r>
    </w:p>
    <w:p>
      <w:pPr>
        <w:widowControl/>
        <w:spacing w:after="0" w:line="240" w:lineRule="auto"/>
        <w:jc w:val="left"/>
        <w:rPr>
          <w:rFonts w:ascii="宋体" w:hAnsi="宋体"/>
          <w:sz w:val="24"/>
          <w:highlight w:val="none"/>
        </w:rPr>
      </w:pPr>
      <w:bookmarkStart w:id="145" w:name="_Toc1368"/>
      <w:r>
        <w:rPr>
          <w:rFonts w:ascii="宋体" w:hAnsi="宋体"/>
          <w:b/>
          <w:bCs/>
          <w:sz w:val="24"/>
          <w:highlight w:val="none"/>
        </w:rPr>
        <w:br w:type="page"/>
      </w:r>
    </w:p>
    <w:p>
      <w:pPr>
        <w:pStyle w:val="3"/>
        <w:jc w:val="center"/>
        <w:rPr>
          <w:rFonts w:ascii="宋体" w:hAnsi="宋体"/>
          <w:sz w:val="36"/>
          <w:szCs w:val="36"/>
          <w:highlight w:val="none"/>
        </w:rPr>
      </w:pPr>
      <w:bookmarkStart w:id="146" w:name="_Toc8669"/>
      <w:bookmarkStart w:id="147" w:name="_Toc69413936"/>
      <w:r>
        <w:rPr>
          <w:rFonts w:hint="eastAsia" w:ascii="宋体" w:hAnsi="宋体"/>
          <w:sz w:val="36"/>
          <w:szCs w:val="36"/>
          <w:highlight w:val="none"/>
        </w:rPr>
        <w:t>第三章投标文件格式</w:t>
      </w:r>
      <w:bookmarkEnd w:id="145"/>
      <w:bookmarkEnd w:id="146"/>
      <w:bookmarkEnd w:id="147"/>
      <w:bookmarkStart w:id="148" w:name="_Toc217446082"/>
      <w:bookmarkStart w:id="149" w:name="_Toc308164821"/>
    </w:p>
    <w:p>
      <w:pPr>
        <w:widowControl/>
        <w:spacing w:line="360" w:lineRule="atLeast"/>
        <w:ind w:firstLine="470" w:firstLineChars="196"/>
        <w:rPr>
          <w:rFonts w:ascii="宋体" w:hAnsi="宋体"/>
          <w:sz w:val="24"/>
          <w:highlight w:val="none"/>
        </w:rPr>
      </w:pPr>
      <w:r>
        <w:rPr>
          <w:rFonts w:hint="eastAsia" w:ascii="宋体" w:hAnsi="宋体"/>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rPr>
          <w:rFonts w:ascii="宋体" w:hAnsi="宋体"/>
          <w:sz w:val="24"/>
          <w:highlight w:val="none"/>
        </w:rPr>
      </w:pPr>
      <w:r>
        <w:rPr>
          <w:rFonts w:hint="eastAsia" w:ascii="宋体" w:hAnsi="宋体"/>
          <w:sz w:val="24"/>
          <w:highlight w:val="none"/>
        </w:rPr>
        <w:t>二、本章所制投标文件格式有关表格中的备注栏，由投标人根据自身投标情况作解释性说明，不作为必填项。</w:t>
      </w:r>
    </w:p>
    <w:p>
      <w:pPr>
        <w:widowControl/>
        <w:spacing w:line="360" w:lineRule="atLeast"/>
        <w:ind w:firstLine="470" w:firstLineChars="196"/>
        <w:rPr>
          <w:rFonts w:ascii="宋体" w:hAnsi="宋体"/>
          <w:sz w:val="24"/>
          <w:highlight w:val="none"/>
        </w:rPr>
      </w:pPr>
      <w:r>
        <w:rPr>
          <w:rFonts w:hint="eastAsia" w:ascii="宋体" w:hAnsi="宋体"/>
          <w:sz w:val="24"/>
          <w:highlight w:val="none"/>
        </w:rPr>
        <w:t>三、本章所制投标文件格式中需要填写的相关内容事项，可能会与本采购项目无关，在不改变投标文件原义、不影响本项目采购需求的情况下，投标人可以不予填写，但应当注明。</w:t>
      </w:r>
    </w:p>
    <w:p>
      <w:pPr>
        <w:pStyle w:val="4"/>
        <w:jc w:val="center"/>
        <w:rPr>
          <w:highlight w:val="none"/>
        </w:rPr>
      </w:pPr>
      <w:r>
        <w:rPr>
          <w:highlight w:val="none"/>
        </w:rPr>
        <w:br w:type="page"/>
      </w:r>
      <w:r>
        <w:rPr>
          <w:highlight w:val="none"/>
        </w:rPr>
        <w:t>第一部分</w:t>
      </w:r>
      <w:r>
        <w:rPr>
          <w:rFonts w:hint="eastAsia"/>
          <w:highlight w:val="none"/>
        </w:rPr>
        <w:t>“</w:t>
      </w:r>
      <w:r>
        <w:rPr>
          <w:highlight w:val="none"/>
        </w:rPr>
        <w:t>资格性</w:t>
      </w:r>
      <w:r>
        <w:rPr>
          <w:rFonts w:hint="eastAsia"/>
          <w:highlight w:val="none"/>
        </w:rPr>
        <w:t>投标</w:t>
      </w:r>
      <w:r>
        <w:rPr>
          <w:highlight w:val="none"/>
        </w:rPr>
        <w:t>文件</w:t>
      </w:r>
      <w:r>
        <w:rPr>
          <w:rFonts w:hint="eastAsia"/>
          <w:highlight w:val="none"/>
        </w:rPr>
        <w:t>”</w:t>
      </w:r>
      <w:r>
        <w:rPr>
          <w:highlight w:val="none"/>
        </w:rPr>
        <w:t>格式</w:t>
      </w:r>
    </w:p>
    <w:p>
      <w:pPr>
        <w:spacing w:line="360" w:lineRule="auto"/>
        <w:rPr>
          <w:rFonts w:ascii="宋体" w:hAnsi="宋体"/>
          <w:b/>
          <w:sz w:val="32"/>
          <w:szCs w:val="32"/>
          <w:highlight w:val="none"/>
        </w:rPr>
      </w:pPr>
      <w:r>
        <w:rPr>
          <w:rFonts w:hint="eastAsia" w:ascii="宋体" w:hAnsi="宋体"/>
          <w:b/>
          <w:sz w:val="32"/>
          <w:szCs w:val="32"/>
          <w:highlight w:val="none"/>
        </w:rPr>
        <w:t>格式</w:t>
      </w:r>
      <w:r>
        <w:rPr>
          <w:rFonts w:ascii="宋体" w:hAnsi="宋体"/>
          <w:b/>
          <w:sz w:val="32"/>
          <w:szCs w:val="32"/>
          <w:highlight w:val="none"/>
        </w:rPr>
        <w:t>1-1</w:t>
      </w:r>
    </w:p>
    <w:p>
      <w:pPr>
        <w:spacing w:line="360" w:lineRule="auto"/>
        <w:rPr>
          <w:rFonts w:ascii="宋体" w:hAnsi="宋体"/>
          <w:b/>
          <w:sz w:val="32"/>
          <w:szCs w:val="32"/>
          <w:highlight w:val="none"/>
        </w:rPr>
      </w:pPr>
      <w:r>
        <w:rPr>
          <w:rFonts w:hint="eastAsia" w:ascii="宋体" w:hAnsi="宋体"/>
          <w:b/>
          <w:sz w:val="32"/>
          <w:szCs w:val="32"/>
          <w:highlight w:val="none"/>
        </w:rPr>
        <w:t>封面：</w:t>
      </w: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32"/>
          <w:szCs w:val="32"/>
          <w:highlight w:val="none"/>
        </w:rPr>
      </w:pPr>
    </w:p>
    <w:p>
      <w:pPr>
        <w:spacing w:line="360" w:lineRule="auto"/>
        <w:jc w:val="center"/>
        <w:rPr>
          <w:rFonts w:ascii="宋体" w:hAnsi="宋体"/>
          <w:b/>
          <w:sz w:val="72"/>
          <w:highlight w:val="none"/>
        </w:rPr>
      </w:pPr>
      <w:r>
        <w:rPr>
          <w:rFonts w:hint="eastAsia" w:ascii="宋体" w:hAnsi="宋体"/>
          <w:b/>
          <w:sz w:val="40"/>
          <w:szCs w:val="48"/>
          <w:highlight w:val="none"/>
        </w:rPr>
        <w:t>（项目名称）</w:t>
      </w:r>
    </w:p>
    <w:p>
      <w:pPr>
        <w:spacing w:line="360" w:lineRule="auto"/>
        <w:rPr>
          <w:rFonts w:ascii="宋体" w:hAnsi="宋体"/>
          <w:b/>
          <w:sz w:val="52"/>
          <w:szCs w:val="52"/>
          <w:highlight w:val="none"/>
        </w:rPr>
      </w:pPr>
    </w:p>
    <w:p>
      <w:pPr>
        <w:spacing w:line="360" w:lineRule="auto"/>
        <w:jc w:val="center"/>
        <w:rPr>
          <w:rFonts w:ascii="宋体" w:hAnsi="宋体"/>
          <w:b/>
          <w:sz w:val="32"/>
          <w:szCs w:val="32"/>
          <w:highlight w:val="none"/>
        </w:rPr>
      </w:pPr>
      <w:r>
        <w:rPr>
          <w:rFonts w:hint="eastAsia" w:ascii="宋体" w:hAnsi="宋体"/>
          <w:b/>
          <w:sz w:val="52"/>
          <w:szCs w:val="52"/>
          <w:highlight w:val="none"/>
        </w:rPr>
        <w:t>资格性投标文件</w:t>
      </w:r>
    </w:p>
    <w:p>
      <w:pPr>
        <w:spacing w:line="360" w:lineRule="auto"/>
        <w:rPr>
          <w:rFonts w:ascii="宋体" w:hAnsi="宋体"/>
          <w:b/>
          <w:sz w:val="36"/>
          <w:highlight w:val="none"/>
        </w:rPr>
      </w:pPr>
    </w:p>
    <w:p>
      <w:pPr>
        <w:spacing w:line="360" w:lineRule="auto"/>
        <w:jc w:val="left"/>
        <w:rPr>
          <w:rFonts w:ascii="宋体" w:hAnsi="宋体"/>
          <w:b/>
          <w:sz w:val="32"/>
          <w:highlight w:val="none"/>
          <w:u w:val="single"/>
        </w:rPr>
      </w:pPr>
      <w:r>
        <w:rPr>
          <w:rFonts w:hint="eastAsia" w:ascii="宋体" w:hAnsi="宋体"/>
          <w:b/>
          <w:sz w:val="32"/>
          <w:highlight w:val="none"/>
        </w:rPr>
        <w:t>投标人</w:t>
      </w:r>
      <w:r>
        <w:rPr>
          <w:rFonts w:ascii="宋体" w:hAnsi="宋体"/>
          <w:b/>
          <w:sz w:val="32"/>
          <w:highlight w:val="none"/>
        </w:rPr>
        <w:t>名称：</w:t>
      </w:r>
    </w:p>
    <w:p>
      <w:pPr>
        <w:spacing w:line="360" w:lineRule="auto"/>
        <w:jc w:val="left"/>
        <w:rPr>
          <w:rFonts w:ascii="宋体" w:hAnsi="宋体"/>
          <w:b/>
          <w:sz w:val="32"/>
          <w:highlight w:val="none"/>
          <w:u w:val="single"/>
        </w:rPr>
      </w:pPr>
      <w:r>
        <w:rPr>
          <w:rFonts w:hint="eastAsia" w:ascii="宋体" w:hAnsi="宋体"/>
          <w:b/>
          <w:sz w:val="32"/>
          <w:highlight w:val="none"/>
        </w:rPr>
        <w:t>招标编号</w:t>
      </w:r>
      <w:r>
        <w:rPr>
          <w:rFonts w:ascii="宋体" w:hAnsi="宋体"/>
          <w:b/>
          <w:sz w:val="32"/>
          <w:highlight w:val="none"/>
        </w:rPr>
        <w:t>：</w:t>
      </w:r>
    </w:p>
    <w:p>
      <w:pPr>
        <w:spacing w:line="360" w:lineRule="auto"/>
        <w:rPr>
          <w:rFonts w:ascii="宋体" w:hAnsi="宋体"/>
          <w:b/>
          <w:sz w:val="32"/>
          <w:highlight w:val="none"/>
        </w:rPr>
      </w:pPr>
      <w:r>
        <w:rPr>
          <w:rFonts w:hint="eastAsia" w:ascii="宋体" w:hAnsi="宋体"/>
          <w:b/>
          <w:sz w:val="32"/>
          <w:highlight w:val="none"/>
        </w:rPr>
        <w:t>包件号：</w:t>
      </w:r>
    </w:p>
    <w:p>
      <w:pPr>
        <w:spacing w:line="360" w:lineRule="auto"/>
        <w:rPr>
          <w:rFonts w:ascii="宋体" w:hAnsi="宋体"/>
          <w:b/>
          <w:sz w:val="32"/>
          <w:highlight w:val="none"/>
        </w:rPr>
      </w:pPr>
      <w:r>
        <w:rPr>
          <w:rFonts w:hint="eastAsia" w:ascii="宋体" w:hAnsi="宋体"/>
          <w:b/>
          <w:sz w:val="32"/>
          <w:highlight w:val="none"/>
        </w:rPr>
        <w:t>投标时间</w:t>
      </w:r>
      <w:r>
        <w:rPr>
          <w:rFonts w:ascii="宋体" w:hAnsi="宋体"/>
          <w:b/>
          <w:sz w:val="32"/>
          <w:highlight w:val="none"/>
        </w:rPr>
        <w:t>：  年  月  日</w:t>
      </w:r>
    </w:p>
    <w:p>
      <w:pPr>
        <w:spacing w:line="360" w:lineRule="auto"/>
        <w:rPr>
          <w:rFonts w:ascii="宋体" w:hAnsi="宋体"/>
          <w:b/>
          <w:sz w:val="32"/>
          <w:szCs w:val="32"/>
          <w:highlight w:val="none"/>
        </w:rPr>
      </w:pPr>
    </w:p>
    <w:p>
      <w:pPr>
        <w:spacing w:line="360" w:lineRule="auto"/>
        <w:rPr>
          <w:rFonts w:ascii="宋体" w:hAnsi="宋体"/>
          <w:b/>
          <w:sz w:val="32"/>
          <w:szCs w:val="32"/>
          <w:highlight w:val="none"/>
        </w:rPr>
      </w:pPr>
      <w:r>
        <w:rPr>
          <w:rFonts w:hint="eastAsia" w:ascii="宋体" w:hAnsi="宋体"/>
          <w:b/>
          <w:sz w:val="32"/>
          <w:szCs w:val="32"/>
          <w:highlight w:val="none"/>
        </w:rPr>
        <w:br w:type="page"/>
      </w:r>
      <w:r>
        <w:rPr>
          <w:rFonts w:hint="eastAsia" w:ascii="宋体" w:hAnsi="宋体"/>
          <w:b/>
          <w:sz w:val="32"/>
          <w:szCs w:val="32"/>
          <w:highlight w:val="none"/>
        </w:rPr>
        <w:t>格式</w:t>
      </w:r>
      <w:r>
        <w:rPr>
          <w:rFonts w:ascii="宋体" w:hAnsi="宋体"/>
          <w:b/>
          <w:sz w:val="32"/>
          <w:szCs w:val="32"/>
          <w:highlight w:val="none"/>
        </w:rPr>
        <w:t>1-2</w:t>
      </w:r>
    </w:p>
    <w:p>
      <w:pPr>
        <w:pStyle w:val="5"/>
        <w:jc w:val="center"/>
        <w:rPr>
          <w:highlight w:val="none"/>
        </w:rPr>
      </w:pPr>
      <w:r>
        <w:rPr>
          <w:rFonts w:hint="eastAsia"/>
          <w:highlight w:val="none"/>
        </w:rPr>
        <w:t>一、法定代表人/单位负责人授权书</w:t>
      </w:r>
    </w:p>
    <w:p>
      <w:pPr>
        <w:widowControl/>
        <w:spacing w:line="360" w:lineRule="atLeast"/>
        <w:ind w:firstLine="472" w:firstLineChars="196"/>
        <w:jc w:val="left"/>
        <w:rPr>
          <w:rFonts w:ascii="宋体" w:hAnsi="宋体"/>
          <w:b/>
          <w:sz w:val="24"/>
          <w:highlight w:val="none"/>
        </w:rPr>
      </w:pPr>
    </w:p>
    <w:p>
      <w:pPr>
        <w:widowControl/>
        <w:spacing w:line="360" w:lineRule="atLeast"/>
        <w:jc w:val="left"/>
        <w:rPr>
          <w:rFonts w:ascii="宋体" w:hAnsi="宋体"/>
          <w:sz w:val="24"/>
          <w:highlight w:val="none"/>
        </w:rPr>
      </w:pPr>
      <w:r>
        <w:rPr>
          <w:rFonts w:hint="eastAsia" w:ascii="宋体" w:hAnsi="宋体"/>
          <w:sz w:val="24"/>
          <w:highlight w:val="none"/>
        </w:rPr>
        <w:t>XXXXXXXX（采购代理机构名称）：</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本授权声明：XXXXXXXX（投标人名称）XXXX（法定代表人/单位负责人姓名、职务）授权XXXX（被授权人姓名、职务）为我方“XXXXXXXX名称项目（招标编号：XXXX）包号：</w:t>
      </w:r>
      <w:r>
        <w:rPr>
          <w:rFonts w:hint="eastAsia" w:ascii="宋体" w:hAnsi="宋体"/>
          <w:sz w:val="24"/>
          <w:highlight w:val="none"/>
          <w:u w:val="single"/>
        </w:rPr>
        <w:t xml:space="preserve">    </w:t>
      </w:r>
      <w:r>
        <w:rPr>
          <w:rFonts w:hint="eastAsia" w:ascii="宋体" w:hAnsi="宋体"/>
          <w:sz w:val="24"/>
          <w:highlight w:val="none"/>
        </w:rPr>
        <w:t>投标活动的合法代表，以我方名义全权处理该项目有关投标、签订合同以及执行合同等一切事宜。</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委托代理人无转委托权。</w:t>
      </w:r>
    </w:p>
    <w:p>
      <w:pPr>
        <w:spacing w:before="120" w:beforeLines="50" w:after="120" w:afterLines="50" w:line="360" w:lineRule="auto"/>
        <w:ind w:firstLine="480" w:firstLineChars="200"/>
        <w:rPr>
          <w:rFonts w:ascii="宋体" w:hAnsi="宋体"/>
          <w:sz w:val="24"/>
          <w:highlight w:val="none"/>
        </w:rPr>
      </w:pPr>
      <w:r>
        <w:rPr>
          <w:rFonts w:hint="eastAsia" w:ascii="宋体" w:hAnsi="宋体"/>
          <w:sz w:val="24"/>
          <w:highlight w:val="none"/>
        </w:rPr>
        <w:t>特此声明。</w:t>
      </w:r>
    </w:p>
    <w:p>
      <w:pPr>
        <w:widowControl/>
        <w:spacing w:line="360" w:lineRule="atLeast"/>
        <w:ind w:firstLine="470" w:firstLineChars="196"/>
        <w:jc w:val="left"/>
        <w:rPr>
          <w:rFonts w:ascii="宋体" w:hAnsi="宋体"/>
          <w:sz w:val="24"/>
          <w:highlight w:val="none"/>
        </w:rPr>
      </w:pP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法定代表人/单位负责人（委托人）签字或者加盖个人名章：XXXX。</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授权代表（被授权人）签字：XXXX。</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投标人名称：XXXX（单位盖章）。</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日期：XXXX。</w:t>
      </w:r>
      <w:bookmarkStart w:id="150" w:name="_Toc217446084"/>
    </w:p>
    <w:p>
      <w:pPr>
        <w:widowControl/>
        <w:spacing w:line="360" w:lineRule="atLeast"/>
        <w:jc w:val="left"/>
        <w:rPr>
          <w:rFonts w:ascii="宋体" w:hAnsi="宋体"/>
          <w:b/>
          <w:sz w:val="24"/>
          <w:highlight w:val="none"/>
        </w:rPr>
      </w:pPr>
    </w:p>
    <w:p>
      <w:pPr>
        <w:spacing w:line="400" w:lineRule="exact"/>
        <w:ind w:left="840" w:hanging="840" w:hangingChars="350"/>
        <w:jc w:val="left"/>
        <w:rPr>
          <w:rFonts w:ascii="宋体" w:hAnsi="宋体"/>
          <w:sz w:val="24"/>
          <w:highlight w:val="none"/>
        </w:rPr>
      </w:pPr>
      <w:r>
        <w:rPr>
          <w:rFonts w:hint="eastAsia" w:ascii="宋体" w:hAnsi="宋体"/>
          <w:sz w:val="24"/>
          <w:highlight w:val="none"/>
        </w:rPr>
        <w:t>注：</w:t>
      </w:r>
    </w:p>
    <w:p>
      <w:pPr>
        <w:spacing w:line="40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投标人</w:t>
      </w:r>
      <w:r>
        <w:rPr>
          <w:rFonts w:ascii="宋体" w:hAnsi="宋体"/>
          <w:sz w:val="24"/>
          <w:highlight w:val="none"/>
        </w:rPr>
        <w:t>为法人单位时提供“法定代表人授权书”，</w:t>
      </w:r>
      <w:r>
        <w:rPr>
          <w:rFonts w:hint="eastAsia" w:ascii="宋体" w:hAnsi="宋体"/>
          <w:sz w:val="24"/>
          <w:highlight w:val="none"/>
        </w:rPr>
        <w:t>投标人</w:t>
      </w:r>
      <w:r>
        <w:rPr>
          <w:rFonts w:ascii="宋体" w:hAnsi="宋体"/>
          <w:sz w:val="24"/>
          <w:highlight w:val="none"/>
        </w:rPr>
        <w:t>为其他组织时提供“单位负责人授权书”，</w:t>
      </w:r>
      <w:r>
        <w:rPr>
          <w:rFonts w:hint="eastAsia" w:ascii="宋体" w:hAnsi="宋体"/>
          <w:sz w:val="24"/>
          <w:highlight w:val="none"/>
        </w:rPr>
        <w:t>投标人</w:t>
      </w:r>
      <w:r>
        <w:rPr>
          <w:rFonts w:ascii="宋体" w:hAnsi="宋体"/>
          <w:sz w:val="24"/>
          <w:highlight w:val="none"/>
        </w:rPr>
        <w:t>为自然人时提供“自然人身份证明材料”。</w:t>
      </w:r>
    </w:p>
    <w:p>
      <w:pPr>
        <w:spacing w:line="400" w:lineRule="exact"/>
        <w:ind w:firstLine="480" w:firstLineChars="200"/>
        <w:rPr>
          <w:rFonts w:ascii="宋体" w:hAnsi="宋体"/>
          <w:sz w:val="24"/>
          <w:highlight w:val="none"/>
        </w:rPr>
      </w:pPr>
      <w:r>
        <w:rPr>
          <w:rFonts w:ascii="宋体" w:hAnsi="宋体"/>
          <w:sz w:val="24"/>
          <w:highlight w:val="none"/>
        </w:rPr>
        <w:t>2、应附法定代表人/单位负责人身份证明材料复印件和授权代表身份证明材料复印件。</w:t>
      </w:r>
    </w:p>
    <w:p>
      <w:pPr>
        <w:spacing w:line="400" w:lineRule="exact"/>
        <w:ind w:firstLine="480" w:firstLineChars="200"/>
        <w:rPr>
          <w:rFonts w:ascii="宋体" w:hAnsi="宋体"/>
          <w:sz w:val="24"/>
          <w:highlight w:val="none"/>
        </w:rPr>
      </w:pPr>
      <w:r>
        <w:rPr>
          <w:rFonts w:ascii="宋体" w:hAnsi="宋体"/>
          <w:sz w:val="24"/>
          <w:highlight w:val="none"/>
        </w:rPr>
        <w:t>3、身份证明材料包括居民身份证或户口本或军官证或护照等。</w:t>
      </w:r>
    </w:p>
    <w:p>
      <w:pPr>
        <w:spacing w:line="400" w:lineRule="exact"/>
        <w:ind w:firstLine="480" w:firstLineChars="200"/>
        <w:rPr>
          <w:rFonts w:ascii="宋体" w:hAnsi="宋体"/>
          <w:sz w:val="24"/>
          <w:highlight w:val="none"/>
        </w:rPr>
      </w:pPr>
      <w:r>
        <w:rPr>
          <w:rFonts w:ascii="宋体" w:hAnsi="宋体"/>
          <w:sz w:val="24"/>
          <w:highlight w:val="none"/>
        </w:rPr>
        <w:t>4、身份证明材料应同时提供其在有效期的材料，如居民身份证正、反面复印件。</w:t>
      </w:r>
      <w:bookmarkEnd w:id="150"/>
    </w:p>
    <w:p>
      <w:pPr>
        <w:spacing w:line="360" w:lineRule="auto"/>
        <w:ind w:firstLine="480" w:firstLineChars="200"/>
        <w:rPr>
          <w:rFonts w:ascii="宋体" w:hAnsi="宋体"/>
          <w:sz w:val="24"/>
          <w:highlight w:val="none"/>
        </w:rPr>
      </w:pPr>
      <w:r>
        <w:rPr>
          <w:rFonts w:hint="eastAsia" w:ascii="宋体" w:hAnsi="宋体"/>
          <w:sz w:val="24"/>
          <w:highlight w:val="none"/>
        </w:rPr>
        <w:t>5、法定代表人不亲自参加投标，而授权代表参加投标时适用。</w:t>
      </w:r>
    </w:p>
    <w:p>
      <w:pPr>
        <w:widowControl/>
        <w:spacing w:after="0" w:line="240" w:lineRule="auto"/>
        <w:jc w:val="left"/>
        <w:rPr>
          <w:rFonts w:ascii="宋体" w:hAnsi="宋体"/>
          <w:sz w:val="24"/>
          <w:highlight w:val="none"/>
        </w:rPr>
      </w:pPr>
      <w:r>
        <w:rPr>
          <w:rFonts w:ascii="宋体" w:hAnsi="宋体"/>
          <w:sz w:val="24"/>
          <w:highlight w:val="none"/>
        </w:rPr>
        <w:br w:type="page"/>
      </w:r>
    </w:p>
    <w:p>
      <w:pPr>
        <w:jc w:val="center"/>
        <w:rPr>
          <w:rFonts w:ascii="宋体" w:hAnsi="宋体" w:cs="宋体"/>
          <w:b/>
          <w:bCs/>
          <w:sz w:val="32"/>
          <w:szCs w:val="32"/>
          <w:highlight w:val="none"/>
        </w:rPr>
      </w:pPr>
      <w:r>
        <w:rPr>
          <w:rFonts w:hint="eastAsia" w:ascii="宋体" w:hAnsi="宋体" w:cs="宋体"/>
          <w:b/>
          <w:bCs/>
          <w:sz w:val="32"/>
          <w:szCs w:val="32"/>
          <w:highlight w:val="none"/>
        </w:rPr>
        <w:t>（一）法定代表人/单位负责人身份证明</w:t>
      </w:r>
    </w:p>
    <w:p>
      <w:pPr>
        <w:widowControl/>
        <w:spacing w:line="360" w:lineRule="auto"/>
        <w:ind w:firstLine="480" w:firstLineChars="200"/>
        <w:jc w:val="left"/>
        <w:rPr>
          <w:rFonts w:ascii="宋体" w:hAnsi="宋体"/>
          <w:sz w:val="24"/>
          <w:highlight w:val="none"/>
          <w:u w:val="single"/>
        </w:rPr>
      </w:pPr>
      <w:r>
        <w:rPr>
          <w:rFonts w:hint="eastAsia" w:ascii="宋体" w:hAnsi="宋体"/>
          <w:sz w:val="24"/>
          <w:highlight w:val="none"/>
        </w:rPr>
        <w:t>投标人名称：</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单位性质：</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地    址：</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成立时间：</w:t>
      </w:r>
      <w:r>
        <w:rPr>
          <w:rFonts w:hint="eastAsia" w:ascii="宋体" w:hAnsi="宋体"/>
          <w:sz w:val="24"/>
          <w:highlight w:val="none"/>
        </w:rPr>
        <w:br w:type="textWrapping"/>
      </w:r>
      <w:r>
        <w:rPr>
          <w:rFonts w:hint="eastAsia" w:ascii="宋体" w:hAnsi="宋体"/>
          <w:sz w:val="24"/>
          <w:highlight w:val="none"/>
        </w:rPr>
        <w:t xml:space="preserve">    经营期限：</w:t>
      </w:r>
    </w:p>
    <w:p>
      <w:pPr>
        <w:widowControl/>
        <w:spacing w:line="360" w:lineRule="auto"/>
        <w:ind w:firstLine="480" w:firstLineChars="200"/>
        <w:jc w:val="left"/>
        <w:rPr>
          <w:rFonts w:ascii="宋体" w:hAnsi="宋体"/>
          <w:sz w:val="24"/>
          <w:highlight w:val="none"/>
          <w:u w:val="single"/>
        </w:rPr>
      </w:pPr>
      <w:r>
        <w:rPr>
          <w:rFonts w:hint="eastAsia" w:ascii="宋体" w:hAnsi="宋体"/>
          <w:sz w:val="24"/>
          <w:highlight w:val="none"/>
        </w:rPr>
        <w:t>（法定代表人/单位负责人姓名、性别、职务）系</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（投标人名称）的法定代表人。</w:t>
      </w:r>
    </w:p>
    <w:p>
      <w:pPr>
        <w:pStyle w:val="2"/>
        <w:spacing w:line="360" w:lineRule="auto"/>
        <w:ind w:firstLine="480" w:firstLineChars="200"/>
        <w:rPr>
          <w:rFonts w:hAnsi="宋体"/>
          <w:sz w:val="24"/>
          <w:highlight w:val="none"/>
        </w:rPr>
      </w:pPr>
      <w:r>
        <w:rPr>
          <w:rFonts w:hint="eastAsia" w:hAnsi="宋体"/>
          <w:sz w:val="24"/>
          <w:highlight w:val="none"/>
        </w:rPr>
        <w:t>特此证明。</w:t>
      </w:r>
    </w:p>
    <w:p>
      <w:pPr>
        <w:spacing w:line="360" w:lineRule="auto"/>
        <w:jc w:val="left"/>
        <w:rPr>
          <w:rFonts w:ascii="宋体" w:hAnsi="宋体"/>
          <w:sz w:val="24"/>
          <w:highlight w:val="none"/>
        </w:rPr>
      </w:pP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投标人名称：</w:t>
      </w:r>
      <w:r>
        <w:rPr>
          <w:rFonts w:ascii="宋体" w:hAnsi="宋体"/>
          <w:sz w:val="24"/>
          <w:highlight w:val="none"/>
        </w:rPr>
        <w:t>XXX</w:t>
      </w:r>
      <w:r>
        <w:rPr>
          <w:rFonts w:hint="eastAsia" w:ascii="宋体" w:hAnsi="宋体"/>
          <w:sz w:val="24"/>
          <w:highlight w:val="none"/>
        </w:rPr>
        <w:t>（单位盖章）。</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法定代表人/单位负责人签字或者加盖个人名章：</w:t>
      </w:r>
      <w:r>
        <w:rPr>
          <w:rFonts w:ascii="宋体" w:hAnsi="宋体"/>
          <w:sz w:val="24"/>
          <w:highlight w:val="none"/>
        </w:rPr>
        <w:t>XXXX</w:t>
      </w:r>
      <w:r>
        <w:rPr>
          <w:rFonts w:hint="eastAsia" w:ascii="宋体" w:hAnsi="宋体"/>
          <w:sz w:val="24"/>
          <w:highlight w:val="none"/>
        </w:rPr>
        <w:t>。</w:t>
      </w:r>
    </w:p>
    <w:p>
      <w:pPr>
        <w:widowControl/>
        <w:spacing w:line="360" w:lineRule="auto"/>
        <w:ind w:firstLine="470" w:firstLineChars="196"/>
        <w:jc w:val="left"/>
        <w:rPr>
          <w:rFonts w:ascii="宋体" w:hAnsi="宋体"/>
          <w:sz w:val="24"/>
          <w:highlight w:val="none"/>
        </w:rPr>
      </w:pPr>
      <w:r>
        <w:rPr>
          <w:rFonts w:hint="eastAsia" w:ascii="宋体" w:hAnsi="宋体"/>
          <w:sz w:val="24"/>
          <w:highlight w:val="none"/>
        </w:rPr>
        <w:t>日    期：</w:t>
      </w:r>
      <w:r>
        <w:rPr>
          <w:rFonts w:ascii="宋体" w:hAnsi="宋体"/>
          <w:sz w:val="24"/>
          <w:highlight w:val="none"/>
        </w:rPr>
        <w:t>XXXX</w:t>
      </w:r>
      <w:r>
        <w:rPr>
          <w:rFonts w:hint="eastAsia" w:ascii="宋体" w:hAnsi="宋体"/>
          <w:sz w:val="24"/>
          <w:highlight w:val="none"/>
        </w:rPr>
        <w:t>。</w:t>
      </w:r>
    </w:p>
    <w:p>
      <w:pPr>
        <w:widowControl/>
        <w:spacing w:line="360" w:lineRule="auto"/>
        <w:jc w:val="right"/>
        <w:rPr>
          <w:rFonts w:ascii="宋体" w:hAnsi="宋体" w:cs="宋体"/>
          <w:sz w:val="24"/>
          <w:highlight w:val="none"/>
        </w:rPr>
      </w:pPr>
    </w:p>
    <w:p>
      <w:pPr>
        <w:widowControl/>
        <w:spacing w:line="360" w:lineRule="auto"/>
        <w:jc w:val="left"/>
        <w:rPr>
          <w:rFonts w:ascii="宋体" w:hAnsi="宋体" w:cs="宋体"/>
          <w:sz w:val="24"/>
          <w:highlight w:val="none"/>
        </w:rPr>
      </w:pPr>
    </w:p>
    <w:p>
      <w:pPr>
        <w:widowControl/>
        <w:spacing w:line="360" w:lineRule="auto"/>
        <w:jc w:val="left"/>
        <w:rPr>
          <w:rFonts w:ascii="宋体" w:hAnsi="宋体" w:cs="宋体"/>
          <w:sz w:val="24"/>
          <w:highlight w:val="none"/>
        </w:rPr>
      </w:pPr>
      <w:r>
        <w:rPr>
          <w:rFonts w:hint="eastAsia" w:ascii="宋体" w:hAnsi="宋体" w:cs="宋体"/>
          <w:sz w:val="24"/>
          <w:highlight w:val="none"/>
        </w:rPr>
        <w:t>注：</w:t>
      </w:r>
      <w:r>
        <w:rPr>
          <w:rFonts w:ascii="宋体" w:hAnsi="宋体" w:cs="宋体"/>
          <w:sz w:val="24"/>
          <w:highlight w:val="none"/>
        </w:rPr>
        <w:t>法定代表人</w:t>
      </w:r>
      <w:r>
        <w:rPr>
          <w:rFonts w:hint="eastAsia" w:ascii="宋体" w:hAnsi="宋体" w:cs="宋体"/>
          <w:sz w:val="24"/>
          <w:highlight w:val="none"/>
        </w:rPr>
        <w:t>/单位负责人亲自</w:t>
      </w:r>
      <w:r>
        <w:rPr>
          <w:rFonts w:ascii="宋体" w:hAnsi="宋体" w:cs="宋体"/>
          <w:sz w:val="24"/>
          <w:highlight w:val="none"/>
        </w:rPr>
        <w:t>参与投标时</w:t>
      </w:r>
      <w:r>
        <w:rPr>
          <w:rFonts w:hint="eastAsia" w:ascii="宋体" w:hAnsi="宋体" w:cs="宋体"/>
          <w:sz w:val="24"/>
          <w:highlight w:val="none"/>
        </w:rPr>
        <w:t>适用。</w:t>
      </w:r>
    </w:p>
    <w:p>
      <w:pPr>
        <w:spacing w:line="360" w:lineRule="auto"/>
        <w:ind w:firstLine="480" w:firstLineChars="200"/>
        <w:rPr>
          <w:rFonts w:ascii="宋体" w:hAnsi="宋体"/>
          <w:sz w:val="24"/>
          <w:highlight w:val="none"/>
        </w:rPr>
      </w:pPr>
    </w:p>
    <w:p>
      <w:pPr>
        <w:spacing w:line="360" w:lineRule="auto"/>
        <w:rPr>
          <w:rFonts w:ascii="宋体" w:hAnsi="宋体"/>
          <w:b/>
          <w:sz w:val="32"/>
          <w:szCs w:val="32"/>
          <w:highlight w:val="none"/>
        </w:rPr>
      </w:pPr>
      <w:r>
        <w:rPr>
          <w:rFonts w:ascii="宋体" w:hAnsi="宋体"/>
          <w:b/>
          <w:sz w:val="32"/>
          <w:szCs w:val="32"/>
          <w:highlight w:val="none"/>
        </w:rPr>
        <w:br w:type="page"/>
      </w:r>
      <w:r>
        <w:rPr>
          <w:rFonts w:hint="eastAsia" w:ascii="宋体" w:hAnsi="宋体"/>
          <w:b/>
          <w:sz w:val="32"/>
          <w:szCs w:val="32"/>
          <w:highlight w:val="none"/>
        </w:rPr>
        <w:t>格式</w:t>
      </w:r>
      <w:r>
        <w:rPr>
          <w:rFonts w:ascii="宋体" w:hAnsi="宋体"/>
          <w:b/>
          <w:sz w:val="32"/>
          <w:szCs w:val="32"/>
          <w:highlight w:val="none"/>
        </w:rPr>
        <w:t>1-3</w:t>
      </w:r>
    </w:p>
    <w:p>
      <w:pPr>
        <w:pStyle w:val="5"/>
        <w:jc w:val="center"/>
        <w:rPr>
          <w:highlight w:val="none"/>
        </w:rPr>
      </w:pPr>
      <w:r>
        <w:rPr>
          <w:rFonts w:hint="eastAsia"/>
          <w:highlight w:val="none"/>
        </w:rPr>
        <w:t>二、承诺函</w:t>
      </w:r>
    </w:p>
    <w:p>
      <w:pPr>
        <w:widowControl/>
        <w:spacing w:line="360" w:lineRule="atLeast"/>
        <w:jc w:val="center"/>
        <w:rPr>
          <w:rFonts w:ascii="宋体" w:hAnsi="宋体"/>
          <w:b/>
          <w:sz w:val="24"/>
          <w:highlight w:val="none"/>
        </w:rPr>
      </w:pPr>
    </w:p>
    <w:p>
      <w:pPr>
        <w:widowControl/>
        <w:spacing w:line="360" w:lineRule="auto"/>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采购代理机构名称）：</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我公司作为本次采购项目的投标人，根据招标文件要求，现郑重承诺如下：</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一、具备《中华人民共和国政府采购法》第二十二条第一款和本项目规定的条件：</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（一）具有独立承担民事责任的能力；</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（二）具有良好的商业信誉和健全的财务会计制度；</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（三）具有履行合同所必需的设备和专业技术能力；</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 xml:space="preserve">（四）有依法缴纳税收和社会保障资金的良好记录； </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（五）参加政府采购活动前三年内，在经营活动中没有重大违法记录；</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（六）法律、行政法规规定的其他条件；</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（七）根据采购项目提出的特殊条件</w:t>
      </w:r>
      <w:r>
        <w:rPr>
          <w:rFonts w:ascii="宋体" w:hAnsi="宋体"/>
          <w:sz w:val="24"/>
          <w:highlight w:val="none"/>
        </w:rPr>
        <w:t>。</w:t>
      </w:r>
    </w:p>
    <w:p>
      <w:pPr>
        <w:pStyle w:val="68"/>
        <w:ind w:firstLine="480" w:firstLineChars="200"/>
        <w:rPr>
          <w:rFonts w:hAnsi="宋体" w:eastAsia="宋体"/>
          <w:sz w:val="24"/>
          <w:highlight w:val="none"/>
        </w:rPr>
      </w:pPr>
      <w:r>
        <w:rPr>
          <w:rFonts w:hint="eastAsia" w:hAnsi="宋体" w:eastAsia="宋体"/>
          <w:sz w:val="24"/>
          <w:highlight w:val="none"/>
        </w:rPr>
        <w:t>本公司对上述承诺的内容事项真实性负责。如经查实上述承诺的内容事项存在虚假，我公司愿意接受以提供虚假材料谋取中标追究法律责任。</w:t>
      </w:r>
    </w:p>
    <w:p>
      <w:pPr>
        <w:widowControl/>
        <w:spacing w:line="360" w:lineRule="auto"/>
        <w:ind w:firstLine="480" w:firstLineChars="200"/>
        <w:jc w:val="left"/>
        <w:rPr>
          <w:rFonts w:ascii="宋体" w:hAnsi="宋体"/>
          <w:sz w:val="24"/>
          <w:highlight w:val="none"/>
        </w:rPr>
      </w:pP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投标人名称：XXXX（单位公章）。</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法定代表人/单位负责人或授权代表（签字或加盖个人名章）：XXXX。</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日期：XXXX。</w:t>
      </w:r>
    </w:p>
    <w:p>
      <w:pPr>
        <w:widowControl/>
        <w:spacing w:after="0" w:line="240" w:lineRule="auto"/>
        <w:jc w:val="left"/>
        <w:rPr>
          <w:rFonts w:ascii="宋体" w:hAnsi="宋体" w:cs="宋体"/>
          <w:sz w:val="24"/>
          <w:highlight w:val="none"/>
        </w:rPr>
      </w:pPr>
      <w:r>
        <w:rPr>
          <w:rFonts w:ascii="宋体" w:hAnsi="宋体"/>
          <w:sz w:val="24"/>
          <w:highlight w:val="none"/>
        </w:rPr>
        <w:br w:type="page"/>
      </w:r>
    </w:p>
    <w:p>
      <w:pPr>
        <w:spacing w:line="360" w:lineRule="auto"/>
        <w:rPr>
          <w:rFonts w:ascii="宋体" w:hAnsi="宋体"/>
          <w:b/>
          <w:sz w:val="32"/>
          <w:szCs w:val="32"/>
          <w:highlight w:val="none"/>
        </w:rPr>
      </w:pPr>
      <w:r>
        <w:rPr>
          <w:rFonts w:hint="eastAsia" w:ascii="宋体" w:hAnsi="宋体"/>
          <w:b/>
          <w:sz w:val="32"/>
          <w:szCs w:val="32"/>
          <w:highlight w:val="none"/>
        </w:rPr>
        <w:t>格式</w:t>
      </w:r>
      <w:r>
        <w:rPr>
          <w:rFonts w:ascii="宋体" w:hAnsi="宋体"/>
          <w:b/>
          <w:sz w:val="32"/>
          <w:szCs w:val="32"/>
          <w:highlight w:val="none"/>
        </w:rPr>
        <w:t>1-</w:t>
      </w:r>
      <w:r>
        <w:rPr>
          <w:rFonts w:hint="eastAsia" w:ascii="宋体" w:hAnsi="宋体"/>
          <w:b/>
          <w:sz w:val="32"/>
          <w:szCs w:val="32"/>
          <w:highlight w:val="none"/>
        </w:rPr>
        <w:t>4</w:t>
      </w:r>
    </w:p>
    <w:p>
      <w:pPr>
        <w:rPr>
          <w:rStyle w:val="69"/>
          <w:i w:val="0"/>
          <w:iCs w:val="0"/>
          <w:highlight w:val="none"/>
        </w:rPr>
      </w:pPr>
    </w:p>
    <w:p>
      <w:pPr>
        <w:pStyle w:val="5"/>
        <w:ind w:left="525" w:leftChars="250"/>
        <w:jc w:val="center"/>
        <w:rPr>
          <w:rFonts w:ascii="宋体" w:hAnsi="宋体"/>
          <w:spacing w:val="6"/>
          <w:highlight w:val="none"/>
        </w:rPr>
      </w:pPr>
      <w:r>
        <w:rPr>
          <w:rFonts w:hint="eastAsia"/>
          <w:highlight w:val="none"/>
        </w:rPr>
        <w:t>三、</w:t>
      </w:r>
      <w:r>
        <w:rPr>
          <w:rFonts w:hint="eastAsia" w:ascii="宋体" w:hAnsi="宋体"/>
          <w:spacing w:val="6"/>
          <w:highlight w:val="none"/>
        </w:rPr>
        <w:t>投标单位廉政承诺书(实质性要求)</w:t>
      </w:r>
    </w:p>
    <w:p>
      <w:pPr>
        <w:spacing w:line="588" w:lineRule="exact"/>
        <w:rPr>
          <w:rFonts w:ascii="宋体" w:hAnsi="宋体" w:cs="宋体"/>
          <w:spacing w:val="6"/>
          <w:sz w:val="24"/>
          <w:highlight w:val="none"/>
        </w:rPr>
      </w:pPr>
      <w:r>
        <w:rPr>
          <w:rFonts w:hint="eastAsia" w:ascii="宋体" w:hAnsi="宋体" w:cs="宋体"/>
          <w:spacing w:val="6"/>
          <w:sz w:val="24"/>
          <w:highlight w:val="none"/>
        </w:rPr>
        <w:t>致</w:t>
      </w:r>
      <w:r>
        <w:rPr>
          <w:rFonts w:ascii="宋体" w:hAnsi="宋体" w:cs="宋体"/>
          <w:spacing w:val="6"/>
          <w:sz w:val="24"/>
          <w:highlight w:val="none"/>
        </w:rPr>
        <w:t>:</w:t>
      </w:r>
      <w:r>
        <w:rPr>
          <w:rFonts w:hint="eastAsia" w:ascii="宋体" w:hAnsi="宋体" w:cs="宋体"/>
          <w:spacing w:val="6"/>
          <w:sz w:val="24"/>
          <w:highlight w:val="none"/>
          <w:u w:val="single"/>
        </w:rPr>
        <w:t xml:space="preserve">           （采购人）</w:t>
      </w:r>
    </w:p>
    <w:p>
      <w:pPr>
        <w:spacing w:after="0"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为加强廉政建设，防止发生各种违法、违纪行为，我单位作为</w:t>
      </w:r>
      <w:r>
        <w:rPr>
          <w:rFonts w:hint="eastAsia" w:ascii="宋体" w:hAnsi="宋体" w:cs="宋体"/>
          <w:spacing w:val="6"/>
          <w:sz w:val="24"/>
          <w:highlight w:val="none"/>
          <w:u w:val="single"/>
        </w:rPr>
        <w:t xml:space="preserve">XXXXXXX                  </w:t>
      </w:r>
      <w:r>
        <w:rPr>
          <w:rFonts w:hint="eastAsia" w:ascii="宋体" w:hAnsi="宋体" w:cs="宋体"/>
          <w:spacing w:val="6"/>
          <w:sz w:val="24"/>
          <w:highlight w:val="none"/>
        </w:rPr>
        <w:t>项目的投标单位，向贵方庄重承诺：</w:t>
      </w:r>
    </w:p>
    <w:p>
      <w:pPr>
        <w:spacing w:after="0" w:line="588" w:lineRule="exact"/>
        <w:ind w:firstLine="504" w:firstLineChars="200"/>
        <w:rPr>
          <w:rFonts w:ascii="宋体" w:hAnsi="宋体" w:cs="宋体"/>
          <w:spacing w:val="6"/>
          <w:sz w:val="24"/>
          <w:highlight w:val="none"/>
        </w:rPr>
      </w:pPr>
      <w:r>
        <w:rPr>
          <w:rFonts w:ascii="宋体" w:hAnsi="宋体" w:cs="宋体"/>
          <w:spacing w:val="6"/>
          <w:sz w:val="24"/>
          <w:highlight w:val="none"/>
        </w:rPr>
        <w:t>1、我单位严格遵守廉政建设的各项规定，建立健全廉政制度，开展廉政教育与监督，杜绝我单位人员发生不廉洁行为。</w:t>
      </w:r>
    </w:p>
    <w:p>
      <w:pPr>
        <w:spacing w:after="0" w:line="588" w:lineRule="exact"/>
        <w:ind w:firstLine="504" w:firstLineChars="200"/>
        <w:rPr>
          <w:rFonts w:ascii="宋体" w:hAnsi="宋体" w:cs="宋体"/>
          <w:spacing w:val="6"/>
          <w:sz w:val="24"/>
          <w:highlight w:val="none"/>
        </w:rPr>
      </w:pPr>
      <w:r>
        <w:rPr>
          <w:rFonts w:ascii="宋体" w:hAnsi="宋体" w:cs="宋体"/>
          <w:spacing w:val="6"/>
          <w:sz w:val="24"/>
          <w:highlight w:val="none"/>
        </w:rPr>
        <w:t>2、我单位保证不为获取不正当利益，与项目干系人私下达成默契，</w:t>
      </w:r>
      <w:r>
        <w:rPr>
          <w:rFonts w:hint="eastAsia" w:ascii="宋体" w:hAnsi="宋体" w:cs="宋体"/>
          <w:spacing w:val="6"/>
          <w:sz w:val="24"/>
          <w:highlight w:val="none"/>
        </w:rPr>
        <w:t>损害贵方及国家利益。</w:t>
      </w:r>
    </w:p>
    <w:p>
      <w:pPr>
        <w:spacing w:after="0" w:line="588" w:lineRule="exact"/>
        <w:ind w:firstLine="504" w:firstLineChars="200"/>
        <w:rPr>
          <w:rFonts w:ascii="宋体" w:hAnsi="宋体" w:cs="宋体"/>
          <w:spacing w:val="6"/>
          <w:sz w:val="24"/>
          <w:highlight w:val="none"/>
        </w:rPr>
      </w:pPr>
      <w:r>
        <w:rPr>
          <w:rFonts w:ascii="宋体" w:hAnsi="宋体" w:cs="宋体"/>
          <w:spacing w:val="6"/>
          <w:sz w:val="24"/>
          <w:highlight w:val="none"/>
        </w:rPr>
        <w:t xml:space="preserve">3、我单位保证不予满足贵方人员以任何形式提出索要好处等违反法 </w:t>
      </w:r>
      <w:r>
        <w:rPr>
          <w:rFonts w:hint="eastAsia" w:ascii="宋体" w:hAnsi="宋体" w:cs="宋体"/>
          <w:spacing w:val="6"/>
          <w:sz w:val="24"/>
          <w:highlight w:val="none"/>
        </w:rPr>
        <w:t>律及廉政规定的要求，情节严重的，直接向贵方或纪委机关检举。</w:t>
      </w:r>
    </w:p>
    <w:p>
      <w:pPr>
        <w:spacing w:after="0" w:line="588" w:lineRule="exact"/>
        <w:ind w:firstLine="504" w:firstLineChars="200"/>
        <w:rPr>
          <w:rFonts w:ascii="宋体" w:hAnsi="宋体" w:cs="宋体"/>
          <w:spacing w:val="6"/>
          <w:sz w:val="24"/>
          <w:highlight w:val="none"/>
        </w:rPr>
      </w:pPr>
      <w:r>
        <w:rPr>
          <w:rFonts w:ascii="宋体" w:hAnsi="宋体" w:cs="宋体"/>
          <w:spacing w:val="6"/>
          <w:sz w:val="24"/>
          <w:highlight w:val="none"/>
        </w:rPr>
        <w:t>4、我单位保证不向贵方人员或亲属提供礼金、有价证券、贵重物品等，不以任何理由邀请贵方人员参加宴请、外出旅游等活动，以谋求项目不正当利益。</w:t>
      </w:r>
    </w:p>
    <w:p>
      <w:pPr>
        <w:spacing w:after="0" w:line="588" w:lineRule="exact"/>
        <w:ind w:firstLine="504" w:firstLineChars="200"/>
        <w:rPr>
          <w:rFonts w:ascii="宋体" w:hAnsi="宋体" w:cs="宋体"/>
          <w:spacing w:val="6"/>
          <w:sz w:val="24"/>
          <w:highlight w:val="none"/>
        </w:rPr>
      </w:pPr>
      <w:r>
        <w:rPr>
          <w:rFonts w:ascii="宋体" w:hAnsi="宋体" w:cs="宋体"/>
          <w:spacing w:val="6"/>
          <w:sz w:val="24"/>
          <w:highlight w:val="none"/>
        </w:rPr>
        <w:t>5、如我单位中标，保证在本项目实施过程中，不从事、不参与其它任何违法、违规行为；如发现我单位及人员有违反上述保证的，我单位承</w:t>
      </w:r>
      <w:r>
        <w:rPr>
          <w:rFonts w:hint="eastAsia" w:ascii="宋体" w:hAnsi="宋体" w:cs="宋体"/>
          <w:spacing w:val="6"/>
          <w:sz w:val="24"/>
          <w:highlight w:val="none"/>
        </w:rPr>
        <w:t>诺每发现一次处以合同总价5%的罚款，贵方因此提出要解除合同的要求，我方无条件同意。造成国家资产损失的进行赔偿，涉及违纪、违法的情况, 按照国家相关规定追究。</w:t>
      </w:r>
    </w:p>
    <w:p>
      <w:pPr>
        <w:spacing w:after="0"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承诺单位（公章）：</w:t>
      </w:r>
    </w:p>
    <w:p>
      <w:pPr>
        <w:spacing w:after="0"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法定代表人（或授权代表）：</w:t>
      </w:r>
    </w:p>
    <w:p>
      <w:pPr>
        <w:spacing w:after="0"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日期：</w:t>
      </w:r>
      <w:r>
        <w:rPr>
          <w:rFonts w:hint="eastAsia" w:ascii="宋体" w:hAnsi="宋体" w:cs="宋体"/>
          <w:spacing w:val="6"/>
          <w:sz w:val="24"/>
          <w:highlight w:val="none"/>
        </w:rPr>
        <w:tab/>
      </w:r>
      <w:r>
        <w:rPr>
          <w:rFonts w:hint="eastAsia" w:ascii="宋体" w:hAnsi="宋体" w:cs="宋体"/>
          <w:spacing w:val="6"/>
          <w:sz w:val="24"/>
          <w:highlight w:val="none"/>
        </w:rPr>
        <w:t xml:space="preserve"> 年   月  日</w:t>
      </w:r>
    </w:p>
    <w:p>
      <w:pPr>
        <w:rPr>
          <w:highlight w:val="none"/>
        </w:rPr>
      </w:pPr>
    </w:p>
    <w:p>
      <w:pPr>
        <w:spacing w:line="360" w:lineRule="auto"/>
        <w:rPr>
          <w:highlight w:val="none"/>
        </w:rPr>
      </w:pPr>
    </w:p>
    <w:p>
      <w:pPr>
        <w:pStyle w:val="2"/>
        <w:rPr>
          <w:highlight w:val="none"/>
        </w:rPr>
      </w:pPr>
    </w:p>
    <w:p>
      <w:pPr>
        <w:spacing w:line="360" w:lineRule="auto"/>
        <w:rPr>
          <w:rFonts w:ascii="宋体" w:hAnsi="宋体"/>
          <w:b/>
          <w:sz w:val="32"/>
          <w:szCs w:val="32"/>
          <w:highlight w:val="none"/>
        </w:rPr>
      </w:pPr>
      <w:r>
        <w:rPr>
          <w:rFonts w:hint="eastAsia" w:ascii="宋体" w:hAnsi="宋体"/>
          <w:b/>
          <w:sz w:val="32"/>
          <w:szCs w:val="32"/>
          <w:highlight w:val="none"/>
        </w:rPr>
        <w:t>格式</w:t>
      </w:r>
      <w:r>
        <w:rPr>
          <w:rFonts w:ascii="宋体" w:hAnsi="宋体"/>
          <w:b/>
          <w:sz w:val="32"/>
          <w:szCs w:val="32"/>
          <w:highlight w:val="none"/>
        </w:rPr>
        <w:t>1-</w:t>
      </w:r>
      <w:r>
        <w:rPr>
          <w:rFonts w:hint="eastAsia" w:ascii="宋体" w:hAnsi="宋体"/>
          <w:b/>
          <w:sz w:val="32"/>
          <w:szCs w:val="32"/>
          <w:highlight w:val="none"/>
        </w:rPr>
        <w:t>5</w:t>
      </w:r>
    </w:p>
    <w:p>
      <w:pPr>
        <w:rPr>
          <w:highlight w:val="none"/>
        </w:rPr>
      </w:pPr>
    </w:p>
    <w:p>
      <w:pPr>
        <w:pStyle w:val="5"/>
        <w:jc w:val="center"/>
        <w:rPr>
          <w:highlight w:val="none"/>
        </w:rPr>
      </w:pPr>
      <w:r>
        <w:rPr>
          <w:rFonts w:hint="eastAsia"/>
          <w:highlight w:val="none"/>
        </w:rPr>
        <w:t>四、投标人和投标产品其他资格、资质性及其他类似效力要求的相关证明材料</w:t>
      </w:r>
    </w:p>
    <w:p>
      <w:pPr>
        <w:spacing w:line="360" w:lineRule="auto"/>
        <w:rPr>
          <w:rFonts w:ascii="宋体" w:hAnsi="宋体" w:cs="宋体"/>
          <w:bCs/>
          <w:sz w:val="24"/>
          <w:highlight w:val="none"/>
        </w:rPr>
      </w:pPr>
      <w:r>
        <w:rPr>
          <w:rFonts w:hint="eastAsia" w:ascii="宋体" w:hAnsi="宋体" w:cs="宋体"/>
          <w:bCs/>
          <w:sz w:val="24"/>
          <w:highlight w:val="none"/>
        </w:rPr>
        <w:t>注：投标人应按招标文件第五章相关要求提供佐证材料，有格式要求的从其要求，无格式要求的格式自拟。</w:t>
      </w:r>
    </w:p>
    <w:p>
      <w:pPr>
        <w:widowControl/>
        <w:spacing w:after="0" w:line="240" w:lineRule="auto"/>
        <w:jc w:val="left"/>
        <w:rPr>
          <w:rFonts w:ascii="宋体" w:hAnsi="宋体" w:cs="宋体"/>
          <w:bCs/>
          <w:sz w:val="24"/>
          <w:highlight w:val="none"/>
        </w:rPr>
      </w:pPr>
      <w:r>
        <w:rPr>
          <w:rFonts w:ascii="宋体" w:hAnsi="宋体" w:cs="宋体"/>
          <w:bCs/>
          <w:sz w:val="24"/>
          <w:highlight w:val="none"/>
        </w:rPr>
        <w:br w:type="page"/>
      </w:r>
    </w:p>
    <w:p>
      <w:pPr>
        <w:spacing w:line="360" w:lineRule="auto"/>
        <w:rPr>
          <w:rFonts w:ascii="宋体" w:hAnsi="宋体"/>
          <w:b/>
          <w:sz w:val="32"/>
          <w:szCs w:val="32"/>
          <w:highlight w:val="none"/>
        </w:rPr>
      </w:pPr>
      <w:r>
        <w:rPr>
          <w:rFonts w:hint="eastAsia" w:ascii="宋体" w:hAnsi="宋体"/>
          <w:b/>
          <w:sz w:val="32"/>
          <w:szCs w:val="32"/>
          <w:highlight w:val="none"/>
        </w:rPr>
        <w:t>格式</w:t>
      </w:r>
      <w:r>
        <w:rPr>
          <w:rFonts w:ascii="宋体" w:hAnsi="宋体"/>
          <w:b/>
          <w:sz w:val="32"/>
          <w:szCs w:val="32"/>
          <w:highlight w:val="none"/>
        </w:rPr>
        <w:t>1-</w:t>
      </w:r>
      <w:r>
        <w:rPr>
          <w:rFonts w:hint="eastAsia" w:ascii="宋体" w:hAnsi="宋体"/>
          <w:b/>
          <w:sz w:val="32"/>
          <w:szCs w:val="32"/>
          <w:highlight w:val="none"/>
        </w:rPr>
        <w:t>6</w:t>
      </w:r>
    </w:p>
    <w:p>
      <w:pPr>
        <w:pStyle w:val="5"/>
        <w:jc w:val="center"/>
        <w:rPr>
          <w:highlight w:val="none"/>
        </w:rPr>
      </w:pPr>
      <w:r>
        <w:rPr>
          <w:rFonts w:hint="eastAsia"/>
          <w:highlight w:val="none"/>
        </w:rPr>
        <w:t>五、承诺函（如涉及）</w:t>
      </w:r>
    </w:p>
    <w:p>
      <w:pPr>
        <w:widowControl/>
        <w:spacing w:line="360" w:lineRule="atLeast"/>
        <w:jc w:val="center"/>
        <w:rPr>
          <w:rFonts w:ascii="宋体" w:hAnsi="宋体"/>
          <w:b/>
          <w:sz w:val="24"/>
          <w:highlight w:val="none"/>
        </w:rPr>
      </w:pPr>
    </w:p>
    <w:p>
      <w:pPr>
        <w:spacing w:line="360" w:lineRule="auto"/>
        <w:rPr>
          <w:rFonts w:ascii="宋体" w:hAnsi="宋体" w:cs="宋体"/>
          <w:bCs/>
          <w:sz w:val="24"/>
          <w:highlight w:val="none"/>
        </w:rPr>
      </w:pPr>
      <w:r>
        <w:rPr>
          <w:rFonts w:ascii="宋体" w:hAnsi="宋体" w:cs="宋体"/>
          <w:bCs/>
          <w:sz w:val="24"/>
          <w:highlight w:val="none"/>
        </w:rPr>
        <w:t>XXXX（采购代理机构名称）：</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我单位作为本次采购项目的投标人，现郑重承诺如下：</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根据本项目招标文件</w:t>
      </w:r>
      <w:r>
        <w:rPr>
          <w:rFonts w:ascii="宋体" w:hAnsi="宋体" w:cs="宋体"/>
          <w:bCs/>
          <w:sz w:val="24"/>
          <w:highlight w:val="none"/>
        </w:rPr>
        <w:t>第四章资格证明要求中第</w:t>
      </w:r>
      <w:r>
        <w:rPr>
          <w:rFonts w:hint="eastAsia" w:ascii="宋体" w:hAnsi="宋体" w:cs="宋体"/>
          <w:bCs/>
          <w:sz w:val="24"/>
          <w:highlight w:val="none"/>
        </w:rPr>
        <w:t>项，</w:t>
      </w:r>
      <w:r>
        <w:rPr>
          <w:rFonts w:ascii="宋体" w:hAnsi="宋体" w:cs="宋体"/>
          <w:bCs/>
          <w:sz w:val="24"/>
          <w:highlight w:val="none"/>
        </w:rPr>
        <w:t>我</w:t>
      </w:r>
      <w:r>
        <w:rPr>
          <w:rFonts w:hint="eastAsia" w:ascii="宋体" w:hAnsi="宋体" w:cs="宋体"/>
          <w:bCs/>
          <w:sz w:val="24"/>
          <w:highlight w:val="none"/>
        </w:rPr>
        <w:t>单位</w:t>
      </w:r>
      <w:r>
        <w:rPr>
          <w:rFonts w:ascii="宋体" w:hAnsi="宋体" w:cs="宋体"/>
          <w:bCs/>
          <w:sz w:val="24"/>
          <w:highlight w:val="none"/>
        </w:rPr>
        <w:t>应具备</w:t>
      </w:r>
      <w:r>
        <w:rPr>
          <w:rFonts w:hint="eastAsia" w:ascii="宋体" w:hAnsi="宋体" w:cs="宋体"/>
          <w:bCs/>
          <w:sz w:val="24"/>
          <w:highlight w:val="none"/>
        </w:rPr>
        <w:t>（备案</w:t>
      </w:r>
      <w:r>
        <w:rPr>
          <w:rFonts w:ascii="宋体" w:hAnsi="宋体" w:cs="宋体"/>
          <w:bCs/>
          <w:sz w:val="24"/>
          <w:highlight w:val="none"/>
        </w:rPr>
        <w:t>、登记、其他证照</w:t>
      </w:r>
      <w:r>
        <w:rPr>
          <w:rFonts w:hint="eastAsia" w:ascii="宋体" w:hAnsi="宋体" w:cs="宋体"/>
          <w:bCs/>
          <w:sz w:val="24"/>
          <w:highlight w:val="none"/>
        </w:rPr>
        <w:t>）。但因</w:t>
      </w:r>
      <w:r>
        <w:rPr>
          <w:rFonts w:ascii="宋体" w:hAnsi="宋体" w:cs="宋体"/>
          <w:bCs/>
          <w:sz w:val="24"/>
          <w:highlight w:val="none"/>
        </w:rPr>
        <w:t>我单位所在地</w:t>
      </w:r>
      <w:r>
        <w:rPr>
          <w:rFonts w:hint="eastAsia" w:ascii="宋体" w:hAnsi="宋体" w:cs="宋体"/>
          <w:bCs/>
          <w:sz w:val="24"/>
          <w:highlight w:val="none"/>
        </w:rPr>
        <w:t>已对</w:t>
      </w:r>
      <w:r>
        <w:rPr>
          <w:rFonts w:ascii="宋体" w:hAnsi="宋体" w:cs="宋体"/>
          <w:bCs/>
          <w:sz w:val="24"/>
          <w:highlight w:val="none"/>
        </w:rPr>
        <w:t>上述</w:t>
      </w:r>
      <w:r>
        <w:rPr>
          <w:rFonts w:hint="eastAsia" w:ascii="宋体" w:hAnsi="宋体" w:cs="宋体"/>
          <w:bCs/>
          <w:sz w:val="24"/>
          <w:highlight w:val="none"/>
        </w:rPr>
        <w:t>备案</w:t>
      </w:r>
      <w:r>
        <w:rPr>
          <w:rFonts w:ascii="宋体" w:hAnsi="宋体" w:cs="宋体"/>
          <w:bCs/>
          <w:sz w:val="24"/>
          <w:highlight w:val="none"/>
        </w:rPr>
        <w:t>、登记、其他证照</w:t>
      </w:r>
      <w:r>
        <w:rPr>
          <w:rFonts w:hint="eastAsia" w:ascii="宋体" w:hAnsi="宋体" w:cs="宋体"/>
          <w:bCs/>
          <w:sz w:val="24"/>
          <w:highlight w:val="none"/>
        </w:rPr>
        <w:t>实行</w:t>
      </w:r>
      <w:r>
        <w:rPr>
          <w:rFonts w:ascii="宋体" w:hAnsi="宋体" w:cs="宋体"/>
          <w:bCs/>
          <w:sz w:val="24"/>
          <w:highlight w:val="none"/>
        </w:rPr>
        <w:t>“</w:t>
      </w:r>
      <w:r>
        <w:rPr>
          <w:rFonts w:hint="eastAsia" w:ascii="宋体" w:hAnsi="宋体" w:cs="宋体"/>
          <w:bCs/>
          <w:sz w:val="24"/>
          <w:highlight w:val="none"/>
        </w:rPr>
        <w:t>多证合一</w:t>
      </w:r>
      <w:r>
        <w:rPr>
          <w:rFonts w:ascii="宋体" w:hAnsi="宋体" w:cs="宋体"/>
          <w:bCs/>
          <w:sz w:val="24"/>
          <w:highlight w:val="none"/>
        </w:rPr>
        <w:t>”</w:t>
      </w:r>
      <w:r>
        <w:rPr>
          <w:rFonts w:hint="eastAsia" w:ascii="宋体" w:hAnsi="宋体" w:cs="宋体"/>
          <w:bCs/>
          <w:sz w:val="24"/>
          <w:highlight w:val="none"/>
        </w:rPr>
        <w:t>，</w:t>
      </w:r>
      <w:r>
        <w:rPr>
          <w:rFonts w:ascii="宋体" w:hAnsi="宋体" w:cs="宋体"/>
          <w:bCs/>
          <w:sz w:val="24"/>
          <w:highlight w:val="none"/>
        </w:rPr>
        <w:t>故在此次采购活动</w:t>
      </w:r>
      <w:r>
        <w:rPr>
          <w:rFonts w:hint="eastAsia" w:ascii="宋体" w:hAnsi="宋体" w:cs="宋体"/>
          <w:bCs/>
          <w:sz w:val="24"/>
          <w:highlight w:val="none"/>
        </w:rPr>
        <w:t>中</w:t>
      </w:r>
      <w:r>
        <w:rPr>
          <w:rFonts w:ascii="宋体" w:hAnsi="宋体" w:cs="宋体"/>
          <w:bCs/>
          <w:sz w:val="24"/>
          <w:highlight w:val="none"/>
        </w:rPr>
        <w:t>提供</w:t>
      </w:r>
      <w:r>
        <w:rPr>
          <w:rFonts w:hint="eastAsia" w:ascii="宋体" w:hAnsi="宋体" w:cs="宋体"/>
          <w:bCs/>
          <w:sz w:val="24"/>
          <w:highlight w:val="none"/>
        </w:rPr>
        <w:t>满足</w:t>
      </w:r>
      <w:r>
        <w:rPr>
          <w:rFonts w:ascii="宋体" w:hAnsi="宋体" w:cs="宋体"/>
          <w:bCs/>
          <w:sz w:val="24"/>
          <w:highlight w:val="none"/>
        </w:rPr>
        <w:t>资格要求</w:t>
      </w:r>
      <w:r>
        <w:rPr>
          <w:rFonts w:hint="eastAsia" w:ascii="宋体" w:hAnsi="宋体" w:cs="宋体"/>
          <w:bCs/>
          <w:sz w:val="24"/>
          <w:highlight w:val="none"/>
        </w:rPr>
        <w:t>：（营业执照</w:t>
      </w:r>
      <w:r>
        <w:rPr>
          <w:rFonts w:ascii="宋体" w:hAnsi="宋体" w:cs="宋体"/>
          <w:bCs/>
          <w:sz w:val="24"/>
          <w:highlight w:val="none"/>
        </w:rPr>
        <w:t>中对</w:t>
      </w:r>
      <w:r>
        <w:rPr>
          <w:rFonts w:hint="eastAsia" w:ascii="宋体" w:hAnsi="宋体" w:cs="宋体"/>
          <w:bCs/>
          <w:sz w:val="24"/>
          <w:highlight w:val="none"/>
        </w:rPr>
        <w:t>该备案</w:t>
      </w:r>
      <w:r>
        <w:rPr>
          <w:rFonts w:ascii="宋体" w:hAnsi="宋体" w:cs="宋体"/>
          <w:bCs/>
          <w:sz w:val="24"/>
          <w:highlight w:val="none"/>
        </w:rPr>
        <w:t>、登记、其他证照</w:t>
      </w:r>
      <w:r>
        <w:rPr>
          <w:rFonts w:hint="eastAsia" w:ascii="宋体" w:hAnsi="宋体" w:cs="宋体"/>
          <w:bCs/>
          <w:sz w:val="24"/>
          <w:highlight w:val="none"/>
        </w:rPr>
        <w:t>的</w:t>
      </w:r>
      <w:r>
        <w:rPr>
          <w:rFonts w:ascii="宋体" w:hAnsi="宋体" w:cs="宋体"/>
          <w:bCs/>
          <w:sz w:val="24"/>
          <w:highlight w:val="none"/>
        </w:rPr>
        <w:t>描述</w:t>
      </w:r>
      <w:r>
        <w:rPr>
          <w:rFonts w:hint="eastAsia" w:ascii="宋体" w:hAnsi="宋体" w:cs="宋体"/>
          <w:bCs/>
          <w:sz w:val="24"/>
          <w:highlight w:val="none"/>
        </w:rPr>
        <w:t>）的</w:t>
      </w:r>
      <w:r>
        <w:rPr>
          <w:rFonts w:ascii="宋体" w:hAnsi="宋体" w:cs="宋体"/>
          <w:bCs/>
          <w:sz w:val="24"/>
          <w:highlight w:val="none"/>
        </w:rPr>
        <w:t>“</w:t>
      </w:r>
      <w:r>
        <w:rPr>
          <w:rFonts w:hint="eastAsia" w:ascii="宋体" w:hAnsi="宋体" w:cs="宋体"/>
          <w:bCs/>
          <w:sz w:val="24"/>
          <w:highlight w:val="none"/>
        </w:rPr>
        <w:t>多证合一</w:t>
      </w:r>
      <w:r>
        <w:rPr>
          <w:rFonts w:ascii="宋体" w:hAnsi="宋体" w:cs="宋体"/>
          <w:bCs/>
          <w:sz w:val="24"/>
          <w:highlight w:val="none"/>
        </w:rPr>
        <w:t>”</w:t>
      </w:r>
      <w:r>
        <w:rPr>
          <w:rFonts w:hint="eastAsia" w:ascii="宋体" w:hAnsi="宋体" w:cs="宋体"/>
          <w:bCs/>
          <w:sz w:val="24"/>
          <w:highlight w:val="none"/>
        </w:rPr>
        <w:t>营业执照</w:t>
      </w:r>
      <w:r>
        <w:rPr>
          <w:rFonts w:ascii="宋体" w:hAnsi="宋体" w:cs="宋体"/>
          <w:bCs/>
          <w:sz w:val="24"/>
          <w:highlight w:val="none"/>
        </w:rPr>
        <w:t>。</w:t>
      </w:r>
    </w:p>
    <w:p>
      <w:pPr>
        <w:spacing w:line="360" w:lineRule="auto"/>
        <w:ind w:firstLine="480" w:firstLineChars="200"/>
        <w:rPr>
          <w:rFonts w:ascii="宋体" w:hAnsi="宋体" w:cs="宋体"/>
          <w:bCs/>
          <w:sz w:val="24"/>
          <w:highlight w:val="none"/>
        </w:rPr>
      </w:pP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我单位对上述承诺的内容事项真实性负责。如经查实上述承诺内容存在虚假，我单位愿意接受以提供虚假材料谋取成交追究法律责任。</w:t>
      </w:r>
    </w:p>
    <w:p>
      <w:pPr>
        <w:spacing w:line="360" w:lineRule="auto"/>
        <w:ind w:firstLine="480" w:firstLineChars="200"/>
        <w:rPr>
          <w:rFonts w:ascii="宋体" w:hAnsi="宋体" w:cs="宋体"/>
          <w:bCs/>
          <w:sz w:val="24"/>
          <w:highlight w:val="none"/>
        </w:rPr>
      </w:pP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投标人名称：</w:t>
      </w:r>
      <w:r>
        <w:rPr>
          <w:rFonts w:ascii="宋体" w:hAnsi="宋体" w:cs="宋体"/>
          <w:bCs/>
          <w:sz w:val="24"/>
          <w:highlight w:val="none"/>
        </w:rPr>
        <w:t>XXXX（单位公章）。</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法定代表人</w:t>
      </w:r>
      <w:r>
        <w:rPr>
          <w:rFonts w:ascii="宋体" w:hAnsi="宋体" w:cs="宋体"/>
          <w:bCs/>
          <w:sz w:val="24"/>
          <w:highlight w:val="none"/>
        </w:rPr>
        <w:t>/单位负责人</w:t>
      </w:r>
      <w:r>
        <w:rPr>
          <w:rFonts w:hint="eastAsia" w:ascii="宋体" w:hAnsi="宋体" w:cs="宋体"/>
          <w:bCs/>
          <w:sz w:val="24"/>
          <w:highlight w:val="none"/>
        </w:rPr>
        <w:t>或授权代表（签字或加盖个人印章）：</w:t>
      </w:r>
      <w:r>
        <w:rPr>
          <w:rFonts w:ascii="宋体" w:hAnsi="宋体" w:cs="宋体"/>
          <w:bCs/>
          <w:sz w:val="24"/>
          <w:highlight w:val="none"/>
        </w:rPr>
        <w:t>XXXX。</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日期：</w:t>
      </w:r>
      <w:r>
        <w:rPr>
          <w:rFonts w:ascii="宋体" w:hAnsi="宋体" w:cs="宋体"/>
          <w:bCs/>
          <w:sz w:val="24"/>
          <w:highlight w:val="none"/>
        </w:rPr>
        <w:t>XXXX。</w:t>
      </w:r>
    </w:p>
    <w:p>
      <w:pPr>
        <w:spacing w:line="360" w:lineRule="auto"/>
        <w:rPr>
          <w:rFonts w:ascii="宋体" w:hAnsi="宋体" w:cs="宋体"/>
          <w:bCs/>
          <w:sz w:val="24"/>
          <w:highlight w:val="none"/>
        </w:rPr>
      </w:pPr>
      <w:r>
        <w:rPr>
          <w:rFonts w:hint="eastAsia" w:ascii="宋体" w:hAnsi="宋体" w:cs="宋体"/>
          <w:bCs/>
          <w:sz w:val="24"/>
          <w:highlight w:val="none"/>
        </w:rPr>
        <w:t>注：</w:t>
      </w:r>
      <w:r>
        <w:rPr>
          <w:rFonts w:ascii="宋体" w:hAnsi="宋体" w:cs="宋体"/>
          <w:bCs/>
          <w:sz w:val="24"/>
          <w:highlight w:val="none"/>
        </w:rPr>
        <w:t>1.根据国务院办公厅关于加快推进“多证合一”改革的指导意见（国办发【2017】41号）等政策要求，</w:t>
      </w:r>
      <w:r>
        <w:rPr>
          <w:rFonts w:ascii="宋体" w:hAnsi="宋体" w:cs="宋体"/>
          <w:b/>
          <w:bCs/>
          <w:sz w:val="24"/>
          <w:highlight w:val="none"/>
        </w:rPr>
        <w:t>若资格要求涉及的登记、备案等有关事项和各类证照已实行多证合一导致</w:t>
      </w:r>
      <w:r>
        <w:rPr>
          <w:rFonts w:hint="eastAsia" w:ascii="宋体" w:hAnsi="宋体" w:cs="宋体"/>
          <w:b/>
          <w:bCs/>
          <w:sz w:val="24"/>
          <w:highlight w:val="none"/>
        </w:rPr>
        <w:t>投标人</w:t>
      </w:r>
      <w:r>
        <w:rPr>
          <w:rFonts w:ascii="宋体" w:hAnsi="宋体" w:cs="宋体"/>
          <w:b/>
          <w:bCs/>
          <w:sz w:val="24"/>
          <w:highlight w:val="none"/>
        </w:rPr>
        <w:t>无法提供该类证明材料的</w:t>
      </w:r>
      <w:r>
        <w:rPr>
          <w:rFonts w:ascii="宋体" w:hAnsi="宋体" w:cs="宋体"/>
          <w:bCs/>
          <w:sz w:val="24"/>
          <w:highlight w:val="none"/>
        </w:rPr>
        <w:t>，</w:t>
      </w:r>
      <w:r>
        <w:rPr>
          <w:rFonts w:hint="eastAsia" w:ascii="宋体" w:hAnsi="宋体" w:cs="宋体"/>
          <w:bCs/>
          <w:sz w:val="24"/>
          <w:highlight w:val="none"/>
        </w:rPr>
        <w:t>投标人</w:t>
      </w:r>
      <w:r>
        <w:rPr>
          <w:rFonts w:ascii="宋体" w:hAnsi="宋体" w:cs="宋体"/>
          <w:bCs/>
          <w:sz w:val="24"/>
          <w:highlight w:val="none"/>
        </w:rPr>
        <w:t>须提供</w:t>
      </w:r>
      <w:r>
        <w:rPr>
          <w:rFonts w:hint="eastAsia" w:ascii="宋体" w:hAnsi="宋体" w:cs="宋体"/>
          <w:bCs/>
          <w:sz w:val="24"/>
          <w:highlight w:val="none"/>
        </w:rPr>
        <w:t>该</w:t>
      </w:r>
      <w:r>
        <w:rPr>
          <w:rFonts w:ascii="宋体" w:hAnsi="宋体" w:cs="宋体"/>
          <w:bCs/>
          <w:sz w:val="24"/>
          <w:highlight w:val="none"/>
        </w:rPr>
        <w:t>承诺。</w:t>
      </w:r>
    </w:p>
    <w:p>
      <w:pPr>
        <w:spacing w:line="360" w:lineRule="auto"/>
        <w:ind w:firstLine="360" w:firstLineChars="150"/>
        <w:rPr>
          <w:rFonts w:ascii="宋体" w:hAnsi="宋体" w:cs="宋体"/>
          <w:bCs/>
          <w:sz w:val="24"/>
          <w:highlight w:val="none"/>
        </w:rPr>
      </w:pPr>
      <w:r>
        <w:rPr>
          <w:rFonts w:ascii="宋体" w:hAnsi="宋体" w:cs="宋体"/>
          <w:bCs/>
          <w:sz w:val="24"/>
          <w:highlight w:val="none"/>
        </w:rPr>
        <w:t>2.若</w:t>
      </w:r>
      <w:r>
        <w:rPr>
          <w:rFonts w:hint="eastAsia" w:ascii="宋体" w:hAnsi="宋体" w:cs="宋体"/>
          <w:bCs/>
          <w:sz w:val="24"/>
          <w:highlight w:val="none"/>
        </w:rPr>
        <w:t>已提供</w:t>
      </w:r>
      <w:r>
        <w:rPr>
          <w:rFonts w:ascii="宋体" w:hAnsi="宋体" w:cs="宋体"/>
          <w:bCs/>
          <w:sz w:val="24"/>
          <w:highlight w:val="none"/>
        </w:rPr>
        <w:t>资格要求涉及的登记、备案等有关事项和各类证照</w:t>
      </w:r>
      <w:r>
        <w:rPr>
          <w:rFonts w:hint="eastAsia" w:ascii="宋体" w:hAnsi="宋体" w:cs="宋体"/>
          <w:bCs/>
          <w:sz w:val="24"/>
          <w:highlight w:val="none"/>
        </w:rPr>
        <w:t>的证明材料，无需提供该承诺。</w:t>
      </w:r>
    </w:p>
    <w:p>
      <w:pPr>
        <w:spacing w:line="360" w:lineRule="auto"/>
        <w:ind w:firstLine="360" w:firstLineChars="150"/>
        <w:rPr>
          <w:rFonts w:ascii="宋体" w:hAnsi="宋体" w:cs="宋体"/>
          <w:bCs/>
          <w:sz w:val="24"/>
          <w:highlight w:val="none"/>
        </w:rPr>
      </w:pPr>
      <w:r>
        <w:rPr>
          <w:rFonts w:ascii="宋体" w:hAnsi="宋体" w:cs="宋体"/>
          <w:bCs/>
          <w:sz w:val="24"/>
          <w:highlight w:val="none"/>
        </w:rPr>
        <w:t>3.若本项目资格要求不涉及，无需提供该承诺。</w:t>
      </w:r>
    </w:p>
    <w:p>
      <w:pPr>
        <w:rPr>
          <w:rFonts w:asciiTheme="minorEastAsia" w:hAnsiTheme="minorEastAsia" w:eastAsiaTheme="minorEastAsia" w:cstheme="minorEastAsia"/>
          <w:spacing w:val="6"/>
          <w:sz w:val="24"/>
          <w:highlight w:val="none"/>
        </w:rPr>
      </w:pPr>
      <w:bookmarkStart w:id="151" w:name="_Toc516657861"/>
      <w:r>
        <w:rPr>
          <w:rFonts w:hint="eastAsia" w:asciiTheme="minorEastAsia" w:hAnsiTheme="minorEastAsia" w:eastAsiaTheme="minorEastAsia" w:cstheme="minorEastAsia"/>
          <w:spacing w:val="6"/>
          <w:sz w:val="24"/>
          <w:highlight w:val="none"/>
        </w:rPr>
        <w:br w:type="page"/>
      </w:r>
      <w:bookmarkEnd w:id="151"/>
    </w:p>
    <w:p>
      <w:pPr>
        <w:pStyle w:val="4"/>
        <w:jc w:val="center"/>
        <w:rPr>
          <w:highlight w:val="none"/>
        </w:rPr>
      </w:pPr>
      <w:r>
        <w:rPr>
          <w:highlight w:val="none"/>
        </w:rPr>
        <w:t>第</w:t>
      </w:r>
      <w:r>
        <w:rPr>
          <w:rFonts w:hint="eastAsia"/>
          <w:highlight w:val="none"/>
        </w:rPr>
        <w:t>二</w:t>
      </w:r>
      <w:r>
        <w:rPr>
          <w:highlight w:val="none"/>
        </w:rPr>
        <w:t>部分</w:t>
      </w:r>
      <w:r>
        <w:rPr>
          <w:rFonts w:hint="eastAsia"/>
          <w:highlight w:val="none"/>
        </w:rPr>
        <w:t>“其他响应性投标</w:t>
      </w:r>
      <w:r>
        <w:rPr>
          <w:highlight w:val="none"/>
        </w:rPr>
        <w:t>文件</w:t>
      </w:r>
      <w:r>
        <w:rPr>
          <w:rFonts w:hint="eastAsia"/>
          <w:highlight w:val="none"/>
        </w:rPr>
        <w:t>”</w:t>
      </w:r>
      <w:r>
        <w:rPr>
          <w:highlight w:val="none"/>
        </w:rPr>
        <w:t>格式</w:t>
      </w:r>
    </w:p>
    <w:p>
      <w:pPr>
        <w:spacing w:line="360" w:lineRule="auto"/>
        <w:rPr>
          <w:rFonts w:ascii="宋体" w:hAnsi="宋体"/>
          <w:b/>
          <w:sz w:val="32"/>
          <w:szCs w:val="32"/>
          <w:highlight w:val="none"/>
        </w:rPr>
      </w:pPr>
      <w:r>
        <w:rPr>
          <w:rFonts w:hint="eastAsia" w:ascii="宋体" w:hAnsi="宋体"/>
          <w:b/>
          <w:sz w:val="32"/>
          <w:szCs w:val="32"/>
          <w:highlight w:val="none"/>
        </w:rPr>
        <w:t>格式</w:t>
      </w:r>
      <w:r>
        <w:rPr>
          <w:rFonts w:ascii="宋体" w:hAnsi="宋体"/>
          <w:b/>
          <w:sz w:val="32"/>
          <w:szCs w:val="32"/>
          <w:highlight w:val="none"/>
        </w:rPr>
        <w:t>2-1</w:t>
      </w:r>
    </w:p>
    <w:p>
      <w:pPr>
        <w:spacing w:line="360" w:lineRule="auto"/>
        <w:rPr>
          <w:rFonts w:ascii="宋体" w:hAnsi="宋体"/>
          <w:b/>
          <w:sz w:val="32"/>
          <w:szCs w:val="32"/>
          <w:highlight w:val="none"/>
        </w:rPr>
      </w:pPr>
      <w:r>
        <w:rPr>
          <w:rFonts w:hint="eastAsia" w:ascii="宋体" w:hAnsi="宋体"/>
          <w:b/>
          <w:sz w:val="32"/>
          <w:szCs w:val="32"/>
          <w:highlight w:val="none"/>
        </w:rPr>
        <w:t>封面：</w:t>
      </w: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32"/>
          <w:szCs w:val="32"/>
          <w:highlight w:val="none"/>
        </w:rPr>
      </w:pPr>
    </w:p>
    <w:p>
      <w:pPr>
        <w:spacing w:line="360" w:lineRule="auto"/>
        <w:jc w:val="center"/>
        <w:rPr>
          <w:rFonts w:ascii="宋体" w:hAnsi="宋体"/>
          <w:b/>
          <w:sz w:val="72"/>
          <w:highlight w:val="none"/>
        </w:rPr>
      </w:pPr>
      <w:r>
        <w:rPr>
          <w:rFonts w:hint="eastAsia" w:ascii="宋体" w:hAnsi="宋体"/>
          <w:b/>
          <w:sz w:val="40"/>
          <w:szCs w:val="48"/>
          <w:highlight w:val="none"/>
        </w:rPr>
        <w:t>（项目名称）</w:t>
      </w:r>
    </w:p>
    <w:p>
      <w:pPr>
        <w:spacing w:line="360" w:lineRule="auto"/>
        <w:rPr>
          <w:rFonts w:ascii="宋体" w:hAnsi="宋体"/>
          <w:b/>
          <w:sz w:val="52"/>
          <w:szCs w:val="52"/>
          <w:highlight w:val="none"/>
        </w:rPr>
      </w:pPr>
    </w:p>
    <w:p>
      <w:pPr>
        <w:spacing w:line="360" w:lineRule="auto"/>
        <w:jc w:val="center"/>
        <w:rPr>
          <w:rFonts w:ascii="宋体" w:hAnsi="宋体"/>
          <w:b/>
          <w:sz w:val="32"/>
          <w:szCs w:val="32"/>
          <w:highlight w:val="none"/>
        </w:rPr>
      </w:pPr>
      <w:r>
        <w:rPr>
          <w:rFonts w:hint="eastAsia" w:ascii="宋体" w:hAnsi="宋体"/>
          <w:b/>
          <w:sz w:val="52"/>
          <w:szCs w:val="52"/>
          <w:highlight w:val="none"/>
        </w:rPr>
        <w:t>其他响应性投标文件</w:t>
      </w:r>
    </w:p>
    <w:p>
      <w:pPr>
        <w:spacing w:line="360" w:lineRule="auto"/>
        <w:rPr>
          <w:rFonts w:ascii="宋体" w:hAnsi="宋体"/>
          <w:b/>
          <w:sz w:val="36"/>
          <w:highlight w:val="none"/>
        </w:rPr>
      </w:pPr>
    </w:p>
    <w:p>
      <w:pPr>
        <w:spacing w:line="360" w:lineRule="auto"/>
        <w:rPr>
          <w:rFonts w:ascii="宋体" w:hAnsi="宋体"/>
          <w:b/>
          <w:sz w:val="36"/>
          <w:highlight w:val="none"/>
        </w:rPr>
      </w:pPr>
    </w:p>
    <w:p>
      <w:pPr>
        <w:spacing w:line="360" w:lineRule="auto"/>
        <w:jc w:val="left"/>
        <w:rPr>
          <w:rFonts w:ascii="宋体" w:hAnsi="宋体"/>
          <w:b/>
          <w:sz w:val="32"/>
          <w:highlight w:val="none"/>
          <w:u w:val="single"/>
        </w:rPr>
      </w:pPr>
      <w:r>
        <w:rPr>
          <w:rFonts w:hint="eastAsia" w:ascii="宋体" w:hAnsi="宋体"/>
          <w:b/>
          <w:sz w:val="32"/>
          <w:highlight w:val="none"/>
        </w:rPr>
        <w:t>投标人</w:t>
      </w:r>
      <w:r>
        <w:rPr>
          <w:rFonts w:ascii="宋体" w:hAnsi="宋体"/>
          <w:b/>
          <w:sz w:val="32"/>
          <w:highlight w:val="none"/>
        </w:rPr>
        <w:t>名称：</w:t>
      </w:r>
    </w:p>
    <w:p>
      <w:pPr>
        <w:spacing w:line="360" w:lineRule="auto"/>
        <w:jc w:val="left"/>
        <w:rPr>
          <w:rFonts w:ascii="宋体" w:hAnsi="宋体"/>
          <w:b/>
          <w:sz w:val="32"/>
          <w:highlight w:val="none"/>
          <w:u w:val="single"/>
        </w:rPr>
      </w:pPr>
      <w:r>
        <w:rPr>
          <w:rFonts w:hint="eastAsia" w:ascii="宋体" w:hAnsi="宋体"/>
          <w:b/>
          <w:sz w:val="32"/>
          <w:highlight w:val="none"/>
        </w:rPr>
        <w:t>招标</w:t>
      </w:r>
      <w:r>
        <w:rPr>
          <w:rFonts w:ascii="宋体" w:hAnsi="宋体"/>
          <w:b/>
          <w:sz w:val="32"/>
          <w:highlight w:val="none"/>
        </w:rPr>
        <w:t>编号：</w:t>
      </w:r>
    </w:p>
    <w:p>
      <w:pPr>
        <w:spacing w:line="360" w:lineRule="auto"/>
        <w:rPr>
          <w:rFonts w:ascii="宋体" w:hAnsi="宋体"/>
          <w:b/>
          <w:sz w:val="32"/>
          <w:highlight w:val="none"/>
        </w:rPr>
      </w:pPr>
      <w:r>
        <w:rPr>
          <w:rFonts w:hint="eastAsia" w:ascii="宋体" w:hAnsi="宋体"/>
          <w:b/>
          <w:sz w:val="32"/>
          <w:highlight w:val="none"/>
        </w:rPr>
        <w:t>包件号：</w:t>
      </w:r>
    </w:p>
    <w:p>
      <w:pPr>
        <w:spacing w:line="360" w:lineRule="auto"/>
        <w:rPr>
          <w:rFonts w:ascii="宋体" w:hAnsi="宋体"/>
          <w:b/>
          <w:sz w:val="32"/>
          <w:highlight w:val="none"/>
        </w:rPr>
      </w:pPr>
      <w:r>
        <w:rPr>
          <w:rFonts w:hint="eastAsia" w:ascii="宋体" w:hAnsi="宋体"/>
          <w:b/>
          <w:sz w:val="32"/>
          <w:highlight w:val="none"/>
        </w:rPr>
        <w:t>投标时间</w:t>
      </w:r>
      <w:r>
        <w:rPr>
          <w:rFonts w:ascii="宋体" w:hAnsi="宋体"/>
          <w:b/>
          <w:sz w:val="32"/>
          <w:highlight w:val="none"/>
        </w:rPr>
        <w:t>：  年  月  日</w:t>
      </w:r>
    </w:p>
    <w:p>
      <w:pPr>
        <w:widowControl/>
        <w:spacing w:after="0" w:line="240" w:lineRule="auto"/>
        <w:jc w:val="left"/>
        <w:rPr>
          <w:rFonts w:ascii="宋体" w:hAnsi="宋体"/>
          <w:b/>
          <w:sz w:val="32"/>
          <w:highlight w:val="none"/>
        </w:rPr>
      </w:pPr>
      <w:r>
        <w:rPr>
          <w:rFonts w:ascii="宋体" w:hAnsi="宋体"/>
          <w:b/>
          <w:sz w:val="32"/>
          <w:highlight w:val="none"/>
        </w:rPr>
        <w:br w:type="page"/>
      </w:r>
    </w:p>
    <w:p>
      <w:pPr>
        <w:pStyle w:val="5"/>
        <w:jc w:val="center"/>
        <w:rPr>
          <w:highlight w:val="none"/>
        </w:rPr>
      </w:pPr>
      <w:r>
        <w:rPr>
          <w:rFonts w:hint="eastAsia"/>
          <w:highlight w:val="none"/>
        </w:rPr>
        <w:t>一、投标函</w:t>
      </w:r>
      <w:bookmarkEnd w:id="148"/>
      <w:bookmarkEnd w:id="149"/>
    </w:p>
    <w:p>
      <w:pPr>
        <w:widowControl/>
        <w:spacing w:line="440" w:lineRule="exact"/>
        <w:jc w:val="left"/>
        <w:rPr>
          <w:rFonts w:ascii="宋体" w:hAnsi="宋体"/>
          <w:sz w:val="24"/>
          <w:highlight w:val="none"/>
        </w:rPr>
      </w:pPr>
      <w:r>
        <w:rPr>
          <w:rFonts w:hint="eastAsia" w:ascii="宋体" w:hAnsi="宋体"/>
          <w:sz w:val="24"/>
          <w:highlight w:val="none"/>
        </w:rPr>
        <w:t>XXXX（采购代理机构名称）：</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我方全面研究了“</w:t>
      </w:r>
      <w:r>
        <w:rPr>
          <w:rFonts w:ascii="宋体" w:hAnsi="宋体"/>
          <w:sz w:val="24"/>
          <w:highlight w:val="none"/>
          <w:u w:val="single"/>
        </w:rPr>
        <w:t>XXXXXXXX</w:t>
      </w:r>
      <w:r>
        <w:rPr>
          <w:rFonts w:hint="eastAsia" w:ascii="宋体" w:hAnsi="宋体"/>
          <w:sz w:val="24"/>
          <w:highlight w:val="none"/>
        </w:rPr>
        <w:t>”项目（招标编号：</w:t>
      </w:r>
      <w:r>
        <w:rPr>
          <w:rFonts w:ascii="宋体" w:hAnsi="宋体"/>
          <w:sz w:val="24"/>
          <w:highlight w:val="none"/>
          <w:u w:val="single"/>
        </w:rPr>
        <w:t>XXXX</w:t>
      </w:r>
      <w:r>
        <w:rPr>
          <w:rFonts w:hint="eastAsia" w:ascii="宋体" w:hAnsi="宋体"/>
          <w:sz w:val="24"/>
          <w:highlight w:val="none"/>
        </w:rPr>
        <w:t>）招标文件，决定参加贵单位组织的本项目投标。我方授权</w:t>
      </w:r>
      <w:r>
        <w:rPr>
          <w:rFonts w:ascii="宋体" w:hAnsi="宋体"/>
          <w:sz w:val="24"/>
          <w:highlight w:val="none"/>
          <w:u w:val="single"/>
        </w:rPr>
        <w:t>XXXX</w:t>
      </w:r>
      <w:r>
        <w:rPr>
          <w:rFonts w:hint="eastAsia" w:ascii="宋体" w:hAnsi="宋体"/>
          <w:sz w:val="24"/>
          <w:highlight w:val="none"/>
        </w:rPr>
        <w:t>（姓名、职务）代表我方</w:t>
      </w:r>
      <w:r>
        <w:rPr>
          <w:rFonts w:ascii="宋体" w:hAnsi="宋体"/>
          <w:sz w:val="24"/>
          <w:highlight w:val="none"/>
          <w:u w:val="single"/>
        </w:rPr>
        <w:t>XXXXXXXX</w:t>
      </w:r>
      <w:r>
        <w:rPr>
          <w:rFonts w:hint="eastAsia" w:ascii="宋体" w:hAnsi="宋体"/>
          <w:sz w:val="24"/>
          <w:highlight w:val="none"/>
        </w:rPr>
        <w:t>（投标单位的名称）包号：全权处理本项目投标的有关事宜。</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一、我方自愿按照招标文件规定的各项要求向采购人提供所需服务，投标报价详见开标一览表。</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二、一旦我方中标，我方将严格履行政府采购合同规定的责任和义务。</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三、我方同意本招标文件依据《关于政府采购领域严重违法失信主体开展联合承接的合作备忘录》（发改财金〔2018〕1614号）和《四川省公共资源交易领域严重失信联合惩戒实施办法》（川发改信用规[2019]405号）对我方可能存在的失信行为进行的惩戒。</w:t>
      </w:r>
    </w:p>
    <w:p>
      <w:pPr>
        <w:widowControl/>
        <w:spacing w:line="440" w:lineRule="exact"/>
        <w:ind w:firstLine="472" w:firstLineChars="196"/>
        <w:jc w:val="left"/>
        <w:rPr>
          <w:rFonts w:ascii="宋体" w:hAnsi="宋体"/>
          <w:b/>
          <w:bCs/>
          <w:sz w:val="24"/>
          <w:highlight w:val="none"/>
        </w:rPr>
      </w:pPr>
      <w:r>
        <w:rPr>
          <w:rFonts w:hint="eastAsia" w:ascii="宋体" w:hAnsi="宋体"/>
          <w:b/>
          <w:bCs/>
          <w:sz w:val="24"/>
          <w:highlight w:val="none"/>
        </w:rPr>
        <w:t>四、我方为本项目提交的投标文件“资格性投标文件”正本</w:t>
      </w:r>
      <w:r>
        <w:rPr>
          <w:rFonts w:hint="eastAsia" w:ascii="宋体" w:hAnsi="宋体"/>
          <w:b/>
          <w:bCs/>
          <w:sz w:val="24"/>
          <w:highlight w:val="none"/>
          <w:u w:val="single"/>
        </w:rPr>
        <w:t xml:space="preserve">   </w:t>
      </w:r>
      <w:r>
        <w:rPr>
          <w:rFonts w:hint="eastAsia" w:ascii="宋体" w:hAnsi="宋体"/>
          <w:b/>
          <w:bCs/>
          <w:sz w:val="24"/>
          <w:highlight w:val="none"/>
        </w:rPr>
        <w:t>份，副本</w:t>
      </w:r>
      <w:r>
        <w:rPr>
          <w:rFonts w:hint="eastAsia" w:ascii="宋体" w:hAnsi="宋体"/>
          <w:b/>
          <w:bCs/>
          <w:sz w:val="24"/>
          <w:highlight w:val="none"/>
          <w:u w:val="single"/>
        </w:rPr>
        <w:t xml:space="preserve">   </w:t>
      </w:r>
      <w:r>
        <w:rPr>
          <w:rFonts w:hint="eastAsia" w:ascii="宋体" w:hAnsi="宋体"/>
          <w:b/>
          <w:bCs/>
          <w:sz w:val="24"/>
          <w:highlight w:val="none"/>
        </w:rPr>
        <w:t>份，“其他响应性投标文件” 正本</w:t>
      </w:r>
      <w:r>
        <w:rPr>
          <w:rFonts w:hint="eastAsia" w:ascii="宋体" w:hAnsi="宋体"/>
          <w:b/>
          <w:bCs/>
          <w:sz w:val="24"/>
          <w:highlight w:val="none"/>
          <w:u w:val="single"/>
        </w:rPr>
        <w:t xml:space="preserve">   </w:t>
      </w:r>
      <w:r>
        <w:rPr>
          <w:rFonts w:hint="eastAsia" w:ascii="宋体" w:hAnsi="宋体"/>
          <w:b/>
          <w:bCs/>
          <w:sz w:val="24"/>
          <w:highlight w:val="none"/>
        </w:rPr>
        <w:t>份，副本</w:t>
      </w:r>
      <w:r>
        <w:rPr>
          <w:rFonts w:hint="eastAsia" w:ascii="宋体" w:hAnsi="宋体"/>
          <w:b/>
          <w:bCs/>
          <w:sz w:val="24"/>
          <w:highlight w:val="none"/>
          <w:u w:val="single"/>
        </w:rPr>
        <w:t xml:space="preserve">   </w:t>
      </w:r>
      <w:r>
        <w:rPr>
          <w:rFonts w:hint="eastAsia" w:ascii="宋体" w:hAnsi="宋体"/>
          <w:b/>
          <w:bCs/>
          <w:sz w:val="24"/>
          <w:highlight w:val="none"/>
        </w:rPr>
        <w:t>份，电子文档（</w:t>
      </w:r>
      <w:r>
        <w:rPr>
          <w:rFonts w:ascii="宋体" w:hAnsi="宋体"/>
          <w:b/>
          <w:bCs/>
          <w:sz w:val="24"/>
          <w:highlight w:val="none"/>
        </w:rPr>
        <w:t>U</w:t>
      </w:r>
      <w:r>
        <w:rPr>
          <w:rFonts w:hint="eastAsia" w:ascii="宋体" w:hAnsi="宋体"/>
          <w:b/>
          <w:bCs/>
          <w:sz w:val="24"/>
          <w:highlight w:val="none"/>
        </w:rPr>
        <w:t>盘）</w:t>
      </w:r>
      <w:r>
        <w:rPr>
          <w:rFonts w:hint="eastAsia" w:ascii="宋体" w:hAnsi="宋体"/>
          <w:b/>
          <w:bCs/>
          <w:sz w:val="24"/>
          <w:highlight w:val="none"/>
          <w:u w:val="single"/>
        </w:rPr>
        <w:t xml:space="preserve">    </w:t>
      </w:r>
      <w:r>
        <w:rPr>
          <w:rFonts w:hint="eastAsia" w:ascii="宋体" w:hAnsi="宋体"/>
          <w:b/>
          <w:bCs/>
          <w:sz w:val="24"/>
          <w:highlight w:val="none"/>
        </w:rPr>
        <w:t>份。</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五、我方同意本次招标的投标有效期为投标截止时间届满后</w:t>
      </w:r>
      <w:r>
        <w:rPr>
          <w:rFonts w:ascii="宋体" w:hAnsi="宋体"/>
          <w:sz w:val="24"/>
          <w:highlight w:val="none"/>
          <w:u w:val="single"/>
        </w:rPr>
        <w:t>XXXX</w:t>
      </w:r>
      <w:r>
        <w:rPr>
          <w:rFonts w:hint="eastAsia" w:ascii="宋体" w:hAnsi="宋体"/>
          <w:sz w:val="24"/>
          <w:highlight w:val="none"/>
        </w:rPr>
        <w:t>天，并同意招标文件中其他关于投标有效期的实质性要求。</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六、我方愿意提供贵单位可能另外要求的，与投标有关的文件资料，并保证我方已提供和将要提供的文件资料是真实、准确的。</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投标人名称：XXXX（单位公章）。</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法定代表人/单位负责人或授权代表（签字或加盖个人名章）：XXXX。</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通讯地址：XXXX。</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邮政编码：XXXX。</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联系电话：XXXX。</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传真：XXXX。</w:t>
      </w:r>
    </w:p>
    <w:p>
      <w:pPr>
        <w:widowControl/>
        <w:spacing w:line="440" w:lineRule="exact"/>
        <w:ind w:firstLine="470" w:firstLineChars="196"/>
        <w:jc w:val="left"/>
        <w:rPr>
          <w:rFonts w:ascii="宋体" w:hAnsi="宋体"/>
          <w:sz w:val="24"/>
          <w:highlight w:val="none"/>
        </w:rPr>
      </w:pPr>
      <w:r>
        <w:rPr>
          <w:rFonts w:hint="eastAsia" w:ascii="宋体" w:hAnsi="宋体"/>
          <w:sz w:val="24"/>
          <w:highlight w:val="none"/>
        </w:rPr>
        <w:t>日期：XXXX年XXXX月XXXX日。</w:t>
      </w:r>
    </w:p>
    <w:p>
      <w:pPr>
        <w:spacing w:after="0" w:line="360" w:lineRule="auto"/>
        <w:rPr>
          <w:rFonts w:ascii="宋体" w:hAnsi="宋体"/>
          <w:b/>
          <w:sz w:val="32"/>
          <w:szCs w:val="32"/>
          <w:highlight w:val="none"/>
        </w:rPr>
      </w:pPr>
      <w:bookmarkStart w:id="152" w:name="_Toc308164824"/>
      <w:r>
        <w:rPr>
          <w:rFonts w:ascii="宋体" w:hAnsi="宋体"/>
          <w:b/>
          <w:sz w:val="32"/>
          <w:szCs w:val="32"/>
          <w:highlight w:val="none"/>
        </w:rPr>
        <w:br w:type="page"/>
      </w:r>
    </w:p>
    <w:p>
      <w:pPr>
        <w:pStyle w:val="5"/>
        <w:jc w:val="center"/>
        <w:rPr>
          <w:highlight w:val="none"/>
        </w:rPr>
      </w:pPr>
      <w:r>
        <w:rPr>
          <w:rFonts w:hint="eastAsia"/>
          <w:highlight w:val="none"/>
        </w:rPr>
        <w:t>二、承诺函</w:t>
      </w:r>
    </w:p>
    <w:p>
      <w:pPr>
        <w:widowControl/>
        <w:spacing w:after="0" w:line="240" w:lineRule="auto"/>
        <w:jc w:val="center"/>
        <w:rPr>
          <w:rFonts w:ascii="宋体" w:hAnsi="宋体"/>
          <w:b/>
          <w:sz w:val="24"/>
          <w:highlight w:val="none"/>
        </w:rPr>
      </w:pPr>
    </w:p>
    <w:p>
      <w:pPr>
        <w:widowControl/>
        <w:spacing w:after="0" w:line="440" w:lineRule="exact"/>
        <w:jc w:val="left"/>
        <w:rPr>
          <w:rFonts w:ascii="宋体" w:hAnsi="宋体"/>
          <w:sz w:val="24"/>
          <w:highlight w:val="none"/>
        </w:rPr>
      </w:pPr>
      <w:r>
        <w:rPr>
          <w:rFonts w:hint="eastAsia" w:ascii="宋体" w:hAnsi="宋体"/>
          <w:sz w:val="24"/>
          <w:highlight w:val="none"/>
        </w:rPr>
        <w:t>XXXX（采购代理机构名称）：</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我方作为本次采购项目的投标人，根据招标文件要求，现郑重承诺如下：</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一、我方已认真阅读并接受本项目招标文件第二章的全部实质性要求</w:t>
      </w:r>
      <w:r>
        <w:rPr>
          <w:rFonts w:ascii="宋体" w:hAnsi="宋体"/>
          <w:sz w:val="24"/>
          <w:highlight w:val="none"/>
        </w:rPr>
        <w:t>，如对招标文件有异议，</w:t>
      </w:r>
      <w:r>
        <w:rPr>
          <w:rFonts w:hint="eastAsia" w:ascii="宋体" w:hAnsi="宋体"/>
          <w:sz w:val="24"/>
          <w:highlight w:val="none"/>
        </w:rPr>
        <w:t>已</w:t>
      </w:r>
      <w:r>
        <w:rPr>
          <w:rFonts w:ascii="宋体" w:hAnsi="宋体"/>
          <w:sz w:val="24"/>
          <w:highlight w:val="none"/>
        </w:rPr>
        <w:t>依法进行维权救济，不存在对招标文件有异议的同时又参加投标以求侥幸中标或者为实现其他非法目的的行为。</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二、参加本次招标采购活动，不存在与单位负责人为同一人或者存在直接控股、管理关系的其他投标人参与同一合同项下的政府采购活动的行为。</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三</w:t>
      </w:r>
      <w:r>
        <w:rPr>
          <w:rFonts w:ascii="宋体" w:hAnsi="宋体"/>
          <w:sz w:val="24"/>
          <w:highlight w:val="none"/>
        </w:rPr>
        <w:t>、</w:t>
      </w:r>
      <w:r>
        <w:rPr>
          <w:rFonts w:hint="eastAsia" w:ascii="宋体" w:hAnsi="宋体"/>
          <w:sz w:val="24"/>
          <w:highlight w:val="none"/>
        </w:rPr>
        <w:t>为采购项目提供整体设计、规范编制或者项目管理、监理、检测等服务的投标人，不得再参加该采购项目的其他采购活动，我方</w:t>
      </w:r>
      <w:r>
        <w:rPr>
          <w:rFonts w:ascii="宋体" w:hAnsi="宋体"/>
          <w:sz w:val="24"/>
          <w:highlight w:val="none"/>
        </w:rPr>
        <w:t>承诺</w:t>
      </w:r>
      <w:r>
        <w:rPr>
          <w:rFonts w:hint="eastAsia" w:ascii="宋体" w:hAnsi="宋体"/>
          <w:sz w:val="24"/>
          <w:highlight w:val="none"/>
        </w:rPr>
        <w:t>不属于此类禁止参加本项目的投标人</w:t>
      </w:r>
      <w:r>
        <w:rPr>
          <w:rFonts w:ascii="宋体" w:hAnsi="宋体"/>
          <w:sz w:val="24"/>
          <w:highlight w:val="none"/>
        </w:rPr>
        <w:t>。</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四、参加本次招标采购活动，不存在和其他投标人在同一合同项下的采购项目中，同时委托同一个自然人、同一家庭的人员、同一单位的人员作为代理人的行为。</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五、如果有《关于政府采购领域严重违法失信主体开展联合承接的合作备忘录》（发改财金〔2018〕1614号）和《四川省公共资源交易领域严重失信联合惩戒实施办法》（川发改信用规[2019]405号）规定的失信行为，将在投标文件中全面如实反映。</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六、投标文件中提供的能够给予我方带来优惠、好处的任何材料资料和技术、服务、商务、响应产品等响应承诺情况都是真实的、有效的、合法的。</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八、国家或行业主管部门对采购产品的技术标准、质量标准和资格资质条件等有强制性规定的，我方</w:t>
      </w:r>
      <w:r>
        <w:rPr>
          <w:rFonts w:ascii="宋体" w:hAnsi="宋体"/>
          <w:sz w:val="24"/>
          <w:highlight w:val="none"/>
        </w:rPr>
        <w:t>承诺符合其要求。</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九、参加本次招标采购活动，</w:t>
      </w:r>
      <w:r>
        <w:rPr>
          <w:rFonts w:ascii="宋体" w:hAnsi="宋体"/>
          <w:sz w:val="24"/>
          <w:highlight w:val="none"/>
        </w:rPr>
        <w:t>我方</w:t>
      </w:r>
      <w:r>
        <w:rPr>
          <w:rFonts w:hint="eastAsia" w:ascii="宋体" w:hAnsi="宋体"/>
          <w:sz w:val="24"/>
          <w:highlight w:val="none"/>
        </w:rPr>
        <w:t>完全同意</w:t>
      </w:r>
      <w:r>
        <w:rPr>
          <w:rFonts w:ascii="宋体" w:hAnsi="宋体"/>
          <w:sz w:val="24"/>
          <w:highlight w:val="none"/>
        </w:rPr>
        <w:t>招标文件第二章关于“</w:t>
      </w:r>
      <w:r>
        <w:rPr>
          <w:rFonts w:hint="eastAsia" w:ascii="宋体" w:hAnsi="宋体"/>
          <w:sz w:val="24"/>
          <w:highlight w:val="none"/>
        </w:rPr>
        <w:t>投标</w:t>
      </w:r>
      <w:r>
        <w:rPr>
          <w:rFonts w:ascii="宋体" w:hAnsi="宋体"/>
          <w:sz w:val="24"/>
          <w:highlight w:val="none"/>
        </w:rPr>
        <w:t>费用”</w:t>
      </w:r>
      <w:r>
        <w:rPr>
          <w:rFonts w:hint="eastAsia" w:ascii="宋体" w:hAnsi="宋体"/>
          <w:sz w:val="24"/>
          <w:highlight w:val="none"/>
        </w:rPr>
        <w:t>、“合同</w:t>
      </w:r>
      <w:r>
        <w:rPr>
          <w:rFonts w:ascii="宋体" w:hAnsi="宋体"/>
          <w:sz w:val="24"/>
          <w:highlight w:val="none"/>
        </w:rPr>
        <w:t>分包</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合同</w:t>
      </w:r>
      <w:r>
        <w:rPr>
          <w:rFonts w:ascii="宋体" w:hAnsi="宋体"/>
          <w:sz w:val="24"/>
          <w:highlight w:val="none"/>
        </w:rPr>
        <w:t>转包”</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履约保证金</w:t>
      </w:r>
      <w:r>
        <w:rPr>
          <w:rFonts w:ascii="宋体" w:hAnsi="宋体"/>
          <w:sz w:val="24"/>
          <w:highlight w:val="none"/>
        </w:rPr>
        <w:t>”</w:t>
      </w:r>
      <w:r>
        <w:rPr>
          <w:rFonts w:hint="eastAsia" w:ascii="宋体" w:hAnsi="宋体"/>
          <w:sz w:val="24"/>
          <w:highlight w:val="none"/>
        </w:rPr>
        <w:t>、“知识产权”的</w:t>
      </w:r>
      <w:r>
        <w:rPr>
          <w:rFonts w:ascii="宋体" w:hAnsi="宋体"/>
          <w:sz w:val="24"/>
          <w:highlight w:val="none"/>
        </w:rPr>
        <w:t>实质性要求</w:t>
      </w:r>
      <w:r>
        <w:rPr>
          <w:rFonts w:hint="eastAsia" w:ascii="宋体" w:hAnsi="宋体"/>
          <w:sz w:val="24"/>
          <w:highlight w:val="none"/>
        </w:rPr>
        <w:t>，</w:t>
      </w:r>
      <w:r>
        <w:rPr>
          <w:rFonts w:ascii="宋体" w:hAnsi="宋体"/>
          <w:sz w:val="24"/>
          <w:highlight w:val="none"/>
        </w:rPr>
        <w:t>并承诺严格按照招标文件要求</w:t>
      </w:r>
      <w:r>
        <w:rPr>
          <w:rFonts w:hint="eastAsia" w:ascii="宋体" w:hAnsi="宋体"/>
          <w:sz w:val="24"/>
          <w:highlight w:val="none"/>
        </w:rPr>
        <w:t>履行</w:t>
      </w:r>
      <w:r>
        <w:rPr>
          <w:rFonts w:ascii="宋体" w:hAnsi="宋体"/>
          <w:sz w:val="24"/>
          <w:highlight w:val="none"/>
        </w:rPr>
        <w:t>。</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十、在本次投标之前一周年内，投标人本次投标中对同一品牌同一型号相同配置的产品报价与其在中国境内其他地方的最低报价比例不得高于20%，</w:t>
      </w:r>
      <w:r>
        <w:rPr>
          <w:rFonts w:ascii="宋体" w:hAnsi="宋体"/>
          <w:sz w:val="24"/>
          <w:highlight w:val="none"/>
        </w:rPr>
        <w:t>我方承诺符合</w:t>
      </w:r>
      <w:r>
        <w:rPr>
          <w:rFonts w:hint="eastAsia" w:ascii="宋体" w:hAnsi="宋体"/>
          <w:sz w:val="24"/>
          <w:highlight w:val="none"/>
        </w:rPr>
        <w:t>该</w:t>
      </w:r>
      <w:r>
        <w:rPr>
          <w:rFonts w:ascii="宋体" w:hAnsi="宋体"/>
          <w:sz w:val="24"/>
          <w:highlight w:val="none"/>
        </w:rPr>
        <w:t>要求。</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十一</w:t>
      </w:r>
      <w:r>
        <w:rPr>
          <w:rFonts w:ascii="宋体" w:hAnsi="宋体"/>
          <w:sz w:val="24"/>
          <w:highlight w:val="none"/>
        </w:rPr>
        <w:t>、</w:t>
      </w:r>
      <w:r>
        <w:rPr>
          <w:rFonts w:hint="eastAsia" w:ascii="宋体" w:hAnsi="宋体"/>
          <w:sz w:val="24"/>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rFonts w:ascii="宋体" w:hAnsi="宋体"/>
          <w:sz w:val="24"/>
          <w:highlight w:val="none"/>
        </w:rPr>
        <w:t>承诺</w:t>
      </w:r>
      <w:r>
        <w:rPr>
          <w:rFonts w:hint="eastAsia" w:ascii="宋体" w:hAnsi="宋体"/>
          <w:sz w:val="24"/>
          <w:highlight w:val="none"/>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after="0" w:line="440" w:lineRule="exact"/>
        <w:ind w:firstLine="480" w:firstLineChars="200"/>
        <w:jc w:val="left"/>
        <w:rPr>
          <w:rFonts w:ascii="宋体" w:hAnsi="宋体"/>
          <w:sz w:val="24"/>
          <w:highlight w:val="none"/>
        </w:rPr>
      </w:pPr>
      <w:r>
        <w:rPr>
          <w:rFonts w:hint="eastAsia" w:ascii="宋体" w:hAnsi="宋体"/>
          <w:sz w:val="24"/>
          <w:highlight w:val="none"/>
        </w:rPr>
        <w:t>我方对上述承诺的内容事项真实性负责。如经查实上述承诺的内容事项存在虚假，我方愿意接受以提供虚假材料谋取中标追究法律责任。</w:t>
      </w:r>
    </w:p>
    <w:p>
      <w:pPr>
        <w:pStyle w:val="2"/>
        <w:rPr>
          <w:highlight w:val="none"/>
        </w:rPr>
      </w:pPr>
    </w:p>
    <w:p>
      <w:pPr>
        <w:widowControl/>
        <w:spacing w:after="0" w:line="440" w:lineRule="exact"/>
        <w:ind w:firstLine="470" w:firstLineChars="196"/>
        <w:jc w:val="left"/>
        <w:rPr>
          <w:rFonts w:ascii="宋体" w:hAnsi="宋体"/>
          <w:sz w:val="24"/>
          <w:highlight w:val="none"/>
        </w:rPr>
      </w:pPr>
      <w:r>
        <w:rPr>
          <w:rFonts w:hint="eastAsia" w:ascii="宋体" w:hAnsi="宋体"/>
          <w:sz w:val="24"/>
          <w:highlight w:val="none"/>
        </w:rPr>
        <w:t>投标人名称：XXXX（单位公章）。</w:t>
      </w:r>
    </w:p>
    <w:p>
      <w:pPr>
        <w:widowControl/>
        <w:spacing w:after="0" w:line="440" w:lineRule="exact"/>
        <w:ind w:firstLine="470" w:firstLineChars="196"/>
        <w:jc w:val="left"/>
        <w:rPr>
          <w:rFonts w:ascii="宋体" w:hAnsi="宋体"/>
          <w:sz w:val="24"/>
          <w:highlight w:val="none"/>
        </w:rPr>
      </w:pPr>
      <w:r>
        <w:rPr>
          <w:rFonts w:hint="eastAsia" w:ascii="宋体" w:hAnsi="宋体"/>
          <w:sz w:val="24"/>
          <w:highlight w:val="none"/>
        </w:rPr>
        <w:t>法定代表人/单位负责人或授权代表（签字或加盖个人名章）：XXXX。</w:t>
      </w:r>
    </w:p>
    <w:p>
      <w:pPr>
        <w:spacing w:after="0" w:line="440" w:lineRule="exact"/>
        <w:ind w:firstLine="480"/>
        <w:rPr>
          <w:rFonts w:ascii="宋体" w:hAnsi="宋体"/>
          <w:sz w:val="24"/>
          <w:highlight w:val="none"/>
        </w:rPr>
      </w:pPr>
      <w:r>
        <w:rPr>
          <w:rFonts w:hint="eastAsia" w:ascii="宋体" w:hAnsi="宋体"/>
          <w:sz w:val="24"/>
          <w:highlight w:val="none"/>
        </w:rPr>
        <w:t>日    期：XXXX。</w:t>
      </w:r>
    </w:p>
    <w:p>
      <w:pPr>
        <w:rPr>
          <w:rFonts w:ascii="宋体" w:hAnsi="宋体"/>
          <w:b/>
          <w:sz w:val="32"/>
          <w:szCs w:val="32"/>
          <w:highlight w:val="none"/>
        </w:rPr>
      </w:pPr>
      <w:r>
        <w:rPr>
          <w:rFonts w:ascii="宋体" w:hAnsi="宋体"/>
          <w:b/>
          <w:sz w:val="32"/>
          <w:szCs w:val="32"/>
          <w:highlight w:val="none"/>
        </w:rPr>
        <w:br w:type="page"/>
      </w:r>
    </w:p>
    <w:p>
      <w:pPr>
        <w:pStyle w:val="5"/>
        <w:numPr>
          <w:ilvl w:val="0"/>
          <w:numId w:val="4"/>
        </w:numPr>
        <w:jc w:val="center"/>
        <w:rPr>
          <w:highlight w:val="none"/>
        </w:rPr>
      </w:pPr>
      <w:r>
        <w:rPr>
          <w:rFonts w:hint="eastAsia"/>
          <w:highlight w:val="none"/>
        </w:rPr>
        <w:t>关联单位情况表</w:t>
      </w:r>
    </w:p>
    <w:tbl>
      <w:tblPr>
        <w:tblStyle w:val="31"/>
        <w:tblW w:w="96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527"/>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105" w:leftChars="50"/>
              <w:rPr>
                <w:rFonts w:ascii="宋体" w:hAnsi="宋体"/>
                <w:sz w:val="24"/>
                <w:highlight w:val="none"/>
              </w:rPr>
            </w:pPr>
            <w:r>
              <w:rPr>
                <w:rFonts w:hint="eastAsia" w:ascii="宋体" w:hAnsi="宋体"/>
                <w:sz w:val="24"/>
                <w:highlight w:val="none"/>
              </w:rPr>
              <w:t>序号</w:t>
            </w:r>
          </w:p>
        </w:tc>
        <w:tc>
          <w:tcPr>
            <w:tcW w:w="2527" w:type="dxa"/>
            <w:vAlign w:val="center"/>
          </w:tcPr>
          <w:p>
            <w:pPr>
              <w:spacing w:line="360" w:lineRule="auto"/>
              <w:ind w:left="105" w:leftChars="50" w:firstLine="480" w:firstLineChars="200"/>
              <w:rPr>
                <w:rFonts w:ascii="宋体" w:hAnsi="宋体"/>
                <w:sz w:val="24"/>
                <w:highlight w:val="none"/>
              </w:rPr>
            </w:pPr>
            <w:r>
              <w:rPr>
                <w:rFonts w:hint="eastAsia" w:ascii="宋体" w:hAnsi="宋体"/>
                <w:sz w:val="24"/>
                <w:highlight w:val="none"/>
              </w:rPr>
              <w:t>关联关系</w:t>
            </w:r>
          </w:p>
        </w:tc>
        <w:tc>
          <w:tcPr>
            <w:tcW w:w="6255" w:type="dxa"/>
            <w:vAlign w:val="center"/>
          </w:tcPr>
          <w:p>
            <w:pPr>
              <w:spacing w:line="360" w:lineRule="auto"/>
              <w:ind w:left="105" w:leftChars="50" w:firstLine="480" w:firstLineChars="200"/>
              <w:rPr>
                <w:rFonts w:ascii="宋体" w:hAnsi="宋体"/>
                <w:sz w:val="24"/>
                <w:highlight w:val="none"/>
              </w:rPr>
            </w:pPr>
            <w:r>
              <w:rPr>
                <w:rFonts w:hint="eastAsia" w:ascii="宋体" w:hAnsi="宋体"/>
                <w:sz w:val="24"/>
                <w:highlight w:val="none"/>
              </w:rPr>
              <w:t>关联情形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42" w:leftChars="20" w:firstLine="199" w:firstLineChars="83"/>
              <w:rPr>
                <w:rFonts w:ascii="宋体" w:hAnsi="宋体"/>
                <w:sz w:val="24"/>
                <w:highlight w:val="none"/>
              </w:rPr>
            </w:pPr>
            <w:r>
              <w:rPr>
                <w:rFonts w:hint="eastAsia" w:ascii="宋体" w:hAnsi="宋体"/>
                <w:sz w:val="24"/>
                <w:highlight w:val="none"/>
              </w:rPr>
              <w:t>1</w:t>
            </w:r>
          </w:p>
        </w:tc>
        <w:tc>
          <w:tcPr>
            <w:tcW w:w="2527" w:type="dxa"/>
            <w:vAlign w:val="center"/>
          </w:tcPr>
          <w:p>
            <w:pPr>
              <w:spacing w:line="360" w:lineRule="auto"/>
              <w:ind w:left="42" w:leftChars="20"/>
              <w:rPr>
                <w:rFonts w:ascii="宋体" w:hAnsi="宋体"/>
                <w:sz w:val="24"/>
                <w:highlight w:val="none"/>
              </w:rPr>
            </w:pPr>
            <w:r>
              <w:rPr>
                <w:rFonts w:hint="eastAsia" w:ascii="宋体" w:hAnsi="宋体" w:cs="仿宋"/>
                <w:sz w:val="24"/>
                <w:highlight w:val="none"/>
              </w:rPr>
              <w:t>实际控制人或者中高级管理人员，是否存在同时是采购代理机构工作人员的情形</w:t>
            </w:r>
          </w:p>
        </w:tc>
        <w:tc>
          <w:tcPr>
            <w:tcW w:w="6255" w:type="dxa"/>
            <w:vAlign w:val="center"/>
          </w:tcPr>
          <w:p>
            <w:pPr>
              <w:spacing w:line="360" w:lineRule="auto"/>
              <w:ind w:left="42" w:leftChars="20"/>
              <w:rPr>
                <w:rFonts w:ascii="宋体" w:hAnsi="宋体" w:cs="仿宋"/>
                <w:sz w:val="24"/>
                <w:highlight w:val="none"/>
              </w:rPr>
            </w:pPr>
            <w:r>
              <w:rPr>
                <w:rFonts w:hint="eastAsia" w:ascii="宋体" w:hAnsi="宋体" w:cs="宋体"/>
                <w:sz w:val="24"/>
                <w:highlight w:val="none"/>
              </w:rPr>
              <w:t>□</w:t>
            </w:r>
            <w:r>
              <w:rPr>
                <w:rFonts w:hint="eastAsia" w:ascii="宋体" w:hAnsi="宋体" w:cs="仿宋"/>
                <w:sz w:val="24"/>
                <w:highlight w:val="none"/>
              </w:rPr>
              <w:t>我方实际控制人或者中高级管理人员，不存在同时是采购代理机构工作人员的情形。</w:t>
            </w:r>
          </w:p>
          <w:p>
            <w:pPr>
              <w:spacing w:line="360" w:lineRule="auto"/>
              <w:ind w:left="42" w:leftChars="20"/>
              <w:rPr>
                <w:rFonts w:ascii="宋体" w:hAnsi="宋体"/>
                <w:sz w:val="24"/>
                <w:highlight w:val="none"/>
              </w:rPr>
            </w:pPr>
            <w:r>
              <w:rPr>
                <w:rFonts w:hint="eastAsia" w:ascii="宋体" w:hAnsi="宋体" w:cs="宋体"/>
                <w:sz w:val="24"/>
                <w:highlight w:val="none"/>
              </w:rPr>
              <w:t>□</w:t>
            </w:r>
            <w:r>
              <w:rPr>
                <w:rFonts w:hint="eastAsia" w:ascii="宋体" w:hAnsi="宋体" w:cs="仿宋"/>
                <w:sz w:val="24"/>
                <w:highlight w:val="none"/>
              </w:rPr>
              <w:t>我方实际控制人</w:t>
            </w:r>
            <w:r>
              <w:rPr>
                <w:rFonts w:ascii="宋体" w:hAnsi="宋体" w:cs="TimesNewRomanPSMT"/>
                <w:sz w:val="24"/>
                <w:highlight w:val="none"/>
              </w:rPr>
              <w:t>/</w:t>
            </w:r>
            <w:r>
              <w:rPr>
                <w:rFonts w:hint="eastAsia" w:ascii="宋体" w:hAnsi="宋体" w:cs="仿宋"/>
                <w:sz w:val="24"/>
                <w:highlight w:val="none"/>
              </w:rPr>
              <w:t>中高级管理人员</w:t>
            </w:r>
            <w:r>
              <w:rPr>
                <w:rFonts w:hint="eastAsia" w:ascii="宋体" w:hAnsi="宋体" w:cs="仿宋"/>
                <w:sz w:val="24"/>
                <w:highlight w:val="none"/>
                <w:u w:val="single"/>
              </w:rPr>
              <w:t>（姓名）</w:t>
            </w:r>
            <w:r>
              <w:rPr>
                <w:rFonts w:hint="eastAsia" w:ascii="宋体" w:hAnsi="宋体" w:cs="仿宋"/>
                <w:sz w:val="24"/>
                <w:highlight w:val="none"/>
              </w:rPr>
              <w:t>为代理机构工作人员。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42" w:leftChars="20" w:firstLine="199" w:firstLineChars="83"/>
              <w:rPr>
                <w:rFonts w:ascii="宋体" w:hAnsi="宋体"/>
                <w:sz w:val="24"/>
                <w:highlight w:val="none"/>
              </w:rPr>
            </w:pPr>
            <w:r>
              <w:rPr>
                <w:rFonts w:hint="eastAsia" w:ascii="宋体" w:hAnsi="宋体"/>
                <w:sz w:val="24"/>
                <w:highlight w:val="none"/>
              </w:rPr>
              <w:t>2</w:t>
            </w:r>
          </w:p>
        </w:tc>
        <w:tc>
          <w:tcPr>
            <w:tcW w:w="2527" w:type="dxa"/>
            <w:vAlign w:val="center"/>
          </w:tcPr>
          <w:p>
            <w:pPr>
              <w:spacing w:line="360" w:lineRule="auto"/>
              <w:ind w:left="105" w:leftChars="50"/>
              <w:rPr>
                <w:rFonts w:ascii="宋体" w:hAnsi="宋体"/>
                <w:sz w:val="24"/>
                <w:highlight w:val="none"/>
              </w:rPr>
            </w:pPr>
            <w:r>
              <w:rPr>
                <w:rFonts w:hint="eastAsia" w:ascii="宋体" w:hAnsi="宋体" w:cs="仿宋"/>
                <w:sz w:val="24"/>
                <w:highlight w:val="none"/>
              </w:rPr>
              <w:t>与其他单位是否存在关联关系</w:t>
            </w:r>
          </w:p>
        </w:tc>
        <w:tc>
          <w:tcPr>
            <w:tcW w:w="6255" w:type="dxa"/>
            <w:vAlign w:val="center"/>
          </w:tcPr>
          <w:p>
            <w:pPr>
              <w:spacing w:line="360" w:lineRule="auto"/>
              <w:rPr>
                <w:rFonts w:ascii="宋体" w:hAnsi="宋体" w:cs="宋体"/>
                <w:sz w:val="24"/>
                <w:highlight w:val="none"/>
              </w:rPr>
            </w:pPr>
            <w:r>
              <w:rPr>
                <w:rFonts w:hint="eastAsia" w:ascii="宋体" w:hAnsi="宋体" w:cs="宋体"/>
                <w:sz w:val="24"/>
                <w:highlight w:val="none"/>
              </w:rPr>
              <w:t>□我方不是其他单位的母公司或子公司。</w:t>
            </w:r>
          </w:p>
          <w:p>
            <w:pPr>
              <w:spacing w:line="360" w:lineRule="auto"/>
              <w:rPr>
                <w:rFonts w:ascii="宋体" w:hAnsi="宋体" w:cs="宋体"/>
                <w:sz w:val="24"/>
                <w:highlight w:val="none"/>
              </w:rPr>
            </w:pPr>
            <w:r>
              <w:rPr>
                <w:rFonts w:hint="eastAsia" w:ascii="宋体" w:hAnsi="宋体" w:cs="宋体"/>
                <w:sz w:val="24"/>
                <w:highlight w:val="none"/>
              </w:rPr>
              <w:t>□我方为</w:t>
            </w:r>
            <w:r>
              <w:rPr>
                <w:rFonts w:hint="eastAsia" w:ascii="宋体" w:hAnsi="宋体" w:cs="宋体"/>
                <w:sz w:val="24"/>
                <w:highlight w:val="none"/>
                <w:u w:val="single"/>
              </w:rPr>
              <w:t>（关联单位全称）</w:t>
            </w:r>
            <w:r>
              <w:rPr>
                <w:rFonts w:hint="eastAsia" w:ascii="宋体" w:hAnsi="宋体" w:cs="宋体"/>
                <w:sz w:val="24"/>
                <w:highlight w:val="none"/>
              </w:rPr>
              <w:t>的母公司。</w:t>
            </w:r>
          </w:p>
          <w:p>
            <w:pPr>
              <w:spacing w:line="360" w:lineRule="auto"/>
              <w:rPr>
                <w:rFonts w:ascii="宋体" w:hAnsi="宋体" w:cs="宋体"/>
                <w:sz w:val="24"/>
                <w:highlight w:val="none"/>
              </w:rPr>
            </w:pPr>
            <w:r>
              <w:rPr>
                <w:rFonts w:hint="eastAsia" w:ascii="宋体" w:hAnsi="宋体" w:cs="宋体"/>
                <w:sz w:val="24"/>
                <w:highlight w:val="none"/>
              </w:rPr>
              <w:t>□我方为</w:t>
            </w:r>
            <w:r>
              <w:rPr>
                <w:rFonts w:hint="eastAsia" w:ascii="宋体" w:hAnsi="宋体" w:cs="宋体"/>
                <w:sz w:val="24"/>
                <w:highlight w:val="none"/>
                <w:u w:val="single"/>
              </w:rPr>
              <w:t>（关联单位全称）</w:t>
            </w:r>
            <w:r>
              <w:rPr>
                <w:rFonts w:hint="eastAsia" w:ascii="宋体" w:hAnsi="宋体" w:cs="宋体"/>
                <w:sz w:val="24"/>
                <w:highlight w:val="none"/>
              </w:rPr>
              <w:t>的子公司。</w:t>
            </w:r>
          </w:p>
          <w:p>
            <w:pPr>
              <w:spacing w:line="360" w:lineRule="auto"/>
              <w:rPr>
                <w:rFonts w:ascii="宋体" w:hAnsi="宋体" w:cs="宋体"/>
                <w:sz w:val="24"/>
                <w:highlight w:val="none"/>
              </w:rPr>
            </w:pPr>
            <w:r>
              <w:rPr>
                <w:rFonts w:hint="eastAsia" w:ascii="宋体" w:hAnsi="宋体" w:cs="宋体"/>
                <w:sz w:val="24"/>
                <w:highlight w:val="none"/>
              </w:rPr>
              <w:t>□我方与</w:t>
            </w:r>
            <w:r>
              <w:rPr>
                <w:rFonts w:hint="eastAsia" w:ascii="宋体" w:hAnsi="宋体" w:cs="宋体"/>
                <w:sz w:val="24"/>
                <w:highlight w:val="none"/>
                <w:u w:val="single"/>
              </w:rPr>
              <w:t>（关联单位全称）</w:t>
            </w:r>
            <w:r>
              <w:rPr>
                <w:rFonts w:hint="eastAsia" w:ascii="宋体" w:hAnsi="宋体" w:cs="宋体"/>
                <w:sz w:val="24"/>
                <w:highlight w:val="none"/>
              </w:rPr>
              <w:t>同为（母公司全称）下的子公司。</w:t>
            </w:r>
          </w:p>
          <w:p>
            <w:pPr>
              <w:spacing w:line="360" w:lineRule="auto"/>
              <w:rPr>
                <w:rFonts w:ascii="宋体" w:hAnsi="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（关联单位全称）</w:t>
            </w:r>
            <w:r>
              <w:rPr>
                <w:rFonts w:hint="eastAsia" w:ascii="宋体" w:hAnsi="宋体" w:cs="宋体"/>
                <w:sz w:val="24"/>
                <w:highlight w:val="none"/>
              </w:rPr>
              <w:t>未参与本项目的投标活动。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42" w:leftChars="20" w:firstLine="199" w:firstLineChars="83"/>
              <w:rPr>
                <w:rFonts w:ascii="宋体" w:hAnsi="宋体"/>
                <w:sz w:val="24"/>
                <w:highlight w:val="none"/>
              </w:rPr>
            </w:pPr>
            <w:r>
              <w:rPr>
                <w:rFonts w:hint="eastAsia" w:ascii="宋体" w:hAnsi="宋体"/>
                <w:sz w:val="24"/>
                <w:highlight w:val="none"/>
              </w:rPr>
              <w:t>3</w:t>
            </w:r>
          </w:p>
        </w:tc>
        <w:tc>
          <w:tcPr>
            <w:tcW w:w="2527" w:type="dxa"/>
            <w:vAlign w:val="center"/>
          </w:tcPr>
          <w:p>
            <w:pPr>
              <w:spacing w:line="360" w:lineRule="auto"/>
              <w:ind w:left="105" w:leftChars="50"/>
              <w:rPr>
                <w:rFonts w:ascii="宋体" w:hAnsi="宋体"/>
                <w:sz w:val="24"/>
                <w:highlight w:val="none"/>
              </w:rPr>
            </w:pPr>
            <w:r>
              <w:rPr>
                <w:rFonts w:hint="eastAsia" w:ascii="宋体" w:hAnsi="宋体" w:cs="仿宋"/>
                <w:sz w:val="24"/>
                <w:highlight w:val="none"/>
              </w:rPr>
              <w:t>实际控制人或者中高级管理人员是否在其他单位任职</w:t>
            </w:r>
          </w:p>
        </w:tc>
        <w:tc>
          <w:tcPr>
            <w:tcW w:w="6255" w:type="dxa"/>
            <w:vAlign w:val="center"/>
          </w:tcPr>
          <w:p>
            <w:pPr>
              <w:spacing w:line="360" w:lineRule="auto"/>
              <w:ind w:left="42" w:leftChars="20"/>
              <w:rPr>
                <w:rFonts w:ascii="宋体" w:hAnsi="宋体" w:cs="宋体"/>
                <w:sz w:val="24"/>
                <w:highlight w:val="none"/>
              </w:rPr>
            </w:pPr>
            <w:r>
              <w:rPr>
                <w:rFonts w:hint="eastAsia" w:ascii="宋体" w:hAnsi="宋体" w:cs="宋体"/>
                <w:sz w:val="24"/>
                <w:highlight w:val="none"/>
              </w:rPr>
              <w:t>□我方实际控制人或者中高级管理人员，不存在其他单位任职的情形</w:t>
            </w:r>
          </w:p>
          <w:p>
            <w:pPr>
              <w:spacing w:line="360" w:lineRule="auto"/>
              <w:rPr>
                <w:rFonts w:ascii="宋体" w:hAnsi="宋体" w:cs="宋体"/>
                <w:sz w:val="24"/>
                <w:highlight w:val="none"/>
              </w:rPr>
            </w:pPr>
            <w:r>
              <w:rPr>
                <w:rFonts w:hint="eastAsia" w:ascii="宋体" w:hAnsi="宋体" w:cs="宋体"/>
                <w:sz w:val="24"/>
                <w:highlight w:val="none"/>
              </w:rPr>
              <w:t>□我方实际控制人</w:t>
            </w:r>
            <w:r>
              <w:rPr>
                <w:rFonts w:ascii="宋体" w:hAnsi="宋体" w:cs="宋体"/>
                <w:sz w:val="24"/>
                <w:highlight w:val="none"/>
              </w:rPr>
              <w:t>/</w:t>
            </w:r>
            <w:r>
              <w:rPr>
                <w:rFonts w:hint="eastAsia" w:ascii="宋体" w:hAnsi="宋体" w:cs="宋体"/>
                <w:sz w:val="24"/>
                <w:highlight w:val="none"/>
              </w:rPr>
              <w:t>中高级管理人员</w:t>
            </w:r>
            <w:r>
              <w:rPr>
                <w:rFonts w:hint="eastAsia" w:ascii="宋体" w:hAnsi="宋体" w:cs="宋体"/>
                <w:sz w:val="24"/>
                <w:highlight w:val="none"/>
                <w:u w:val="single"/>
              </w:rPr>
              <w:t>（姓名）</w:t>
            </w:r>
          </w:p>
          <w:p>
            <w:pPr>
              <w:spacing w:line="360" w:lineRule="auto"/>
              <w:rPr>
                <w:rFonts w:ascii="宋体" w:hAnsi="宋体" w:cs="宋体"/>
                <w:sz w:val="24"/>
                <w:highlight w:val="none"/>
              </w:rPr>
            </w:pPr>
            <w:r>
              <w:rPr>
                <w:rFonts w:hint="eastAsia" w:ascii="宋体" w:hAnsi="宋体" w:cs="宋体"/>
                <w:sz w:val="24"/>
                <w:highlight w:val="none"/>
              </w:rPr>
              <w:t>在</w:t>
            </w:r>
            <w:r>
              <w:rPr>
                <w:rFonts w:hint="eastAsia" w:ascii="宋体" w:hAnsi="宋体" w:cs="宋体"/>
                <w:sz w:val="24"/>
                <w:highlight w:val="none"/>
                <w:u w:val="single"/>
              </w:rPr>
              <w:t>（关联单位全称）</w:t>
            </w:r>
            <w:r>
              <w:rPr>
                <w:rFonts w:hint="eastAsia" w:ascii="宋体" w:hAnsi="宋体" w:cs="宋体"/>
                <w:sz w:val="24"/>
                <w:highlight w:val="none"/>
              </w:rPr>
              <w:t>担任（职务）。</w:t>
            </w:r>
          </w:p>
          <w:p>
            <w:pPr>
              <w:spacing w:line="360" w:lineRule="auto"/>
              <w:rPr>
                <w:rFonts w:ascii="宋体" w:hAnsi="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（关联单位全称）</w:t>
            </w:r>
            <w:r>
              <w:rPr>
                <w:rFonts w:hint="eastAsia" w:ascii="宋体" w:hAnsi="宋体" w:cs="宋体"/>
                <w:sz w:val="24"/>
                <w:highlight w:val="none"/>
              </w:rPr>
              <w:t>未参与本项目的投标活动。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42" w:leftChars="20" w:firstLine="199" w:firstLineChars="83"/>
              <w:rPr>
                <w:rFonts w:ascii="宋体" w:hAnsi="宋体"/>
                <w:sz w:val="24"/>
                <w:highlight w:val="none"/>
              </w:rPr>
            </w:pPr>
            <w:r>
              <w:rPr>
                <w:rFonts w:hint="eastAsia" w:ascii="宋体" w:hAnsi="宋体"/>
                <w:sz w:val="24"/>
                <w:highlight w:val="none"/>
              </w:rPr>
              <w:t>4</w:t>
            </w:r>
          </w:p>
        </w:tc>
        <w:tc>
          <w:tcPr>
            <w:tcW w:w="2527" w:type="dxa"/>
            <w:vAlign w:val="center"/>
          </w:tcPr>
          <w:p>
            <w:pPr>
              <w:spacing w:line="360" w:lineRule="auto"/>
              <w:jc w:val="center"/>
              <w:rPr>
                <w:rFonts w:ascii="宋体" w:hAnsi="宋体" w:cs="仿宋"/>
                <w:sz w:val="24"/>
                <w:highlight w:val="none"/>
              </w:rPr>
            </w:pPr>
            <w:r>
              <w:rPr>
                <w:rFonts w:hint="eastAsia" w:ascii="宋体" w:hAnsi="宋体" w:cs="仿宋"/>
                <w:sz w:val="24"/>
                <w:highlight w:val="none"/>
              </w:rPr>
              <w:t>其他</w:t>
            </w:r>
          </w:p>
        </w:tc>
        <w:tc>
          <w:tcPr>
            <w:tcW w:w="6255" w:type="dxa"/>
            <w:vAlign w:val="center"/>
          </w:tcPr>
          <w:p>
            <w:pPr>
              <w:spacing w:line="360" w:lineRule="auto"/>
              <w:ind w:left="105" w:leftChars="50" w:firstLine="480" w:firstLineChars="200"/>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360" w:lineRule="auto"/>
              <w:ind w:left="105" w:leftChars="50"/>
              <w:rPr>
                <w:rFonts w:ascii="宋体" w:hAnsi="宋体"/>
                <w:sz w:val="24"/>
                <w:highlight w:val="none"/>
              </w:rPr>
            </w:pPr>
            <w:r>
              <w:rPr>
                <w:rFonts w:hint="eastAsia" w:ascii="宋体" w:hAnsi="宋体"/>
                <w:sz w:val="24"/>
                <w:highlight w:val="none"/>
              </w:rPr>
              <w:t>备注</w:t>
            </w:r>
          </w:p>
        </w:tc>
        <w:tc>
          <w:tcPr>
            <w:tcW w:w="8782" w:type="dxa"/>
            <w:gridSpan w:val="2"/>
            <w:vAlign w:val="center"/>
          </w:tcPr>
          <w:p>
            <w:pPr>
              <w:spacing w:line="360" w:lineRule="auto"/>
              <w:rPr>
                <w:rFonts w:ascii="宋体" w:hAnsi="宋体" w:cs="仿宋"/>
                <w:sz w:val="24"/>
                <w:highlight w:val="none"/>
              </w:rPr>
            </w:pPr>
            <w:r>
              <w:rPr>
                <w:rFonts w:hint="eastAsia" w:ascii="宋体" w:hAnsi="宋体" w:cs="仿宋"/>
                <w:sz w:val="24"/>
                <w:highlight w:val="none"/>
              </w:rPr>
              <w:t>1、以上内容若与其提供的相关材料内容不一致的，以相关材料为准。</w:t>
            </w:r>
          </w:p>
          <w:p>
            <w:pPr>
              <w:spacing w:line="360" w:lineRule="auto"/>
              <w:ind w:left="42" w:leftChars="20"/>
              <w:rPr>
                <w:rFonts w:ascii="宋体" w:hAnsi="宋体"/>
                <w:sz w:val="24"/>
                <w:highlight w:val="none"/>
              </w:rPr>
            </w:pPr>
            <w:r>
              <w:rPr>
                <w:rFonts w:hint="eastAsia" w:ascii="宋体" w:hAnsi="宋体"/>
                <w:sz w:val="24"/>
                <w:highlight w:val="none"/>
              </w:rPr>
              <w:t>2、以上实际控制人、中高级管理人员指公司股东、董事长、总经理、项目经理、技术负责人、质量负责人、市场负责人等。</w:t>
            </w:r>
          </w:p>
        </w:tc>
      </w:tr>
    </w:tbl>
    <w:p>
      <w:pPr>
        <w:autoSpaceDE w:val="0"/>
        <w:autoSpaceDN w:val="0"/>
        <w:adjustRightInd w:val="0"/>
        <w:spacing w:after="0" w:line="240" w:lineRule="auto"/>
        <w:ind w:left="105" w:leftChars="50"/>
        <w:jc w:val="left"/>
        <w:rPr>
          <w:rFonts w:ascii="宋体" w:hAnsi="宋体" w:cs="仿宋"/>
          <w:kern w:val="0"/>
          <w:sz w:val="24"/>
          <w:highlight w:val="none"/>
        </w:rPr>
      </w:pPr>
    </w:p>
    <w:p>
      <w:pPr>
        <w:autoSpaceDE w:val="0"/>
        <w:autoSpaceDN w:val="0"/>
        <w:adjustRightInd w:val="0"/>
        <w:spacing w:after="0" w:line="440" w:lineRule="exact"/>
        <w:ind w:left="105" w:leftChars="50" w:firstLine="480" w:firstLineChars="200"/>
        <w:jc w:val="left"/>
        <w:rPr>
          <w:rFonts w:ascii="宋体" w:hAnsi="宋体" w:cs="仿宋"/>
          <w:kern w:val="0"/>
          <w:sz w:val="24"/>
          <w:highlight w:val="none"/>
        </w:rPr>
      </w:pPr>
      <w:r>
        <w:rPr>
          <w:rFonts w:hint="eastAsia" w:ascii="宋体" w:hAnsi="宋体" w:cs="仿宋"/>
          <w:kern w:val="0"/>
          <w:sz w:val="24"/>
          <w:highlight w:val="none"/>
        </w:rPr>
        <w:t>我方对上述承诺的内容事项真实性负责。如经查实上述承诺的内容事项存在虚假，我方愿意接受以提供虚假材料谋取成交的法律责任。</w:t>
      </w:r>
    </w:p>
    <w:p>
      <w:pPr>
        <w:adjustRightInd w:val="0"/>
        <w:spacing w:after="0" w:line="440" w:lineRule="exact"/>
        <w:ind w:left="105" w:leftChars="50" w:firstLine="480" w:firstLineChars="200"/>
        <w:jc w:val="left"/>
        <w:rPr>
          <w:rFonts w:ascii="宋体" w:hAnsi="宋体"/>
          <w:sz w:val="24"/>
          <w:highlight w:val="none"/>
        </w:rPr>
      </w:pPr>
      <w:r>
        <w:rPr>
          <w:rFonts w:hint="eastAsia" w:ascii="宋体" w:hAnsi="宋体"/>
          <w:sz w:val="24"/>
          <w:highlight w:val="none"/>
        </w:rPr>
        <w:t>投标人名称：XXX（盖单位公章）</w:t>
      </w:r>
    </w:p>
    <w:p>
      <w:pPr>
        <w:adjustRightInd w:val="0"/>
        <w:spacing w:after="0" w:line="440" w:lineRule="exact"/>
        <w:ind w:left="105" w:leftChars="50" w:firstLine="480" w:firstLineChars="200"/>
        <w:jc w:val="left"/>
        <w:rPr>
          <w:rFonts w:ascii="宋体" w:hAnsi="宋体"/>
          <w:bCs/>
          <w:sz w:val="24"/>
          <w:highlight w:val="none"/>
        </w:rPr>
      </w:pPr>
      <w:r>
        <w:rPr>
          <w:rFonts w:hint="eastAsia" w:ascii="宋体" w:hAnsi="宋体"/>
          <w:bCs/>
          <w:sz w:val="24"/>
          <w:highlight w:val="none"/>
        </w:rPr>
        <w:t>法定代表人</w:t>
      </w:r>
      <w:r>
        <w:rPr>
          <w:rFonts w:hint="eastAsia" w:ascii="宋体" w:hAnsi="宋体"/>
          <w:sz w:val="24"/>
          <w:highlight w:val="none"/>
        </w:rPr>
        <w:t>或单位负责人</w:t>
      </w:r>
      <w:r>
        <w:rPr>
          <w:rFonts w:hint="eastAsia" w:ascii="宋体" w:hAnsi="宋体"/>
          <w:bCs/>
          <w:sz w:val="24"/>
          <w:highlight w:val="none"/>
        </w:rPr>
        <w:t>或授权代表（签字或盖章）：XXX</w:t>
      </w:r>
    </w:p>
    <w:p>
      <w:pPr>
        <w:adjustRightInd w:val="0"/>
        <w:spacing w:after="0" w:line="440" w:lineRule="exact"/>
        <w:ind w:left="105" w:leftChars="50" w:firstLine="480" w:firstLineChars="200"/>
        <w:jc w:val="left"/>
        <w:rPr>
          <w:rFonts w:ascii="宋体" w:hAnsi="宋体"/>
          <w:b/>
          <w:sz w:val="28"/>
          <w:szCs w:val="28"/>
          <w:highlight w:val="none"/>
        </w:rPr>
      </w:pPr>
      <w:r>
        <w:rPr>
          <w:rFonts w:hint="eastAsia" w:ascii="宋体" w:hAnsi="宋体"/>
          <w:bCs/>
          <w:sz w:val="24"/>
          <w:highlight w:val="none"/>
        </w:rPr>
        <w:t>日  期：XXX年XXX月XXX日</w:t>
      </w:r>
    </w:p>
    <w:p>
      <w:pPr>
        <w:autoSpaceDE w:val="0"/>
        <w:autoSpaceDN w:val="0"/>
        <w:adjustRightInd w:val="0"/>
        <w:spacing w:after="0" w:line="440" w:lineRule="exact"/>
        <w:ind w:left="105" w:leftChars="50" w:firstLine="480" w:firstLineChars="200"/>
        <w:jc w:val="left"/>
        <w:rPr>
          <w:rFonts w:ascii="宋体" w:hAnsi="宋体" w:cs="仿宋"/>
          <w:kern w:val="0"/>
          <w:sz w:val="24"/>
          <w:highlight w:val="none"/>
        </w:rPr>
      </w:pPr>
      <w:r>
        <w:rPr>
          <w:rFonts w:hint="eastAsia" w:ascii="宋体" w:hAnsi="宋体" w:cs="仿宋"/>
          <w:kern w:val="0"/>
          <w:sz w:val="24"/>
          <w:highlight w:val="none"/>
        </w:rPr>
        <w:t>备注：</w:t>
      </w:r>
      <w:r>
        <w:rPr>
          <w:rFonts w:hint="eastAsia" w:ascii="宋体" w:hAnsi="宋体"/>
          <w:sz w:val="24"/>
          <w:highlight w:val="none"/>
        </w:rPr>
        <w:t>投标人</w:t>
      </w:r>
      <w:r>
        <w:rPr>
          <w:rFonts w:hint="eastAsia" w:ascii="宋体" w:hAnsi="宋体" w:cs="仿宋"/>
          <w:kern w:val="0"/>
          <w:sz w:val="24"/>
          <w:highlight w:val="none"/>
        </w:rPr>
        <w:t>与其他单位存在关联关系，但其关联单位未参与本次采购活动的，其投标文件视为有效；</w:t>
      </w:r>
      <w:r>
        <w:rPr>
          <w:rFonts w:hint="eastAsia" w:ascii="宋体" w:hAnsi="宋体"/>
          <w:sz w:val="24"/>
          <w:highlight w:val="none"/>
        </w:rPr>
        <w:t>投标人</w:t>
      </w:r>
      <w:r>
        <w:rPr>
          <w:rFonts w:hint="eastAsia" w:ascii="宋体" w:hAnsi="宋体" w:cs="仿宋"/>
          <w:kern w:val="0"/>
          <w:sz w:val="24"/>
          <w:highlight w:val="none"/>
        </w:rPr>
        <w:t>实际控制人或者中高级管理人员在其他单位任职，但任职单位未参与本次采购活动的，其投标文件视为有效。此承诺函为参考格式，</w:t>
      </w:r>
      <w:r>
        <w:rPr>
          <w:rFonts w:hint="eastAsia" w:ascii="宋体" w:hAnsi="宋体"/>
          <w:sz w:val="24"/>
          <w:highlight w:val="none"/>
        </w:rPr>
        <w:t>投标人</w:t>
      </w:r>
      <w:r>
        <w:rPr>
          <w:rFonts w:hint="eastAsia" w:ascii="宋体" w:hAnsi="宋体" w:cs="仿宋"/>
          <w:kern w:val="0"/>
          <w:sz w:val="24"/>
          <w:highlight w:val="none"/>
        </w:rPr>
        <w:t>可根据自身情况调整并进行承诺，但承诺内容应至少包含以上关系的承诺，</w:t>
      </w:r>
      <w:r>
        <w:rPr>
          <w:rFonts w:hint="eastAsia" w:ascii="宋体" w:hAnsi="宋体"/>
          <w:sz w:val="24"/>
          <w:highlight w:val="none"/>
        </w:rPr>
        <w:t>投标人</w:t>
      </w:r>
      <w:r>
        <w:rPr>
          <w:rFonts w:hint="eastAsia" w:ascii="宋体" w:hAnsi="宋体" w:cs="仿宋"/>
          <w:kern w:val="0"/>
          <w:sz w:val="24"/>
          <w:highlight w:val="none"/>
        </w:rPr>
        <w:t>虚假承诺的，将承担相应的责任。</w:t>
      </w:r>
    </w:p>
    <w:p>
      <w:pPr>
        <w:autoSpaceDE w:val="0"/>
        <w:autoSpaceDN w:val="0"/>
        <w:adjustRightInd w:val="0"/>
        <w:spacing w:after="0" w:line="440" w:lineRule="exact"/>
        <w:ind w:left="105" w:leftChars="50" w:firstLine="480" w:firstLineChars="200"/>
        <w:jc w:val="left"/>
        <w:rPr>
          <w:rFonts w:ascii="宋体" w:hAnsi="宋体" w:cs="仿宋"/>
          <w:kern w:val="0"/>
          <w:sz w:val="24"/>
          <w:highlight w:val="none"/>
        </w:rPr>
      </w:pPr>
      <w:bookmarkStart w:id="153" w:name="_Hlk51149543"/>
      <w:r>
        <w:rPr>
          <w:rFonts w:hint="eastAsia" w:ascii="宋体" w:hAnsi="宋体" w:cs="仿宋"/>
          <w:kern w:val="0"/>
          <w:sz w:val="24"/>
          <w:highlight w:val="none"/>
        </w:rPr>
        <w:t>供应商未完整填写本表的视为承诺其无相关情形存在，若经查实存在相关情形的，视为其虚假响应，并承担相应的责任。</w:t>
      </w:r>
    </w:p>
    <w:bookmarkEnd w:id="153"/>
    <w:p>
      <w:pPr>
        <w:autoSpaceDE w:val="0"/>
        <w:autoSpaceDN w:val="0"/>
        <w:adjustRightInd w:val="0"/>
        <w:spacing w:after="0" w:line="440" w:lineRule="exact"/>
        <w:ind w:left="105" w:leftChars="50" w:firstLine="480" w:firstLineChars="200"/>
        <w:jc w:val="left"/>
        <w:rPr>
          <w:rFonts w:ascii="宋体" w:hAnsi="宋体" w:cs="仿宋"/>
          <w:kern w:val="0"/>
          <w:sz w:val="24"/>
          <w:highlight w:val="none"/>
        </w:rPr>
      </w:pPr>
      <w:r>
        <w:rPr>
          <w:rFonts w:hint="eastAsia" w:ascii="宋体" w:hAnsi="宋体" w:cs="仿宋"/>
          <w:kern w:val="0"/>
          <w:sz w:val="24"/>
          <w:highlight w:val="none"/>
        </w:rPr>
        <w:t>。</w:t>
      </w:r>
    </w:p>
    <w:p>
      <w:pPr>
        <w:widowControl/>
        <w:spacing w:line="360" w:lineRule="atLeast"/>
        <w:jc w:val="left"/>
        <w:rPr>
          <w:rFonts w:ascii="宋体" w:hAnsi="宋体"/>
          <w:b/>
          <w:sz w:val="32"/>
          <w:szCs w:val="32"/>
          <w:highlight w:val="none"/>
        </w:rPr>
      </w:pPr>
      <w:r>
        <w:rPr>
          <w:rFonts w:hint="eastAsia"/>
          <w:b/>
          <w:bCs/>
          <w:sz w:val="32"/>
          <w:szCs w:val="32"/>
          <w:highlight w:val="none"/>
        </w:rPr>
        <w:br w:type="page"/>
      </w:r>
    </w:p>
    <w:bookmarkEnd w:id="118"/>
    <w:bookmarkEnd w:id="152"/>
    <w:p>
      <w:pPr>
        <w:pStyle w:val="5"/>
        <w:jc w:val="center"/>
        <w:rPr>
          <w:highlight w:val="none"/>
        </w:rPr>
      </w:pPr>
      <w:bookmarkStart w:id="154" w:name="_Toc217446085"/>
      <w:r>
        <w:rPr>
          <w:rFonts w:hint="eastAsia"/>
          <w:highlight w:val="none"/>
        </w:rPr>
        <w:t>四、开标一览表</w:t>
      </w:r>
      <w:bookmarkEnd w:id="154"/>
    </w:p>
    <w:p>
      <w:pPr>
        <w:rPr>
          <w:highlight w:val="none"/>
        </w:rPr>
      </w:pPr>
    </w:p>
    <w:tbl>
      <w:tblPr>
        <w:tblStyle w:val="31"/>
        <w:tblpPr w:leftFromText="180" w:rightFromText="180" w:vertAnchor="text" w:horzAnchor="margin" w:tblpY="196"/>
        <w:tblOverlap w:val="never"/>
        <w:tblW w:w="0" w:type="auto"/>
        <w:tblInd w:w="0" w:type="dxa"/>
        <w:tblLayout w:type="fixed"/>
        <w:tblCellMar>
          <w:top w:w="0" w:type="dxa"/>
          <w:left w:w="108" w:type="dxa"/>
          <w:bottom w:w="0" w:type="dxa"/>
          <w:right w:w="108" w:type="dxa"/>
        </w:tblCellMar>
      </w:tblPr>
      <w:tblGrid>
        <w:gridCol w:w="2093"/>
        <w:gridCol w:w="7610"/>
      </w:tblGrid>
      <w:tr>
        <w:tblPrEx>
          <w:tblCellMar>
            <w:top w:w="0" w:type="dxa"/>
            <w:left w:w="108" w:type="dxa"/>
            <w:bottom w:w="0" w:type="dxa"/>
            <w:right w:w="108" w:type="dxa"/>
          </w:tblCellMar>
        </w:tblPrEx>
        <w:trPr>
          <w:trHeight w:val="591"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sz w:val="24"/>
                <w:highlight w:val="none"/>
              </w:rPr>
            </w:pPr>
            <w:r>
              <w:rPr>
                <w:rFonts w:hint="eastAsia" w:ascii="宋体" w:hAnsi="宋体" w:cs="宋体"/>
                <w:sz w:val="24"/>
                <w:highlight w:val="none"/>
              </w:rPr>
              <w:t>项目名称</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cs="宋体"/>
                <w:sz w:val="24"/>
                <w:highlight w:val="none"/>
              </w:rPr>
            </w:pPr>
          </w:p>
        </w:tc>
      </w:tr>
      <w:tr>
        <w:tblPrEx>
          <w:tblCellMar>
            <w:top w:w="0" w:type="dxa"/>
            <w:left w:w="108" w:type="dxa"/>
            <w:bottom w:w="0" w:type="dxa"/>
            <w:right w:w="108" w:type="dxa"/>
          </w:tblCellMar>
        </w:tblPrEx>
        <w:trPr>
          <w:trHeight w:val="51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ascii="宋体" w:hAnsi="宋体" w:cs="宋体"/>
                <w:sz w:val="24"/>
                <w:highlight w:val="none"/>
              </w:rPr>
            </w:pPr>
            <w:r>
              <w:rPr>
                <w:rFonts w:hint="eastAsia" w:hAnsi="宋体" w:cs="宋体"/>
                <w:sz w:val="24"/>
                <w:highlight w:val="none"/>
              </w:rPr>
              <w:t>项目</w:t>
            </w:r>
            <w:r>
              <w:rPr>
                <w:rFonts w:hint="eastAsia" w:ascii="宋体" w:hAnsi="宋体" w:cs="宋体"/>
                <w:sz w:val="24"/>
                <w:highlight w:val="none"/>
              </w:rPr>
              <w:t>编号</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sz w:val="24"/>
                <w:highlight w:val="none"/>
              </w:rPr>
            </w:pPr>
          </w:p>
        </w:tc>
      </w:tr>
      <w:tr>
        <w:tblPrEx>
          <w:tblCellMar>
            <w:top w:w="0" w:type="dxa"/>
            <w:left w:w="108" w:type="dxa"/>
            <w:bottom w:w="0" w:type="dxa"/>
            <w:right w:w="108" w:type="dxa"/>
          </w:tblCellMar>
        </w:tblPrEx>
        <w:trPr>
          <w:trHeight w:val="51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hAnsi="宋体" w:cs="宋体"/>
                <w:sz w:val="24"/>
                <w:highlight w:val="none"/>
              </w:rPr>
            </w:pPr>
            <w:r>
              <w:rPr>
                <w:rFonts w:hint="eastAsia" w:hAnsi="宋体" w:cs="宋体"/>
                <w:sz w:val="24"/>
                <w:highlight w:val="none"/>
              </w:rPr>
              <w:t>包号</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ascii="宋体" w:hAnsi="宋体"/>
                <w:sz w:val="24"/>
                <w:highlight w:val="none"/>
              </w:rPr>
            </w:pPr>
          </w:p>
        </w:tc>
      </w:tr>
      <w:tr>
        <w:tblPrEx>
          <w:tblCellMar>
            <w:top w:w="0" w:type="dxa"/>
            <w:left w:w="108" w:type="dxa"/>
            <w:bottom w:w="0" w:type="dxa"/>
            <w:right w:w="108" w:type="dxa"/>
          </w:tblCellMar>
        </w:tblPrEx>
        <w:trPr>
          <w:trHeight w:val="1877"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120"/>
              <w:jc w:val="center"/>
              <w:rPr>
                <w:rFonts w:hAnsi="宋体" w:cs="宋体"/>
                <w:sz w:val="24"/>
                <w:highlight w:val="none"/>
              </w:rPr>
            </w:pPr>
            <w:r>
              <w:rPr>
                <w:rFonts w:hint="eastAsia" w:hAnsi="宋体" w:cs="宋体"/>
                <w:sz w:val="24"/>
                <w:highlight w:val="none"/>
              </w:rPr>
              <w:t>报价</w:t>
            </w:r>
          </w:p>
          <w:p>
            <w:pPr>
              <w:widowControl/>
              <w:spacing w:line="360" w:lineRule="auto"/>
              <w:ind w:left="120"/>
              <w:jc w:val="center"/>
              <w:rPr>
                <w:rFonts w:hAnsi="宋体" w:cs="宋体"/>
                <w:sz w:val="24"/>
                <w:highlight w:val="none"/>
              </w:rPr>
            </w:pPr>
            <w:r>
              <w:rPr>
                <w:rFonts w:hint="eastAsia" w:hAnsi="宋体" w:cs="宋体"/>
                <w:sz w:val="24"/>
                <w:highlight w:val="none"/>
              </w:rPr>
              <w:t>（元）</w:t>
            </w:r>
          </w:p>
        </w:tc>
        <w:tc>
          <w:tcPr>
            <w:tcW w:w="7610" w:type="dxa"/>
            <w:tcBorders>
              <w:top w:val="single" w:color="auto" w:sz="4" w:space="0"/>
              <w:left w:val="nil"/>
              <w:bottom w:val="single" w:color="auto" w:sz="4" w:space="0"/>
              <w:right w:val="single" w:color="auto" w:sz="4" w:space="0"/>
            </w:tcBorders>
            <w:vAlign w:val="center"/>
          </w:tcPr>
          <w:p>
            <w:pPr>
              <w:widowControl/>
              <w:spacing w:line="360" w:lineRule="auto"/>
              <w:ind w:left="120"/>
              <w:rPr>
                <w:rFonts w:hAnsi="宋体" w:cs="宋体"/>
                <w:sz w:val="24"/>
                <w:highlight w:val="none"/>
              </w:rPr>
            </w:pPr>
            <w:r>
              <w:rPr>
                <w:rFonts w:hint="eastAsia" w:hAnsi="宋体"/>
                <w:b/>
                <w:sz w:val="24"/>
                <w:highlight w:val="none"/>
                <w:u w:val="single"/>
              </w:rPr>
              <w:t>小写：（大写：）</w:t>
            </w:r>
          </w:p>
        </w:tc>
      </w:tr>
    </w:tbl>
    <w:p>
      <w:pPr>
        <w:widowControl/>
        <w:spacing w:line="360" w:lineRule="atLeast"/>
        <w:ind w:left="963" w:leftChars="228" w:hanging="484" w:hangingChars="202"/>
        <w:jc w:val="left"/>
        <w:rPr>
          <w:rFonts w:ascii="宋体" w:hAnsi="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注：1.投标人的报价应充分考虑招标文件的所有实施内容。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2.“开标一览表”为多页的，每页均需由法定代表人/单位负责人或授权代表签字并盖投标人印章。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3、投标人的报价应是投标人完成本项目要求的全部工作内容的总价，包含但不限于本项目服务以及所涉及的人员劳务、差旅、相关设施设备投入、税金、利润及招标文件规定的其他所有费用。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4、“开标一览表”除了单独密封递交外，投标文件（正副本）也应当提供，如有遗漏，将视为无效投标。</w:t>
      </w:r>
    </w:p>
    <w:p>
      <w:pPr>
        <w:pStyle w:val="2"/>
        <w:rPr>
          <w:highlight w:val="none"/>
        </w:rPr>
      </w:pPr>
    </w:p>
    <w:p>
      <w:pPr>
        <w:rPr>
          <w:highlight w:val="none"/>
        </w:rPr>
      </w:pP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投标人名称：XXXX（单位公章）。</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法定代表人/单位负责人或授权代表（签字或加盖个人名章）：XXXX。</w:t>
      </w:r>
    </w:p>
    <w:p>
      <w:pPr>
        <w:widowControl/>
        <w:spacing w:line="360" w:lineRule="atLeast"/>
        <w:ind w:firstLine="470" w:firstLineChars="196"/>
        <w:jc w:val="left"/>
        <w:rPr>
          <w:rFonts w:ascii="宋体" w:hAnsi="宋体"/>
          <w:sz w:val="24"/>
          <w:highlight w:val="none"/>
        </w:rPr>
      </w:pPr>
      <w:r>
        <w:rPr>
          <w:rFonts w:hint="eastAsia" w:ascii="宋体" w:hAnsi="宋体"/>
          <w:sz w:val="24"/>
          <w:highlight w:val="none"/>
        </w:rPr>
        <w:t>投标日期：XXXX。</w:t>
      </w:r>
    </w:p>
    <w:p>
      <w:pPr>
        <w:widowControl/>
        <w:spacing w:line="360" w:lineRule="atLeast"/>
        <w:ind w:firstLine="470" w:firstLineChars="196"/>
        <w:jc w:val="left"/>
        <w:rPr>
          <w:rFonts w:ascii="宋体" w:hAnsi="宋体"/>
          <w:sz w:val="24"/>
          <w:highlight w:val="none"/>
        </w:rPr>
      </w:pPr>
    </w:p>
    <w:p>
      <w:pPr>
        <w:widowControl/>
        <w:spacing w:line="360" w:lineRule="atLeast"/>
        <w:ind w:firstLine="472" w:firstLineChars="196"/>
        <w:jc w:val="left"/>
        <w:rPr>
          <w:rFonts w:ascii="宋体" w:hAnsi="宋体"/>
          <w:b/>
          <w:sz w:val="24"/>
          <w:highlight w:val="none"/>
        </w:rPr>
        <w:sectPr>
          <w:footerReference r:id="rId5" w:type="default"/>
          <w:footerReference r:id="rId6" w:type="even"/>
          <w:type w:val="continuous"/>
          <w:pgSz w:w="11907" w:h="16840"/>
          <w:pgMar w:top="1440" w:right="1080" w:bottom="1440" w:left="1080" w:header="851" w:footer="1077" w:gutter="0"/>
          <w:cols w:space="720" w:num="1"/>
          <w:docGrid w:linePitch="312" w:charSpace="0"/>
        </w:sectPr>
      </w:pPr>
    </w:p>
    <w:p>
      <w:pPr>
        <w:pStyle w:val="5"/>
        <w:jc w:val="center"/>
        <w:rPr>
          <w:highlight w:val="none"/>
        </w:rPr>
      </w:pPr>
      <w:bookmarkStart w:id="155" w:name="_Toc28495"/>
      <w:r>
        <w:rPr>
          <w:rFonts w:hint="eastAsia"/>
          <w:highlight w:val="none"/>
        </w:rPr>
        <w:t>五、商务应答表</w:t>
      </w:r>
    </w:p>
    <w:p>
      <w:pPr>
        <w:widowControl/>
        <w:spacing w:after="0" w:line="360" w:lineRule="auto"/>
        <w:ind w:firstLine="477" w:firstLineChars="196"/>
        <w:jc w:val="left"/>
        <w:rPr>
          <w:rFonts w:ascii="宋体" w:hAnsi="宋体"/>
          <w:b/>
          <w:sz w:val="24"/>
          <w:highlight w:val="none"/>
        </w:rPr>
      </w:pPr>
    </w:p>
    <w:p>
      <w:pPr>
        <w:widowControl/>
        <w:spacing w:line="360" w:lineRule="atLeast"/>
        <w:ind w:firstLine="477" w:firstLineChars="196"/>
        <w:jc w:val="left"/>
        <w:rPr>
          <w:rFonts w:ascii="宋体" w:hAnsi="宋体"/>
          <w:sz w:val="24"/>
          <w:highlight w:val="none"/>
        </w:rPr>
      </w:pPr>
      <w:r>
        <w:rPr>
          <w:rFonts w:hint="eastAsia" w:ascii="宋体" w:hAnsi="宋体"/>
          <w:sz w:val="24"/>
          <w:highlight w:val="none"/>
        </w:rPr>
        <w:t xml:space="preserve">招标编号：                                              </w:t>
      </w:r>
    </w:p>
    <w:tbl>
      <w:tblPr>
        <w:tblStyle w:val="31"/>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935"/>
        <w:gridCol w:w="3353"/>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11"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序号</w:t>
            </w:r>
          </w:p>
        </w:tc>
        <w:tc>
          <w:tcPr>
            <w:tcW w:w="2935"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招标要求</w:t>
            </w:r>
          </w:p>
        </w:tc>
        <w:tc>
          <w:tcPr>
            <w:tcW w:w="3353"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投标应答</w:t>
            </w:r>
          </w:p>
        </w:tc>
        <w:tc>
          <w:tcPr>
            <w:tcW w:w="2012"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7" w:firstLineChars="196"/>
              <w:jc w:val="left"/>
              <w:rPr>
                <w:rFonts w:ascii="宋体" w:hAnsi="宋体"/>
                <w:sz w:val="24"/>
                <w:highlight w:val="none"/>
              </w:rPr>
            </w:pPr>
          </w:p>
        </w:tc>
        <w:tc>
          <w:tcPr>
            <w:tcW w:w="2935" w:type="dxa"/>
            <w:vAlign w:val="center"/>
          </w:tcPr>
          <w:p>
            <w:pPr>
              <w:widowControl/>
              <w:spacing w:after="0" w:line="360" w:lineRule="auto"/>
              <w:ind w:firstLine="477" w:firstLineChars="196"/>
              <w:jc w:val="left"/>
              <w:rPr>
                <w:rFonts w:ascii="宋体" w:hAnsi="宋体"/>
                <w:sz w:val="24"/>
                <w:highlight w:val="none"/>
              </w:rPr>
            </w:pPr>
          </w:p>
        </w:tc>
        <w:tc>
          <w:tcPr>
            <w:tcW w:w="3353" w:type="dxa"/>
            <w:vAlign w:val="center"/>
          </w:tcPr>
          <w:p>
            <w:pPr>
              <w:widowControl/>
              <w:spacing w:after="0" w:line="360" w:lineRule="auto"/>
              <w:ind w:firstLine="477" w:firstLineChars="196"/>
              <w:jc w:val="left"/>
              <w:rPr>
                <w:rFonts w:ascii="宋体" w:hAnsi="宋体"/>
                <w:sz w:val="24"/>
                <w:highlight w:val="none"/>
              </w:rPr>
            </w:pPr>
          </w:p>
        </w:tc>
        <w:tc>
          <w:tcPr>
            <w:tcW w:w="2012"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7" w:firstLineChars="196"/>
              <w:jc w:val="left"/>
              <w:rPr>
                <w:rFonts w:ascii="宋体" w:hAnsi="宋体"/>
                <w:sz w:val="24"/>
                <w:highlight w:val="none"/>
              </w:rPr>
            </w:pPr>
          </w:p>
        </w:tc>
        <w:tc>
          <w:tcPr>
            <w:tcW w:w="2935" w:type="dxa"/>
            <w:vAlign w:val="center"/>
          </w:tcPr>
          <w:p>
            <w:pPr>
              <w:widowControl/>
              <w:spacing w:after="0" w:line="360" w:lineRule="auto"/>
              <w:ind w:firstLine="477" w:firstLineChars="196"/>
              <w:jc w:val="left"/>
              <w:rPr>
                <w:rFonts w:ascii="宋体" w:hAnsi="宋体"/>
                <w:sz w:val="24"/>
                <w:highlight w:val="none"/>
              </w:rPr>
            </w:pPr>
          </w:p>
        </w:tc>
        <w:tc>
          <w:tcPr>
            <w:tcW w:w="3353" w:type="dxa"/>
            <w:vAlign w:val="center"/>
          </w:tcPr>
          <w:p>
            <w:pPr>
              <w:widowControl/>
              <w:spacing w:after="0" w:line="360" w:lineRule="auto"/>
              <w:ind w:firstLine="477" w:firstLineChars="196"/>
              <w:jc w:val="left"/>
              <w:rPr>
                <w:rFonts w:ascii="宋体" w:hAnsi="宋体"/>
                <w:sz w:val="24"/>
                <w:highlight w:val="none"/>
              </w:rPr>
            </w:pPr>
          </w:p>
        </w:tc>
        <w:tc>
          <w:tcPr>
            <w:tcW w:w="2012"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7" w:firstLineChars="196"/>
              <w:jc w:val="left"/>
              <w:rPr>
                <w:rFonts w:ascii="宋体" w:hAnsi="宋体"/>
                <w:sz w:val="24"/>
                <w:highlight w:val="none"/>
              </w:rPr>
            </w:pPr>
          </w:p>
        </w:tc>
        <w:tc>
          <w:tcPr>
            <w:tcW w:w="2935" w:type="dxa"/>
            <w:vAlign w:val="center"/>
          </w:tcPr>
          <w:p>
            <w:pPr>
              <w:widowControl/>
              <w:spacing w:after="0" w:line="360" w:lineRule="auto"/>
              <w:ind w:firstLine="477" w:firstLineChars="196"/>
              <w:jc w:val="left"/>
              <w:rPr>
                <w:rFonts w:ascii="宋体" w:hAnsi="宋体"/>
                <w:sz w:val="24"/>
                <w:highlight w:val="none"/>
              </w:rPr>
            </w:pPr>
          </w:p>
        </w:tc>
        <w:tc>
          <w:tcPr>
            <w:tcW w:w="3353" w:type="dxa"/>
            <w:vAlign w:val="center"/>
          </w:tcPr>
          <w:p>
            <w:pPr>
              <w:widowControl/>
              <w:spacing w:after="0" w:line="360" w:lineRule="auto"/>
              <w:ind w:firstLine="477" w:firstLineChars="196"/>
              <w:jc w:val="left"/>
              <w:rPr>
                <w:rFonts w:ascii="宋体" w:hAnsi="宋体"/>
                <w:sz w:val="24"/>
                <w:highlight w:val="none"/>
              </w:rPr>
            </w:pPr>
          </w:p>
        </w:tc>
        <w:tc>
          <w:tcPr>
            <w:tcW w:w="2012"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11" w:type="dxa"/>
            <w:vAlign w:val="center"/>
          </w:tcPr>
          <w:p>
            <w:pPr>
              <w:widowControl/>
              <w:spacing w:after="0" w:line="360" w:lineRule="auto"/>
              <w:ind w:firstLine="477" w:firstLineChars="196"/>
              <w:jc w:val="left"/>
              <w:rPr>
                <w:rFonts w:ascii="宋体" w:hAnsi="宋体"/>
                <w:sz w:val="24"/>
                <w:highlight w:val="none"/>
              </w:rPr>
            </w:pPr>
          </w:p>
        </w:tc>
        <w:tc>
          <w:tcPr>
            <w:tcW w:w="2935" w:type="dxa"/>
            <w:vAlign w:val="center"/>
          </w:tcPr>
          <w:p>
            <w:pPr>
              <w:widowControl/>
              <w:spacing w:after="0" w:line="360" w:lineRule="auto"/>
              <w:ind w:firstLine="477" w:firstLineChars="196"/>
              <w:jc w:val="left"/>
              <w:rPr>
                <w:rFonts w:ascii="宋体" w:hAnsi="宋体"/>
                <w:sz w:val="24"/>
                <w:highlight w:val="none"/>
              </w:rPr>
            </w:pPr>
          </w:p>
        </w:tc>
        <w:tc>
          <w:tcPr>
            <w:tcW w:w="3353" w:type="dxa"/>
            <w:vAlign w:val="center"/>
          </w:tcPr>
          <w:p>
            <w:pPr>
              <w:widowControl/>
              <w:spacing w:after="0" w:line="360" w:lineRule="auto"/>
              <w:ind w:firstLine="477" w:firstLineChars="196"/>
              <w:jc w:val="left"/>
              <w:rPr>
                <w:rFonts w:ascii="宋体" w:hAnsi="宋体"/>
                <w:sz w:val="24"/>
                <w:highlight w:val="none"/>
              </w:rPr>
            </w:pPr>
          </w:p>
        </w:tc>
        <w:tc>
          <w:tcPr>
            <w:tcW w:w="2012" w:type="dxa"/>
            <w:vAlign w:val="center"/>
          </w:tcPr>
          <w:p>
            <w:pPr>
              <w:widowControl/>
              <w:spacing w:after="0" w:line="360" w:lineRule="auto"/>
              <w:ind w:firstLine="477" w:firstLineChars="196"/>
              <w:jc w:val="left"/>
              <w:rPr>
                <w:rFonts w:ascii="宋体" w:hAnsi="宋体"/>
                <w:sz w:val="24"/>
                <w:highlight w:val="none"/>
              </w:rPr>
            </w:pPr>
          </w:p>
        </w:tc>
      </w:tr>
    </w:tbl>
    <w:p>
      <w:pPr>
        <w:spacing w:after="0" w:line="360" w:lineRule="auto"/>
        <w:rPr>
          <w:rFonts w:ascii="宋体" w:hAnsi="宋体"/>
          <w:highlight w:val="none"/>
        </w:rPr>
      </w:pPr>
    </w:p>
    <w:p>
      <w:pPr>
        <w:widowControl/>
        <w:spacing w:after="0" w:line="360" w:lineRule="auto"/>
        <w:jc w:val="left"/>
        <w:rPr>
          <w:rFonts w:ascii="宋体" w:hAnsi="宋体"/>
          <w:sz w:val="24"/>
          <w:highlight w:val="none"/>
        </w:rPr>
      </w:pPr>
      <w:r>
        <w:rPr>
          <w:rFonts w:hint="eastAsia" w:ascii="宋体" w:hAnsi="宋体"/>
          <w:sz w:val="24"/>
          <w:highlight w:val="none"/>
        </w:rPr>
        <w:t>注：1. 投标人必须把招标文件第六章商务要求（对应包件）列入此表。</w:t>
      </w: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2．按照招标项目商务要求的顺序逐条对应填写。</w:t>
      </w: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3．投标人必须据实填写，不得虚假填写，否则将取消其投标或中标资格。</w:t>
      </w:r>
    </w:p>
    <w:p>
      <w:pPr>
        <w:widowControl/>
        <w:spacing w:after="0" w:line="360" w:lineRule="auto"/>
        <w:ind w:firstLine="477" w:firstLineChars="196"/>
        <w:jc w:val="left"/>
        <w:rPr>
          <w:rFonts w:ascii="宋体" w:hAnsi="宋体"/>
          <w:sz w:val="24"/>
          <w:highlight w:val="none"/>
        </w:rPr>
      </w:pPr>
    </w:p>
    <w:p>
      <w:pPr>
        <w:widowControl/>
        <w:spacing w:after="0" w:line="360" w:lineRule="auto"/>
        <w:ind w:firstLine="477" w:firstLineChars="196"/>
        <w:jc w:val="left"/>
        <w:rPr>
          <w:rFonts w:ascii="宋体" w:hAnsi="宋体"/>
          <w:sz w:val="24"/>
          <w:highlight w:val="none"/>
        </w:rPr>
      </w:pP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投标人名称：</w:t>
      </w:r>
      <w:r>
        <w:rPr>
          <w:rFonts w:hint="eastAsia" w:ascii="宋体" w:hAnsi="宋体"/>
          <w:sz w:val="24"/>
          <w:highlight w:val="none"/>
          <w:u w:val="single"/>
        </w:rPr>
        <w:t xml:space="preserve">         （</w:t>
      </w:r>
      <w:r>
        <w:rPr>
          <w:rFonts w:hint="eastAsia" w:ascii="宋体" w:hAnsi="宋体"/>
          <w:sz w:val="24"/>
          <w:highlight w:val="none"/>
        </w:rPr>
        <w:t>单位盖章）。</w:t>
      </w: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法定代表人/单位负责人或授权代表（签字或加盖个人名章）：。</w:t>
      </w: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投标日期: 。</w:t>
      </w:r>
    </w:p>
    <w:p>
      <w:pPr>
        <w:keepNext/>
        <w:keepLines/>
        <w:spacing w:line="360" w:lineRule="auto"/>
        <w:jc w:val="center"/>
        <w:outlineLvl w:val="2"/>
        <w:rPr>
          <w:rFonts w:ascii="宋体" w:hAnsi="宋体"/>
          <w:b/>
          <w:bCs/>
          <w:sz w:val="28"/>
          <w:szCs w:val="32"/>
          <w:highlight w:val="none"/>
        </w:rPr>
      </w:pPr>
      <w:bookmarkStart w:id="156" w:name="_Toc217446088"/>
      <w:r>
        <w:rPr>
          <w:rFonts w:ascii="宋体" w:hAnsi="宋体"/>
          <w:b/>
          <w:bCs/>
          <w:sz w:val="28"/>
          <w:highlight w:val="none"/>
        </w:rPr>
        <w:br w:type="page"/>
      </w:r>
      <w:r>
        <w:rPr>
          <w:rFonts w:hint="eastAsia"/>
          <w:b/>
          <w:bCs/>
          <w:sz w:val="32"/>
          <w:szCs w:val="32"/>
          <w:highlight w:val="none"/>
        </w:rPr>
        <w:t>六、投标人基本情况表</w:t>
      </w:r>
      <w:bookmarkEnd w:id="156"/>
    </w:p>
    <w:tbl>
      <w:tblPr>
        <w:tblStyle w:val="31"/>
        <w:tblpPr w:leftFromText="180" w:rightFromText="180" w:vertAnchor="text" w:horzAnchor="page" w:tblpX="1549" w:tblpY="231"/>
        <w:tblOverlap w:val="never"/>
        <w:tblW w:w="969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70"/>
        <w:gridCol w:w="1186"/>
        <w:gridCol w:w="950"/>
        <w:gridCol w:w="1280"/>
        <w:gridCol w:w="1351"/>
        <w:gridCol w:w="159"/>
        <w:gridCol w:w="708"/>
        <w:gridCol w:w="239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投标人名称</w:t>
            </w:r>
          </w:p>
        </w:tc>
        <w:tc>
          <w:tcPr>
            <w:tcW w:w="8025" w:type="dxa"/>
            <w:gridSpan w:val="7"/>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注册地址</w:t>
            </w:r>
          </w:p>
        </w:tc>
        <w:tc>
          <w:tcPr>
            <w:tcW w:w="3416" w:type="dxa"/>
            <w:gridSpan w:val="3"/>
            <w:vAlign w:val="center"/>
          </w:tcPr>
          <w:p>
            <w:pPr>
              <w:widowControl/>
              <w:spacing w:after="0" w:line="360" w:lineRule="auto"/>
              <w:jc w:val="left"/>
              <w:rPr>
                <w:rFonts w:ascii="宋体" w:hAnsi="宋体"/>
                <w:sz w:val="24"/>
                <w:highlight w:val="none"/>
              </w:rPr>
            </w:pPr>
          </w:p>
        </w:tc>
        <w:tc>
          <w:tcPr>
            <w:tcW w:w="1351" w:type="dxa"/>
            <w:vAlign w:val="center"/>
          </w:tcPr>
          <w:p>
            <w:pPr>
              <w:widowControl/>
              <w:spacing w:after="0" w:line="360" w:lineRule="auto"/>
              <w:jc w:val="left"/>
              <w:rPr>
                <w:rFonts w:ascii="宋体" w:hAnsi="宋体"/>
                <w:sz w:val="24"/>
                <w:highlight w:val="none"/>
              </w:rPr>
            </w:pPr>
            <w:r>
              <w:rPr>
                <w:rFonts w:hint="eastAsia" w:ascii="宋体" w:hAnsi="宋体"/>
                <w:sz w:val="24"/>
                <w:highlight w:val="none"/>
              </w:rPr>
              <w:t>邮政编码</w:t>
            </w:r>
          </w:p>
        </w:tc>
        <w:tc>
          <w:tcPr>
            <w:tcW w:w="3258" w:type="dxa"/>
            <w:gridSpan w:val="3"/>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联系方式</w:t>
            </w:r>
          </w:p>
        </w:tc>
        <w:tc>
          <w:tcPr>
            <w:tcW w:w="1186" w:type="dxa"/>
            <w:vAlign w:val="center"/>
          </w:tcPr>
          <w:p>
            <w:pPr>
              <w:widowControl/>
              <w:spacing w:after="0" w:line="360" w:lineRule="auto"/>
              <w:jc w:val="left"/>
              <w:rPr>
                <w:rFonts w:ascii="宋体" w:hAnsi="宋体"/>
                <w:sz w:val="24"/>
                <w:highlight w:val="none"/>
              </w:rPr>
            </w:pPr>
            <w:r>
              <w:rPr>
                <w:rFonts w:hint="eastAsia" w:ascii="宋体" w:hAnsi="宋体"/>
                <w:sz w:val="24"/>
                <w:highlight w:val="none"/>
              </w:rPr>
              <w:t>联系人</w:t>
            </w:r>
          </w:p>
        </w:tc>
        <w:tc>
          <w:tcPr>
            <w:tcW w:w="2230" w:type="dxa"/>
            <w:gridSpan w:val="2"/>
            <w:vAlign w:val="center"/>
          </w:tcPr>
          <w:p>
            <w:pPr>
              <w:widowControl/>
              <w:spacing w:after="0" w:line="360" w:lineRule="auto"/>
              <w:ind w:firstLine="477" w:firstLineChars="196"/>
              <w:jc w:val="left"/>
              <w:rPr>
                <w:rFonts w:ascii="宋体" w:hAnsi="宋体"/>
                <w:sz w:val="24"/>
                <w:highlight w:val="none"/>
              </w:rPr>
            </w:pPr>
          </w:p>
        </w:tc>
        <w:tc>
          <w:tcPr>
            <w:tcW w:w="1351" w:type="dxa"/>
            <w:vAlign w:val="center"/>
          </w:tcPr>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电话</w:t>
            </w:r>
          </w:p>
        </w:tc>
        <w:tc>
          <w:tcPr>
            <w:tcW w:w="3258" w:type="dxa"/>
            <w:gridSpan w:val="3"/>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70" w:type="dxa"/>
            <w:vMerge w:val="continue"/>
            <w:vAlign w:val="center"/>
          </w:tcPr>
          <w:p>
            <w:pPr>
              <w:spacing w:after="0" w:line="360" w:lineRule="auto"/>
              <w:jc w:val="center"/>
              <w:rPr>
                <w:rFonts w:ascii="宋体" w:hAnsi="宋体"/>
                <w:highlight w:val="none"/>
              </w:rPr>
            </w:pPr>
          </w:p>
        </w:tc>
        <w:tc>
          <w:tcPr>
            <w:tcW w:w="1186" w:type="dxa"/>
            <w:vAlign w:val="center"/>
          </w:tcPr>
          <w:p>
            <w:pPr>
              <w:widowControl/>
              <w:spacing w:after="0" w:line="360" w:lineRule="auto"/>
              <w:jc w:val="left"/>
              <w:rPr>
                <w:rFonts w:ascii="宋体" w:hAnsi="宋体"/>
                <w:sz w:val="24"/>
                <w:highlight w:val="none"/>
              </w:rPr>
            </w:pPr>
            <w:r>
              <w:rPr>
                <w:rFonts w:hint="eastAsia" w:ascii="宋体" w:hAnsi="宋体"/>
                <w:sz w:val="24"/>
                <w:highlight w:val="none"/>
              </w:rPr>
              <w:t>传真</w:t>
            </w:r>
          </w:p>
        </w:tc>
        <w:tc>
          <w:tcPr>
            <w:tcW w:w="2230" w:type="dxa"/>
            <w:gridSpan w:val="2"/>
            <w:vAlign w:val="center"/>
          </w:tcPr>
          <w:p>
            <w:pPr>
              <w:widowControl/>
              <w:spacing w:after="0" w:line="360" w:lineRule="auto"/>
              <w:ind w:firstLine="477" w:firstLineChars="196"/>
              <w:jc w:val="left"/>
              <w:rPr>
                <w:rFonts w:ascii="宋体" w:hAnsi="宋体"/>
                <w:sz w:val="24"/>
                <w:highlight w:val="none"/>
              </w:rPr>
            </w:pPr>
          </w:p>
        </w:tc>
        <w:tc>
          <w:tcPr>
            <w:tcW w:w="1351" w:type="dxa"/>
            <w:vAlign w:val="center"/>
          </w:tcPr>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网址</w:t>
            </w:r>
          </w:p>
        </w:tc>
        <w:tc>
          <w:tcPr>
            <w:tcW w:w="3258" w:type="dxa"/>
            <w:gridSpan w:val="3"/>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组织结构</w:t>
            </w:r>
          </w:p>
        </w:tc>
        <w:tc>
          <w:tcPr>
            <w:tcW w:w="8025" w:type="dxa"/>
            <w:gridSpan w:val="7"/>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法定代表人</w:t>
            </w:r>
          </w:p>
        </w:tc>
        <w:tc>
          <w:tcPr>
            <w:tcW w:w="1186"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姓名</w:t>
            </w:r>
          </w:p>
        </w:tc>
        <w:tc>
          <w:tcPr>
            <w:tcW w:w="950" w:type="dxa"/>
            <w:vAlign w:val="center"/>
          </w:tcPr>
          <w:p>
            <w:pPr>
              <w:widowControl/>
              <w:spacing w:after="0" w:line="360" w:lineRule="auto"/>
              <w:ind w:firstLine="477" w:firstLineChars="196"/>
              <w:jc w:val="center"/>
              <w:rPr>
                <w:rFonts w:ascii="宋体" w:hAnsi="宋体"/>
                <w:sz w:val="24"/>
                <w:highlight w:val="none"/>
              </w:rPr>
            </w:pPr>
          </w:p>
        </w:tc>
        <w:tc>
          <w:tcPr>
            <w:tcW w:w="128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技术职称</w:t>
            </w:r>
          </w:p>
        </w:tc>
        <w:tc>
          <w:tcPr>
            <w:tcW w:w="1351" w:type="dxa"/>
            <w:vAlign w:val="center"/>
          </w:tcPr>
          <w:p>
            <w:pPr>
              <w:widowControl/>
              <w:spacing w:after="0" w:line="360" w:lineRule="auto"/>
              <w:ind w:firstLine="477" w:firstLineChars="196"/>
              <w:jc w:val="center"/>
              <w:rPr>
                <w:rFonts w:ascii="宋体" w:hAnsi="宋体"/>
                <w:sz w:val="24"/>
                <w:highlight w:val="none"/>
              </w:rPr>
            </w:pPr>
          </w:p>
        </w:tc>
        <w:tc>
          <w:tcPr>
            <w:tcW w:w="867" w:type="dxa"/>
            <w:gridSpan w:val="2"/>
            <w:vAlign w:val="center"/>
          </w:tcPr>
          <w:p>
            <w:pPr>
              <w:widowControl/>
              <w:spacing w:after="0" w:line="360" w:lineRule="auto"/>
              <w:jc w:val="center"/>
              <w:rPr>
                <w:rFonts w:ascii="宋体" w:hAnsi="宋体"/>
                <w:sz w:val="24"/>
                <w:highlight w:val="none"/>
              </w:rPr>
            </w:pPr>
            <w:r>
              <w:rPr>
                <w:rFonts w:hint="eastAsia" w:ascii="宋体" w:hAnsi="宋体"/>
                <w:sz w:val="24"/>
                <w:highlight w:val="none"/>
              </w:rPr>
              <w:t>电话</w:t>
            </w:r>
          </w:p>
        </w:tc>
        <w:tc>
          <w:tcPr>
            <w:tcW w:w="2391" w:type="dxa"/>
            <w:vAlign w:val="center"/>
          </w:tcPr>
          <w:p>
            <w:pPr>
              <w:widowControl/>
              <w:spacing w:after="0" w:line="360" w:lineRule="auto"/>
              <w:ind w:firstLine="477" w:firstLineChars="196"/>
              <w:jc w:val="center"/>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技术负责人</w:t>
            </w:r>
          </w:p>
        </w:tc>
        <w:tc>
          <w:tcPr>
            <w:tcW w:w="1186"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姓名</w:t>
            </w:r>
          </w:p>
        </w:tc>
        <w:tc>
          <w:tcPr>
            <w:tcW w:w="950" w:type="dxa"/>
            <w:vAlign w:val="center"/>
          </w:tcPr>
          <w:p>
            <w:pPr>
              <w:widowControl/>
              <w:spacing w:after="0" w:line="360" w:lineRule="auto"/>
              <w:ind w:firstLine="477" w:firstLineChars="196"/>
              <w:jc w:val="center"/>
              <w:rPr>
                <w:rFonts w:ascii="宋体" w:hAnsi="宋体"/>
                <w:sz w:val="24"/>
                <w:highlight w:val="none"/>
              </w:rPr>
            </w:pPr>
          </w:p>
        </w:tc>
        <w:tc>
          <w:tcPr>
            <w:tcW w:w="128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技术职称</w:t>
            </w:r>
          </w:p>
        </w:tc>
        <w:tc>
          <w:tcPr>
            <w:tcW w:w="1351" w:type="dxa"/>
            <w:vAlign w:val="center"/>
          </w:tcPr>
          <w:p>
            <w:pPr>
              <w:widowControl/>
              <w:spacing w:after="0" w:line="360" w:lineRule="auto"/>
              <w:ind w:firstLine="477" w:firstLineChars="196"/>
              <w:jc w:val="center"/>
              <w:rPr>
                <w:rFonts w:ascii="宋体" w:hAnsi="宋体"/>
                <w:sz w:val="24"/>
                <w:highlight w:val="none"/>
              </w:rPr>
            </w:pPr>
          </w:p>
        </w:tc>
        <w:tc>
          <w:tcPr>
            <w:tcW w:w="867" w:type="dxa"/>
            <w:gridSpan w:val="2"/>
            <w:vAlign w:val="center"/>
          </w:tcPr>
          <w:p>
            <w:pPr>
              <w:widowControl/>
              <w:spacing w:after="0" w:line="360" w:lineRule="auto"/>
              <w:jc w:val="center"/>
              <w:rPr>
                <w:rFonts w:ascii="宋体" w:hAnsi="宋体"/>
                <w:sz w:val="24"/>
                <w:highlight w:val="none"/>
              </w:rPr>
            </w:pPr>
            <w:r>
              <w:rPr>
                <w:rFonts w:hint="eastAsia" w:ascii="宋体" w:hAnsi="宋体"/>
                <w:sz w:val="24"/>
                <w:highlight w:val="none"/>
              </w:rPr>
              <w:t>电话</w:t>
            </w:r>
          </w:p>
        </w:tc>
        <w:tc>
          <w:tcPr>
            <w:tcW w:w="2391" w:type="dxa"/>
            <w:vAlign w:val="center"/>
          </w:tcPr>
          <w:p>
            <w:pPr>
              <w:widowControl/>
              <w:spacing w:after="0" w:line="360" w:lineRule="auto"/>
              <w:ind w:firstLine="477" w:firstLineChars="196"/>
              <w:jc w:val="center"/>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成立时间</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5889" w:type="dxa"/>
            <w:gridSpan w:val="5"/>
            <w:vAlign w:val="center"/>
          </w:tcPr>
          <w:p>
            <w:pPr>
              <w:widowControl/>
              <w:spacing w:after="0" w:line="360" w:lineRule="auto"/>
              <w:jc w:val="left"/>
              <w:rPr>
                <w:rFonts w:ascii="宋体" w:hAnsi="宋体"/>
                <w:sz w:val="24"/>
                <w:highlight w:val="none"/>
              </w:rPr>
            </w:pPr>
            <w:r>
              <w:rPr>
                <w:rFonts w:hint="eastAsia" w:ascii="宋体" w:hAnsi="宋体"/>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企业资质等级</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1280" w:type="dxa"/>
            <w:vMerge w:val="restart"/>
            <w:vAlign w:val="center"/>
          </w:tcPr>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其中</w:t>
            </w:r>
          </w:p>
        </w:tc>
        <w:tc>
          <w:tcPr>
            <w:tcW w:w="1510" w:type="dxa"/>
            <w:gridSpan w:val="2"/>
            <w:vAlign w:val="center"/>
          </w:tcPr>
          <w:p>
            <w:pPr>
              <w:widowControl/>
              <w:spacing w:after="0" w:line="360" w:lineRule="auto"/>
              <w:jc w:val="left"/>
              <w:rPr>
                <w:rFonts w:ascii="宋体" w:hAnsi="宋体"/>
                <w:sz w:val="24"/>
                <w:highlight w:val="none"/>
              </w:rPr>
            </w:pPr>
            <w:r>
              <w:rPr>
                <w:rFonts w:hint="eastAsia" w:ascii="宋体" w:hAnsi="宋体"/>
                <w:sz w:val="24"/>
                <w:highlight w:val="none"/>
              </w:rPr>
              <w:t>项目经理</w:t>
            </w:r>
          </w:p>
        </w:tc>
        <w:tc>
          <w:tcPr>
            <w:tcW w:w="3099" w:type="dxa"/>
            <w:gridSpan w:val="2"/>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营业执照号</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1280" w:type="dxa"/>
            <w:vMerge w:val="continue"/>
            <w:vAlign w:val="center"/>
          </w:tcPr>
          <w:p>
            <w:pPr>
              <w:spacing w:after="0" w:line="360" w:lineRule="auto"/>
              <w:rPr>
                <w:rFonts w:ascii="宋体" w:hAnsi="宋体"/>
                <w:highlight w:val="none"/>
              </w:rPr>
            </w:pPr>
          </w:p>
        </w:tc>
        <w:tc>
          <w:tcPr>
            <w:tcW w:w="1510" w:type="dxa"/>
            <w:gridSpan w:val="2"/>
            <w:vAlign w:val="center"/>
          </w:tcPr>
          <w:p>
            <w:pPr>
              <w:widowControl/>
              <w:spacing w:after="0" w:line="360" w:lineRule="auto"/>
              <w:jc w:val="left"/>
              <w:rPr>
                <w:rFonts w:ascii="宋体" w:hAnsi="宋体"/>
                <w:sz w:val="24"/>
                <w:highlight w:val="none"/>
              </w:rPr>
            </w:pPr>
            <w:r>
              <w:rPr>
                <w:rFonts w:hint="eastAsia" w:ascii="宋体" w:hAnsi="宋体"/>
                <w:sz w:val="24"/>
                <w:highlight w:val="none"/>
              </w:rPr>
              <w:t>高级职称人员</w:t>
            </w:r>
          </w:p>
        </w:tc>
        <w:tc>
          <w:tcPr>
            <w:tcW w:w="3099" w:type="dxa"/>
            <w:gridSpan w:val="2"/>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注册资金</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1280" w:type="dxa"/>
            <w:vMerge w:val="continue"/>
            <w:vAlign w:val="center"/>
          </w:tcPr>
          <w:p>
            <w:pPr>
              <w:spacing w:after="0" w:line="360" w:lineRule="auto"/>
              <w:rPr>
                <w:rFonts w:ascii="宋体" w:hAnsi="宋体"/>
                <w:highlight w:val="none"/>
              </w:rPr>
            </w:pPr>
          </w:p>
        </w:tc>
        <w:tc>
          <w:tcPr>
            <w:tcW w:w="1510" w:type="dxa"/>
            <w:gridSpan w:val="2"/>
            <w:vAlign w:val="center"/>
          </w:tcPr>
          <w:p>
            <w:pPr>
              <w:widowControl/>
              <w:spacing w:after="0" w:line="360" w:lineRule="auto"/>
              <w:jc w:val="left"/>
              <w:rPr>
                <w:rFonts w:ascii="宋体" w:hAnsi="宋体"/>
                <w:sz w:val="24"/>
                <w:highlight w:val="none"/>
              </w:rPr>
            </w:pPr>
            <w:r>
              <w:rPr>
                <w:rFonts w:hint="eastAsia" w:ascii="宋体" w:hAnsi="宋体"/>
                <w:sz w:val="24"/>
                <w:highlight w:val="none"/>
              </w:rPr>
              <w:t>中级职称人员</w:t>
            </w:r>
          </w:p>
        </w:tc>
        <w:tc>
          <w:tcPr>
            <w:tcW w:w="3099" w:type="dxa"/>
            <w:gridSpan w:val="2"/>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开户银行</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1280" w:type="dxa"/>
            <w:vMerge w:val="continue"/>
            <w:vAlign w:val="center"/>
          </w:tcPr>
          <w:p>
            <w:pPr>
              <w:spacing w:after="0" w:line="360" w:lineRule="auto"/>
              <w:rPr>
                <w:rFonts w:ascii="宋体" w:hAnsi="宋体"/>
                <w:highlight w:val="none"/>
              </w:rPr>
            </w:pPr>
          </w:p>
        </w:tc>
        <w:tc>
          <w:tcPr>
            <w:tcW w:w="1510" w:type="dxa"/>
            <w:gridSpan w:val="2"/>
            <w:vAlign w:val="center"/>
          </w:tcPr>
          <w:p>
            <w:pPr>
              <w:widowControl/>
              <w:spacing w:after="0" w:line="360" w:lineRule="auto"/>
              <w:jc w:val="left"/>
              <w:rPr>
                <w:rFonts w:ascii="宋体" w:hAnsi="宋体"/>
                <w:sz w:val="24"/>
                <w:highlight w:val="none"/>
              </w:rPr>
            </w:pPr>
            <w:r>
              <w:rPr>
                <w:rFonts w:hint="eastAsia" w:ascii="宋体" w:hAnsi="宋体"/>
                <w:sz w:val="24"/>
                <w:highlight w:val="none"/>
              </w:rPr>
              <w:t>初级职称人员</w:t>
            </w:r>
          </w:p>
        </w:tc>
        <w:tc>
          <w:tcPr>
            <w:tcW w:w="3099" w:type="dxa"/>
            <w:gridSpan w:val="2"/>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账号</w:t>
            </w:r>
          </w:p>
        </w:tc>
        <w:tc>
          <w:tcPr>
            <w:tcW w:w="2136" w:type="dxa"/>
            <w:gridSpan w:val="2"/>
            <w:vAlign w:val="center"/>
          </w:tcPr>
          <w:p>
            <w:pPr>
              <w:widowControl/>
              <w:spacing w:after="0" w:line="360" w:lineRule="auto"/>
              <w:ind w:firstLine="477" w:firstLineChars="196"/>
              <w:jc w:val="left"/>
              <w:rPr>
                <w:rFonts w:ascii="宋体" w:hAnsi="宋体"/>
                <w:sz w:val="24"/>
                <w:highlight w:val="none"/>
              </w:rPr>
            </w:pPr>
          </w:p>
        </w:tc>
        <w:tc>
          <w:tcPr>
            <w:tcW w:w="1280" w:type="dxa"/>
            <w:vMerge w:val="continue"/>
            <w:vAlign w:val="center"/>
          </w:tcPr>
          <w:p>
            <w:pPr>
              <w:spacing w:after="0" w:line="360" w:lineRule="auto"/>
              <w:rPr>
                <w:rFonts w:ascii="宋体" w:hAnsi="宋体"/>
                <w:highlight w:val="none"/>
              </w:rPr>
            </w:pPr>
          </w:p>
        </w:tc>
        <w:tc>
          <w:tcPr>
            <w:tcW w:w="1510" w:type="dxa"/>
            <w:gridSpan w:val="2"/>
            <w:vAlign w:val="center"/>
          </w:tcPr>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技工</w:t>
            </w:r>
          </w:p>
        </w:tc>
        <w:tc>
          <w:tcPr>
            <w:tcW w:w="3099" w:type="dxa"/>
            <w:gridSpan w:val="2"/>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54" w:hRule="atLeast"/>
        </w:trPr>
        <w:tc>
          <w:tcPr>
            <w:tcW w:w="167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经营范围</w:t>
            </w:r>
          </w:p>
        </w:tc>
        <w:tc>
          <w:tcPr>
            <w:tcW w:w="8025" w:type="dxa"/>
            <w:gridSpan w:val="7"/>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1670" w:type="dxa"/>
          </w:tcPr>
          <w:p>
            <w:pPr>
              <w:widowControl/>
              <w:spacing w:after="0" w:line="360" w:lineRule="auto"/>
              <w:ind w:firstLine="477" w:firstLineChars="196"/>
              <w:jc w:val="center"/>
              <w:rPr>
                <w:rFonts w:ascii="宋体" w:hAnsi="宋体"/>
                <w:sz w:val="24"/>
                <w:highlight w:val="none"/>
              </w:rPr>
            </w:pPr>
            <w:r>
              <w:rPr>
                <w:rFonts w:hint="eastAsia" w:ascii="宋体" w:hAnsi="宋体"/>
                <w:sz w:val="24"/>
                <w:highlight w:val="none"/>
              </w:rPr>
              <w:t>备注</w:t>
            </w:r>
          </w:p>
        </w:tc>
        <w:tc>
          <w:tcPr>
            <w:tcW w:w="8025" w:type="dxa"/>
            <w:gridSpan w:val="7"/>
          </w:tcPr>
          <w:p>
            <w:pPr>
              <w:widowControl/>
              <w:spacing w:after="0" w:line="360" w:lineRule="auto"/>
              <w:ind w:firstLine="477" w:firstLineChars="196"/>
              <w:jc w:val="left"/>
              <w:rPr>
                <w:rFonts w:ascii="宋体" w:hAnsi="宋体"/>
                <w:sz w:val="24"/>
                <w:highlight w:val="none"/>
              </w:rPr>
            </w:pPr>
          </w:p>
        </w:tc>
      </w:tr>
    </w:tbl>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投标人名称：（单位盖章）</w:t>
      </w: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法定代表人/单位负责人或授权代表（签字或加盖个人名章）：</w:t>
      </w:r>
    </w:p>
    <w:p>
      <w:pPr>
        <w:widowControl/>
        <w:spacing w:after="0" w:line="360" w:lineRule="auto"/>
        <w:ind w:firstLine="477" w:firstLineChars="196"/>
        <w:jc w:val="left"/>
        <w:rPr>
          <w:b/>
          <w:bCs/>
          <w:sz w:val="32"/>
          <w:szCs w:val="32"/>
          <w:highlight w:val="none"/>
        </w:rPr>
      </w:pPr>
      <w:r>
        <w:rPr>
          <w:rFonts w:hint="eastAsia" w:ascii="宋体" w:hAnsi="宋体"/>
          <w:sz w:val="24"/>
          <w:highlight w:val="none"/>
        </w:rPr>
        <w:t xml:space="preserve">投标日期:  </w:t>
      </w:r>
      <w:bookmarkStart w:id="157" w:name="_Toc217446089"/>
    </w:p>
    <w:p>
      <w:pPr>
        <w:rPr>
          <w:highlight w:val="none"/>
        </w:rPr>
      </w:pPr>
    </w:p>
    <w:p>
      <w:pPr>
        <w:pStyle w:val="2"/>
        <w:rPr>
          <w:highlight w:val="none"/>
        </w:rPr>
      </w:pPr>
    </w:p>
    <w:p>
      <w:pPr>
        <w:keepNext/>
        <w:keepLines/>
        <w:spacing w:line="360" w:lineRule="auto"/>
        <w:jc w:val="center"/>
        <w:outlineLvl w:val="2"/>
        <w:rPr>
          <w:b/>
          <w:bCs/>
          <w:sz w:val="32"/>
          <w:szCs w:val="32"/>
          <w:highlight w:val="none"/>
        </w:rPr>
      </w:pPr>
      <w:r>
        <w:rPr>
          <w:rFonts w:hint="eastAsia"/>
          <w:b/>
          <w:bCs/>
          <w:sz w:val="32"/>
          <w:szCs w:val="32"/>
          <w:highlight w:val="none"/>
        </w:rPr>
        <w:t>七、投标人类似项目业绩一览表</w:t>
      </w:r>
      <w:bookmarkEnd w:id="157"/>
    </w:p>
    <w:tbl>
      <w:tblPr>
        <w:tblStyle w:val="31"/>
        <w:tblpPr w:leftFromText="180" w:rightFromText="180" w:vertAnchor="text" w:horzAnchor="page" w:tblpX="1362" w:tblpY="284"/>
        <w:tblOverlap w:val="never"/>
        <w:tblW w:w="932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207"/>
        <w:gridCol w:w="1701"/>
        <w:gridCol w:w="1417"/>
        <w:gridCol w:w="1276"/>
        <w:gridCol w:w="1842"/>
        <w:gridCol w:w="1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trPr>
        <w:tc>
          <w:tcPr>
            <w:tcW w:w="1207" w:type="dxa"/>
            <w:tcBorders>
              <w:top w:val="single" w:color="auto" w:sz="4" w:space="0"/>
            </w:tcBorders>
            <w:vAlign w:val="center"/>
          </w:tcPr>
          <w:p>
            <w:pPr>
              <w:widowControl/>
              <w:spacing w:after="0" w:line="360" w:lineRule="auto"/>
              <w:jc w:val="center"/>
              <w:rPr>
                <w:rFonts w:ascii="宋体" w:hAnsi="宋体"/>
                <w:sz w:val="24"/>
                <w:highlight w:val="none"/>
              </w:rPr>
            </w:pPr>
            <w:r>
              <w:rPr>
                <w:rFonts w:hint="eastAsia" w:ascii="宋体" w:hAnsi="宋体"/>
                <w:sz w:val="24"/>
                <w:highlight w:val="none"/>
              </w:rPr>
              <w:t>年份</w:t>
            </w:r>
          </w:p>
        </w:tc>
        <w:tc>
          <w:tcPr>
            <w:tcW w:w="1701"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用户名称</w:t>
            </w:r>
          </w:p>
        </w:tc>
        <w:tc>
          <w:tcPr>
            <w:tcW w:w="1417"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项目名称</w:t>
            </w:r>
          </w:p>
        </w:tc>
        <w:tc>
          <w:tcPr>
            <w:tcW w:w="1276"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完成时间</w:t>
            </w:r>
          </w:p>
        </w:tc>
        <w:tc>
          <w:tcPr>
            <w:tcW w:w="1842"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合同金额</w:t>
            </w:r>
          </w:p>
        </w:tc>
        <w:tc>
          <w:tcPr>
            <w:tcW w:w="1880"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tcBorders>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417" w:type="dxa"/>
            <w:tcBorders>
              <w:lef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tcBorders>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701" w:type="dxa"/>
            <w:tcBorders>
              <w:left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417" w:type="dxa"/>
            <w:tcBorders>
              <w:left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276" w:type="dxa"/>
            <w:tcBorders>
              <w:left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42" w:type="dxa"/>
            <w:tcBorders>
              <w:left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tcBorders>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tcBorders>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1207" w:type="dxa"/>
            <w:vAlign w:val="center"/>
          </w:tcPr>
          <w:p>
            <w:pPr>
              <w:widowControl/>
              <w:spacing w:after="0" w:line="360" w:lineRule="auto"/>
              <w:ind w:firstLine="477" w:firstLineChars="196"/>
              <w:jc w:val="left"/>
              <w:rPr>
                <w:rFonts w:ascii="宋体" w:hAnsi="宋体"/>
                <w:sz w:val="24"/>
                <w:highlight w:val="none"/>
              </w:rPr>
            </w:pPr>
          </w:p>
        </w:tc>
        <w:tc>
          <w:tcPr>
            <w:tcW w:w="1701" w:type="dxa"/>
            <w:vAlign w:val="center"/>
          </w:tcPr>
          <w:p>
            <w:pPr>
              <w:widowControl/>
              <w:spacing w:after="0" w:line="360" w:lineRule="auto"/>
              <w:ind w:firstLine="477" w:firstLineChars="196"/>
              <w:jc w:val="left"/>
              <w:rPr>
                <w:rFonts w:ascii="宋体" w:hAnsi="宋体"/>
                <w:sz w:val="24"/>
                <w:highlight w:val="none"/>
              </w:rPr>
            </w:pPr>
          </w:p>
        </w:tc>
        <w:tc>
          <w:tcPr>
            <w:tcW w:w="1417" w:type="dxa"/>
            <w:vAlign w:val="center"/>
          </w:tcPr>
          <w:p>
            <w:pPr>
              <w:widowControl/>
              <w:spacing w:after="0" w:line="360" w:lineRule="auto"/>
              <w:ind w:firstLine="477" w:firstLineChars="196"/>
              <w:jc w:val="left"/>
              <w:rPr>
                <w:rFonts w:ascii="宋体" w:hAnsi="宋体"/>
                <w:sz w:val="24"/>
                <w:highlight w:val="none"/>
              </w:rPr>
            </w:pPr>
          </w:p>
        </w:tc>
        <w:tc>
          <w:tcPr>
            <w:tcW w:w="1276" w:type="dxa"/>
            <w:vAlign w:val="center"/>
          </w:tcPr>
          <w:p>
            <w:pPr>
              <w:widowControl/>
              <w:spacing w:after="0" w:line="360" w:lineRule="auto"/>
              <w:ind w:firstLine="477" w:firstLineChars="196"/>
              <w:jc w:val="left"/>
              <w:rPr>
                <w:rFonts w:ascii="宋体" w:hAnsi="宋体"/>
                <w:sz w:val="24"/>
                <w:highlight w:val="none"/>
              </w:rPr>
            </w:pPr>
          </w:p>
        </w:tc>
        <w:tc>
          <w:tcPr>
            <w:tcW w:w="1842" w:type="dxa"/>
            <w:tcBorders>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trPr>
        <w:tc>
          <w:tcPr>
            <w:tcW w:w="1207" w:type="dxa"/>
            <w:tcBorders>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701" w:type="dxa"/>
            <w:tcBorders>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417" w:type="dxa"/>
            <w:tcBorders>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276" w:type="dxa"/>
            <w:tcBorders>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42" w:type="dxa"/>
            <w:tcBorders>
              <w:bottom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1207"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701"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417"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276"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42" w:type="dxa"/>
            <w:tcBorders>
              <w:top w:val="single" w:color="auto" w:sz="4" w:space="0"/>
              <w:bottom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1207"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701"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417"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276" w:type="dxa"/>
            <w:tcBorders>
              <w:top w:val="single" w:color="auto" w:sz="4" w:space="0"/>
              <w:bottom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42" w:type="dxa"/>
            <w:tcBorders>
              <w:top w:val="single" w:color="auto" w:sz="4" w:space="0"/>
              <w:bottom w:val="single" w:color="auto" w:sz="4" w:space="0"/>
              <w:right w:val="single" w:color="auto" w:sz="4" w:space="0"/>
            </w:tcBorders>
            <w:vAlign w:val="center"/>
          </w:tcPr>
          <w:p>
            <w:pPr>
              <w:widowControl/>
              <w:spacing w:after="0" w:line="360" w:lineRule="auto"/>
              <w:ind w:firstLine="477" w:firstLineChars="196"/>
              <w:jc w:val="left"/>
              <w:rPr>
                <w:rFonts w:ascii="宋体" w:hAnsi="宋体"/>
                <w:sz w:val="24"/>
                <w:highlight w:val="none"/>
              </w:rPr>
            </w:pPr>
          </w:p>
        </w:tc>
        <w:tc>
          <w:tcPr>
            <w:tcW w:w="1880" w:type="dxa"/>
            <w:vAlign w:val="center"/>
          </w:tcPr>
          <w:p>
            <w:pPr>
              <w:widowControl/>
              <w:spacing w:after="0" w:line="360" w:lineRule="auto"/>
              <w:ind w:firstLine="477" w:firstLineChars="196"/>
              <w:jc w:val="left"/>
              <w:rPr>
                <w:rFonts w:ascii="宋体" w:hAnsi="宋体"/>
                <w:sz w:val="24"/>
                <w:highlight w:val="none"/>
              </w:rPr>
            </w:pPr>
          </w:p>
        </w:tc>
      </w:tr>
    </w:tbl>
    <w:p>
      <w:pPr>
        <w:widowControl/>
        <w:spacing w:after="0" w:line="360" w:lineRule="auto"/>
        <w:jc w:val="left"/>
        <w:rPr>
          <w:rFonts w:ascii="宋体" w:hAnsi="宋体"/>
          <w:sz w:val="24"/>
          <w:highlight w:val="none"/>
        </w:rPr>
      </w:pPr>
    </w:p>
    <w:p>
      <w:pPr>
        <w:widowControl/>
        <w:spacing w:after="0" w:line="360" w:lineRule="auto"/>
        <w:jc w:val="left"/>
        <w:rPr>
          <w:rFonts w:ascii="宋体" w:hAnsi="宋体"/>
          <w:sz w:val="24"/>
          <w:highlight w:val="none"/>
        </w:rPr>
      </w:pPr>
      <w:r>
        <w:rPr>
          <w:rFonts w:hint="eastAsia" w:ascii="宋体" w:hAnsi="宋体"/>
          <w:sz w:val="24"/>
          <w:highlight w:val="none"/>
        </w:rPr>
        <w:t>注：投标人（仅限于投标人自己实施的）以上业绩需提供有关书面证明材料</w:t>
      </w:r>
    </w:p>
    <w:p>
      <w:pPr>
        <w:widowControl/>
        <w:spacing w:after="0" w:line="360" w:lineRule="auto"/>
        <w:jc w:val="left"/>
        <w:rPr>
          <w:rFonts w:ascii="宋体" w:hAnsi="宋体"/>
          <w:sz w:val="24"/>
          <w:highlight w:val="none"/>
        </w:rPr>
      </w:pPr>
      <w:r>
        <w:rPr>
          <w:rFonts w:hint="eastAsia" w:ascii="宋体" w:hAnsi="宋体"/>
          <w:sz w:val="24"/>
          <w:highlight w:val="none"/>
        </w:rPr>
        <w:t>投标人名称：（单位盖章）</w:t>
      </w:r>
    </w:p>
    <w:p>
      <w:pPr>
        <w:widowControl/>
        <w:spacing w:after="0" w:line="360" w:lineRule="auto"/>
        <w:jc w:val="left"/>
        <w:rPr>
          <w:rFonts w:ascii="宋体" w:hAnsi="宋体"/>
          <w:sz w:val="24"/>
          <w:highlight w:val="none"/>
        </w:rPr>
      </w:pPr>
      <w:r>
        <w:rPr>
          <w:rFonts w:hint="eastAsia" w:ascii="宋体" w:hAnsi="宋体"/>
          <w:sz w:val="24"/>
          <w:highlight w:val="none"/>
        </w:rPr>
        <w:t>法定代表人/单位负责人或授权代表（签字或加盖个人名章）：</w:t>
      </w:r>
    </w:p>
    <w:p>
      <w:pPr>
        <w:widowControl/>
        <w:spacing w:after="0" w:line="360" w:lineRule="auto"/>
        <w:rPr>
          <w:rFonts w:ascii="宋体" w:hAnsi="宋体"/>
          <w:sz w:val="24"/>
          <w:highlight w:val="none"/>
        </w:rPr>
      </w:pPr>
      <w:r>
        <w:rPr>
          <w:rFonts w:hint="eastAsia" w:ascii="宋体" w:hAnsi="宋体"/>
          <w:sz w:val="24"/>
          <w:highlight w:val="none"/>
        </w:rPr>
        <w:t>投标日期:</w:t>
      </w:r>
      <w:bookmarkStart w:id="158" w:name="_Toc217446090"/>
    </w:p>
    <w:p>
      <w:pPr>
        <w:keepNext/>
        <w:keepLines/>
        <w:spacing w:line="360" w:lineRule="auto"/>
        <w:jc w:val="center"/>
        <w:outlineLvl w:val="2"/>
        <w:rPr>
          <w:rFonts w:ascii="宋体" w:hAnsi="宋体"/>
          <w:b/>
          <w:bCs/>
          <w:sz w:val="28"/>
          <w:szCs w:val="32"/>
          <w:highlight w:val="none"/>
        </w:rPr>
      </w:pPr>
      <w:r>
        <w:rPr>
          <w:rFonts w:ascii="宋体" w:hAnsi="宋体"/>
          <w:b/>
          <w:bCs/>
          <w:sz w:val="28"/>
          <w:highlight w:val="none"/>
        </w:rPr>
        <w:br w:type="page"/>
      </w:r>
      <w:r>
        <w:rPr>
          <w:rFonts w:hint="eastAsia"/>
          <w:b/>
          <w:bCs/>
          <w:sz w:val="32"/>
          <w:szCs w:val="32"/>
          <w:highlight w:val="none"/>
        </w:rPr>
        <w:t>八、服务应答表</w:t>
      </w:r>
      <w:bookmarkEnd w:id="158"/>
    </w:p>
    <w:p>
      <w:pPr>
        <w:widowControl/>
        <w:spacing w:after="0" w:line="360" w:lineRule="auto"/>
        <w:ind w:firstLine="244" w:firstLineChars="100"/>
        <w:jc w:val="left"/>
        <w:rPr>
          <w:rFonts w:ascii="宋体" w:hAnsi="宋体"/>
          <w:sz w:val="24"/>
          <w:highlight w:val="none"/>
        </w:rPr>
      </w:pPr>
      <w:r>
        <w:rPr>
          <w:rFonts w:hint="eastAsia" w:ascii="宋体" w:hAnsi="宋体"/>
          <w:sz w:val="24"/>
          <w:highlight w:val="none"/>
        </w:rPr>
        <w:t xml:space="preserve">招标编号：                                </w:t>
      </w:r>
    </w:p>
    <w:tbl>
      <w:tblPr>
        <w:tblStyle w:val="3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01"/>
        <w:gridCol w:w="2438"/>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序号</w:t>
            </w:r>
          </w:p>
        </w:tc>
        <w:tc>
          <w:tcPr>
            <w:tcW w:w="2701" w:type="dxa"/>
            <w:vAlign w:val="center"/>
          </w:tcPr>
          <w:p>
            <w:pPr>
              <w:widowControl/>
              <w:spacing w:after="0" w:line="360" w:lineRule="auto"/>
              <w:ind w:firstLine="366" w:firstLineChars="150"/>
              <w:jc w:val="center"/>
              <w:rPr>
                <w:rFonts w:ascii="宋体" w:hAnsi="宋体"/>
                <w:sz w:val="24"/>
                <w:highlight w:val="none"/>
              </w:rPr>
            </w:pPr>
            <w:r>
              <w:rPr>
                <w:rFonts w:hint="eastAsia" w:ascii="宋体" w:hAnsi="宋体"/>
                <w:sz w:val="24"/>
                <w:highlight w:val="none"/>
              </w:rPr>
              <w:t>服务项目</w:t>
            </w:r>
          </w:p>
        </w:tc>
        <w:tc>
          <w:tcPr>
            <w:tcW w:w="2438"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招标文件要求</w:t>
            </w:r>
          </w:p>
        </w:tc>
        <w:tc>
          <w:tcPr>
            <w:tcW w:w="3083"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服务应答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6" w:type="dxa"/>
          </w:tcPr>
          <w:p>
            <w:pPr>
              <w:widowControl/>
              <w:spacing w:after="0" w:line="360" w:lineRule="auto"/>
              <w:ind w:firstLine="477" w:firstLineChars="196"/>
              <w:jc w:val="left"/>
              <w:rPr>
                <w:rFonts w:ascii="宋体" w:hAnsi="宋体"/>
                <w:sz w:val="24"/>
                <w:highlight w:val="none"/>
              </w:rPr>
            </w:pPr>
          </w:p>
        </w:tc>
        <w:tc>
          <w:tcPr>
            <w:tcW w:w="2701" w:type="dxa"/>
          </w:tcPr>
          <w:p>
            <w:pPr>
              <w:widowControl/>
              <w:spacing w:after="0" w:line="360" w:lineRule="auto"/>
              <w:ind w:firstLine="477" w:firstLineChars="196"/>
              <w:jc w:val="left"/>
              <w:rPr>
                <w:rFonts w:ascii="宋体" w:hAnsi="宋体"/>
                <w:sz w:val="24"/>
                <w:highlight w:val="none"/>
              </w:rPr>
            </w:pPr>
          </w:p>
        </w:tc>
        <w:tc>
          <w:tcPr>
            <w:tcW w:w="2438" w:type="dxa"/>
          </w:tcPr>
          <w:p>
            <w:pPr>
              <w:widowControl/>
              <w:spacing w:after="0" w:line="360" w:lineRule="auto"/>
              <w:ind w:firstLine="477" w:firstLineChars="196"/>
              <w:jc w:val="left"/>
              <w:rPr>
                <w:rFonts w:ascii="宋体" w:hAnsi="宋体"/>
                <w:sz w:val="24"/>
                <w:highlight w:val="none"/>
              </w:rPr>
            </w:pPr>
          </w:p>
        </w:tc>
        <w:tc>
          <w:tcPr>
            <w:tcW w:w="3083" w:type="dxa"/>
          </w:tcPr>
          <w:p>
            <w:pPr>
              <w:widowControl/>
              <w:spacing w:after="0" w:line="360" w:lineRule="auto"/>
              <w:ind w:firstLine="477" w:firstLineChars="196"/>
              <w:jc w:val="left"/>
              <w:rPr>
                <w:rFonts w:ascii="宋体" w:hAnsi="宋体"/>
                <w:sz w:val="24"/>
                <w:highlight w:val="none"/>
              </w:rPr>
            </w:pPr>
          </w:p>
        </w:tc>
      </w:tr>
    </w:tbl>
    <w:p>
      <w:pPr>
        <w:widowControl/>
        <w:spacing w:after="0" w:line="360" w:lineRule="auto"/>
        <w:ind w:firstLine="477" w:firstLineChars="196"/>
        <w:jc w:val="left"/>
        <w:rPr>
          <w:rFonts w:ascii="宋体" w:hAnsi="宋体"/>
          <w:sz w:val="24"/>
          <w:highlight w:val="none"/>
        </w:rPr>
      </w:pP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注：</w:t>
      </w:r>
    </w:p>
    <w:p>
      <w:pPr>
        <w:ind w:firstLine="488" w:firstLineChars="200"/>
        <w:jc w:val="left"/>
        <w:rPr>
          <w:rFonts w:ascii="宋体" w:hAnsi="宋体"/>
          <w:sz w:val="24"/>
          <w:highlight w:val="none"/>
        </w:rPr>
      </w:pPr>
      <w:r>
        <w:rPr>
          <w:rFonts w:hint="eastAsia" w:ascii="宋体" w:hAnsi="宋体"/>
          <w:sz w:val="24"/>
          <w:highlight w:val="none"/>
        </w:rPr>
        <w:t>1.投标人必须把招标文件第六章二、运行维护服务需求全部服务内容列入此表。（</w:t>
      </w:r>
      <w:r>
        <w:rPr>
          <w:rFonts w:hint="eastAsia" w:ascii="宋体" w:hAnsi="宋体"/>
          <w:sz w:val="24"/>
          <w:highlight w:val="none"/>
          <w:lang w:eastAsia="zh-CN"/>
        </w:rPr>
        <w:t>01包</w:t>
      </w:r>
      <w:r>
        <w:rPr>
          <w:rFonts w:hint="eastAsia" w:ascii="宋体" w:hAnsi="宋体"/>
          <w:sz w:val="24"/>
          <w:highlight w:val="none"/>
        </w:rPr>
        <w:t>、</w:t>
      </w:r>
      <w:r>
        <w:rPr>
          <w:rFonts w:hint="eastAsia" w:ascii="宋体" w:hAnsi="宋体"/>
          <w:sz w:val="24"/>
          <w:highlight w:val="none"/>
          <w:lang w:eastAsia="zh-CN"/>
        </w:rPr>
        <w:t>02包</w:t>
      </w:r>
      <w:r>
        <w:rPr>
          <w:rFonts w:hint="eastAsia" w:ascii="宋体" w:hAnsi="宋体"/>
          <w:sz w:val="24"/>
          <w:highlight w:val="none"/>
        </w:rPr>
        <w:t>、包3、包4、</w:t>
      </w:r>
      <w:r>
        <w:rPr>
          <w:rFonts w:hint="eastAsia" w:ascii="宋体" w:hAnsi="宋体"/>
          <w:sz w:val="24"/>
          <w:highlight w:val="none"/>
          <w:lang w:eastAsia="zh-CN"/>
        </w:rPr>
        <w:t>03包</w:t>
      </w:r>
      <w:r>
        <w:rPr>
          <w:rFonts w:hint="eastAsia" w:ascii="宋体" w:hAnsi="宋体"/>
          <w:sz w:val="24"/>
          <w:highlight w:val="none"/>
        </w:rPr>
        <w:t>适用）</w:t>
      </w:r>
    </w:p>
    <w:p>
      <w:pPr>
        <w:ind w:firstLine="488" w:firstLineChars="200"/>
        <w:rPr>
          <w:highlight w:val="none"/>
        </w:rPr>
      </w:pPr>
      <w:r>
        <w:rPr>
          <w:rFonts w:hint="eastAsia" w:ascii="宋体" w:hAnsi="宋体"/>
          <w:sz w:val="24"/>
          <w:highlight w:val="none"/>
        </w:rPr>
        <w:t>2. 投标人必须把招标文件第六章二、运行维护服务需求、三、备品备件全部服务内容列入此表。（包6适用）</w:t>
      </w:r>
    </w:p>
    <w:p>
      <w:pPr>
        <w:widowControl/>
        <w:spacing w:after="0" w:line="360" w:lineRule="auto"/>
        <w:ind w:firstLine="488" w:firstLineChars="200"/>
        <w:jc w:val="left"/>
        <w:rPr>
          <w:rFonts w:ascii="宋体" w:hAnsi="宋体"/>
          <w:sz w:val="24"/>
          <w:highlight w:val="none"/>
        </w:rPr>
      </w:pPr>
      <w:r>
        <w:rPr>
          <w:rFonts w:hint="eastAsia" w:ascii="宋体" w:hAnsi="宋体"/>
          <w:sz w:val="24"/>
          <w:highlight w:val="none"/>
        </w:rPr>
        <w:t>3.．按照招标项目服务要求的顺序对应填写。</w:t>
      </w:r>
    </w:p>
    <w:p>
      <w:pPr>
        <w:widowControl/>
        <w:spacing w:after="0" w:line="360" w:lineRule="auto"/>
        <w:ind w:firstLine="488" w:firstLineChars="200"/>
        <w:jc w:val="left"/>
        <w:rPr>
          <w:rFonts w:ascii="宋体" w:hAnsi="宋体"/>
          <w:sz w:val="24"/>
          <w:highlight w:val="none"/>
        </w:rPr>
      </w:pPr>
      <w:r>
        <w:rPr>
          <w:rFonts w:hint="eastAsia" w:ascii="宋体" w:hAnsi="宋体"/>
          <w:sz w:val="24"/>
          <w:highlight w:val="none"/>
        </w:rPr>
        <w:t>4.．投标人必须据实填写，不得虚假填写，否则将取消其投标或中标资格。</w:t>
      </w:r>
    </w:p>
    <w:p>
      <w:pPr>
        <w:widowControl/>
        <w:spacing w:after="0" w:line="360" w:lineRule="auto"/>
        <w:ind w:firstLine="477" w:firstLineChars="196"/>
        <w:jc w:val="left"/>
        <w:rPr>
          <w:rFonts w:ascii="宋体" w:hAnsi="宋体"/>
          <w:sz w:val="24"/>
          <w:highlight w:val="none"/>
        </w:rPr>
      </w:pPr>
    </w:p>
    <w:p>
      <w:pPr>
        <w:widowControl/>
        <w:spacing w:after="0" w:line="360" w:lineRule="auto"/>
        <w:jc w:val="left"/>
        <w:rPr>
          <w:rFonts w:ascii="宋体" w:hAnsi="宋体"/>
          <w:sz w:val="24"/>
          <w:highlight w:val="none"/>
        </w:rPr>
      </w:pPr>
      <w:r>
        <w:rPr>
          <w:rFonts w:hint="eastAsia" w:ascii="宋体" w:hAnsi="宋体"/>
          <w:sz w:val="24"/>
          <w:highlight w:val="none"/>
        </w:rPr>
        <w:t>投标人名称：（单位盖章）</w:t>
      </w:r>
    </w:p>
    <w:p>
      <w:pPr>
        <w:widowControl/>
        <w:spacing w:after="0" w:line="360" w:lineRule="auto"/>
        <w:jc w:val="left"/>
        <w:rPr>
          <w:rFonts w:ascii="宋体" w:hAnsi="宋体"/>
          <w:sz w:val="24"/>
          <w:highlight w:val="none"/>
        </w:rPr>
      </w:pPr>
      <w:r>
        <w:rPr>
          <w:rFonts w:hint="eastAsia" w:ascii="宋体" w:hAnsi="宋体"/>
          <w:sz w:val="24"/>
          <w:highlight w:val="none"/>
        </w:rPr>
        <w:t xml:space="preserve">法定代表人/单位负责人或授权代表（签字或加盖个人名章）： </w:t>
      </w:r>
    </w:p>
    <w:p>
      <w:pPr>
        <w:widowControl/>
        <w:spacing w:after="0" w:line="360" w:lineRule="auto"/>
        <w:jc w:val="left"/>
        <w:rPr>
          <w:rFonts w:ascii="宋体" w:hAnsi="宋体"/>
          <w:sz w:val="24"/>
          <w:highlight w:val="none"/>
        </w:rPr>
      </w:pPr>
      <w:r>
        <w:rPr>
          <w:rFonts w:hint="eastAsia" w:ascii="宋体" w:hAnsi="宋体"/>
          <w:sz w:val="24"/>
          <w:highlight w:val="none"/>
        </w:rPr>
        <w:t xml:space="preserve">投标日期:  </w:t>
      </w:r>
    </w:p>
    <w:p>
      <w:pPr>
        <w:spacing w:after="0" w:line="240" w:lineRule="auto"/>
        <w:rPr>
          <w:rFonts w:ascii="Times New Roman" w:hAnsi="Times New Roman"/>
          <w:highlight w:val="none"/>
        </w:rPr>
      </w:pPr>
    </w:p>
    <w:p>
      <w:pPr>
        <w:keepNext/>
        <w:keepLines/>
        <w:spacing w:line="360" w:lineRule="auto"/>
        <w:jc w:val="center"/>
        <w:outlineLvl w:val="2"/>
        <w:rPr>
          <w:rFonts w:ascii="宋体" w:hAnsi="宋体"/>
          <w:b/>
          <w:bCs/>
          <w:sz w:val="28"/>
          <w:szCs w:val="32"/>
          <w:highlight w:val="none"/>
        </w:rPr>
      </w:pPr>
      <w:bookmarkStart w:id="159" w:name="_Toc217446091"/>
      <w:r>
        <w:rPr>
          <w:rFonts w:ascii="宋体" w:hAnsi="宋体"/>
          <w:b/>
          <w:bCs/>
          <w:sz w:val="28"/>
          <w:highlight w:val="none"/>
        </w:rPr>
        <w:br w:type="page"/>
      </w:r>
      <w:r>
        <w:rPr>
          <w:rFonts w:hint="eastAsia"/>
          <w:b/>
          <w:bCs/>
          <w:sz w:val="32"/>
          <w:szCs w:val="32"/>
          <w:highlight w:val="none"/>
        </w:rPr>
        <w:t>九、投标人本项目管理、技术、服务人员情况表</w:t>
      </w:r>
      <w:bookmarkEnd w:id="159"/>
    </w:p>
    <w:p>
      <w:pPr>
        <w:widowControl/>
        <w:spacing w:after="0" w:line="360" w:lineRule="auto"/>
        <w:ind w:firstLine="477" w:firstLineChars="196"/>
        <w:jc w:val="left"/>
        <w:rPr>
          <w:rFonts w:ascii="宋体" w:hAnsi="宋体"/>
          <w:b/>
          <w:sz w:val="24"/>
          <w:highlight w:val="none"/>
        </w:rPr>
      </w:pPr>
    </w:p>
    <w:p>
      <w:pPr>
        <w:widowControl/>
        <w:spacing w:after="0" w:line="360" w:lineRule="auto"/>
        <w:ind w:firstLine="477" w:firstLineChars="196"/>
        <w:jc w:val="left"/>
        <w:rPr>
          <w:rFonts w:ascii="宋体" w:hAnsi="宋体"/>
          <w:sz w:val="24"/>
          <w:highlight w:val="none"/>
        </w:rPr>
      </w:pPr>
      <w:r>
        <w:rPr>
          <w:rFonts w:hint="eastAsia" w:ascii="宋体" w:hAnsi="宋体"/>
          <w:sz w:val="24"/>
          <w:highlight w:val="none"/>
        </w:rPr>
        <w:t>招标编号：</w:t>
      </w:r>
    </w:p>
    <w:tbl>
      <w:tblPr>
        <w:tblStyle w:val="31"/>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175"/>
        <w:gridCol w:w="859"/>
        <w:gridCol w:w="859"/>
        <w:gridCol w:w="859"/>
        <w:gridCol w:w="906"/>
        <w:gridCol w:w="1022"/>
        <w:gridCol w:w="90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类别</w:t>
            </w:r>
          </w:p>
        </w:tc>
        <w:tc>
          <w:tcPr>
            <w:tcW w:w="1175"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职务</w:t>
            </w:r>
          </w:p>
        </w:tc>
        <w:tc>
          <w:tcPr>
            <w:tcW w:w="859"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姓名</w:t>
            </w:r>
          </w:p>
        </w:tc>
        <w:tc>
          <w:tcPr>
            <w:tcW w:w="859"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职称</w:t>
            </w:r>
          </w:p>
        </w:tc>
        <w:tc>
          <w:tcPr>
            <w:tcW w:w="859"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常住地</w:t>
            </w:r>
          </w:p>
        </w:tc>
        <w:tc>
          <w:tcPr>
            <w:tcW w:w="3613" w:type="dxa"/>
            <w:gridSpan w:val="4"/>
            <w:vAlign w:val="center"/>
          </w:tcPr>
          <w:p>
            <w:pPr>
              <w:widowControl/>
              <w:spacing w:after="0" w:line="360" w:lineRule="auto"/>
              <w:ind w:firstLine="477" w:firstLineChars="196"/>
              <w:jc w:val="center"/>
              <w:rPr>
                <w:rFonts w:ascii="宋体" w:hAnsi="宋体"/>
                <w:sz w:val="24"/>
                <w:highlight w:val="none"/>
              </w:rPr>
            </w:pPr>
            <w:r>
              <w:rPr>
                <w:rFonts w:hint="eastAsia" w:ascii="宋体" w:hAnsi="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highlight w:val="none"/>
              </w:rPr>
            </w:pPr>
          </w:p>
        </w:tc>
        <w:tc>
          <w:tcPr>
            <w:tcW w:w="1175" w:type="dxa"/>
            <w:vMerge w:val="continue"/>
            <w:vAlign w:val="center"/>
          </w:tcPr>
          <w:p>
            <w:pPr>
              <w:spacing w:after="0" w:line="360" w:lineRule="auto"/>
              <w:jc w:val="center"/>
              <w:rPr>
                <w:rFonts w:ascii="宋体" w:hAnsi="宋体"/>
                <w:highlight w:val="none"/>
              </w:rPr>
            </w:pPr>
          </w:p>
        </w:tc>
        <w:tc>
          <w:tcPr>
            <w:tcW w:w="859" w:type="dxa"/>
            <w:vMerge w:val="continue"/>
            <w:vAlign w:val="center"/>
          </w:tcPr>
          <w:p>
            <w:pPr>
              <w:spacing w:after="0" w:line="360" w:lineRule="auto"/>
              <w:jc w:val="center"/>
              <w:rPr>
                <w:rFonts w:ascii="宋体" w:hAnsi="宋体"/>
                <w:highlight w:val="none"/>
              </w:rPr>
            </w:pPr>
          </w:p>
        </w:tc>
        <w:tc>
          <w:tcPr>
            <w:tcW w:w="859" w:type="dxa"/>
            <w:vMerge w:val="continue"/>
            <w:vAlign w:val="center"/>
          </w:tcPr>
          <w:p>
            <w:pPr>
              <w:spacing w:after="0" w:line="360" w:lineRule="auto"/>
              <w:jc w:val="center"/>
              <w:rPr>
                <w:rFonts w:ascii="宋体" w:hAnsi="宋体"/>
                <w:highlight w:val="none"/>
              </w:rPr>
            </w:pPr>
          </w:p>
        </w:tc>
        <w:tc>
          <w:tcPr>
            <w:tcW w:w="859" w:type="dxa"/>
            <w:vMerge w:val="continue"/>
            <w:vAlign w:val="center"/>
          </w:tcPr>
          <w:p>
            <w:pPr>
              <w:spacing w:after="0" w:line="360" w:lineRule="auto"/>
              <w:jc w:val="center"/>
              <w:rPr>
                <w:rFonts w:ascii="宋体" w:hAnsi="宋体"/>
                <w:highlight w:val="none"/>
              </w:rPr>
            </w:pPr>
          </w:p>
        </w:tc>
        <w:tc>
          <w:tcPr>
            <w:tcW w:w="906"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证书</w:t>
            </w:r>
          </w:p>
          <w:p>
            <w:pPr>
              <w:widowControl/>
              <w:spacing w:after="0" w:line="360" w:lineRule="auto"/>
              <w:jc w:val="center"/>
              <w:rPr>
                <w:rFonts w:ascii="宋体" w:hAnsi="宋体"/>
                <w:sz w:val="24"/>
                <w:highlight w:val="none"/>
              </w:rPr>
            </w:pPr>
            <w:r>
              <w:rPr>
                <w:rFonts w:hint="eastAsia" w:ascii="宋体" w:hAnsi="宋体"/>
                <w:sz w:val="24"/>
                <w:highlight w:val="none"/>
              </w:rPr>
              <w:t>名称</w:t>
            </w:r>
          </w:p>
        </w:tc>
        <w:tc>
          <w:tcPr>
            <w:tcW w:w="1022"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级别</w:t>
            </w:r>
          </w:p>
        </w:tc>
        <w:tc>
          <w:tcPr>
            <w:tcW w:w="902"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证号</w:t>
            </w:r>
          </w:p>
        </w:tc>
        <w:tc>
          <w:tcPr>
            <w:tcW w:w="783" w:type="dxa"/>
            <w:vAlign w:val="center"/>
          </w:tcPr>
          <w:p>
            <w:pPr>
              <w:widowControl/>
              <w:spacing w:after="0" w:line="360" w:lineRule="auto"/>
              <w:jc w:val="center"/>
              <w:rPr>
                <w:rFonts w:ascii="宋体" w:hAnsi="宋体"/>
                <w:sz w:val="24"/>
                <w:highlight w:val="none"/>
              </w:rPr>
            </w:pPr>
            <w:r>
              <w:rPr>
                <w:rFonts w:hint="eastAsia" w:ascii="宋体" w:hAnsi="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管理</w:t>
            </w:r>
          </w:p>
          <w:p>
            <w:pPr>
              <w:widowControl/>
              <w:spacing w:after="0" w:line="360" w:lineRule="auto"/>
              <w:jc w:val="center"/>
              <w:rPr>
                <w:rFonts w:ascii="宋体" w:hAnsi="宋体"/>
                <w:sz w:val="24"/>
                <w:highlight w:val="none"/>
              </w:rPr>
            </w:pPr>
            <w:r>
              <w:rPr>
                <w:rFonts w:hint="eastAsia" w:ascii="宋体" w:hAnsi="宋体"/>
                <w:sz w:val="24"/>
                <w:highlight w:val="none"/>
              </w:rPr>
              <w:t>人员</w:t>
            </w: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highlight w:val="none"/>
              </w:rPr>
            </w:pP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continue"/>
            <w:vAlign w:val="center"/>
          </w:tcPr>
          <w:p>
            <w:pPr>
              <w:spacing w:after="0" w:line="360" w:lineRule="auto"/>
              <w:jc w:val="center"/>
              <w:rPr>
                <w:rFonts w:ascii="宋体" w:hAnsi="宋体"/>
                <w:highlight w:val="none"/>
              </w:rPr>
            </w:pP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技术</w:t>
            </w:r>
          </w:p>
          <w:p>
            <w:pPr>
              <w:widowControl/>
              <w:spacing w:after="0" w:line="360" w:lineRule="auto"/>
              <w:jc w:val="center"/>
              <w:rPr>
                <w:rFonts w:ascii="宋体" w:hAnsi="宋体"/>
                <w:sz w:val="24"/>
                <w:highlight w:val="none"/>
              </w:rPr>
            </w:pPr>
            <w:r>
              <w:rPr>
                <w:rFonts w:hint="eastAsia" w:ascii="宋体" w:hAnsi="宋体"/>
                <w:sz w:val="24"/>
                <w:highlight w:val="none"/>
              </w:rPr>
              <w:t>人员</w:t>
            </w: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continue"/>
            <w:vAlign w:val="center"/>
          </w:tcPr>
          <w:p>
            <w:pPr>
              <w:spacing w:after="0" w:line="360" w:lineRule="auto"/>
              <w:jc w:val="center"/>
              <w:rPr>
                <w:rFonts w:ascii="宋体" w:hAnsi="宋体"/>
                <w:highlight w:val="none"/>
              </w:rPr>
            </w:pP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vAlign w:val="center"/>
          </w:tcPr>
          <w:p>
            <w:pPr>
              <w:spacing w:after="0" w:line="360" w:lineRule="auto"/>
              <w:jc w:val="center"/>
              <w:rPr>
                <w:rFonts w:ascii="宋体" w:hAnsi="宋体"/>
                <w:highlight w:val="none"/>
              </w:rPr>
            </w:pP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404" w:type="dxa"/>
            <w:vMerge w:val="restart"/>
            <w:vAlign w:val="center"/>
          </w:tcPr>
          <w:p>
            <w:pPr>
              <w:widowControl/>
              <w:spacing w:after="0" w:line="360" w:lineRule="auto"/>
              <w:jc w:val="center"/>
              <w:rPr>
                <w:rFonts w:ascii="宋体" w:hAnsi="宋体"/>
                <w:sz w:val="24"/>
                <w:highlight w:val="none"/>
              </w:rPr>
            </w:pPr>
            <w:r>
              <w:rPr>
                <w:rFonts w:hint="eastAsia" w:ascii="宋体" w:hAnsi="宋体"/>
                <w:sz w:val="24"/>
                <w:highlight w:val="none"/>
              </w:rPr>
              <w:t>售后</w:t>
            </w:r>
          </w:p>
          <w:p>
            <w:pPr>
              <w:widowControl/>
              <w:spacing w:after="0" w:line="360" w:lineRule="auto"/>
              <w:jc w:val="center"/>
              <w:rPr>
                <w:rFonts w:ascii="宋体" w:hAnsi="宋体"/>
                <w:sz w:val="24"/>
                <w:highlight w:val="none"/>
              </w:rPr>
            </w:pPr>
            <w:r>
              <w:rPr>
                <w:rFonts w:hint="eastAsia" w:ascii="宋体" w:hAnsi="宋体"/>
                <w:sz w:val="24"/>
                <w:highlight w:val="none"/>
              </w:rPr>
              <w:t>服务</w:t>
            </w:r>
          </w:p>
          <w:p>
            <w:pPr>
              <w:widowControl/>
              <w:spacing w:after="0" w:line="360" w:lineRule="auto"/>
              <w:jc w:val="center"/>
              <w:rPr>
                <w:rFonts w:ascii="宋体" w:hAnsi="宋体"/>
                <w:sz w:val="24"/>
                <w:highlight w:val="none"/>
              </w:rPr>
            </w:pPr>
            <w:r>
              <w:rPr>
                <w:rFonts w:hint="eastAsia" w:ascii="宋体" w:hAnsi="宋体"/>
                <w:sz w:val="24"/>
                <w:highlight w:val="none"/>
              </w:rPr>
              <w:t>人员</w:t>
            </w:r>
          </w:p>
        </w:tc>
        <w:tc>
          <w:tcPr>
            <w:tcW w:w="1175"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404" w:type="dxa"/>
            <w:vMerge w:val="continue"/>
            <w:tcBorders>
              <w:bottom w:val="single" w:color="auto" w:sz="4" w:space="0"/>
            </w:tcBorders>
          </w:tcPr>
          <w:p>
            <w:pPr>
              <w:spacing w:after="0" w:line="360" w:lineRule="auto"/>
              <w:rPr>
                <w:rFonts w:ascii="宋体" w:hAnsi="宋体"/>
                <w:highlight w:val="none"/>
              </w:rPr>
            </w:pPr>
          </w:p>
        </w:tc>
        <w:tc>
          <w:tcPr>
            <w:tcW w:w="1175" w:type="dxa"/>
            <w:tcBorders>
              <w:bottom w:val="single" w:color="auto" w:sz="4" w:space="0"/>
            </w:tcBorders>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859" w:type="dxa"/>
          </w:tcPr>
          <w:p>
            <w:pPr>
              <w:widowControl/>
              <w:spacing w:after="0" w:line="360" w:lineRule="auto"/>
              <w:ind w:firstLine="477" w:firstLineChars="196"/>
              <w:jc w:val="left"/>
              <w:rPr>
                <w:rFonts w:ascii="宋体" w:hAnsi="宋体"/>
                <w:sz w:val="24"/>
                <w:highlight w:val="none"/>
              </w:rPr>
            </w:pPr>
          </w:p>
        </w:tc>
        <w:tc>
          <w:tcPr>
            <w:tcW w:w="906" w:type="dxa"/>
          </w:tcPr>
          <w:p>
            <w:pPr>
              <w:widowControl/>
              <w:spacing w:after="0" w:line="360" w:lineRule="auto"/>
              <w:ind w:firstLine="477" w:firstLineChars="196"/>
              <w:jc w:val="left"/>
              <w:rPr>
                <w:rFonts w:ascii="宋体" w:hAnsi="宋体"/>
                <w:sz w:val="24"/>
                <w:highlight w:val="none"/>
              </w:rPr>
            </w:pPr>
          </w:p>
        </w:tc>
        <w:tc>
          <w:tcPr>
            <w:tcW w:w="1022" w:type="dxa"/>
          </w:tcPr>
          <w:p>
            <w:pPr>
              <w:widowControl/>
              <w:spacing w:after="0" w:line="360" w:lineRule="auto"/>
              <w:ind w:firstLine="477" w:firstLineChars="196"/>
              <w:jc w:val="left"/>
              <w:rPr>
                <w:rFonts w:ascii="宋体" w:hAnsi="宋体"/>
                <w:sz w:val="24"/>
                <w:highlight w:val="none"/>
              </w:rPr>
            </w:pPr>
          </w:p>
        </w:tc>
        <w:tc>
          <w:tcPr>
            <w:tcW w:w="902" w:type="dxa"/>
          </w:tcPr>
          <w:p>
            <w:pPr>
              <w:widowControl/>
              <w:spacing w:after="0" w:line="360" w:lineRule="auto"/>
              <w:ind w:firstLine="477" w:firstLineChars="196"/>
              <w:jc w:val="left"/>
              <w:rPr>
                <w:rFonts w:ascii="宋体" w:hAnsi="宋体"/>
                <w:sz w:val="24"/>
                <w:highlight w:val="none"/>
              </w:rPr>
            </w:pPr>
          </w:p>
        </w:tc>
        <w:tc>
          <w:tcPr>
            <w:tcW w:w="783" w:type="dxa"/>
          </w:tcPr>
          <w:p>
            <w:pPr>
              <w:widowControl/>
              <w:spacing w:after="0" w:line="360" w:lineRule="auto"/>
              <w:ind w:firstLine="477" w:firstLineChars="196"/>
              <w:jc w:val="left"/>
              <w:rPr>
                <w:rFonts w:ascii="宋体" w:hAnsi="宋体"/>
                <w:sz w:val="24"/>
                <w:highlight w:val="none"/>
              </w:rPr>
            </w:pPr>
          </w:p>
        </w:tc>
      </w:tr>
    </w:tbl>
    <w:p>
      <w:pPr>
        <w:widowControl/>
        <w:spacing w:after="0" w:line="360" w:lineRule="auto"/>
        <w:ind w:firstLine="477" w:firstLineChars="196"/>
        <w:jc w:val="left"/>
        <w:rPr>
          <w:rFonts w:ascii="宋体" w:hAnsi="宋体"/>
          <w:sz w:val="24"/>
          <w:highlight w:val="none"/>
        </w:rPr>
      </w:pPr>
    </w:p>
    <w:p>
      <w:pPr>
        <w:widowControl/>
        <w:spacing w:after="0" w:line="360" w:lineRule="auto"/>
        <w:jc w:val="left"/>
        <w:rPr>
          <w:rFonts w:ascii="宋体" w:hAnsi="宋体"/>
          <w:sz w:val="24"/>
          <w:highlight w:val="none"/>
        </w:rPr>
      </w:pPr>
      <w:r>
        <w:rPr>
          <w:rFonts w:hint="eastAsia" w:ascii="宋体" w:hAnsi="宋体"/>
          <w:sz w:val="24"/>
          <w:highlight w:val="none"/>
        </w:rPr>
        <w:t>投标人名称：（单位盖章）。</w:t>
      </w:r>
    </w:p>
    <w:p>
      <w:pPr>
        <w:widowControl/>
        <w:spacing w:after="0" w:line="360" w:lineRule="auto"/>
        <w:jc w:val="left"/>
        <w:rPr>
          <w:rFonts w:ascii="宋体" w:hAnsi="宋体"/>
          <w:sz w:val="24"/>
          <w:highlight w:val="none"/>
        </w:rPr>
      </w:pPr>
      <w:r>
        <w:rPr>
          <w:rFonts w:hint="eastAsia" w:ascii="宋体" w:hAnsi="宋体"/>
          <w:sz w:val="24"/>
          <w:highlight w:val="none"/>
        </w:rPr>
        <w:t>法定代表人/单位负责人或授权代表（签字或加盖个人名章）</w:t>
      </w:r>
      <w:r>
        <w:rPr>
          <w:rFonts w:hint="eastAsia" w:ascii="宋体" w:hAnsi="宋体"/>
          <w:sz w:val="24"/>
          <w:highlight w:val="none"/>
          <w:u w:val="single"/>
        </w:rPr>
        <w:t xml:space="preserve">：         </w:t>
      </w:r>
      <w:r>
        <w:rPr>
          <w:rFonts w:hint="eastAsia" w:ascii="宋体" w:hAnsi="宋体"/>
          <w:sz w:val="24"/>
          <w:highlight w:val="none"/>
        </w:rPr>
        <w:t>。</w:t>
      </w:r>
    </w:p>
    <w:p>
      <w:pPr>
        <w:widowControl/>
        <w:spacing w:after="0" w:line="360" w:lineRule="auto"/>
        <w:jc w:val="left"/>
        <w:rPr>
          <w:rFonts w:ascii="宋体" w:hAnsi="宋体"/>
          <w:sz w:val="24"/>
          <w:highlight w:val="none"/>
        </w:rPr>
      </w:pPr>
      <w:r>
        <w:rPr>
          <w:rFonts w:hint="eastAsia" w:ascii="宋体" w:hAnsi="宋体"/>
          <w:sz w:val="24"/>
          <w:highlight w:val="none"/>
        </w:rPr>
        <w:t>投标日期:。</w:t>
      </w:r>
    </w:p>
    <w:p>
      <w:pPr>
        <w:widowControl/>
        <w:spacing w:after="0" w:line="360" w:lineRule="auto"/>
        <w:ind w:firstLine="477" w:firstLineChars="196"/>
        <w:jc w:val="left"/>
        <w:rPr>
          <w:rFonts w:ascii="宋体" w:hAnsi="宋体"/>
          <w:b/>
          <w:sz w:val="24"/>
          <w:highlight w:val="none"/>
        </w:rPr>
      </w:pPr>
    </w:p>
    <w:p>
      <w:pPr>
        <w:spacing w:line="360" w:lineRule="auto"/>
        <w:rPr>
          <w:rFonts w:ascii="宋体" w:hAnsi="宋体"/>
          <w:b/>
          <w:sz w:val="32"/>
          <w:szCs w:val="32"/>
          <w:highlight w:val="none"/>
        </w:rPr>
      </w:pPr>
      <w:r>
        <w:rPr>
          <w:rFonts w:ascii="宋体" w:hAnsi="宋体"/>
          <w:b/>
          <w:bCs/>
          <w:sz w:val="28"/>
          <w:szCs w:val="32"/>
          <w:highlight w:val="none"/>
        </w:rPr>
        <w:br w:type="page"/>
      </w:r>
    </w:p>
    <w:p>
      <w:pPr>
        <w:keepNext/>
        <w:keepLines/>
        <w:spacing w:line="360" w:lineRule="auto"/>
        <w:jc w:val="center"/>
        <w:outlineLvl w:val="2"/>
        <w:rPr>
          <w:rFonts w:ascii="宋体" w:hAnsi="宋体"/>
          <w:b/>
          <w:bCs/>
          <w:sz w:val="28"/>
          <w:szCs w:val="32"/>
          <w:highlight w:val="none"/>
        </w:rPr>
      </w:pPr>
      <w:r>
        <w:rPr>
          <w:rFonts w:hint="eastAsia"/>
          <w:b/>
          <w:bCs/>
          <w:sz w:val="32"/>
          <w:szCs w:val="32"/>
          <w:highlight w:val="none"/>
        </w:rPr>
        <w:t>十、中小企业声明函（如涉及）</w:t>
      </w:r>
    </w:p>
    <w:p>
      <w:pPr>
        <w:spacing w:after="0" w:line="360" w:lineRule="auto"/>
        <w:rPr>
          <w:rFonts w:ascii="宋体" w:hAnsi="宋体"/>
          <w:highlight w:val="none"/>
        </w:rPr>
      </w:pP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本公司郑重声明，根据《政府采购促进中小企业发展管理办法》（财库﹝2020﹞46 号）的规定，本公司参加</w:t>
      </w:r>
      <w:r>
        <w:rPr>
          <w:rFonts w:hint="eastAsia" w:ascii="宋体" w:hAnsi="宋体" w:cs="宋体"/>
          <w:sz w:val="24"/>
          <w:highlight w:val="none"/>
          <w:u w:val="single"/>
        </w:rPr>
        <w:t>（单位名称）</w:t>
      </w:r>
      <w:r>
        <w:rPr>
          <w:rFonts w:hint="eastAsia" w:ascii="宋体" w:hAnsi="宋体" w:cs="宋体"/>
          <w:sz w:val="24"/>
          <w:highlight w:val="none"/>
        </w:rPr>
        <w:t>的</w:t>
      </w:r>
      <w:r>
        <w:rPr>
          <w:rFonts w:hint="eastAsia" w:ascii="宋体" w:hAnsi="宋体" w:cs="宋体"/>
          <w:sz w:val="24"/>
          <w:highlight w:val="none"/>
          <w:u w:val="single"/>
        </w:rPr>
        <w:t>（项目名称）</w:t>
      </w:r>
      <w:r>
        <w:rPr>
          <w:rFonts w:hint="eastAsia" w:ascii="宋体" w:hAnsi="宋体" w:cs="宋体"/>
          <w:sz w:val="24"/>
          <w:highlight w:val="none"/>
        </w:rPr>
        <w:t>采购活动，服务全部由符合政策要求的中小企业承接相关企业（含签订分包意向协议的中小企业）的具体情况如下：</w:t>
      </w: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u w:val="single"/>
        </w:rPr>
        <w:t xml:space="preserve"> （标的名称）</w:t>
      </w:r>
      <w:r>
        <w:rPr>
          <w:rFonts w:hint="eastAsia" w:ascii="宋体" w:hAnsi="宋体" w:cs="宋体"/>
          <w:sz w:val="24"/>
          <w:highlight w:val="none"/>
        </w:rPr>
        <w:t>，属于</w:t>
      </w:r>
      <w:r>
        <w:rPr>
          <w:rFonts w:hint="eastAsia" w:ascii="宋体" w:hAnsi="宋体" w:cs="宋体"/>
          <w:sz w:val="24"/>
          <w:highlight w:val="none"/>
          <w:u w:val="single"/>
        </w:rPr>
        <w:t>（采购文件中明确的所属行业）</w:t>
      </w:r>
      <w:r>
        <w:rPr>
          <w:rFonts w:hint="eastAsia" w:ascii="宋体" w:hAnsi="宋体" w:cs="宋体"/>
          <w:sz w:val="24"/>
          <w:highlight w:val="none"/>
        </w:rPr>
        <w:t>；承接企业为</w:t>
      </w:r>
      <w:r>
        <w:rPr>
          <w:rFonts w:hint="eastAsia" w:ascii="宋体" w:hAnsi="宋体" w:cs="宋体"/>
          <w:sz w:val="24"/>
          <w:highlight w:val="none"/>
          <w:u w:val="single"/>
        </w:rPr>
        <w:t>（企业名称）</w:t>
      </w:r>
      <w:r>
        <w:rPr>
          <w:rFonts w:hint="eastAsia" w:ascii="宋体" w:hAnsi="宋体" w:cs="宋体"/>
          <w:sz w:val="24"/>
          <w:highlight w:val="none"/>
        </w:rPr>
        <w:t>，从业人员人，营业收入为万元，资产总额为万元，属于（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（标的名称）</w:t>
      </w:r>
      <w:r>
        <w:rPr>
          <w:rFonts w:hint="eastAsia" w:ascii="宋体" w:hAnsi="宋体" w:cs="宋体"/>
          <w:sz w:val="24"/>
          <w:highlight w:val="none"/>
        </w:rPr>
        <w:t>，属于</w:t>
      </w:r>
      <w:r>
        <w:rPr>
          <w:rFonts w:hint="eastAsia" w:ascii="宋体" w:hAnsi="宋体" w:cs="宋体"/>
          <w:sz w:val="24"/>
          <w:highlight w:val="none"/>
          <w:u w:val="single"/>
        </w:rPr>
        <w:t>（采购文件中明确的所属行业）</w:t>
      </w:r>
      <w:r>
        <w:rPr>
          <w:rFonts w:hint="eastAsia" w:ascii="宋体" w:hAnsi="宋体" w:cs="宋体"/>
          <w:sz w:val="24"/>
          <w:highlight w:val="none"/>
        </w:rPr>
        <w:t>；承接企业为</w:t>
      </w:r>
      <w:r>
        <w:rPr>
          <w:rFonts w:hint="eastAsia" w:ascii="宋体" w:hAnsi="宋体" w:cs="宋体"/>
          <w:sz w:val="24"/>
          <w:highlight w:val="none"/>
          <w:u w:val="single"/>
        </w:rPr>
        <w:t>（企业名称）</w:t>
      </w:r>
      <w:r>
        <w:rPr>
          <w:rFonts w:hint="eastAsia" w:ascii="宋体" w:hAnsi="宋体" w:cs="宋体"/>
          <w:sz w:val="24"/>
          <w:highlight w:val="none"/>
        </w:rPr>
        <w:t>，从业人员人，营业收入为万元，资产总额为万元，属于（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w:t>
      </w: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500" w:lineRule="exact"/>
        <w:ind w:left="120" w:firstLine="488"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jc w:val="left"/>
        <w:rPr>
          <w:rFonts w:ascii="宋体" w:hAnsi="宋体" w:cs="宋体"/>
          <w:sz w:val="24"/>
          <w:highlight w:val="none"/>
        </w:rPr>
      </w:pPr>
    </w:p>
    <w:p>
      <w:pPr>
        <w:spacing w:line="360" w:lineRule="auto"/>
        <w:ind w:left="120" w:firstLine="488" w:firstLineChars="200"/>
        <w:jc w:val="left"/>
        <w:rPr>
          <w:rFonts w:ascii="宋体" w:hAnsi="宋体" w:cs="宋体"/>
          <w:sz w:val="24"/>
          <w:highlight w:val="none"/>
        </w:rPr>
      </w:pPr>
      <w:r>
        <w:rPr>
          <w:rFonts w:hint="eastAsia" w:ascii="宋体" w:hAnsi="宋体" w:cs="宋体"/>
          <w:sz w:val="24"/>
          <w:highlight w:val="none"/>
        </w:rPr>
        <w:t>单位名称：XXXX（盖单位公章）</w:t>
      </w:r>
    </w:p>
    <w:p>
      <w:pPr>
        <w:spacing w:line="360" w:lineRule="auto"/>
        <w:ind w:left="120" w:firstLine="488" w:firstLineChars="200"/>
        <w:jc w:val="left"/>
        <w:rPr>
          <w:rFonts w:ascii="宋体" w:hAnsi="宋体" w:cs="宋体"/>
          <w:sz w:val="24"/>
          <w:highlight w:val="none"/>
        </w:rPr>
      </w:pPr>
      <w:r>
        <w:rPr>
          <w:rFonts w:hint="eastAsia" w:ascii="宋体" w:hAnsi="宋体" w:cs="宋体"/>
          <w:sz w:val="24"/>
          <w:highlight w:val="none"/>
        </w:rPr>
        <w:t>法定代表人/单位负责人或授权代表（签字）：XXXX</w:t>
      </w:r>
    </w:p>
    <w:p>
      <w:pPr>
        <w:spacing w:line="360" w:lineRule="auto"/>
        <w:ind w:left="120" w:firstLine="488" w:firstLineChars="200"/>
        <w:jc w:val="left"/>
        <w:rPr>
          <w:rFonts w:ascii="宋体" w:hAnsi="宋体" w:cs="宋体"/>
          <w:sz w:val="24"/>
          <w:highlight w:val="none"/>
        </w:rPr>
      </w:pPr>
      <w:r>
        <w:rPr>
          <w:rFonts w:hint="eastAsia" w:ascii="宋体" w:hAnsi="宋体" w:cs="宋体"/>
          <w:sz w:val="24"/>
          <w:highlight w:val="none"/>
        </w:rPr>
        <w:t>日期：XXXX</w:t>
      </w:r>
    </w:p>
    <w:p>
      <w:pPr>
        <w:widowControl/>
        <w:ind w:left="120"/>
        <w:jc w:val="left"/>
        <w:rPr>
          <w:rFonts w:ascii="宋体" w:hAnsi="宋体" w:cs="宋体"/>
          <w:sz w:val="24"/>
          <w:highlight w:val="none"/>
        </w:rPr>
      </w:pPr>
    </w:p>
    <w:p>
      <w:pPr>
        <w:spacing w:line="360" w:lineRule="auto"/>
        <w:ind w:left="120" w:firstLine="488" w:firstLineChars="200"/>
        <w:jc w:val="left"/>
        <w:rPr>
          <w:rFonts w:ascii="宋体" w:hAnsi="宋体" w:cs="宋体"/>
          <w:sz w:val="24"/>
          <w:highlight w:val="none"/>
        </w:rPr>
      </w:pPr>
      <w:r>
        <w:rPr>
          <w:rFonts w:hint="eastAsia" w:ascii="宋体" w:hAnsi="宋体" w:cs="宋体"/>
          <w:sz w:val="24"/>
          <w:highlight w:val="none"/>
        </w:rPr>
        <w:t>注：从业人员、营业收入、资产总额填报上一年度数据，无上一年度数据的新成立企业可不填报</w:t>
      </w:r>
    </w:p>
    <w:p>
      <w:pPr>
        <w:rPr>
          <w:rFonts w:ascii="宋体" w:hAnsi="宋体" w:cs="宋体"/>
          <w:b/>
          <w:bCs/>
          <w:sz w:val="22"/>
          <w:szCs w:val="22"/>
          <w:highlight w:val="none"/>
        </w:rPr>
      </w:pPr>
      <w:r>
        <w:rPr>
          <w:rFonts w:hint="eastAsia" w:ascii="宋体" w:hAnsi="宋体" w:cs="宋体"/>
          <w:sz w:val="32"/>
          <w:highlight w:val="none"/>
        </w:rPr>
        <w:br w:type="page"/>
      </w:r>
    </w:p>
    <w:p>
      <w:pPr>
        <w:rPr>
          <w:rFonts w:ascii="宋体" w:hAnsi="宋体"/>
          <w:bCs/>
          <w:szCs w:val="30"/>
          <w:highlight w:val="none"/>
        </w:rPr>
      </w:pPr>
    </w:p>
    <w:p>
      <w:pPr>
        <w:keepNext/>
        <w:keepLines/>
        <w:spacing w:line="360" w:lineRule="auto"/>
        <w:jc w:val="center"/>
        <w:outlineLvl w:val="2"/>
        <w:rPr>
          <w:rFonts w:ascii="宋体" w:hAnsi="宋体"/>
          <w:b/>
          <w:bCs/>
          <w:sz w:val="28"/>
          <w:szCs w:val="32"/>
          <w:highlight w:val="none"/>
        </w:rPr>
      </w:pPr>
      <w:r>
        <w:rPr>
          <w:rFonts w:hint="eastAsia"/>
          <w:b/>
          <w:bCs/>
          <w:sz w:val="32"/>
          <w:szCs w:val="32"/>
          <w:highlight w:val="none"/>
        </w:rPr>
        <w:t>十一、残疾人福利性单位声明函</w:t>
      </w:r>
    </w:p>
    <w:p>
      <w:pPr>
        <w:spacing w:line="400" w:lineRule="exact"/>
        <w:ind w:left="120" w:firstLine="512"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 141</w:t>
      </w:r>
      <w:r>
        <w:rPr>
          <w:rFonts w:hint="eastAsia" w:ascii="宋体" w:hAnsi="宋体" w:cs="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left="120" w:firstLine="512"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widowControl/>
        <w:spacing w:after="0" w:line="360" w:lineRule="auto"/>
        <w:ind w:firstLine="477" w:firstLineChars="196"/>
        <w:jc w:val="left"/>
        <w:rPr>
          <w:rFonts w:ascii="宋体" w:hAnsi="宋体"/>
          <w:b/>
          <w:sz w:val="24"/>
          <w:highlight w:val="none"/>
        </w:rPr>
      </w:pPr>
    </w:p>
    <w:p>
      <w:pPr>
        <w:widowControl/>
        <w:spacing w:after="0" w:line="360" w:lineRule="auto"/>
        <w:ind w:firstLine="477" w:firstLineChars="196"/>
        <w:jc w:val="left"/>
        <w:rPr>
          <w:rFonts w:ascii="宋体" w:hAnsi="宋体"/>
          <w:b/>
          <w:sz w:val="24"/>
          <w:highlight w:val="none"/>
        </w:rPr>
      </w:pPr>
    </w:p>
    <w:p>
      <w:pPr>
        <w:pStyle w:val="5"/>
        <w:spacing w:before="46"/>
        <w:ind w:left="420"/>
        <w:jc w:val="center"/>
        <w:rPr>
          <w:highlight w:val="none"/>
        </w:rPr>
      </w:pPr>
      <w:r>
        <w:rPr>
          <w:rFonts w:ascii="宋体" w:hAnsi="宋体"/>
          <w:sz w:val="28"/>
          <w:highlight w:val="none"/>
        </w:rPr>
        <w:br w:type="page"/>
      </w:r>
      <w:r>
        <w:rPr>
          <w:rFonts w:hint="eastAsia" w:ascii="宋体" w:hAnsi="宋体" w:cs="宋体"/>
          <w:spacing w:val="6"/>
          <w:highlight w:val="none"/>
        </w:rPr>
        <w:t>十二</w:t>
      </w:r>
      <w:r>
        <w:rPr>
          <w:rFonts w:hint="eastAsia" w:ascii="Arial" w:hAnsi="Arial"/>
          <w:sz w:val="30"/>
          <w:highlight w:val="none"/>
        </w:rPr>
        <w:t>、监狱企业证明材料（若涉及）</w:t>
      </w:r>
    </w:p>
    <w:p>
      <w:pPr>
        <w:pStyle w:val="2"/>
        <w:ind w:left="120"/>
        <w:rPr>
          <w:sz w:val="28"/>
          <w:highlight w:val="none"/>
        </w:rPr>
      </w:pPr>
    </w:p>
    <w:p>
      <w:pPr>
        <w:spacing w:line="400" w:lineRule="exact"/>
        <w:ind w:left="120" w:firstLine="512" w:firstLineChars="200"/>
        <w:rPr>
          <w:rFonts w:asciiTheme="minorEastAsia" w:hAnsiTheme="minorEastAsia" w:eastAsiaTheme="minorEastAsia" w:cstheme="minorEastAsia"/>
          <w:spacing w:val="6"/>
          <w:sz w:val="24"/>
          <w:highlight w:val="none"/>
        </w:rPr>
      </w:pPr>
      <w:r>
        <w:rPr>
          <w:rFonts w:hint="eastAsia" w:asciiTheme="minorEastAsia" w:hAnsiTheme="minorEastAsia" w:eastAsiaTheme="minorEastAsia" w:cstheme="minorEastAsia"/>
          <w:spacing w:val="6"/>
          <w:sz w:val="24"/>
          <w:highlight w:val="none"/>
        </w:rPr>
        <w:t>若属于监狱企业，提供相应的证明材料，格式自理，若不属于监狱企业可以不提供相应证明材料。</w:t>
      </w:r>
    </w:p>
    <w:p>
      <w:pPr>
        <w:spacing w:line="400" w:lineRule="exact"/>
        <w:ind w:left="120" w:firstLine="512" w:firstLineChars="200"/>
        <w:rPr>
          <w:rFonts w:asciiTheme="minorEastAsia" w:hAnsiTheme="minorEastAsia" w:eastAsiaTheme="minorEastAsia" w:cstheme="minorEastAsia"/>
          <w:spacing w:val="6"/>
          <w:sz w:val="24"/>
          <w:highlight w:val="none"/>
        </w:rPr>
      </w:pPr>
    </w:p>
    <w:p>
      <w:pPr>
        <w:spacing w:line="400" w:lineRule="exact"/>
        <w:ind w:left="120" w:firstLine="512" w:firstLineChars="200"/>
        <w:rPr>
          <w:rFonts w:asciiTheme="minorEastAsia" w:hAnsiTheme="minorEastAsia" w:eastAsiaTheme="minorEastAsia" w:cstheme="minorEastAsia"/>
          <w:spacing w:val="6"/>
          <w:sz w:val="24"/>
          <w:highlight w:val="none"/>
        </w:rPr>
      </w:pPr>
    </w:p>
    <w:p>
      <w:pPr>
        <w:rPr>
          <w:sz w:val="24"/>
          <w:szCs w:val="32"/>
          <w:highlight w:val="none"/>
        </w:rPr>
      </w:pPr>
      <w:r>
        <w:rPr>
          <w:rFonts w:hint="eastAsia"/>
          <w:sz w:val="24"/>
          <w:szCs w:val="32"/>
          <w:highlight w:val="none"/>
        </w:rPr>
        <w:t>注：1、在政府采购活动中，监狱企业视同小型、微型企业，政府采购促进中小企业发展的政府采购政策。(监狱企业参加政府采购活动时， 还应当提供由省级以上监狱管理局、戒毒管理局（含新疆生产建设兵团）出具的属于监狱企业的证明文件。</w:t>
      </w:r>
    </w:p>
    <w:p>
      <w:pPr>
        <w:rPr>
          <w:b/>
          <w:bCs/>
          <w:sz w:val="32"/>
          <w:szCs w:val="32"/>
          <w:highlight w:val="none"/>
        </w:rPr>
      </w:pPr>
      <w:r>
        <w:rPr>
          <w:rFonts w:hint="eastAsia"/>
          <w:b/>
          <w:bCs/>
          <w:sz w:val="32"/>
          <w:szCs w:val="32"/>
          <w:highlight w:val="none"/>
        </w:rPr>
        <w:br w:type="page"/>
      </w:r>
    </w:p>
    <w:p>
      <w:pPr>
        <w:keepNext/>
        <w:keepLines/>
        <w:spacing w:line="360" w:lineRule="auto"/>
        <w:jc w:val="center"/>
        <w:outlineLvl w:val="2"/>
        <w:rPr>
          <w:rFonts w:ascii="宋体" w:hAnsi="宋体"/>
          <w:b/>
          <w:bCs/>
          <w:sz w:val="28"/>
          <w:szCs w:val="32"/>
          <w:highlight w:val="none"/>
        </w:rPr>
      </w:pPr>
      <w:r>
        <w:rPr>
          <w:rFonts w:hint="eastAsia"/>
          <w:b/>
          <w:bCs/>
          <w:sz w:val="32"/>
          <w:szCs w:val="32"/>
          <w:highlight w:val="none"/>
        </w:rPr>
        <w:t>十三、投标人诚信情况承诺函</w:t>
      </w:r>
    </w:p>
    <w:p>
      <w:pPr>
        <w:spacing w:after="0" w:line="360" w:lineRule="auto"/>
        <w:rPr>
          <w:rFonts w:ascii="宋体" w:hAnsi="宋体"/>
          <w:bCs/>
          <w:highlight w:val="none"/>
        </w:rPr>
      </w:pPr>
    </w:p>
    <w:p>
      <w:pPr>
        <w:spacing w:after="0" w:line="360" w:lineRule="auto"/>
        <w:rPr>
          <w:rFonts w:ascii="宋体" w:hAnsi="宋体"/>
          <w:bCs/>
          <w:sz w:val="24"/>
          <w:highlight w:val="none"/>
        </w:rPr>
      </w:pPr>
      <w:r>
        <w:rPr>
          <w:rFonts w:hint="eastAsia" w:ascii="宋体" w:hAnsi="宋体"/>
          <w:bCs/>
          <w:sz w:val="24"/>
          <w:highlight w:val="none"/>
        </w:rPr>
        <w:t>致</w:t>
      </w:r>
      <w:r>
        <w:rPr>
          <w:rFonts w:hint="eastAsia" w:ascii="宋体" w:hAnsi="宋体"/>
          <w:sz w:val="24"/>
          <w:highlight w:val="none"/>
        </w:rPr>
        <w:t>（采购代理机构名称）</w:t>
      </w:r>
      <w:r>
        <w:rPr>
          <w:rFonts w:hint="eastAsia" w:ascii="宋体" w:hAnsi="宋体"/>
          <w:bCs/>
          <w:sz w:val="24"/>
          <w:highlight w:val="none"/>
        </w:rPr>
        <w:t xml:space="preserve">： </w:t>
      </w:r>
    </w:p>
    <w:p>
      <w:pPr>
        <w:spacing w:after="0" w:line="360" w:lineRule="auto"/>
        <w:rPr>
          <w:rFonts w:ascii="宋体" w:hAnsi="宋体"/>
          <w:sz w:val="24"/>
          <w:highlight w:val="none"/>
        </w:rPr>
      </w:pPr>
      <w:r>
        <w:rPr>
          <w:rFonts w:hint="eastAsia" w:ascii="宋体" w:hAnsi="宋体"/>
          <w:bCs/>
          <w:sz w:val="24"/>
          <w:highlight w:val="none"/>
        </w:rPr>
        <w:t xml:space="preserve">    本单位</w:t>
      </w:r>
      <w:r>
        <w:rPr>
          <w:rFonts w:hint="eastAsia" w:ascii="宋体" w:hAnsi="宋体"/>
          <w:bCs/>
          <w:sz w:val="24"/>
          <w:highlight w:val="none"/>
          <w:u w:val="single"/>
        </w:rPr>
        <w:t xml:space="preserve">                   （投标人名称）</w:t>
      </w:r>
      <w:r>
        <w:rPr>
          <w:rFonts w:hint="eastAsia" w:ascii="宋体" w:hAnsi="宋体"/>
          <w:bCs/>
          <w:sz w:val="24"/>
          <w:highlight w:val="none"/>
        </w:rPr>
        <w:t xml:space="preserve">参加 </w:t>
      </w:r>
      <w:r>
        <w:rPr>
          <w:rFonts w:hint="eastAsia" w:ascii="宋体" w:hAnsi="宋体"/>
          <w:bCs/>
          <w:sz w:val="24"/>
          <w:highlight w:val="none"/>
          <w:u w:val="single"/>
        </w:rPr>
        <w:t xml:space="preserve">                （项目名称及招标编号）</w:t>
      </w:r>
      <w:r>
        <w:rPr>
          <w:rFonts w:hint="eastAsia" w:ascii="宋体" w:hAnsi="宋体"/>
          <w:bCs/>
          <w:sz w:val="24"/>
          <w:highlight w:val="none"/>
        </w:rPr>
        <w:t>的政府采购活动，</w:t>
      </w:r>
      <w:r>
        <w:rPr>
          <w:rFonts w:hint="eastAsia" w:ascii="宋体" w:hAnsi="宋体"/>
          <w:sz w:val="24"/>
          <w:highlight w:val="none"/>
        </w:rPr>
        <w:t>现根据《关于政府采购领域严重违法失信主体开展联合承接的合作备忘录》（发改财金〔2018〕1614号）和《四川省公共资源交易领域严重失信联合惩戒实施办法》（川发改信用规[2019]405号）的相关规定，针</w:t>
      </w:r>
      <w:r>
        <w:rPr>
          <w:rFonts w:hint="eastAsia" w:ascii="宋体" w:hAnsi="宋体"/>
          <w:bCs/>
          <w:sz w:val="24"/>
          <w:highlight w:val="none"/>
        </w:rPr>
        <w:t>对本单位的诚信情况作出以下承诺：</w:t>
      </w:r>
    </w:p>
    <w:p>
      <w:pPr>
        <w:spacing w:after="0" w:line="360" w:lineRule="auto"/>
        <w:ind w:firstLine="488" w:firstLineChars="200"/>
        <w:rPr>
          <w:rFonts w:ascii="宋体" w:hAnsi="宋体"/>
          <w:bCs/>
          <w:sz w:val="24"/>
          <w:highlight w:val="none"/>
        </w:rPr>
      </w:pPr>
    </w:p>
    <w:p>
      <w:pPr>
        <w:spacing w:after="0" w:line="360" w:lineRule="auto"/>
        <w:ind w:firstLine="488" w:firstLineChars="200"/>
        <w:rPr>
          <w:rFonts w:ascii="宋体" w:hAnsi="宋体"/>
          <w:bCs/>
          <w:sz w:val="24"/>
          <w:highlight w:val="none"/>
        </w:rPr>
      </w:pPr>
      <w:r>
        <w:rPr>
          <w:rFonts w:hint="eastAsia" w:ascii="宋体" w:hAnsi="宋体"/>
          <w:bCs/>
          <w:sz w:val="24"/>
          <w:highlight w:val="none"/>
        </w:rPr>
        <w:t xml:space="preserve">我单位 </w:t>
      </w:r>
      <w:r>
        <w:rPr>
          <w:rFonts w:hint="eastAsia" w:ascii="宋体" w:hAnsi="宋体"/>
          <w:bCs/>
          <w:sz w:val="24"/>
          <w:highlight w:val="none"/>
          <w:u w:val="single"/>
        </w:rPr>
        <w:t xml:space="preserve">       </w:t>
      </w:r>
      <w:r>
        <w:rPr>
          <w:rFonts w:hint="eastAsia" w:ascii="宋体" w:hAnsi="宋体"/>
          <w:sz w:val="24"/>
          <w:highlight w:val="none"/>
        </w:rPr>
        <w:t>《关于政府采购领域严重违法失信主体开展联合承接的合作备忘录》（发改财金〔2018〕1614号）和《四川省公共资源交易领域严重失信联合惩戒实施办法》（川发改信用规[2019]405号）所规定的失信行为（投标人应据实填写：“具有”或“不具有”。）</w:t>
      </w:r>
    </w:p>
    <w:p>
      <w:pPr>
        <w:spacing w:after="0" w:line="360" w:lineRule="auto"/>
        <w:ind w:firstLine="488" w:firstLineChars="200"/>
        <w:rPr>
          <w:rFonts w:ascii="宋体" w:hAnsi="宋体"/>
          <w:sz w:val="24"/>
          <w:highlight w:val="none"/>
        </w:rPr>
      </w:pPr>
    </w:p>
    <w:p>
      <w:pPr>
        <w:spacing w:after="0" w:line="360" w:lineRule="auto"/>
        <w:ind w:firstLine="488" w:firstLineChars="200"/>
        <w:rPr>
          <w:rFonts w:ascii="宋体" w:hAnsi="宋体"/>
          <w:sz w:val="24"/>
          <w:highlight w:val="none"/>
        </w:rPr>
      </w:pPr>
      <w:r>
        <w:rPr>
          <w:rFonts w:hint="eastAsia" w:ascii="宋体" w:hAnsi="宋体"/>
          <w:sz w:val="24"/>
          <w:highlight w:val="none"/>
        </w:rPr>
        <w:t>我</w:t>
      </w:r>
      <w:r>
        <w:rPr>
          <w:rFonts w:hint="eastAsia" w:ascii="宋体" w:hAnsi="宋体"/>
          <w:bCs/>
          <w:sz w:val="24"/>
          <w:highlight w:val="none"/>
        </w:rPr>
        <w:t>单位</w:t>
      </w:r>
      <w:r>
        <w:rPr>
          <w:rFonts w:hint="eastAsia" w:ascii="宋体" w:hAnsi="宋体"/>
          <w:sz w:val="24"/>
          <w:highlight w:val="none"/>
        </w:rPr>
        <w:t>对以上填写信息的真实性负责。如有不实，本</w:t>
      </w:r>
      <w:r>
        <w:rPr>
          <w:rFonts w:hint="eastAsia" w:ascii="宋体" w:hAnsi="宋体"/>
          <w:bCs/>
          <w:sz w:val="24"/>
          <w:highlight w:val="none"/>
        </w:rPr>
        <w:t>单位</w:t>
      </w:r>
      <w:r>
        <w:rPr>
          <w:rFonts w:hint="eastAsia" w:ascii="宋体" w:hAnsi="宋体"/>
          <w:sz w:val="24"/>
          <w:highlight w:val="none"/>
        </w:rPr>
        <w:t>愿承担由此产生的一切法律责任和后果。</w:t>
      </w:r>
    </w:p>
    <w:p>
      <w:pPr>
        <w:spacing w:after="0" w:line="360" w:lineRule="auto"/>
        <w:rPr>
          <w:rFonts w:ascii="宋体" w:hAnsi="宋体"/>
          <w:bCs/>
          <w:sz w:val="24"/>
          <w:highlight w:val="none"/>
        </w:rPr>
      </w:pPr>
    </w:p>
    <w:p>
      <w:pPr>
        <w:spacing w:after="0" w:line="360" w:lineRule="auto"/>
        <w:ind w:right="32" w:rightChars="15" w:firstLine="488" w:firstLineChars="200"/>
        <w:rPr>
          <w:rFonts w:ascii="宋体" w:hAnsi="宋体"/>
          <w:sz w:val="24"/>
          <w:highlight w:val="none"/>
        </w:rPr>
      </w:pPr>
      <w:r>
        <w:rPr>
          <w:rFonts w:hint="eastAsia" w:ascii="宋体" w:hAnsi="宋体"/>
          <w:sz w:val="24"/>
          <w:highlight w:val="none"/>
        </w:rPr>
        <w:t>投标人名称：（单位公章）。</w:t>
      </w:r>
    </w:p>
    <w:p>
      <w:pPr>
        <w:spacing w:after="0" w:line="360" w:lineRule="auto"/>
        <w:ind w:right="32" w:rightChars="15" w:firstLine="488" w:firstLineChars="200"/>
        <w:rPr>
          <w:rFonts w:ascii="宋体" w:hAnsi="宋体"/>
          <w:sz w:val="24"/>
          <w:highlight w:val="none"/>
        </w:rPr>
      </w:pPr>
      <w:r>
        <w:rPr>
          <w:rFonts w:hint="eastAsia" w:ascii="宋体" w:hAnsi="宋体"/>
          <w:sz w:val="24"/>
          <w:highlight w:val="none"/>
        </w:rPr>
        <w:t>法定代表人（或负责人）或授权代表（签字或加盖个人名章）：。</w:t>
      </w:r>
    </w:p>
    <w:p>
      <w:pPr>
        <w:spacing w:after="0" w:line="360" w:lineRule="auto"/>
        <w:ind w:right="32" w:rightChars="15" w:firstLine="488" w:firstLineChars="200"/>
        <w:rPr>
          <w:rFonts w:ascii="宋体" w:hAnsi="宋体"/>
          <w:sz w:val="24"/>
          <w:highlight w:val="none"/>
        </w:rPr>
      </w:pPr>
      <w:r>
        <w:rPr>
          <w:rFonts w:hint="eastAsia" w:ascii="宋体" w:hAnsi="宋体"/>
          <w:sz w:val="24"/>
          <w:highlight w:val="none"/>
        </w:rPr>
        <w:t>日    期：年月日。</w:t>
      </w:r>
    </w:p>
    <w:p>
      <w:pPr>
        <w:spacing w:after="0" w:line="360" w:lineRule="auto"/>
        <w:rPr>
          <w:rFonts w:ascii="宋体" w:hAnsi="宋体"/>
          <w:bCs/>
          <w:sz w:val="24"/>
          <w:highlight w:val="none"/>
        </w:rPr>
      </w:pPr>
    </w:p>
    <w:p>
      <w:pPr>
        <w:spacing w:after="0" w:line="360" w:lineRule="auto"/>
        <w:rPr>
          <w:rFonts w:ascii="宋体" w:hAnsi="宋体"/>
          <w:bCs/>
          <w:sz w:val="24"/>
          <w:highlight w:val="none"/>
        </w:rPr>
      </w:pPr>
    </w:p>
    <w:p>
      <w:pPr>
        <w:rPr>
          <w:highlight w:val="none"/>
        </w:rPr>
      </w:pPr>
      <w:r>
        <w:rPr>
          <w:rFonts w:hint="eastAsia"/>
          <w:highlight w:val="none"/>
        </w:rPr>
        <w:br w:type="page"/>
      </w:r>
    </w:p>
    <w:p>
      <w:pPr>
        <w:pStyle w:val="5"/>
        <w:jc w:val="center"/>
        <w:rPr>
          <w:highlight w:val="none"/>
        </w:rPr>
      </w:pPr>
      <w:r>
        <w:rPr>
          <w:rFonts w:hint="eastAsia"/>
          <w:highlight w:val="none"/>
        </w:rPr>
        <w:t>十四、招标代理服务费承诺函</w:t>
      </w:r>
    </w:p>
    <w:p>
      <w:pPr>
        <w:spacing w:after="0" w:line="360" w:lineRule="auto"/>
        <w:rPr>
          <w:rFonts w:ascii="宋体" w:hAnsi="宋体"/>
          <w:sz w:val="24"/>
          <w:highlight w:val="none"/>
        </w:rPr>
      </w:pPr>
    </w:p>
    <w:p>
      <w:pPr>
        <w:spacing w:after="0" w:line="360" w:lineRule="auto"/>
        <w:rPr>
          <w:rFonts w:ascii="宋体" w:hAnsi="宋体" w:cs="宋体"/>
          <w:sz w:val="24"/>
          <w:highlight w:val="none"/>
        </w:rPr>
      </w:pPr>
      <w:r>
        <w:rPr>
          <w:rFonts w:hint="eastAsia" w:ascii="宋体" w:hAnsi="宋体" w:cs="宋体"/>
          <w:sz w:val="24"/>
          <w:highlight w:val="none"/>
        </w:rPr>
        <w:t>尚迪工程项目管理有限公司：</w:t>
      </w:r>
    </w:p>
    <w:p>
      <w:pPr>
        <w:wordWrap w:val="0"/>
        <w:spacing w:after="0" w:line="360" w:lineRule="auto"/>
        <w:ind w:firstLine="497" w:firstLineChars="204"/>
        <w:rPr>
          <w:rFonts w:ascii="宋体" w:hAnsi="宋体" w:cs="宋体"/>
          <w:sz w:val="24"/>
          <w:highlight w:val="none"/>
        </w:rPr>
      </w:pPr>
      <w:r>
        <w:rPr>
          <w:rFonts w:hint="eastAsia" w:ascii="宋体" w:hAnsi="宋体" w:cs="宋体"/>
          <w:sz w:val="24"/>
          <w:highlight w:val="none"/>
        </w:rPr>
        <w:t>我公司在贵公司代理的项目(招标编号：) 政府采购活动中若获中标，我们保证在中标结果公告发出之日起2个工作日内领取中标通知书，并按</w:t>
      </w:r>
      <w:r>
        <w:rPr>
          <w:rFonts w:hint="eastAsia" w:ascii="宋体" w:hAnsi="宋体" w:cs="宋体"/>
          <w:sz w:val="24"/>
          <w:highlight w:val="none"/>
          <w:lang w:val="zh-CN"/>
        </w:rPr>
        <w:t>招标文件</w:t>
      </w:r>
      <w:r>
        <w:rPr>
          <w:rFonts w:hint="eastAsia" w:ascii="宋体" w:hAnsi="宋体" w:cs="宋体"/>
          <w:sz w:val="24"/>
          <w:highlight w:val="none"/>
        </w:rPr>
        <w:t>的规定，以支票、银行汇票、电汇、现金或经贵公司认可的一种方式，向贵公司即尚迪工程项目管理有限公司指定的银行帐号，按照</w:t>
      </w:r>
      <w:r>
        <w:rPr>
          <w:rFonts w:hint="eastAsia" w:ascii="宋体" w:hAnsi="宋体" w:cs="宋体"/>
          <w:sz w:val="24"/>
          <w:highlight w:val="none"/>
          <w:lang w:val="zh-CN"/>
        </w:rPr>
        <w:t>招标文件中</w:t>
      </w:r>
      <w:r>
        <w:rPr>
          <w:rFonts w:hint="eastAsia" w:ascii="宋体" w:hAnsi="宋体" w:cs="宋体"/>
          <w:sz w:val="24"/>
          <w:highlight w:val="none"/>
        </w:rPr>
        <w:t>招标代理服务费收取标准一次性支付招标代理服务费。</w:t>
      </w:r>
    </w:p>
    <w:p>
      <w:pPr>
        <w:spacing w:after="0" w:line="360" w:lineRule="auto"/>
        <w:ind w:firstLine="435"/>
        <w:rPr>
          <w:rFonts w:ascii="宋体" w:hAnsi="宋体" w:cs="宋体"/>
          <w:sz w:val="24"/>
          <w:highlight w:val="none"/>
        </w:rPr>
      </w:pPr>
    </w:p>
    <w:p>
      <w:pPr>
        <w:spacing w:after="0" w:line="360" w:lineRule="auto"/>
        <w:ind w:firstLine="488" w:firstLineChars="200"/>
        <w:rPr>
          <w:rFonts w:ascii="宋体" w:hAnsi="宋体" w:cs="宋体"/>
          <w:sz w:val="24"/>
          <w:highlight w:val="none"/>
        </w:rPr>
      </w:pPr>
      <w:r>
        <w:rPr>
          <w:rFonts w:hint="eastAsia" w:ascii="宋体" w:hAnsi="宋体" w:cs="宋体"/>
          <w:sz w:val="24"/>
          <w:highlight w:val="none"/>
        </w:rPr>
        <w:t>特此承诺。</w:t>
      </w:r>
    </w:p>
    <w:p>
      <w:pPr>
        <w:spacing w:after="0" w:line="360" w:lineRule="auto"/>
        <w:ind w:firstLine="435"/>
        <w:rPr>
          <w:rFonts w:ascii="宋体" w:hAnsi="宋体" w:cs="宋体"/>
          <w:sz w:val="24"/>
          <w:highlight w:val="none"/>
        </w:rPr>
      </w:pPr>
    </w:p>
    <w:p>
      <w:pPr>
        <w:spacing w:after="0" w:line="360" w:lineRule="auto"/>
        <w:ind w:firstLine="435"/>
        <w:rPr>
          <w:rFonts w:ascii="宋体" w:hAnsi="宋体" w:cs="宋体"/>
          <w:sz w:val="24"/>
          <w:highlight w:val="none"/>
        </w:rPr>
      </w:pP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承诺方名称(承诺方盖章)：</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地  址：</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电  话：</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邮  编：</w:t>
      </w:r>
    </w:p>
    <w:p>
      <w:pPr>
        <w:spacing w:after="0" w:line="360" w:lineRule="auto"/>
        <w:ind w:firstLine="366" w:firstLineChars="150"/>
        <w:rPr>
          <w:rFonts w:ascii="宋体" w:hAnsi="宋体" w:cs="宋体"/>
          <w:bCs/>
          <w:sz w:val="24"/>
          <w:highlight w:val="none"/>
          <w:u w:val="single"/>
        </w:rPr>
      </w:pPr>
      <w:r>
        <w:rPr>
          <w:rFonts w:hint="eastAsia" w:ascii="宋体" w:hAnsi="宋体" w:cs="宋体"/>
          <w:sz w:val="24"/>
          <w:highlight w:val="none"/>
        </w:rPr>
        <w:t>承诺方授权代表签字：</w:t>
      </w:r>
    </w:p>
    <w:p>
      <w:pPr>
        <w:spacing w:after="0" w:line="360" w:lineRule="auto"/>
        <w:ind w:firstLine="366" w:firstLineChars="150"/>
        <w:rPr>
          <w:rFonts w:ascii="宋体" w:hAnsi="宋体" w:cs="宋体"/>
          <w:bCs/>
          <w:sz w:val="24"/>
          <w:highlight w:val="none"/>
          <w:u w:val="single"/>
        </w:rPr>
      </w:pPr>
      <w:r>
        <w:rPr>
          <w:rFonts w:hint="eastAsia" w:ascii="宋体" w:hAnsi="宋体" w:cs="宋体"/>
          <w:sz w:val="24"/>
          <w:highlight w:val="none"/>
        </w:rPr>
        <w:t>承诺日期：</w:t>
      </w:r>
    </w:p>
    <w:p>
      <w:pPr>
        <w:widowControl/>
        <w:spacing w:after="0" w:line="240" w:lineRule="auto"/>
        <w:jc w:val="center"/>
        <w:rPr>
          <w:rFonts w:ascii="宋体" w:hAnsi="宋体" w:cs="宋体"/>
          <w:b/>
          <w:sz w:val="24"/>
          <w:szCs w:val="32"/>
          <w:highlight w:val="none"/>
          <w:u w:val="single"/>
        </w:rPr>
      </w:pPr>
      <w:r>
        <w:rPr>
          <w:rFonts w:ascii="宋体" w:hAnsi="宋体" w:cs="宋体"/>
          <w:b/>
          <w:sz w:val="24"/>
          <w:szCs w:val="32"/>
          <w:highlight w:val="none"/>
          <w:u w:val="single"/>
        </w:rPr>
        <w:br w:type="page"/>
      </w:r>
    </w:p>
    <w:p>
      <w:pPr>
        <w:pStyle w:val="5"/>
        <w:jc w:val="center"/>
        <w:rPr>
          <w:highlight w:val="none"/>
        </w:rPr>
      </w:pPr>
      <w:r>
        <w:rPr>
          <w:rFonts w:hint="eastAsia"/>
          <w:highlight w:val="none"/>
        </w:rPr>
        <w:t>十五、技术方案、项目实施方案</w:t>
      </w:r>
    </w:p>
    <w:p>
      <w:pPr>
        <w:rPr>
          <w:rFonts w:ascii="宋体" w:hAnsi="宋体" w:cs="宋体"/>
          <w:spacing w:val="6"/>
          <w:sz w:val="24"/>
          <w:highlight w:val="none"/>
        </w:rPr>
      </w:pPr>
    </w:p>
    <w:p>
      <w:pPr>
        <w:widowControl/>
        <w:spacing w:after="0" w:line="240" w:lineRule="auto"/>
        <w:jc w:val="left"/>
        <w:rPr>
          <w:rFonts w:ascii="宋体" w:hAnsi="宋体" w:cs="宋体"/>
          <w:sz w:val="24"/>
          <w:highlight w:val="none"/>
        </w:rPr>
      </w:pPr>
      <w:r>
        <w:rPr>
          <w:rFonts w:ascii="宋体" w:hAnsi="宋体" w:cs="宋体"/>
          <w:sz w:val="24"/>
          <w:highlight w:val="none"/>
        </w:rPr>
        <w:br w:type="page"/>
      </w:r>
    </w:p>
    <w:p>
      <w:pPr>
        <w:pStyle w:val="3"/>
        <w:jc w:val="center"/>
        <w:rPr>
          <w:rFonts w:ascii="宋体" w:hAnsi="宋体"/>
          <w:sz w:val="36"/>
          <w:szCs w:val="36"/>
          <w:highlight w:val="none"/>
        </w:rPr>
      </w:pPr>
      <w:bookmarkStart w:id="160" w:name="_Toc28475"/>
      <w:bookmarkStart w:id="161" w:name="_Toc69413937"/>
      <w:r>
        <w:rPr>
          <w:rFonts w:hint="eastAsia" w:ascii="宋体" w:hAnsi="宋体"/>
          <w:sz w:val="36"/>
          <w:szCs w:val="36"/>
          <w:highlight w:val="none"/>
        </w:rPr>
        <w:t>第四章投标人和投标产品的资格、资质性及其他类似效力要求</w:t>
      </w:r>
      <w:bookmarkEnd w:id="155"/>
      <w:bookmarkEnd w:id="160"/>
      <w:bookmarkEnd w:id="161"/>
    </w:p>
    <w:p>
      <w:pPr>
        <w:pStyle w:val="4"/>
        <w:spacing w:line="360" w:lineRule="exact"/>
        <w:rPr>
          <w:rFonts w:ascii="宋体" w:hAnsi="宋体" w:eastAsia="宋体"/>
          <w:sz w:val="24"/>
          <w:szCs w:val="24"/>
          <w:highlight w:val="none"/>
        </w:rPr>
      </w:pPr>
      <w:r>
        <w:rPr>
          <w:rFonts w:hint="eastAsia" w:ascii="宋体" w:hAnsi="宋体" w:eastAsia="宋体"/>
          <w:sz w:val="24"/>
          <w:szCs w:val="24"/>
          <w:highlight w:val="none"/>
          <w:lang w:eastAsia="zh-CN"/>
        </w:rPr>
        <w:t>01包</w:t>
      </w:r>
      <w:r>
        <w:rPr>
          <w:rFonts w:hint="eastAsia" w:ascii="宋体" w:hAnsi="宋体" w:eastAsia="宋体"/>
          <w:sz w:val="24"/>
          <w:szCs w:val="24"/>
          <w:highlight w:val="none"/>
        </w:rPr>
        <w:t>、</w:t>
      </w:r>
      <w:r>
        <w:rPr>
          <w:rFonts w:hint="eastAsia" w:ascii="宋体" w:hAnsi="宋体" w:eastAsia="宋体"/>
          <w:sz w:val="24"/>
          <w:szCs w:val="24"/>
          <w:highlight w:val="none"/>
          <w:lang w:eastAsia="zh-CN"/>
        </w:rPr>
        <w:t>02包</w:t>
      </w:r>
      <w:r>
        <w:rPr>
          <w:rFonts w:hint="eastAsia" w:ascii="宋体" w:hAnsi="宋体" w:eastAsia="宋体"/>
          <w:sz w:val="24"/>
          <w:szCs w:val="24"/>
          <w:highlight w:val="none"/>
        </w:rPr>
        <w:t>、</w:t>
      </w:r>
      <w:r>
        <w:rPr>
          <w:rFonts w:hint="eastAsia" w:ascii="宋体" w:hAnsi="宋体" w:eastAsia="宋体"/>
          <w:sz w:val="24"/>
          <w:szCs w:val="24"/>
          <w:highlight w:val="none"/>
          <w:lang w:eastAsia="zh-CN"/>
        </w:rPr>
        <w:t>03包</w:t>
      </w:r>
      <w:r>
        <w:rPr>
          <w:rFonts w:hint="eastAsia" w:ascii="宋体" w:hAnsi="宋体" w:eastAsia="宋体"/>
          <w:sz w:val="24"/>
          <w:szCs w:val="24"/>
          <w:highlight w:val="none"/>
        </w:rPr>
        <w:t>均适用</w:t>
      </w:r>
    </w:p>
    <w:p>
      <w:pPr>
        <w:pStyle w:val="4"/>
        <w:spacing w:line="360" w:lineRule="exact"/>
        <w:rPr>
          <w:rFonts w:ascii="宋体" w:hAnsi="宋体" w:eastAsia="宋体"/>
          <w:sz w:val="24"/>
          <w:szCs w:val="24"/>
          <w:highlight w:val="none"/>
        </w:rPr>
      </w:pPr>
      <w:r>
        <w:rPr>
          <w:rFonts w:hint="eastAsia" w:ascii="宋体" w:hAnsi="宋体" w:eastAsia="宋体"/>
          <w:sz w:val="24"/>
          <w:szCs w:val="24"/>
          <w:highlight w:val="none"/>
        </w:rPr>
        <w:t>一、投标人资格、资质性及其他类似效力要求</w:t>
      </w:r>
    </w:p>
    <w:p>
      <w:pPr>
        <w:pStyle w:val="49"/>
        <w:spacing w:line="420" w:lineRule="exact"/>
        <w:ind w:firstLine="0" w:firstLineChars="0"/>
        <w:rPr>
          <w:rFonts w:ascii="宋体" w:hAnsi="宋体"/>
          <w:b/>
          <w:bCs/>
          <w:sz w:val="24"/>
          <w:highlight w:val="none"/>
        </w:rPr>
      </w:pPr>
      <w:r>
        <w:rPr>
          <w:rFonts w:hint="eastAsia" w:ascii="宋体" w:hAnsi="宋体"/>
          <w:b/>
          <w:bCs/>
          <w:sz w:val="24"/>
          <w:highlight w:val="none"/>
        </w:rPr>
        <w:t>（一）资格要求：</w:t>
      </w:r>
    </w:p>
    <w:p>
      <w:pPr>
        <w:pStyle w:val="49"/>
        <w:ind w:firstLine="610" w:firstLineChars="250"/>
        <w:rPr>
          <w:rFonts w:ascii="宋体" w:hAnsi="宋体" w:cs="宋体"/>
          <w:sz w:val="24"/>
          <w:highlight w:val="none"/>
        </w:rPr>
      </w:pPr>
      <w:r>
        <w:rPr>
          <w:rFonts w:hint="eastAsia" w:ascii="宋体" w:hAnsi="宋体" w:cs="宋体"/>
          <w:sz w:val="24"/>
          <w:highlight w:val="none"/>
        </w:rPr>
        <w:t>1、具有独立承担民事责任的能力；</w:t>
      </w:r>
    </w:p>
    <w:p>
      <w:pPr>
        <w:tabs>
          <w:tab w:val="left" w:pos="7665"/>
        </w:tabs>
        <w:spacing w:line="360" w:lineRule="auto"/>
        <w:ind w:firstLine="610" w:firstLineChars="250"/>
        <w:rPr>
          <w:rFonts w:ascii="宋体" w:hAnsi="宋体" w:cs="宋体"/>
          <w:sz w:val="24"/>
          <w:highlight w:val="none"/>
        </w:rPr>
      </w:pPr>
      <w:r>
        <w:rPr>
          <w:rFonts w:hint="eastAsia" w:ascii="宋体" w:hAnsi="宋体" w:cs="宋体"/>
          <w:sz w:val="24"/>
          <w:highlight w:val="none"/>
        </w:rPr>
        <w:t>2、具有良好的商业信誉和健全的财务会计制度；</w:t>
      </w:r>
    </w:p>
    <w:p>
      <w:pPr>
        <w:tabs>
          <w:tab w:val="left" w:pos="7665"/>
        </w:tabs>
        <w:spacing w:line="360" w:lineRule="auto"/>
        <w:ind w:firstLine="610" w:firstLineChars="250"/>
        <w:rPr>
          <w:rFonts w:ascii="宋体" w:hAnsi="宋体" w:cs="宋体"/>
          <w:sz w:val="24"/>
          <w:highlight w:val="none"/>
        </w:rPr>
      </w:pPr>
      <w:r>
        <w:rPr>
          <w:rFonts w:hint="eastAsia" w:ascii="宋体" w:hAnsi="宋体" w:cs="宋体"/>
          <w:sz w:val="24"/>
          <w:highlight w:val="none"/>
        </w:rPr>
        <w:t>3、具有履行合同所必需的设备和专业技术能力；</w:t>
      </w:r>
    </w:p>
    <w:p>
      <w:pPr>
        <w:tabs>
          <w:tab w:val="left" w:pos="7665"/>
        </w:tabs>
        <w:spacing w:line="360" w:lineRule="auto"/>
        <w:ind w:firstLine="610" w:firstLineChars="250"/>
        <w:rPr>
          <w:rFonts w:ascii="宋体" w:hAnsi="宋体" w:cs="宋体"/>
          <w:sz w:val="24"/>
          <w:highlight w:val="none"/>
        </w:rPr>
      </w:pPr>
      <w:r>
        <w:rPr>
          <w:rFonts w:hint="eastAsia" w:ascii="宋体" w:hAnsi="宋体" w:cs="宋体"/>
          <w:sz w:val="24"/>
          <w:highlight w:val="none"/>
        </w:rPr>
        <w:t>4、有依法缴纳税收和社会保障资金的良好记录；</w:t>
      </w:r>
    </w:p>
    <w:p>
      <w:pPr>
        <w:tabs>
          <w:tab w:val="left" w:pos="7665"/>
        </w:tabs>
        <w:spacing w:line="360" w:lineRule="auto"/>
        <w:ind w:firstLine="610" w:firstLineChars="250"/>
        <w:rPr>
          <w:rFonts w:ascii="宋体" w:hAnsi="宋体" w:cs="宋体"/>
          <w:sz w:val="24"/>
          <w:highlight w:val="none"/>
        </w:rPr>
      </w:pPr>
      <w:r>
        <w:rPr>
          <w:rFonts w:hint="eastAsia" w:ascii="宋体" w:hAnsi="宋体" w:cs="宋体"/>
          <w:sz w:val="24"/>
          <w:highlight w:val="none"/>
        </w:rPr>
        <w:t>5、参加本次政府采购活动前三年内，在经营活动中没有重大违法记录；</w:t>
      </w:r>
    </w:p>
    <w:p>
      <w:pPr>
        <w:pStyle w:val="49"/>
        <w:ind w:firstLine="610" w:firstLineChars="250"/>
        <w:rPr>
          <w:rFonts w:ascii="宋体" w:hAnsi="宋体" w:cs="宋体"/>
          <w:sz w:val="24"/>
          <w:highlight w:val="none"/>
        </w:rPr>
      </w:pPr>
      <w:r>
        <w:rPr>
          <w:rFonts w:hint="eastAsia" w:ascii="宋体" w:hAnsi="宋体" w:cs="宋体"/>
          <w:sz w:val="24"/>
          <w:highlight w:val="none"/>
        </w:rPr>
        <w:t>6、法律、行政法规规定的其他条件；</w:t>
      </w:r>
    </w:p>
    <w:p>
      <w:pPr>
        <w:pStyle w:val="49"/>
        <w:ind w:firstLine="610" w:firstLineChars="250"/>
        <w:rPr>
          <w:rFonts w:ascii="宋体" w:hAnsi="宋体" w:cs="宋体"/>
          <w:sz w:val="24"/>
          <w:highlight w:val="none"/>
        </w:rPr>
      </w:pPr>
      <w:r>
        <w:rPr>
          <w:rFonts w:hint="eastAsia" w:ascii="宋体" w:hAnsi="宋体" w:cs="宋体"/>
          <w:sz w:val="24"/>
          <w:highlight w:val="none"/>
        </w:rPr>
        <w:t>7、根据采购项目提出的特殊条件：无</w:t>
      </w:r>
    </w:p>
    <w:p>
      <w:pPr>
        <w:pStyle w:val="49"/>
        <w:ind w:firstLine="610" w:firstLineChars="250"/>
        <w:rPr>
          <w:rFonts w:ascii="宋体" w:hAnsi="宋体" w:cs="宋体"/>
          <w:sz w:val="24"/>
          <w:highlight w:val="none"/>
        </w:rPr>
      </w:pPr>
      <w:r>
        <w:rPr>
          <w:rFonts w:hint="eastAsia" w:ascii="宋体" w:hAnsi="宋体" w:cs="宋体"/>
          <w:sz w:val="24"/>
          <w:highlight w:val="none"/>
        </w:rPr>
        <w:t>8、本项目参加政府采购活动的投标人、法定代表人/主要负责人不得具有行贿犯罪记录；</w:t>
      </w:r>
    </w:p>
    <w:p>
      <w:pPr>
        <w:pStyle w:val="49"/>
        <w:ind w:firstLine="610" w:firstLineChars="250"/>
        <w:rPr>
          <w:rFonts w:ascii="宋体" w:hAnsi="宋体" w:cs="宋体"/>
          <w:sz w:val="24"/>
          <w:highlight w:val="none"/>
        </w:rPr>
      </w:pPr>
      <w:r>
        <w:rPr>
          <w:rFonts w:hint="eastAsia" w:ascii="宋体" w:hAnsi="宋体" w:cs="宋体"/>
          <w:sz w:val="24"/>
          <w:highlight w:val="none"/>
        </w:rPr>
        <w:t>9、单位负责人为同一人或者存在控股、管理关系的不同投标人，不得参加同一合同项下的政府采购活动；</w:t>
      </w:r>
    </w:p>
    <w:p>
      <w:pPr>
        <w:pStyle w:val="49"/>
        <w:ind w:firstLine="610" w:firstLineChars="250"/>
        <w:rPr>
          <w:rFonts w:ascii="宋体" w:hAnsi="宋体" w:cs="宋体"/>
          <w:sz w:val="24"/>
          <w:highlight w:val="none"/>
        </w:rPr>
      </w:pPr>
      <w:r>
        <w:rPr>
          <w:rFonts w:hint="eastAsia" w:ascii="宋体" w:hAnsi="宋体" w:cs="宋体"/>
          <w:sz w:val="24"/>
          <w:highlight w:val="none"/>
        </w:rPr>
        <w:t>10、投标人未对本次采购项目提供过整体设计、规范编制或者项目管理、监理、检测等服务；</w:t>
      </w:r>
    </w:p>
    <w:p>
      <w:pPr>
        <w:pStyle w:val="49"/>
        <w:ind w:firstLine="610" w:firstLineChars="250"/>
        <w:rPr>
          <w:rFonts w:ascii="宋体" w:hAnsi="宋体" w:cs="宋体"/>
          <w:sz w:val="24"/>
          <w:highlight w:val="none"/>
        </w:rPr>
      </w:pPr>
      <w:r>
        <w:rPr>
          <w:rFonts w:hint="eastAsia" w:ascii="宋体" w:hAnsi="宋体" w:cs="宋体"/>
          <w:sz w:val="24"/>
          <w:highlight w:val="none"/>
        </w:rPr>
        <w:t>11、本项目接受不联合体参与采购活动。</w:t>
      </w:r>
    </w:p>
    <w:p>
      <w:pPr>
        <w:pStyle w:val="49"/>
        <w:ind w:firstLine="610" w:firstLineChars="250"/>
        <w:rPr>
          <w:rFonts w:ascii="宋体" w:hAnsi="宋体" w:cs="宋体"/>
          <w:sz w:val="24"/>
          <w:highlight w:val="none"/>
        </w:rPr>
      </w:pPr>
      <w:r>
        <w:rPr>
          <w:rFonts w:hint="eastAsia" w:ascii="宋体" w:hAnsi="宋体" w:cs="宋体"/>
          <w:sz w:val="24"/>
          <w:highlight w:val="none"/>
        </w:rPr>
        <w:t>12、按照规定购买了招标文件。</w:t>
      </w:r>
    </w:p>
    <w:p>
      <w:pPr>
        <w:pStyle w:val="49"/>
        <w:spacing w:line="420" w:lineRule="exact"/>
        <w:ind w:firstLine="0" w:firstLineChars="0"/>
        <w:rPr>
          <w:rFonts w:ascii="宋体" w:hAnsi="宋体"/>
          <w:b/>
          <w:bCs/>
          <w:sz w:val="24"/>
          <w:highlight w:val="none"/>
        </w:rPr>
      </w:pPr>
      <w:r>
        <w:rPr>
          <w:rFonts w:hint="eastAsia" w:ascii="宋体" w:hAnsi="宋体"/>
          <w:b/>
          <w:bCs/>
          <w:sz w:val="24"/>
          <w:highlight w:val="none"/>
        </w:rPr>
        <w:t>（二）资质性要求：无</w:t>
      </w:r>
    </w:p>
    <w:p>
      <w:pPr>
        <w:pStyle w:val="49"/>
        <w:spacing w:line="420" w:lineRule="exact"/>
        <w:ind w:firstLine="0" w:firstLineChars="0"/>
        <w:rPr>
          <w:rFonts w:ascii="宋体" w:hAnsi="宋体"/>
          <w:b/>
          <w:bCs/>
          <w:sz w:val="24"/>
          <w:highlight w:val="none"/>
        </w:rPr>
      </w:pPr>
      <w:r>
        <w:rPr>
          <w:rFonts w:hint="eastAsia" w:ascii="宋体" w:hAnsi="宋体"/>
          <w:b/>
          <w:bCs/>
          <w:sz w:val="24"/>
          <w:highlight w:val="none"/>
        </w:rPr>
        <w:t>（三）其他类似效力要求：</w:t>
      </w:r>
    </w:p>
    <w:p>
      <w:pPr>
        <w:spacing w:line="360" w:lineRule="auto"/>
        <w:ind w:firstLine="480"/>
        <w:rPr>
          <w:rFonts w:ascii="宋体" w:hAnsi="宋体"/>
          <w:sz w:val="24"/>
          <w:highlight w:val="none"/>
        </w:rPr>
      </w:pPr>
      <w:r>
        <w:rPr>
          <w:rFonts w:hint="eastAsia" w:ascii="宋体" w:hAnsi="宋体"/>
          <w:sz w:val="24"/>
          <w:highlight w:val="none"/>
        </w:rPr>
        <w:t>（1）授权参加本次投标活动的投标人代表证明材料；</w:t>
      </w:r>
    </w:p>
    <w:p>
      <w:pPr>
        <w:spacing w:line="360" w:lineRule="auto"/>
        <w:ind w:firstLine="480"/>
        <w:rPr>
          <w:rFonts w:ascii="宋体" w:hAnsi="宋体" w:cs="宋体"/>
          <w:sz w:val="24"/>
          <w:highlight w:val="none"/>
        </w:rPr>
      </w:pPr>
      <w:r>
        <w:rPr>
          <w:rFonts w:hint="eastAsia" w:ascii="宋体" w:hAnsi="宋体" w:cs="宋体"/>
          <w:bCs/>
          <w:sz w:val="24"/>
          <w:highlight w:val="none"/>
        </w:rPr>
        <w:t>（2）投标人不得为“信用中国”网站(www.creditchina.gov.cn)中列入失信被执行人、重大税收违法案件和政府采购严重违法失信当事人名单的投标人，不得为中国政府采购网(www.ccgp.gov.cn)政府采购严重违法失信行为记录名单中被财政部门禁止参加政府采购活动的投标人(处罚决定规定的时间和地域范围内)；</w:t>
      </w:r>
    </w:p>
    <w:p>
      <w:pPr>
        <w:spacing w:line="360" w:lineRule="auto"/>
        <w:ind w:firstLine="480"/>
        <w:rPr>
          <w:rFonts w:ascii="宋体" w:hAnsi="宋体" w:cs="宋体"/>
          <w:bCs/>
          <w:sz w:val="24"/>
          <w:highlight w:val="none"/>
        </w:rPr>
      </w:pPr>
      <w:r>
        <w:rPr>
          <w:rFonts w:hint="eastAsia" w:ascii="宋体" w:hAnsi="宋体" w:cs="宋体"/>
          <w:sz w:val="24"/>
          <w:highlight w:val="none"/>
        </w:rPr>
        <w:t>（3）</w:t>
      </w:r>
      <w:r>
        <w:rPr>
          <w:rFonts w:hint="eastAsia" w:ascii="宋体" w:hAnsi="宋体" w:cs="宋体"/>
          <w:bCs/>
          <w:sz w:val="24"/>
          <w:highlight w:val="none"/>
        </w:rPr>
        <w:t>投标人不得为“四川政府采购网”曝光台被曝光投标人。</w:t>
      </w:r>
    </w:p>
    <w:p>
      <w:pPr>
        <w:pStyle w:val="4"/>
        <w:spacing w:line="360" w:lineRule="exact"/>
        <w:rPr>
          <w:rFonts w:ascii="宋体" w:hAnsi="宋体" w:eastAsia="宋体"/>
          <w:sz w:val="24"/>
          <w:szCs w:val="24"/>
          <w:highlight w:val="none"/>
        </w:rPr>
      </w:pPr>
      <w:r>
        <w:rPr>
          <w:rFonts w:hint="eastAsia" w:ascii="宋体" w:hAnsi="宋体" w:eastAsia="宋体"/>
          <w:b w:val="0"/>
          <w:bCs w:val="0"/>
          <w:sz w:val="24"/>
          <w:szCs w:val="24"/>
          <w:highlight w:val="none"/>
        </w:rPr>
        <w:t>二、</w:t>
      </w:r>
      <w:r>
        <w:rPr>
          <w:rFonts w:hint="eastAsia" w:ascii="宋体" w:hAnsi="宋体" w:eastAsia="宋体"/>
          <w:sz w:val="24"/>
          <w:szCs w:val="24"/>
          <w:highlight w:val="none"/>
        </w:rPr>
        <w:t>投标产品的资格、资质性及其他具有类似效力的要求</w:t>
      </w:r>
    </w:p>
    <w:p>
      <w:pPr>
        <w:rPr>
          <w:rFonts w:ascii="宋体" w:hAnsi="宋体"/>
          <w:b/>
          <w:bCs/>
          <w:sz w:val="24"/>
          <w:highlight w:val="none"/>
        </w:rPr>
      </w:pPr>
      <w:r>
        <w:rPr>
          <w:rFonts w:hint="eastAsia" w:ascii="宋体" w:hAnsi="宋体"/>
          <w:b/>
          <w:bCs/>
          <w:sz w:val="24"/>
          <w:highlight w:val="none"/>
        </w:rPr>
        <w:t>（一）资格要求：无</w:t>
      </w:r>
    </w:p>
    <w:p>
      <w:pPr>
        <w:rPr>
          <w:rFonts w:ascii="宋体" w:hAnsi="宋体"/>
          <w:b/>
          <w:bCs/>
          <w:sz w:val="24"/>
          <w:highlight w:val="none"/>
        </w:rPr>
      </w:pPr>
      <w:r>
        <w:rPr>
          <w:rFonts w:hint="eastAsia" w:ascii="宋体" w:hAnsi="宋体"/>
          <w:b/>
          <w:bCs/>
          <w:sz w:val="24"/>
          <w:highlight w:val="none"/>
        </w:rPr>
        <w:t>（二）资质性要求：无</w:t>
      </w:r>
    </w:p>
    <w:p>
      <w:pPr>
        <w:rPr>
          <w:highlight w:val="none"/>
        </w:rPr>
      </w:pPr>
      <w:r>
        <w:rPr>
          <w:rFonts w:hint="eastAsia" w:ascii="宋体" w:hAnsi="宋体"/>
          <w:b/>
          <w:bCs/>
          <w:sz w:val="24"/>
          <w:highlight w:val="none"/>
        </w:rPr>
        <w:t>（三）其他类似效力要求：无</w:t>
      </w:r>
    </w:p>
    <w:p>
      <w:pPr>
        <w:pStyle w:val="49"/>
        <w:spacing w:line="420" w:lineRule="exact"/>
        <w:ind w:left="120" w:firstLine="0" w:firstLineChars="0"/>
        <w:rPr>
          <w:rFonts w:ascii="宋体" w:hAnsi="宋体" w:cs="宋体"/>
          <w:b/>
          <w:highlight w:val="none"/>
        </w:rPr>
      </w:pPr>
      <w:bookmarkStart w:id="162" w:name="_Hlk44575273"/>
      <w:bookmarkStart w:id="163" w:name="_Toc1588"/>
      <w:r>
        <w:rPr>
          <w:rFonts w:hint="eastAsia" w:ascii="宋体" w:hAnsi="宋体" w:cs="宋体"/>
          <w:b/>
          <w:highlight w:val="none"/>
        </w:rPr>
        <w:t>注：1、以上5.“参加本次政府采购活动前三年内，在经营活动中没有重大违法记录”中的重大违法记录，即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详见附件《“较大数额罚款"标准一览表》</w:t>
      </w:r>
    </w:p>
    <w:p>
      <w:pPr>
        <w:pStyle w:val="49"/>
        <w:spacing w:line="420" w:lineRule="exact"/>
        <w:ind w:left="120" w:firstLine="418" w:firstLineChars="196"/>
        <w:rPr>
          <w:rFonts w:ascii="宋体" w:hAnsi="宋体" w:cs="宋体"/>
          <w:b/>
          <w:highlight w:val="none"/>
        </w:rPr>
      </w:pPr>
      <w:r>
        <w:rPr>
          <w:rFonts w:hint="eastAsia" w:ascii="宋体" w:hAnsi="宋体" w:cs="宋体"/>
          <w:b/>
          <w:highlight w:val="none"/>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jc w:val="center"/>
        <w:rPr>
          <w:rFonts w:ascii="宋体" w:hAnsi="宋体" w:cs="宋体"/>
          <w:b/>
          <w:highlight w:val="none"/>
        </w:rPr>
      </w:pPr>
      <w:r>
        <w:rPr>
          <w:rFonts w:hint="eastAsia" w:ascii="宋体" w:hAnsi="宋体" w:cs="宋体"/>
          <w:b/>
          <w:highlight w:val="none"/>
        </w:rPr>
        <w:t>附件：“较大数额罚款"标准一览表</w:t>
      </w:r>
    </w:p>
    <w:tbl>
      <w:tblPr>
        <w:tblStyle w:val="31"/>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841"/>
        <w:gridCol w:w="1177"/>
        <w:gridCol w:w="848"/>
        <w:gridCol w:w="198"/>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spacing w:line="420" w:lineRule="exact"/>
              <w:ind w:firstLine="0" w:firstLineChars="0"/>
              <w:jc w:val="center"/>
              <w:rPr>
                <w:rFonts w:ascii="宋体" w:hAnsi="宋体" w:cs="宋体"/>
                <w:b/>
                <w:szCs w:val="21"/>
                <w:highlight w:val="none"/>
              </w:rPr>
            </w:pPr>
            <w:r>
              <w:rPr>
                <w:rFonts w:hint="eastAsia" w:ascii="宋体" w:hAnsi="宋体" w:cs="宋体"/>
                <w:b/>
                <w:bCs/>
                <w:kern w:val="0"/>
                <w:szCs w:val="21"/>
                <w:highlight w:val="none"/>
              </w:rPr>
              <w:t>序号</w:t>
            </w:r>
          </w:p>
        </w:tc>
        <w:tc>
          <w:tcPr>
            <w:tcW w:w="841" w:type="dxa"/>
            <w:vAlign w:val="center"/>
          </w:tcPr>
          <w:p>
            <w:pPr>
              <w:widowControl/>
              <w:adjustRightInd w:val="0"/>
              <w:snapToGrid w:val="0"/>
              <w:ind w:left="120"/>
              <w:jc w:val="center"/>
              <w:rPr>
                <w:rFonts w:ascii="宋体" w:hAnsi="宋体" w:cs="宋体"/>
                <w:b/>
                <w:szCs w:val="21"/>
                <w:highlight w:val="none"/>
              </w:rPr>
            </w:pPr>
            <w:r>
              <w:rPr>
                <w:rFonts w:hint="eastAsia" w:ascii="宋体" w:hAnsi="宋体" w:cs="宋体"/>
                <w:b/>
                <w:bCs/>
                <w:kern w:val="0"/>
                <w:szCs w:val="21"/>
                <w:highlight w:val="none"/>
              </w:rPr>
              <w:t>主管部门</w:t>
            </w:r>
          </w:p>
        </w:tc>
        <w:tc>
          <w:tcPr>
            <w:tcW w:w="1177" w:type="dxa"/>
            <w:vAlign w:val="center"/>
          </w:tcPr>
          <w:p>
            <w:pPr>
              <w:pStyle w:val="49"/>
              <w:spacing w:line="420" w:lineRule="exact"/>
              <w:ind w:firstLine="0" w:firstLineChars="0"/>
              <w:jc w:val="center"/>
              <w:rPr>
                <w:rFonts w:ascii="宋体" w:hAnsi="宋体" w:cs="宋体"/>
                <w:b/>
                <w:szCs w:val="21"/>
                <w:highlight w:val="none"/>
              </w:rPr>
            </w:pPr>
            <w:r>
              <w:rPr>
                <w:rFonts w:hint="eastAsia" w:ascii="宋体" w:hAnsi="宋体" w:cs="宋体"/>
                <w:b/>
                <w:szCs w:val="21"/>
                <w:highlight w:val="none"/>
              </w:rPr>
              <w:t>依据文号</w:t>
            </w:r>
          </w:p>
        </w:tc>
        <w:tc>
          <w:tcPr>
            <w:tcW w:w="1046" w:type="dxa"/>
            <w:gridSpan w:val="2"/>
            <w:vAlign w:val="center"/>
          </w:tcPr>
          <w:p>
            <w:pPr>
              <w:pStyle w:val="49"/>
              <w:spacing w:line="420" w:lineRule="exact"/>
              <w:ind w:firstLine="0" w:firstLineChars="0"/>
              <w:jc w:val="center"/>
              <w:rPr>
                <w:rFonts w:ascii="宋体" w:hAnsi="宋体" w:cs="宋体"/>
                <w:b/>
                <w:szCs w:val="21"/>
                <w:highlight w:val="none"/>
              </w:rPr>
            </w:pPr>
            <w:r>
              <w:rPr>
                <w:rFonts w:hint="eastAsia" w:ascii="宋体" w:hAnsi="宋体" w:cs="宋体"/>
                <w:b/>
                <w:bCs/>
                <w:kern w:val="0"/>
                <w:szCs w:val="21"/>
                <w:highlight w:val="none"/>
              </w:rPr>
              <w:t>条款号</w:t>
            </w:r>
          </w:p>
        </w:tc>
        <w:tc>
          <w:tcPr>
            <w:tcW w:w="6120" w:type="dxa"/>
            <w:vAlign w:val="center"/>
          </w:tcPr>
          <w:p>
            <w:pPr>
              <w:pStyle w:val="49"/>
              <w:spacing w:line="420" w:lineRule="exact"/>
              <w:ind w:firstLine="0" w:firstLineChars="0"/>
              <w:jc w:val="center"/>
              <w:rPr>
                <w:rFonts w:ascii="宋体" w:hAnsi="宋体" w:cs="宋体"/>
                <w:b/>
                <w:szCs w:val="21"/>
                <w:highlight w:val="none"/>
              </w:rPr>
            </w:pPr>
            <w:r>
              <w:rPr>
                <w:rFonts w:hint="eastAsia" w:ascii="宋体" w:hAnsi="宋体" w:cs="宋体"/>
                <w:b/>
                <w:bCs/>
                <w:kern w:val="0"/>
                <w:szCs w:val="21"/>
                <w:highlight w:val="none"/>
              </w:rPr>
              <w:t>相关标准内容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729" w:type="dxa"/>
            <w:gridSpan w:val="6"/>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b/>
                <w:bCs/>
                <w:kern w:val="0"/>
                <w:szCs w:val="21"/>
                <w:highlight w:val="none"/>
              </w:rPr>
              <w:t>《四川省行政处罚听证程序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kern w:val="0"/>
                <w:szCs w:val="21"/>
                <w:highlight w:val="none"/>
              </w:rPr>
              <w:t>财政部</w:t>
            </w:r>
          </w:p>
        </w:tc>
        <w:tc>
          <w:tcPr>
            <w:tcW w:w="1177" w:type="dxa"/>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kern w:val="0"/>
                <w:szCs w:val="21"/>
                <w:highlight w:val="none"/>
              </w:rPr>
              <w:t>《财政机关行政处罚听证实施办法》</w:t>
            </w:r>
          </w:p>
        </w:tc>
        <w:tc>
          <w:tcPr>
            <w:tcW w:w="848" w:type="dxa"/>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kern w:val="0"/>
                <w:szCs w:val="21"/>
                <w:highlight w:val="none"/>
              </w:rPr>
              <w:t>第六条</w:t>
            </w:r>
          </w:p>
        </w:tc>
        <w:tc>
          <w:tcPr>
            <w:tcW w:w="6318" w:type="dxa"/>
            <w:gridSpan w:val="2"/>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kern w:val="0"/>
                <w:szCs w:val="21"/>
                <w:highlight w:val="none"/>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生态环境部</w:t>
            </w:r>
          </w:p>
        </w:tc>
        <w:tc>
          <w:tcPr>
            <w:tcW w:w="1177" w:type="dxa"/>
            <w:vAlign w:val="center"/>
          </w:tcPr>
          <w:p>
            <w:pPr>
              <w:widowControl/>
              <w:adjustRightInd w:val="0"/>
              <w:snapToGrid w:val="0"/>
              <w:rPr>
                <w:rFonts w:ascii="宋体" w:hAnsi="宋体" w:cs="宋体"/>
                <w:kern w:val="0"/>
                <w:szCs w:val="21"/>
                <w:highlight w:val="none"/>
              </w:rPr>
            </w:pPr>
            <w:r>
              <w:rPr>
                <w:rFonts w:hint="eastAsia" w:ascii="宋体" w:hAnsi="宋体" w:cs="宋体"/>
                <w:kern w:val="0"/>
                <w:szCs w:val="21"/>
                <w:highlight w:val="none"/>
              </w:rPr>
              <w:t>《环境行政处罚听证程序规定》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第五条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公安部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《公安机关办理行政案件程序规定》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第一百二十三条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教育部</w:t>
            </w:r>
          </w:p>
        </w:tc>
        <w:tc>
          <w:tcPr>
            <w:tcW w:w="1177" w:type="dxa"/>
            <w:vAlign w:val="center"/>
          </w:tcPr>
          <w:p>
            <w:pPr>
              <w:widowControl/>
              <w:adjustRightInd w:val="0"/>
              <w:snapToGrid w:val="0"/>
              <w:ind w:left="42" w:leftChars="20"/>
              <w:rPr>
                <w:rFonts w:ascii="宋体" w:hAnsi="宋体" w:cs="宋体"/>
                <w:kern w:val="0"/>
                <w:szCs w:val="21"/>
                <w:highlight w:val="none"/>
              </w:rPr>
            </w:pPr>
            <w:r>
              <w:rPr>
                <w:rFonts w:hint="eastAsia" w:ascii="宋体" w:hAnsi="宋体" w:cs="宋体"/>
                <w:kern w:val="0"/>
                <w:szCs w:val="21"/>
                <w:highlight w:val="none"/>
              </w:rPr>
              <w:t>《教育行政处罚暂行实施办法》</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第二十七条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司法部</w:t>
            </w:r>
          </w:p>
        </w:tc>
        <w:tc>
          <w:tcPr>
            <w:tcW w:w="1177" w:type="dxa"/>
            <w:vAlign w:val="center"/>
          </w:tcPr>
          <w:p>
            <w:pPr>
              <w:widowControl/>
              <w:adjustRightInd w:val="0"/>
              <w:snapToGrid w:val="0"/>
              <w:rPr>
                <w:rFonts w:ascii="宋体" w:hAnsi="宋体" w:cs="宋体"/>
                <w:kern w:val="0"/>
                <w:szCs w:val="21"/>
                <w:highlight w:val="none"/>
              </w:rPr>
            </w:pPr>
            <w:r>
              <w:rPr>
                <w:rFonts w:hint="eastAsia" w:ascii="宋体" w:hAnsi="宋体" w:cs="宋体"/>
                <w:kern w:val="0"/>
                <w:szCs w:val="21"/>
                <w:highlight w:val="none"/>
              </w:rPr>
              <w:t>《司法行政机关行政处罚听证程序规定》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第二十条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人力资源与社会保</w:t>
            </w:r>
          </w:p>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障部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《劳动行政处罚听证程序规定》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第三条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工业和信息</w:t>
            </w:r>
          </w:p>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化部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《通信行政处罚程序规定》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第三十条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国家卫生健康   委员会</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《卫生行政处罚程序》</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第三十条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农业农村部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《农业行政处罚程序规定》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第五十九条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交通运输部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《交通运输行政执法程序规定》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第七十六条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商务部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《商务部行政处罚实施办法》</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第十九条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Merge w:val="restart"/>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Merge w:val="restart"/>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自然资源部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《测绘行政处罚程序规定》</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第二十六条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Merge w:val="continue"/>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Merge w:val="continue"/>
            <w:vAlign w:val="center"/>
          </w:tcPr>
          <w:p>
            <w:pPr>
              <w:pStyle w:val="49"/>
              <w:spacing w:line="420" w:lineRule="exact"/>
              <w:ind w:firstLine="0" w:firstLineChars="0"/>
              <w:jc w:val="left"/>
              <w:rPr>
                <w:rFonts w:ascii="宋体" w:hAnsi="宋体" w:cs="宋体"/>
                <w:kern w:val="0"/>
                <w:szCs w:val="21"/>
                <w:highlight w:val="none"/>
              </w:rPr>
            </w:pP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《海洋行政处罚实施办法》</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第四十一条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应急管理部</w:t>
            </w:r>
          </w:p>
        </w:tc>
        <w:tc>
          <w:tcPr>
            <w:tcW w:w="1177"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《安全生产违法行为行政处罚办法》</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第三十二条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numPr>
                <w:ilvl w:val="0"/>
                <w:numId w:val="5"/>
              </w:numPr>
              <w:spacing w:line="420" w:lineRule="exact"/>
              <w:ind w:firstLineChars="0"/>
              <w:jc w:val="left"/>
              <w:rPr>
                <w:rFonts w:ascii="宋体" w:hAnsi="宋体" w:cs="宋体"/>
                <w:b/>
                <w:szCs w:val="21"/>
                <w:highlight w:val="none"/>
              </w:rPr>
            </w:pPr>
          </w:p>
        </w:tc>
        <w:tc>
          <w:tcPr>
            <w:tcW w:w="841"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国家税务总局</w:t>
            </w:r>
          </w:p>
        </w:tc>
        <w:tc>
          <w:tcPr>
            <w:tcW w:w="1177" w:type="dxa"/>
            <w:vAlign w:val="center"/>
          </w:tcPr>
          <w:p>
            <w:pPr>
              <w:pStyle w:val="49"/>
              <w:spacing w:line="240" w:lineRule="auto"/>
              <w:ind w:firstLine="0" w:firstLineChars="0"/>
              <w:jc w:val="left"/>
              <w:rPr>
                <w:rFonts w:ascii="宋体" w:hAnsi="宋体" w:cs="宋体"/>
                <w:kern w:val="0"/>
                <w:szCs w:val="21"/>
                <w:highlight w:val="none"/>
              </w:rPr>
            </w:pPr>
            <w:r>
              <w:rPr>
                <w:rFonts w:hint="eastAsia" w:ascii="宋体" w:hAnsi="宋体" w:cs="宋体"/>
                <w:kern w:val="0"/>
                <w:szCs w:val="21"/>
                <w:highlight w:val="none"/>
              </w:rPr>
              <w:t>《税务行政处罚听证程序实施办法（试行）》</w:t>
            </w:r>
          </w:p>
        </w:tc>
        <w:tc>
          <w:tcPr>
            <w:tcW w:w="848" w:type="dxa"/>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第三条</w:t>
            </w:r>
          </w:p>
        </w:tc>
        <w:tc>
          <w:tcPr>
            <w:tcW w:w="6318" w:type="dxa"/>
            <w:gridSpan w:val="2"/>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kern w:val="0"/>
                <w:szCs w:val="21"/>
                <w:highlight w:val="none"/>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5" w:type="dxa"/>
            <w:vAlign w:val="center"/>
          </w:tcPr>
          <w:p>
            <w:pPr>
              <w:pStyle w:val="49"/>
              <w:spacing w:line="420" w:lineRule="exact"/>
              <w:ind w:firstLine="0" w:firstLineChars="0"/>
              <w:jc w:val="left"/>
              <w:rPr>
                <w:rFonts w:ascii="宋体" w:hAnsi="宋体" w:cs="宋体"/>
                <w:b/>
                <w:szCs w:val="21"/>
                <w:highlight w:val="none"/>
              </w:rPr>
            </w:pPr>
            <w:r>
              <w:rPr>
                <w:rFonts w:hint="eastAsia" w:ascii="宋体" w:hAnsi="宋体" w:cs="宋体"/>
                <w:b/>
                <w:szCs w:val="21"/>
                <w:highlight w:val="none"/>
              </w:rPr>
              <w:t>备注</w:t>
            </w:r>
          </w:p>
        </w:tc>
        <w:tc>
          <w:tcPr>
            <w:tcW w:w="9184" w:type="dxa"/>
            <w:gridSpan w:val="5"/>
            <w:vAlign w:val="center"/>
          </w:tcPr>
          <w:p>
            <w:pPr>
              <w:pStyle w:val="49"/>
              <w:spacing w:line="420" w:lineRule="exact"/>
              <w:ind w:firstLine="0" w:firstLineChars="0"/>
              <w:jc w:val="left"/>
              <w:rPr>
                <w:rFonts w:ascii="宋体" w:hAnsi="宋体" w:cs="宋体"/>
                <w:kern w:val="0"/>
                <w:szCs w:val="21"/>
                <w:highlight w:val="none"/>
              </w:rPr>
            </w:pPr>
            <w:r>
              <w:rPr>
                <w:rFonts w:hint="eastAsia" w:ascii="宋体" w:hAnsi="宋体" w:cs="宋体"/>
                <w:b/>
                <w:bCs/>
                <w:kern w:val="0"/>
                <w:szCs w:val="21"/>
                <w:highlight w:val="none"/>
              </w:rPr>
              <w:t>其他国务院有关部门、行业主管部门对相关处罚有标准的从其标准。</w:t>
            </w:r>
          </w:p>
        </w:tc>
      </w:tr>
      <w:bookmarkEnd w:id="162"/>
    </w:tbl>
    <w:p>
      <w:pPr>
        <w:pStyle w:val="3"/>
        <w:jc w:val="center"/>
        <w:rPr>
          <w:rFonts w:ascii="宋体" w:hAnsi="宋体"/>
          <w:highlight w:val="none"/>
        </w:rPr>
      </w:pPr>
      <w:bookmarkStart w:id="164" w:name="_Toc5441"/>
      <w:bookmarkStart w:id="165" w:name="_Toc69413938"/>
      <w:r>
        <w:rPr>
          <w:rFonts w:hint="eastAsia" w:ascii="宋体" w:hAnsi="宋体"/>
          <w:sz w:val="36"/>
          <w:szCs w:val="36"/>
          <w:highlight w:val="none"/>
        </w:rPr>
        <w:t>第五章投标人应当提供的资格、资质性及其他类似效力要求的相关证明材料</w:t>
      </w:r>
      <w:bookmarkEnd w:id="163"/>
      <w:bookmarkEnd w:id="164"/>
      <w:bookmarkEnd w:id="165"/>
    </w:p>
    <w:p>
      <w:pPr>
        <w:keepNext/>
        <w:keepLines/>
        <w:spacing w:before="140" w:after="140" w:line="360" w:lineRule="auto"/>
        <w:outlineLvl w:val="1"/>
        <w:rPr>
          <w:rFonts w:ascii="Arial" w:hAnsi="Arial"/>
          <w:b/>
          <w:bCs/>
          <w:sz w:val="24"/>
          <w:highlight w:val="none"/>
        </w:rPr>
      </w:pPr>
      <w:bookmarkStart w:id="166" w:name="_Toc20609"/>
      <w:bookmarkStart w:id="167" w:name="_Toc17896545"/>
      <w:bookmarkStart w:id="168" w:name="_Toc217446093"/>
      <w:r>
        <w:rPr>
          <w:rFonts w:hint="eastAsia" w:ascii="Arial" w:hAnsi="Arial"/>
          <w:b/>
          <w:bCs/>
          <w:sz w:val="24"/>
          <w:highlight w:val="none"/>
          <w:lang w:eastAsia="zh-CN"/>
        </w:rPr>
        <w:t>01包</w:t>
      </w:r>
      <w:r>
        <w:rPr>
          <w:rFonts w:hint="eastAsia" w:ascii="Arial" w:hAnsi="Arial"/>
          <w:b/>
          <w:bCs/>
          <w:sz w:val="24"/>
          <w:highlight w:val="none"/>
        </w:rPr>
        <w:t>、</w:t>
      </w:r>
      <w:r>
        <w:rPr>
          <w:rFonts w:hint="eastAsia" w:ascii="Arial" w:hAnsi="Arial"/>
          <w:b/>
          <w:bCs/>
          <w:sz w:val="24"/>
          <w:highlight w:val="none"/>
          <w:lang w:eastAsia="zh-CN"/>
        </w:rPr>
        <w:t>02包</w:t>
      </w:r>
      <w:r>
        <w:rPr>
          <w:rFonts w:hint="eastAsia" w:ascii="Arial" w:hAnsi="Arial"/>
          <w:b/>
          <w:bCs/>
          <w:sz w:val="24"/>
          <w:highlight w:val="none"/>
        </w:rPr>
        <w:t>、</w:t>
      </w:r>
      <w:r>
        <w:rPr>
          <w:rFonts w:hint="eastAsia" w:ascii="Arial" w:hAnsi="Arial"/>
          <w:b/>
          <w:bCs/>
          <w:sz w:val="24"/>
          <w:highlight w:val="none"/>
          <w:lang w:eastAsia="zh-CN"/>
        </w:rPr>
        <w:t>03包</w:t>
      </w:r>
      <w:r>
        <w:rPr>
          <w:rFonts w:hint="eastAsia" w:ascii="Arial" w:hAnsi="Arial"/>
          <w:b/>
          <w:bCs/>
          <w:sz w:val="24"/>
          <w:highlight w:val="none"/>
        </w:rPr>
        <w:t>均适用</w:t>
      </w:r>
    </w:p>
    <w:p>
      <w:pPr>
        <w:keepNext/>
        <w:keepLines/>
        <w:spacing w:before="140" w:after="140" w:line="360" w:lineRule="auto"/>
        <w:outlineLvl w:val="1"/>
        <w:rPr>
          <w:rFonts w:ascii="Arial" w:hAnsi="Arial"/>
          <w:b/>
          <w:bCs/>
          <w:sz w:val="24"/>
          <w:highlight w:val="none"/>
        </w:rPr>
      </w:pPr>
      <w:r>
        <w:rPr>
          <w:rFonts w:hint="eastAsia" w:ascii="Arial" w:hAnsi="Arial"/>
          <w:b/>
          <w:bCs/>
          <w:sz w:val="24"/>
          <w:highlight w:val="none"/>
        </w:rPr>
        <w:t>一、应当提供的投标人资格、资质性及其他类似效力要求的相关证明材料</w:t>
      </w:r>
      <w:bookmarkEnd w:id="166"/>
      <w:bookmarkEnd w:id="167"/>
    </w:p>
    <w:p>
      <w:pPr>
        <w:tabs>
          <w:tab w:val="left" w:pos="0"/>
        </w:tabs>
        <w:wordWrap w:val="0"/>
        <w:topLinePunct/>
        <w:adjustRightInd w:val="0"/>
        <w:snapToGrid w:val="0"/>
        <w:spacing w:after="0" w:line="440" w:lineRule="exact"/>
        <w:ind w:firstLine="488" w:firstLineChars="200"/>
        <w:jc w:val="left"/>
        <w:rPr>
          <w:rFonts w:ascii="宋体" w:hAnsi="宋体"/>
          <w:b/>
          <w:bCs/>
          <w:snapToGrid w:val="0"/>
          <w:sz w:val="24"/>
          <w:highlight w:val="none"/>
        </w:rPr>
      </w:pPr>
      <w:r>
        <w:rPr>
          <w:rFonts w:hint="eastAsia" w:ascii="宋体" w:hAnsi="宋体"/>
          <w:b/>
          <w:bCs/>
          <w:snapToGrid w:val="0"/>
          <w:sz w:val="24"/>
          <w:highlight w:val="none"/>
        </w:rPr>
        <w:t>（一）资格要求相关证明材料：</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1、具有独立承担民事责任的能力：</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①投标人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2、具有良好的商业信誉和健全的财务会计制度：</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2.1、具有良好的商业信誉的证明材料（可提供承诺函）</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2.2、具有健全的财务会计制度得证明材料：</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①可提供2019年或2020年经第三方审计机构审计的财务审计报告；②也可提供开标时间前一年内银行出具的资信证明；③也可提供2019年或2020年投标人自行编制的财务报表复印件（至少包含资产负债表）；④投标人工商注册时间至文件递交截止日不足一年的可提供银行开户证明材料；⑤机关、事业单位或其他组织可提供财务会计制度管理文件或具有健全的财务会计制度的证明材料）；</w:t>
      </w:r>
    </w:p>
    <w:p>
      <w:pPr>
        <w:tabs>
          <w:tab w:val="left" w:pos="0"/>
        </w:tabs>
        <w:wordWrap w:val="0"/>
        <w:topLinePunct/>
        <w:adjustRightInd w:val="0"/>
        <w:snapToGrid w:val="0"/>
        <w:spacing w:after="0" w:line="440" w:lineRule="exact"/>
        <w:ind w:firstLine="488" w:firstLineChars="200"/>
        <w:jc w:val="left"/>
        <w:rPr>
          <w:rFonts w:ascii="宋体" w:hAnsi="宋体"/>
          <w:b/>
          <w:snapToGrid w:val="0"/>
          <w:sz w:val="24"/>
          <w:highlight w:val="none"/>
        </w:rPr>
      </w:pPr>
      <w:r>
        <w:rPr>
          <w:rFonts w:hint="eastAsia" w:ascii="宋体" w:hAnsi="宋体"/>
          <w:b/>
          <w:bCs/>
          <w:snapToGrid w:val="0"/>
          <w:sz w:val="24"/>
          <w:highlight w:val="none"/>
        </w:rPr>
        <w:t>注：具有健全的财务会计制度的证明材料中第①-⑤项具有同等的效力，投标人可根据自身实际情况选择提供其中任意一项。</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3、具有履行合同所必需的设备和专业技术能力：</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（1）投标人自行提供或提供承诺函原件。</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4、有依法缴纳税收和社会保障资金的良好记录：</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①投标人可提供2020年1月1日以后任意三个月的缴纳税收和缴纳社保的银行电子回单或具有依法缴纳税收和社会保障资金的良好记录的承诺函原件；②依法免税或不需要缴纳社会保障资金的投标人，应提供相应文件证明其依法免税或不需要缴纳社会保障资金；③</w:t>
      </w:r>
      <w:bookmarkStart w:id="169" w:name="_Hlk26686374"/>
      <w:r>
        <w:rPr>
          <w:rFonts w:hint="eastAsia" w:ascii="宋体" w:hAnsi="宋体" w:cs="宋体"/>
          <w:sz w:val="24"/>
          <w:highlight w:val="none"/>
        </w:rPr>
        <w:t>2021年1月1日以后</w:t>
      </w:r>
      <w:bookmarkEnd w:id="169"/>
      <w:r>
        <w:rPr>
          <w:rFonts w:hint="eastAsia" w:ascii="宋体" w:hAnsi="宋体" w:cs="宋体"/>
          <w:sz w:val="24"/>
          <w:highlight w:val="none"/>
        </w:rPr>
        <w:t>新成立公司可按实际应缴纳情况提供。）</w:t>
      </w:r>
    </w:p>
    <w:p>
      <w:pPr>
        <w:tabs>
          <w:tab w:val="left" w:pos="0"/>
        </w:tabs>
        <w:wordWrap w:val="0"/>
        <w:topLinePunct/>
        <w:adjustRightInd w:val="0"/>
        <w:snapToGrid w:val="0"/>
        <w:spacing w:after="0" w:line="440" w:lineRule="exact"/>
        <w:ind w:firstLine="488" w:firstLineChars="200"/>
        <w:jc w:val="left"/>
        <w:rPr>
          <w:rFonts w:ascii="宋体" w:hAnsi="宋体"/>
          <w:b/>
          <w:bCs/>
          <w:snapToGrid w:val="0"/>
          <w:sz w:val="24"/>
          <w:highlight w:val="none"/>
        </w:rPr>
      </w:pPr>
      <w:r>
        <w:rPr>
          <w:rFonts w:hint="eastAsia" w:ascii="宋体" w:hAnsi="宋体"/>
          <w:b/>
          <w:bCs/>
          <w:snapToGrid w:val="0"/>
          <w:sz w:val="24"/>
          <w:highlight w:val="none"/>
        </w:rPr>
        <w:t>注：有依法缴纳税收和社会保障资金的良好记录的证明材料中第①-③项具有同等的效力，投标人可根据自身实际情况选择提供其中任意一项。</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5、参加本次政府采购活动前三年内，在经营活动中没有重大违法记录：</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（1）投标人参加政府采购活动前三年内，在经营活动中没有重大违法记录的书面声明原件。（成立不足三年的，从成立之日起计算）</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6、法律、行政法规规定的其他条件：</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具备法律、行政法规规定的其他条件的承诺函原件</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7、本项目参加政府采购活动的投标人、法定代表人/主要负责人无行贿犯罪记录的承诺函； （可提供承诺函）</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8、单位负责人为同一人或者存在控股、管理关系的不同投标人，不得参加同一合同项下的政府采购活动；（可提供承诺函）</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9、投标人未对本次采购项目提供过整体设计、规范编制或者项目管理、监理、检测等服务；（可提供承诺函）</w:t>
      </w:r>
    </w:p>
    <w:p>
      <w:pPr>
        <w:spacing w:line="360" w:lineRule="auto"/>
        <w:rPr>
          <w:rFonts w:ascii="宋体" w:hAnsi="宋体" w:cs="宋体"/>
          <w:b/>
          <w:bCs/>
          <w:kern w:val="0"/>
          <w:sz w:val="24"/>
          <w:highlight w:val="none"/>
        </w:rPr>
      </w:pPr>
      <w:r>
        <w:rPr>
          <w:rFonts w:hint="eastAsia" w:ascii="宋体" w:hAnsi="宋体" w:cs="宋体"/>
          <w:b/>
          <w:bCs/>
          <w:kern w:val="0"/>
          <w:sz w:val="24"/>
          <w:highlight w:val="none"/>
        </w:rPr>
        <w:t>（二）应当提供的资质性要求的相关证明材料：</w:t>
      </w:r>
    </w:p>
    <w:p>
      <w:pPr>
        <w:spacing w:after="0" w:line="360" w:lineRule="auto"/>
        <w:ind w:firstLine="366" w:firstLineChars="150"/>
        <w:rPr>
          <w:rFonts w:ascii="宋体" w:hAnsi="宋体" w:cs="宋体"/>
          <w:sz w:val="24"/>
          <w:highlight w:val="none"/>
        </w:rPr>
      </w:pPr>
      <w:bookmarkStart w:id="170" w:name="_Hlk26686483"/>
      <w:r>
        <w:rPr>
          <w:rFonts w:hint="eastAsia" w:ascii="宋体" w:hAnsi="宋体" w:cs="宋体"/>
          <w:sz w:val="24"/>
          <w:highlight w:val="none"/>
        </w:rPr>
        <w:t>无。</w:t>
      </w:r>
    </w:p>
    <w:bookmarkEnd w:id="170"/>
    <w:p>
      <w:pPr>
        <w:spacing w:line="360" w:lineRule="auto"/>
        <w:rPr>
          <w:rFonts w:ascii="宋体" w:hAnsi="宋体" w:cs="宋体"/>
          <w:b/>
          <w:bCs/>
          <w:kern w:val="0"/>
          <w:sz w:val="24"/>
          <w:highlight w:val="none"/>
        </w:rPr>
      </w:pPr>
      <w:r>
        <w:rPr>
          <w:rFonts w:hint="eastAsia" w:ascii="宋体" w:hAnsi="宋体" w:cs="宋体"/>
          <w:b/>
          <w:bCs/>
          <w:kern w:val="0"/>
          <w:sz w:val="24"/>
          <w:highlight w:val="none"/>
        </w:rPr>
        <w:t>（三）</w:t>
      </w:r>
      <w:r>
        <w:rPr>
          <w:rFonts w:hint="eastAsia" w:ascii="宋体" w:hAnsi="宋体" w:cs="宋体"/>
          <w:b/>
          <w:kern w:val="0"/>
          <w:sz w:val="24"/>
          <w:highlight w:val="none"/>
        </w:rPr>
        <w:t>应当提供的</w:t>
      </w:r>
      <w:r>
        <w:rPr>
          <w:rFonts w:hint="eastAsia" w:ascii="宋体" w:hAnsi="宋体" w:cs="宋体"/>
          <w:b/>
          <w:bCs/>
          <w:kern w:val="0"/>
          <w:sz w:val="24"/>
          <w:highlight w:val="none"/>
        </w:rPr>
        <w:t>其他具有类似效力要求的相关证明材料：</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1、法定代表人身份证复印件；</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2、法定代表人授权书原件和授权代表身份证复印件（投标人代表为非法定代表人时提供）；</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3、投标人不得为“信用中国”网站(www.creditchina.gov.cn)中列入失信被执行人、重大税收违法案件和政府采购严重违法失信当事人名单的投标人，不得为中国政府采购网(www.ccgp.gov.cn)政府采购严重违法失信行为记录名单中被财政部门禁止参加政府采购活动的投标人(处罚决定规定的时间和地域范围内)；（投标文件中可不提供相关资料）</w:t>
      </w:r>
    </w:p>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4、投标人不得为“四川政府采购网”曝光台被曝光投标人。（投标文件中可不提供相关资料）</w:t>
      </w:r>
    </w:p>
    <w:p>
      <w:pPr>
        <w:spacing w:after="0" w:line="360" w:lineRule="auto"/>
        <w:ind w:firstLine="366" w:firstLineChars="150"/>
        <w:rPr>
          <w:rFonts w:ascii="宋体" w:hAnsi="宋体" w:cs="宋体"/>
          <w:sz w:val="24"/>
          <w:highlight w:val="none"/>
        </w:rPr>
      </w:pPr>
      <w:bookmarkStart w:id="171" w:name="_Hlk26686559"/>
      <w:r>
        <w:rPr>
          <w:rFonts w:hint="eastAsia" w:ascii="宋体" w:hAnsi="宋体" w:cs="宋体"/>
          <w:sz w:val="24"/>
          <w:highlight w:val="none"/>
        </w:rPr>
        <w:t>5、按照招标文件的要求报名（投标人可不提供证明材料，以采购代理机构登记为准。）</w:t>
      </w:r>
    </w:p>
    <w:bookmarkEnd w:id="171"/>
    <w:p>
      <w:pPr>
        <w:spacing w:after="0" w:line="360" w:lineRule="auto"/>
        <w:ind w:firstLine="366" w:firstLineChars="150"/>
        <w:rPr>
          <w:rFonts w:ascii="宋体" w:hAnsi="宋体" w:cs="宋体"/>
          <w:sz w:val="24"/>
          <w:highlight w:val="none"/>
        </w:rPr>
      </w:pPr>
      <w:r>
        <w:rPr>
          <w:rFonts w:hint="eastAsia" w:ascii="宋体" w:hAnsi="宋体" w:cs="宋体"/>
          <w:sz w:val="24"/>
          <w:highlight w:val="none"/>
        </w:rPr>
        <w:t>注：①采购人或采购代理机构将于资格审查阶段在‘信用中国’网站、‘中国政府采购网’网站、‘四川政府采购网’网站等渠道对投标人进行信用记录查询，并将查询记录存档。凡被列入失信被执行人、重大税收违法案件当事人名单、政府采购严重违法失信行为记录名单、“四川政府采购网”曝光台被曝光投标人、信用行为被执行人名单的，视为存在不良信用记录，参与本项目的将被拒绝。</w:t>
      </w:r>
    </w:p>
    <w:p>
      <w:pPr>
        <w:spacing w:after="0" w:line="360" w:lineRule="auto"/>
        <w:ind w:firstLine="366" w:firstLineChars="150"/>
        <w:rPr>
          <w:rFonts w:ascii="宋体" w:hAnsi="宋体" w:cs="宋体"/>
          <w:sz w:val="24"/>
          <w:highlight w:val="none"/>
        </w:rPr>
      </w:pPr>
      <w:r>
        <w:rPr>
          <w:rFonts w:hint="eastAsia" w:hAnsi="宋体" w:cs="宋体"/>
          <w:sz w:val="24"/>
          <w:highlight w:val="none"/>
        </w:rPr>
        <w:t>②</w:t>
      </w:r>
      <w:r>
        <w:rPr>
          <w:rFonts w:hint="eastAsia" w:ascii="宋体" w:hAnsi="宋体" w:cs="宋体"/>
          <w:sz w:val="24"/>
          <w:highlight w:val="none"/>
        </w:rPr>
        <w:t>若投标人为事业法人或团体组织的可不提供。</w:t>
      </w:r>
    </w:p>
    <w:p>
      <w:pPr>
        <w:keepNext/>
        <w:keepLines/>
        <w:spacing w:before="140" w:after="140" w:line="360" w:lineRule="auto"/>
        <w:jc w:val="left"/>
        <w:outlineLvl w:val="1"/>
        <w:rPr>
          <w:rFonts w:ascii="Arial" w:hAnsi="Arial"/>
          <w:b/>
          <w:bCs/>
          <w:sz w:val="24"/>
          <w:highlight w:val="none"/>
        </w:rPr>
      </w:pPr>
      <w:bookmarkStart w:id="172" w:name="_Toc203"/>
      <w:bookmarkStart w:id="173" w:name="_Toc497992432"/>
      <w:bookmarkStart w:id="174" w:name="_Toc509488959"/>
      <w:bookmarkStart w:id="175" w:name="_Toc17896546"/>
      <w:r>
        <w:rPr>
          <w:rFonts w:hint="eastAsia" w:ascii="Arial" w:hAnsi="Arial"/>
          <w:b/>
          <w:bCs/>
          <w:sz w:val="24"/>
          <w:highlight w:val="none"/>
        </w:rPr>
        <w:t>二、投标产品的资格、资质性及其他类似效力要求的相关证明材料</w:t>
      </w:r>
      <w:bookmarkEnd w:id="172"/>
      <w:bookmarkEnd w:id="173"/>
      <w:bookmarkEnd w:id="174"/>
      <w:bookmarkEnd w:id="175"/>
    </w:p>
    <w:p>
      <w:pPr>
        <w:tabs>
          <w:tab w:val="left" w:pos="0"/>
        </w:tabs>
        <w:wordWrap w:val="0"/>
        <w:topLinePunct/>
        <w:adjustRightInd w:val="0"/>
        <w:snapToGrid w:val="0"/>
        <w:spacing w:after="0" w:line="440" w:lineRule="exact"/>
        <w:ind w:firstLine="488" w:firstLineChars="200"/>
        <w:jc w:val="left"/>
        <w:rPr>
          <w:rFonts w:ascii="宋体" w:hAnsi="宋体"/>
          <w:b/>
          <w:bCs/>
          <w:snapToGrid w:val="0"/>
          <w:sz w:val="24"/>
          <w:highlight w:val="none"/>
        </w:rPr>
      </w:pPr>
      <w:r>
        <w:rPr>
          <w:rFonts w:hint="eastAsia" w:ascii="宋体" w:hAnsi="宋体"/>
          <w:b/>
          <w:bCs/>
          <w:snapToGrid w:val="0"/>
          <w:sz w:val="24"/>
          <w:highlight w:val="none"/>
        </w:rPr>
        <w:t>2.1  应当提供的资格要求的相关证明材料：无</w:t>
      </w:r>
    </w:p>
    <w:p>
      <w:pPr>
        <w:tabs>
          <w:tab w:val="left" w:pos="0"/>
        </w:tabs>
        <w:wordWrap w:val="0"/>
        <w:topLinePunct/>
        <w:adjustRightInd w:val="0"/>
        <w:snapToGrid w:val="0"/>
        <w:spacing w:after="0" w:line="440" w:lineRule="exact"/>
        <w:ind w:firstLine="488" w:firstLineChars="200"/>
        <w:jc w:val="left"/>
        <w:rPr>
          <w:rFonts w:ascii="宋体" w:hAnsi="宋体"/>
          <w:b/>
          <w:bCs/>
          <w:snapToGrid w:val="0"/>
          <w:sz w:val="24"/>
          <w:highlight w:val="none"/>
        </w:rPr>
      </w:pPr>
      <w:r>
        <w:rPr>
          <w:rFonts w:hint="eastAsia" w:ascii="宋体" w:hAnsi="宋体"/>
          <w:b/>
          <w:bCs/>
          <w:snapToGrid w:val="0"/>
          <w:sz w:val="24"/>
          <w:highlight w:val="none"/>
        </w:rPr>
        <w:t>2.2  应当提供的资质性要求的相关证明材料：无。</w:t>
      </w:r>
    </w:p>
    <w:p>
      <w:pPr>
        <w:tabs>
          <w:tab w:val="left" w:pos="0"/>
        </w:tabs>
        <w:wordWrap w:val="0"/>
        <w:topLinePunct/>
        <w:adjustRightInd w:val="0"/>
        <w:snapToGrid w:val="0"/>
        <w:spacing w:after="0" w:line="440" w:lineRule="exact"/>
        <w:ind w:firstLine="488" w:firstLineChars="200"/>
        <w:jc w:val="left"/>
        <w:rPr>
          <w:rFonts w:ascii="宋体" w:hAnsi="宋体"/>
          <w:b/>
          <w:bCs/>
          <w:snapToGrid w:val="0"/>
          <w:sz w:val="24"/>
          <w:highlight w:val="none"/>
        </w:rPr>
      </w:pPr>
      <w:r>
        <w:rPr>
          <w:rFonts w:hint="eastAsia" w:ascii="宋体" w:hAnsi="宋体"/>
          <w:b/>
          <w:bCs/>
          <w:snapToGrid w:val="0"/>
          <w:sz w:val="24"/>
          <w:highlight w:val="none"/>
        </w:rPr>
        <w:t>2.3  应当提供的其他类似效力要求的相关证明材料：无。</w:t>
      </w:r>
    </w:p>
    <w:p>
      <w:pPr>
        <w:spacing w:after="0" w:line="360" w:lineRule="auto"/>
        <w:rPr>
          <w:rFonts w:ascii="宋体" w:hAnsi="宋体" w:cs="宋体"/>
          <w:b/>
          <w:bCs/>
          <w:highlight w:val="none"/>
        </w:rPr>
      </w:pPr>
    </w:p>
    <w:p>
      <w:pPr>
        <w:spacing w:after="0" w:line="360" w:lineRule="auto"/>
        <w:rPr>
          <w:rFonts w:ascii="宋体" w:hAnsi="宋体" w:cs="宋体"/>
          <w:sz w:val="24"/>
          <w:highlight w:val="none"/>
        </w:rPr>
      </w:pPr>
      <w:r>
        <w:rPr>
          <w:rFonts w:hint="eastAsia" w:ascii="宋体" w:hAnsi="宋体" w:cs="宋体"/>
          <w:b/>
          <w:highlight w:val="none"/>
        </w:rPr>
        <w:t>注：</w:t>
      </w:r>
      <w:r>
        <w:rPr>
          <w:rFonts w:hint="eastAsia" w:ascii="宋体" w:hAnsi="宋体" w:cs="宋体"/>
          <w:sz w:val="24"/>
          <w:highlight w:val="none"/>
        </w:rPr>
        <w:t xml:space="preserve">1、本章提供的证明材料是资格性审查的主要依据，未通过审查者做无效投标文件处理。2、本章要求提供的证件都应在有效期内，所有原件、复印件都须投标单位盖章。 </w:t>
      </w:r>
    </w:p>
    <w:p>
      <w:pPr>
        <w:spacing w:after="0" w:line="360" w:lineRule="auto"/>
        <w:rPr>
          <w:rFonts w:ascii="宋体" w:hAnsi="宋体" w:cs="宋体"/>
          <w:sz w:val="24"/>
          <w:highlight w:val="none"/>
        </w:rPr>
      </w:pPr>
      <w:r>
        <w:rPr>
          <w:rFonts w:hint="eastAsia" w:ascii="宋体" w:hAnsi="宋体" w:cs="宋体"/>
          <w:sz w:val="24"/>
          <w:highlight w:val="none"/>
        </w:rPr>
        <w:t>3、本章要求提供的相关证明材料应当与第四章的规定要求对应。</w:t>
      </w:r>
    </w:p>
    <w:p>
      <w:pPr>
        <w:pStyle w:val="74"/>
        <w:numPr>
          <w:ilvl w:val="0"/>
          <w:numId w:val="6"/>
        </w:numPr>
        <w:ind w:firstLineChars="0"/>
        <w:rPr>
          <w:rFonts w:ascii="宋体" w:hAnsi="宋体"/>
          <w:b/>
          <w:bCs/>
          <w:kern w:val="44"/>
          <w:sz w:val="36"/>
          <w:szCs w:val="36"/>
          <w:highlight w:val="none"/>
        </w:rPr>
      </w:pPr>
      <w:r>
        <w:rPr>
          <w:rFonts w:ascii="宋体" w:hAnsi="宋体"/>
          <w:sz w:val="36"/>
          <w:szCs w:val="36"/>
          <w:highlight w:val="none"/>
        </w:rPr>
        <w:br w:type="page"/>
      </w:r>
    </w:p>
    <w:p>
      <w:pPr>
        <w:pStyle w:val="3"/>
        <w:jc w:val="center"/>
        <w:rPr>
          <w:rFonts w:ascii="宋体" w:hAnsi="宋体"/>
          <w:sz w:val="36"/>
          <w:szCs w:val="36"/>
          <w:highlight w:val="none"/>
        </w:rPr>
      </w:pPr>
      <w:bookmarkStart w:id="176" w:name="_Toc22911"/>
      <w:bookmarkStart w:id="177" w:name="_Toc69413939"/>
      <w:r>
        <w:rPr>
          <w:rFonts w:hint="eastAsia" w:ascii="宋体" w:hAnsi="宋体"/>
          <w:sz w:val="36"/>
          <w:szCs w:val="36"/>
          <w:highlight w:val="none"/>
        </w:rPr>
        <w:t>第六章招标项目技术、服务、政府采购合同内容条款及其他商务要求</w:t>
      </w:r>
      <w:bookmarkEnd w:id="168"/>
      <w:bookmarkEnd w:id="176"/>
      <w:bookmarkEnd w:id="177"/>
      <w:bookmarkStart w:id="178" w:name="_Toc24786"/>
    </w:p>
    <w:p>
      <w:pPr>
        <w:pStyle w:val="3"/>
        <w:tabs>
          <w:tab w:val="left" w:pos="709"/>
        </w:tabs>
        <w:spacing w:before="0" w:after="0" w:line="360" w:lineRule="auto"/>
        <w:ind w:firstLine="488" w:firstLineChars="200"/>
        <w:rPr>
          <w:rFonts w:ascii="宋体" w:hAnsi="宋体" w:cs="宋体"/>
          <w:sz w:val="24"/>
          <w:szCs w:val="24"/>
          <w:highlight w:val="none"/>
        </w:rPr>
      </w:pPr>
      <w:bookmarkStart w:id="179" w:name="_Toc1991"/>
      <w:r>
        <w:rPr>
          <w:rFonts w:hint="eastAsia" w:ascii="宋体" w:hAnsi="宋体" w:cs="宋体"/>
          <w:sz w:val="24"/>
          <w:szCs w:val="24"/>
          <w:highlight w:val="none"/>
          <w:lang w:eastAsia="zh-CN"/>
        </w:rPr>
        <w:t>01包</w:t>
      </w:r>
      <w:r>
        <w:rPr>
          <w:rFonts w:hint="eastAsia" w:ascii="宋体" w:hAnsi="宋体" w:cs="宋体"/>
          <w:sz w:val="24"/>
          <w:szCs w:val="24"/>
          <w:highlight w:val="none"/>
        </w:rPr>
        <w:t>、</w:t>
      </w:r>
      <w:r>
        <w:rPr>
          <w:rFonts w:hint="eastAsia" w:ascii="宋体" w:hAnsi="宋体" w:cs="宋体"/>
          <w:sz w:val="24"/>
          <w:szCs w:val="24"/>
          <w:highlight w:val="none"/>
          <w:lang w:eastAsia="zh-CN"/>
        </w:rPr>
        <w:t>02包</w:t>
      </w:r>
      <w:r>
        <w:rPr>
          <w:rFonts w:hint="eastAsia" w:ascii="宋体" w:hAnsi="宋体" w:cs="宋体"/>
          <w:sz w:val="24"/>
          <w:szCs w:val="24"/>
          <w:highlight w:val="none"/>
        </w:rPr>
        <w:t>、</w:t>
      </w:r>
      <w:r>
        <w:rPr>
          <w:rFonts w:hint="eastAsia" w:ascii="宋体" w:hAnsi="宋体" w:cs="宋体"/>
          <w:sz w:val="24"/>
          <w:szCs w:val="24"/>
          <w:highlight w:val="none"/>
          <w:lang w:eastAsia="zh-CN"/>
        </w:rPr>
        <w:t>03包</w:t>
      </w:r>
      <w:r>
        <w:rPr>
          <w:rFonts w:hint="eastAsia" w:ascii="宋体" w:hAnsi="宋体" w:cs="宋体"/>
          <w:sz w:val="24"/>
          <w:szCs w:val="24"/>
          <w:highlight w:val="none"/>
        </w:rPr>
        <w:t>均适用</w:t>
      </w:r>
      <w:bookmarkEnd w:id="179"/>
    </w:p>
    <w:p>
      <w:pPr>
        <w:pStyle w:val="3"/>
        <w:numPr>
          <w:ilvl w:val="0"/>
          <w:numId w:val="7"/>
        </w:numPr>
        <w:tabs>
          <w:tab w:val="left" w:pos="709"/>
        </w:tabs>
        <w:spacing w:before="0" w:after="0" w:line="360" w:lineRule="auto"/>
        <w:ind w:firstLine="488" w:firstLineChars="200"/>
        <w:rPr>
          <w:rFonts w:ascii="宋体" w:hAnsi="宋体" w:cs="宋体"/>
          <w:sz w:val="24"/>
          <w:szCs w:val="24"/>
          <w:highlight w:val="none"/>
        </w:rPr>
      </w:pPr>
      <w:bookmarkStart w:id="180" w:name="_Toc25640"/>
      <w:bookmarkStart w:id="181" w:name="_Toc69413940"/>
      <w:bookmarkStart w:id="182" w:name="_Toc29203"/>
      <w:r>
        <w:rPr>
          <w:rFonts w:hint="eastAsia" w:ascii="宋体" w:hAnsi="宋体" w:cs="宋体"/>
          <w:sz w:val="24"/>
          <w:szCs w:val="24"/>
          <w:highlight w:val="none"/>
        </w:rPr>
        <w:t>项目概述</w:t>
      </w:r>
      <w:bookmarkEnd w:id="180"/>
      <w:bookmarkEnd w:id="181"/>
      <w:bookmarkEnd w:id="182"/>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1.服务范围</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本项目共包含35个市控子站，其中东部区域6个、南部区域6个、西部区域6个、北部区域6个、中部区域11个，区域站点数量根据国家、省级、市级生态环境部门文件可能进行相应调整。</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各城市子站所有监测仪器、气象仪器、质控设备、数据采集与传输设备、辅助设备等基础设施的日常维护、质量控制、故障维修、年度检修、检定等工作，负责站房租赁与维护、站房内电力供应、网络通讯保障（包括视频传输）、防雷检定检修、空调设施维护维修、消防设施维护更换等工作，必须接受采购人的质控检查和考核，确保城市子站各项监测仪器正常稳定运行并与省、市环保部门联网正常。涉及站点迁移的，监测仪器、辅助设备的拆卸、安装、调试等具体工作由运维单位负责。</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2.服务依据</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本项目相关要求根据《环境空气质量标准》（GB3095-2012）、《环境空气颗粒物（PM10和PM2.5）连续自动监测系统运行和质控技术规范》（HJ817-2018）、《环境空气气态污染物（SO2、NO2、O3、CO）连续自动监测系统运行与质控技术规范》（HJ818-2018)等相关国家标准和技术规范执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3.采购范围情况</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9"/>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209" w:type="pct"/>
            <w:vAlign w:val="center"/>
          </w:tcPr>
          <w:p>
            <w:pPr>
              <w:widowControl/>
              <w:spacing w:line="360" w:lineRule="auto"/>
              <w:jc w:val="center"/>
              <w:rPr>
                <w:rFonts w:ascii="宋体" w:hAnsi="宋体" w:cs="宋体"/>
                <w:b/>
                <w:bCs/>
                <w:sz w:val="24"/>
                <w:highlight w:val="none"/>
              </w:rPr>
            </w:pPr>
            <w:bookmarkStart w:id="183" w:name="_Toc8324"/>
            <w:bookmarkStart w:id="184" w:name="_Toc69413941"/>
            <w:r>
              <w:rPr>
                <w:rFonts w:hint="eastAsia" w:ascii="宋体" w:hAnsi="宋体" w:cs="宋体"/>
                <w:b/>
                <w:bCs/>
                <w:sz w:val="24"/>
                <w:highlight w:val="none"/>
              </w:rPr>
              <w:t>包号</w:t>
            </w:r>
          </w:p>
        </w:tc>
        <w:tc>
          <w:tcPr>
            <w:tcW w:w="2790" w:type="pct"/>
            <w:vAlign w:val="center"/>
          </w:tcPr>
          <w:p>
            <w:pPr>
              <w:widowControl/>
              <w:spacing w:line="360" w:lineRule="auto"/>
              <w:jc w:val="center"/>
              <w:rPr>
                <w:rFonts w:ascii="宋体" w:hAnsi="宋体" w:cs="宋体"/>
                <w:b/>
                <w:bCs/>
                <w:sz w:val="24"/>
                <w:highlight w:val="none"/>
              </w:rPr>
            </w:pPr>
            <w:r>
              <w:rPr>
                <w:rFonts w:hint="eastAsia" w:ascii="宋体" w:hAnsi="宋体" w:cs="宋体"/>
                <w:b/>
                <w:bCs/>
                <w:sz w:val="24"/>
                <w:highlight w:val="none"/>
              </w:rPr>
              <w:t>监测站点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9" w:type="pct"/>
            <w:vMerge w:val="restart"/>
            <w:vAlign w:val="center"/>
          </w:tcPr>
          <w:p>
            <w:pPr>
              <w:spacing w:line="36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01包</w:t>
            </w: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高新区2个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双流区2个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东部新区2个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蒲江县1个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restar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lang w:val="en-US" w:eastAsia="zh-CN"/>
              </w:rPr>
              <w:t>02包</w:t>
            </w: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锦江区2个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温江区2个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龙泉驿区1个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新津区1个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pStyle w:val="2"/>
              <w:spacing w:after="0"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天府新区1个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restar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lang w:val="en-US" w:eastAsia="zh-CN"/>
              </w:rPr>
              <w:t>03包</w:t>
            </w: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成华区2个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widowControl/>
              <w:spacing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郫都区2个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widowControl/>
              <w:spacing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青白江区1个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widowControl/>
              <w:spacing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简阳市1个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pct"/>
            <w:vMerge w:val="continue"/>
            <w:vAlign w:val="center"/>
          </w:tcPr>
          <w:p>
            <w:pPr>
              <w:widowControl/>
              <w:spacing w:line="360" w:lineRule="auto"/>
              <w:jc w:val="center"/>
              <w:rPr>
                <w:rFonts w:ascii="宋体" w:hAnsi="宋体" w:cs="宋体"/>
                <w:sz w:val="24"/>
                <w:highlight w:val="none"/>
              </w:rPr>
            </w:pPr>
          </w:p>
        </w:tc>
        <w:tc>
          <w:tcPr>
            <w:tcW w:w="2790" w:type="pct"/>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金堂县1个</w:t>
            </w:r>
          </w:p>
        </w:tc>
      </w:tr>
    </w:tbl>
    <w:p>
      <w:pPr>
        <w:pStyle w:val="3"/>
        <w:tabs>
          <w:tab w:val="left" w:pos="709"/>
        </w:tabs>
        <w:spacing w:before="0" w:after="0" w:line="360" w:lineRule="auto"/>
        <w:ind w:firstLine="488" w:firstLineChars="200"/>
        <w:rPr>
          <w:rFonts w:ascii="宋体" w:hAnsi="宋体" w:cs="宋体"/>
          <w:sz w:val="24"/>
          <w:szCs w:val="24"/>
          <w:highlight w:val="none"/>
        </w:rPr>
      </w:pPr>
      <w:bookmarkStart w:id="185" w:name="_Toc24883"/>
      <w:r>
        <w:rPr>
          <w:rFonts w:hint="eastAsia" w:ascii="宋体" w:hAnsi="宋体" w:cs="宋体"/>
          <w:sz w:val="24"/>
          <w:szCs w:val="24"/>
          <w:highlight w:val="none"/>
        </w:rPr>
        <w:t>二、服务内容及要求（</w:t>
      </w:r>
      <w:r>
        <w:rPr>
          <w:rFonts w:hint="eastAsia" w:ascii="宋体" w:hAnsi="宋体" w:cs="宋体"/>
          <w:sz w:val="24"/>
          <w:szCs w:val="24"/>
          <w:highlight w:val="none"/>
          <w:lang w:eastAsia="zh-CN"/>
        </w:rPr>
        <w:t>01包</w:t>
      </w:r>
      <w:r>
        <w:rPr>
          <w:rFonts w:hint="eastAsia" w:ascii="宋体" w:hAnsi="宋体" w:cs="宋体"/>
          <w:sz w:val="24"/>
          <w:szCs w:val="24"/>
          <w:highlight w:val="none"/>
        </w:rPr>
        <w:t>、</w:t>
      </w:r>
      <w:r>
        <w:rPr>
          <w:rFonts w:hint="eastAsia" w:ascii="宋体" w:hAnsi="宋体" w:cs="宋体"/>
          <w:sz w:val="24"/>
          <w:szCs w:val="24"/>
          <w:highlight w:val="none"/>
          <w:lang w:eastAsia="zh-CN"/>
        </w:rPr>
        <w:t>02包、03包</w:t>
      </w:r>
      <w:r>
        <w:rPr>
          <w:rFonts w:hint="eastAsia" w:ascii="宋体" w:hAnsi="宋体" w:cs="宋体"/>
          <w:sz w:val="24"/>
          <w:szCs w:val="24"/>
          <w:highlight w:val="none"/>
        </w:rPr>
        <w:t>均适用）</w:t>
      </w:r>
      <w:bookmarkEnd w:id="183"/>
      <w:bookmarkEnd w:id="184"/>
      <w:bookmarkEnd w:id="185"/>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1.监测设备和辅助设施</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运维单位负责运维的设备主要包括监测仪器、气象仪器和辅助设备设施三部分。其中，监测仪器包括SO2、NO2(NOX、NO)、CO、O3、PM10、PM2.5六项参数分析仪、零气发生器、动态校准仪。气象仪器主要包括风速、风向、温度、湿度、气压等气象五参数监测仪器，辅助设备设施包括采样系统、数据采集与传输软硬件、钢瓶气、UPS、制冷系统、供电系统、子站站房、安防设施等。</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2.监测项目</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（1）各站点均监测SO2、NO2(NOX、NO)、CO、O3、PM10、PM2.5六项指标，以及气象仪五参数（包括风速、风向、温度、湿度、气压等）。</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3.监测频次及数据传输</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监测工作方式为24小时不间断连续自动监测，采用一点多发方式，通过有线网络向国家城市站所在城市的市级监测站、省级监测站实时上传监测数据，上传数据包括国家城市站各监测设备的实时监测分钟值、小时值等。</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★4.运维技术要求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（1）投标人承诺中标后在项目所在地设立运维技术支持机构。（提供承诺函加盖公章）</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（2）运维单位应保证配备的各类专业技术人员数量与其负责日常维护的站点数量比值不低于1/2，具体人数根据实际运维站点做出变更。</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（3）投标人为本项目服务的人员必须到业主单位或指定地点上班（费用由中标方承担），车辆必须停放在业主指定地方，按业主要求进行空气子站的运维管理。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（4）运维单位应保证配备的专用巡检车辆数量与负责日常维护的站点数量比值不低于1/4，具体车辆根据实际运维站点做出变更</w:t>
      </w:r>
      <w:r>
        <w:rPr>
          <w:rFonts w:hint="eastAsia" w:ascii="宋体" w:hAnsi="宋体" w:cs="宋体"/>
          <w:sz w:val="24"/>
          <w:highlight w:val="none"/>
        </w:rPr>
        <w:t>。</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（5）运维单位须为每个空气子站配备必要的质量控制设备，包括配套的经检定合格的流量计、温度计、压力计、湿度计、标准气体、零气发生器、动态校准仪、臭氧校准仪等。</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运维单位应为本项目配备PM10和PM2.5手工比对采样器（包含样品保存、称量等设备）或移动式标准方法自动监测设备（PM10与PM2.5需同步采样，所以需单独配置，1套指PM10与PM2.5各1台），比对设备配置套数与负责日常维护的站点数量比值不低于1/4，具体设备配置设施根据实际运维站点做出变更</w:t>
      </w:r>
      <w:r>
        <w:rPr>
          <w:rFonts w:hint="eastAsia" w:ascii="宋体" w:hAnsi="宋体" w:cs="宋体"/>
          <w:sz w:val="24"/>
          <w:highlight w:val="none"/>
        </w:rPr>
        <w:t>。</w:t>
      </w:r>
      <w:r>
        <w:rPr>
          <w:rFonts w:hint="eastAsia" w:ascii="宋体" w:hAnsi="宋体" w:cs="宋体"/>
          <w:spacing w:val="-6"/>
          <w:kern w:val="4"/>
          <w:sz w:val="24"/>
          <w:highlight w:val="none"/>
        </w:rPr>
        <w:t>手工比对采样器或移动式标准方法自动监测设备应通过环保部环境监测仪器质量检验中心的适用性检测或者通过国际相关认证，采样流量为16.67L/min。（须提供采样设备配置情况清单（包括但不限于采样器品牌、型号、数量、采样流量）、通过适用性检测证书、国际相关认证证书。运维单位为采样器生产厂家的须提供用于空气子站运维工作的库存设备清单（包括但不限于设备品名、品牌、型号等），已经购买的须提供购置发票或进口报关单或采购合同复印件，签订了租赁协议或与采样器生产商签订了供货协议的须提供协议复印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（7）运维单位须承诺中标后1个月内配齐运维所涉及设备的耗材和备件。耗材和备件按照至少1年使用量配置。</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（8）运维单位应以技术支持机构为单位配备专用仪器维修工具（包括便携式电脑、万用表、远程数据查询系统等）、通讯调试工具（包括各种硬件接口线、改线工具、接口调试软件及常用零部件等）。</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9）运维单位须至少为每4个空气子站配置1套备机，且提供的备机须通过环保部质检中心的质量检测。须提供备机配置清单（包括但不限于设备品名、品牌、型号、数量、来源等）。运维单位为备机生产厂家的须提供用做空气子站备机的库存设备清单，已经购买备机的须提供购置发票复印件或采购合同复印件并附上图片和存放地点等信息，签订了租赁协议或与生产商签订了保证48小时内供货的供货协议的须提供协议复印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（10）运维单位应为每个空气子站站房、仪器设备、辅助设备购买商业财产保险，其保额不得低于其当时的实际价值,并提供承诺函。</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（11）运维单位应在中标后3个月内完成子站中城市摄影、能见度仪、气象仪器、气态校准控制阀等的维护维修工作。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（12）运维单位应在中标后立即更新子站相关消防安全设施。</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（13）运维单位须为市中心站系统支持实验室和质量保证实验室的仪器设备提供运行维护等技术服务（不涉及耗材和备件）。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5.运维工作内容，运维过程中主要完成以下工作：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（1）空气子站的日常运行维护；</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（2）空气子站的日常质量管理；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（3）空气子站的日常安全管理；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（4）空气子站监测数据的日常初步审核、上报采购人；</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（5）空气子站的设备维护保养及维修；</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（6）其他空气子站相关辅助设施的维护、保养、维修。</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（7）空气子站数据采集及传输系统的维护及维修，保障空气子站与采购人、省站通讯正常。涉及采购人、省站开发的数采软件技术问题可报告采购人协调解决。</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（8）开展对空气子站PM10与PM2.5自动监测的手工或自动监测比对；</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（9）当仪器出现故障不能及时修复时，应在48小时之内使用备机开展监测；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（10）当仪器损坏报废不能修复时，应在48小时之内使用备机开展监测，并同时报告采购人，采购人组织确认仪器损坏情况及原因，酌情处理。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11）空气子站站房大型维修费、大型电力设施维修，由业主单位负责协调，其余的站房小型修缮（漏雨、防锈、门锁等）、防雷设施维护维修、站房内电力设施维修或更换（如稳压源、照明等）、空调维护维修或更换、网络设备维护维修或更换（如VPN、路由器等）、工控机维护维修、防雷检测费、站房电费、场地租赁费、通讯网络费等基础费由运维单位承担，并包含在本项目投标报价中。</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（12）当点位需要新增、撤销、变更时，涉及站点迁移的，运维公司负责监测仪器、辅助设备的拆卸、安装、调试具体工作。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（13）中标单位与采购人签订运维合同3个月内，运维单位需完成所有空气子站气态污染物监测设备的第一次量值溯源工作。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6.运行维护工作目标</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运维单位必须建立完善的的运行维护工作规范与质量管理体系，确保提供及时、准确、有效的监测数据，空气子站的运行质量应达到以下指标：</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（1）所获取的各项指标的有效监测数据必须满足《环境空气质量标准》（GB 3095-2012）中规定的污染物浓度数据有效性最低要求。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（2）数据获取率达到90%（以小时值计）以上；</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（3）数据质控合格率达到80%（以小时值计）以上；</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（4）运维任务完成率100%；</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（5）异常情况处理率100%。</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7.运维工作要求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运维单位应遵守生态环境部、中国环境监测总站、四川省生态环境厅、四川省生态环境监测总站、成都市生态环境局、四川省成都生态环境监测中心站关于空气子站运行管理的各项规定，如运维期间上级部门出台新的空气子站运行管理规定，则运维工作要求随之执行最新规定。</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运维工作一般要求如下：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（1）保持站房内部环境清洁，布置整齐，各仪器设备干净清洁，设备标识清楚；</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（2）检查供电、电话及网络通讯的情况，保证系统的正常运行;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 xml:space="preserve">（3）保证空调正常工作，仪器运行温度保持在25±5℃空调正常工作，相对湿度在80%RH以下； </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（4）指派专人维护，设备固定牢固，门窗关闭良好，人走关门，非工作人员未经许可不得入内；</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（5）定期检查消防和安全设施；</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（6）每次维护后做好系统运行维护记录；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（7）进行维护时，应规范操作，注意安全，防止意外发生。</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每日工作内容如下：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每天上午和下午两次远程查看空气子站数据并形成记录，分析监测数据，对站点运行情况进行远程诊断和运行管理，内容包括：</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（1）判断系统数据采集与传输情况；</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（2）根据电源电压、站房温度、湿度数据判断站房内部情况；</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（3）发现运行数据有持续异常值时，应立即通知采购人，在每日6时～23时出现的故障，应在4小时内解决（通信线路、电力线路故障除外，但应及时与相关部门联系积极解决）；</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（4）根据仪器分析数据判断仪器运行情况；</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（5）根据故障报警信号判断现场状况；</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（6）每日检查数据是否及时上传至城采购人、省站和总站并正常发布，发现数据掉线及时恢复。</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 xml:space="preserve">（7）每天通过成都环境空气监测管理平台完成对前一日各监测点位原始小时值的审核，并向采购人提交小时值审核结果。数据审核报送工作应于每日上午9时前完成。 </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每周工作内容如下：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每周至少巡视空气子站1次，并做好巡查记录，巡检时需要完成的工作包括：</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（1）查看空气子站设备是否齐备，无丢失和损坏；检查接地线路是否可靠，排风排气装置工作是否正常，标准气钢瓶阀门是否漏气，标准气的消耗情况；</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（2）检查采样和排气管路是否有漏气或堵塞现象，各分析仪器采样流量是否正常。</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（3）检查各分析仪器的运行状况和工作参数，判断是否正常，如有异常情况及时处理，保证仪器运行正常。</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（4）对二氧化硫、一氧化碳、臭氧、氮氧化物分析仪进行零点、跨度检查，如果漂移超过国家相关规范要求，需要进行校准。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（5）检查外部环境是否正常，有没有对测定结果或运行环境存在明显影响的污染源；</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（6）检查电路系统和通讯系统，保证系统供电正常，电压稳定；</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（7）检查空气子站的通讯系统，保证空气子站与远程监控中心的连接正常，数据传输正常；</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（8）检查监测仪器的采样入口与采样支路管线结合部之间安装的过滤膜的污染情况，每周更换滤膜，每周检查监测仪器散热风扇污染情况，及时清洗。</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（9）在冬、夏季节应注意空气子站房室内外温差，若温差较大，应及时改变站房温度或对采样总管采取适当的控制措施，防止冷凝现象。</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（10）应及时清除空气子站房周围的杂草和积水，当周围树木生长超过规范规定的控制限时，应及时剪除对采样或监测光束有影响的树枝。</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（11）应经常检查避雷设施是否可靠，空气子站房屋是否有漏雨现象，气象杆和天线是否被刮坏，站房外围的其它设施是否有损坏或被水淹，如遇到以上问题应及时处理，保证系统能安全运行。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（12）检查站房的安全设施，做好防火防盗工作。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（13）每周对气象仪器的运行情况进行检查。</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（14）每周对颗粒物的采样纸带或滤膜进行检查，如纸带即将用尽或滤膜负载超过50%，及时进行更换。</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（15）每周对站房内外环境卫生进行检查，及时保洁。</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每月工作内容如下：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（1）清洗PM10及PM2.5切割器，检查β法颗粒物分析仪仪器喷嘴、压环等部件；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（2）检查PM10及PM2.5监测仪、气态分析仪、动态校准仪流量，超过国家相关规范要求，及时进行校准。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（3）每月至少5天PM10和PM2.5进行比对监测，至少选择2个点位开展自动比对监测，并且PM10与PM2.5应同步开展比对。</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（4）对仪器显示数据和数据采集仪之间的一致性进行检查；</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（5）每月对数据进行备份。</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每两个月工作如下：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（1）更换PM10、PM2.5分析仪滤纸带（必要时），进行系统自检；</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（2）校准和检查PM10及PM2.5分析仪的温度、气压和时钟；</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（3）用标准气压计、温度计、湿度计、手持式风速风向仪，校准相关的自动仪器。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b/>
          <w:bCs/>
          <w:spacing w:val="-6"/>
          <w:kern w:val="4"/>
          <w:sz w:val="24"/>
          <w:highlight w:val="none"/>
        </w:rPr>
        <w:t>每季度工作内容如下</w:t>
      </w:r>
      <w:r>
        <w:rPr>
          <w:rFonts w:hint="eastAsia" w:ascii="宋体" w:hAnsi="宋体" w:cs="宋体"/>
          <w:spacing w:val="-6"/>
          <w:kern w:val="4"/>
          <w:sz w:val="24"/>
          <w:highlight w:val="none"/>
        </w:rPr>
        <w:t>：</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（1）采样总管及采样风机每季度至少清洗一次；</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（2）对PM10和PM2.5监测仪器进行标准膜校准或K0值检查，超过国家相关规范要求时，及时进行校准。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b/>
          <w:bCs/>
          <w:spacing w:val="-6"/>
          <w:kern w:val="4"/>
          <w:sz w:val="24"/>
          <w:highlight w:val="none"/>
        </w:rPr>
        <w:t>每半年工作内容如下</w:t>
      </w:r>
      <w:r>
        <w:rPr>
          <w:rFonts w:hint="eastAsia" w:ascii="宋体" w:hAnsi="宋体" w:cs="宋体"/>
          <w:spacing w:val="-6"/>
          <w:kern w:val="4"/>
          <w:sz w:val="24"/>
          <w:highlight w:val="none"/>
        </w:rPr>
        <w:t>：</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（1）检查PM2.5、PM10分析仪相对湿度、温度传感器和动态加热装置是否正常工作；</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（2）对气态污染物监测仪进行多点校准，绘制校准曲线，检验相关系数、斜率和截距。</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（3）更换振荡天平法颗粒物分析仪旁路过滤器，进行K0值检查；</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（4）对动态校准仪流量进行多点检查，必要时校准；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（5）采用臭氧传递标准对空气子站臭氧工作标准进行标准传递，</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（6）更换零气源净化剂和氧化剂，对零气性能进行检查；</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（7）对氮氧化物分析仪钼炉转化率进行检查。</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每年工作内容如下：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对所有的仪器进行预防性维护，按说明书的要求更换备件，更换所有泵组件。</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运维单位应建立空气子站维护档案</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将空气子站的运行过程和运行事件进行详细记录，并进行归档管理。日常运维中使用的相关记录表格，应当使用中国环境监测总站制定的统一样式表格。日常运维中使用运行管理相关记录至少应包括：</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(1)空气子站运行维护记录表；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(2)颗粒监测仪校准检查记录；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(3)气态污染物监测仪校准检查记录；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(4)空气自动监测系统仪器设备维修记录表；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(5)空气自动监测系统备品备件管理记录表；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(6)空气子站主要消耗材料使用登记表；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(7)多点线性校准表格；</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(8)空气子站室内外环境记录；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(9)标准物质使用记录；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(10)空气自动监测系统仪器资料保管清单。</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日常运维其他相关要求如下：</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（1）每周更换的气态污染物监测仪器所用滤膜，必须为聚四氟乙烯材质；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（2）应及时制定每月工作计划，并严格按计划执行，若有变更应及时通知采购人。</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（3）应每月15日前，将上月各类记录表格交给采购人，用于运维质量考核。</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运维单位保证满足环保部门对空气子站故障的响应时间要求，当空气子站每日6时～23时出现故障，应在1小时之内响应，4小时内到达现场解决（通信线路、电力线路故障除外，但应及时与相关部门联系积极解决）。若仪器故障无法排除，运维单位必须在48小时内提供并更换相应的备机，保证自动站正常运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（5）当仪器损坏报废不能修复时，应在48小时之内使用备机开展监测，并同时报告采购人，采购人组织确认仪器损坏情况及原因，酌情处理。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6）对于使用超过8年的仪器在使用过程中发生损坏导致报废，以及因洪水、地震、飓风、台风、站房外部火灾、爆炸、恐怖袭击、武装冲突、蓄意破坏等不可抗力所造成的仪器损坏导致的仪器报废，运维单位要先行提供备机开展监测，并及时报告采购人，采购人视情况决定重新购置监测仪器，或者继续使用备机，继续使用备机的，市站将支付相关费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（7）严禁擅自改变采样管路连接方式和更改仪器参数设置。否则，采购人有权终止合同。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b/>
          <w:bCs/>
          <w:spacing w:val="-6"/>
          <w:kern w:val="4"/>
          <w:sz w:val="24"/>
          <w:highlight w:val="none"/>
        </w:rPr>
        <w:t>质量控制要求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需认真落实质量管理制度，做好相应记录。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（1）量值溯源要求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中标方在每个空气子站需配备标准气体，所使用的标准气体须为国家环保部标样所或国家标物中心或中测院等机构生产的有证标准物质，新购标准气体应做验证实验，形成验证报告（至少一套为环保部标样所气体）。另外，在用标准气体当钢瓶压力低于500PSIG时，标准需要进行重新验证；当钢瓶压力低于150PSIG(1.0MPa)时,标准停止使用。标准气体必须在有效期内使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中标方应每年将空气子站所用的流量传感器、温度传感器、气压传感器等设备溯源到标准设备，每季度将空气子站所用的臭氧标准进行溯源，每半年对空气子站所用的零气发生器进行核查，性能指标应符合要求。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（2）日常质量控制要求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分析仪在以下情况下需进行校准和再校准：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安装时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移动位置时</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进行可能影响校准结果的维修或维护后</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分析仪暂停工作一段时间后</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有迹象表明分析仪工作不正常或校准结果出现变化</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达到国家规范或本招标文件要求的校准周期或校准要求的。</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（3）异常数据的审核与检验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中标方应对监测数据异常值进行分析，查明原因，如属于系统或仪器故障，应在24小时内处理并上报采购人。</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投标单位须在投标文件中说明异常数据处理的方法。</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（4）质量控制资料整理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各种技术与质量文件均保持现行有效，可根据管理需要进行调整或修订，巡检记录、维修记录、日常检查与监督抽查等质量保证与质量控制记录均须按要求进行填写，每年进行整理归档。</w:t>
      </w:r>
    </w:p>
    <w:p>
      <w:pPr>
        <w:widowControl/>
        <w:spacing w:after="0" w:line="360" w:lineRule="auto"/>
        <w:ind w:firstLine="464" w:firstLineChars="200"/>
        <w:rPr>
          <w:rFonts w:ascii="宋体" w:hAnsi="宋体" w:cs="宋体"/>
          <w:b/>
          <w:bCs/>
          <w:spacing w:val="-6"/>
          <w:kern w:val="4"/>
          <w:sz w:val="24"/>
          <w:highlight w:val="none"/>
        </w:rPr>
      </w:pPr>
      <w:r>
        <w:rPr>
          <w:rFonts w:hint="eastAsia" w:ascii="宋体" w:hAnsi="宋体" w:cs="宋体"/>
          <w:b/>
          <w:bCs/>
          <w:spacing w:val="-6"/>
          <w:kern w:val="4"/>
          <w:sz w:val="24"/>
          <w:highlight w:val="none"/>
        </w:rPr>
        <w:t>系统设备维修要求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（1）运行维修工作界定</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中标方负责系统所有设备和仪器的维护、维修和部件更换（包括空调设备等附属设施），并将维修费用计算在运维报价中。</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（2）设备维修质量控制要求</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监测仪器被修复后，当其检测性能受到影响时，需要进行检验，采用标气测定、颗粒物手工或自动比对等方法进行。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仪器大修后（更换设备测试关键部件），应按顺序进行漂移实验（零点漂移、量程漂移）、重复性及准确度实验、多点线性实验，并提交相应报告。</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8.监督管理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（1)运维单位应承担监测数据的保密责任（中标后与采购人签订保密协议），不得利用本项目的数据、档案或有关资料对外开展技术交流、业务联系、数据交换等。否则，采购人有权终止合同。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(2)运维期间出现调整数据、修改参数、改动设备、弄虚作假等违规行为的，采购人有权终止运维合同。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(3)运维期间，运维单位应按安全生产有关规定，建立安全生产制度，切实消除安全隐患。</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（4）不可抗力</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因上级要求，如遇运维事权上收，则该站点运维费用按实际发生支付；合同期内如遇站房改造、子站仪器设备暂停运行等站点长期无法正常运行的情况，考虑运维单位的成本支出和工作表现，则按照运维合同运维费的50%进行支付。</w:t>
      </w:r>
    </w:p>
    <w:p>
      <w:pPr>
        <w:pStyle w:val="3"/>
        <w:tabs>
          <w:tab w:val="left" w:pos="709"/>
        </w:tabs>
        <w:spacing w:before="0" w:after="0" w:line="360" w:lineRule="auto"/>
        <w:ind w:firstLine="488" w:firstLineChars="200"/>
        <w:rPr>
          <w:rFonts w:ascii="宋体" w:hAnsi="宋体" w:cs="宋体"/>
          <w:sz w:val="24"/>
          <w:szCs w:val="24"/>
          <w:highlight w:val="none"/>
        </w:rPr>
      </w:pPr>
      <w:bookmarkStart w:id="186" w:name="_Toc8572"/>
      <w:bookmarkStart w:id="187" w:name="_Toc7954"/>
      <w:bookmarkStart w:id="188" w:name="_Toc69413942"/>
      <w:r>
        <w:rPr>
          <w:rFonts w:hint="eastAsia" w:ascii="宋体" w:hAnsi="宋体" w:cs="宋体"/>
          <w:sz w:val="24"/>
          <w:szCs w:val="24"/>
          <w:highlight w:val="none"/>
        </w:rPr>
        <w:t>*三、商务要求（</w:t>
      </w:r>
      <w:r>
        <w:rPr>
          <w:rFonts w:hint="eastAsia" w:ascii="宋体" w:hAnsi="宋体" w:cs="宋体"/>
          <w:sz w:val="24"/>
          <w:szCs w:val="24"/>
          <w:highlight w:val="none"/>
          <w:lang w:eastAsia="zh-CN"/>
        </w:rPr>
        <w:t>01包</w:t>
      </w:r>
      <w:r>
        <w:rPr>
          <w:rFonts w:hint="eastAsia" w:ascii="宋体" w:hAnsi="宋体" w:cs="宋体"/>
          <w:sz w:val="24"/>
          <w:szCs w:val="24"/>
          <w:highlight w:val="none"/>
        </w:rPr>
        <w:t>、</w:t>
      </w:r>
      <w:r>
        <w:rPr>
          <w:rFonts w:hint="eastAsia" w:ascii="宋体" w:hAnsi="宋体" w:cs="宋体"/>
          <w:sz w:val="24"/>
          <w:szCs w:val="24"/>
          <w:highlight w:val="none"/>
          <w:lang w:eastAsia="zh-CN"/>
        </w:rPr>
        <w:t>02包</w:t>
      </w:r>
      <w:r>
        <w:rPr>
          <w:rFonts w:hint="eastAsia" w:ascii="宋体" w:hAnsi="宋体" w:cs="宋体"/>
          <w:sz w:val="24"/>
          <w:szCs w:val="24"/>
          <w:highlight w:val="none"/>
        </w:rPr>
        <w:t>、</w:t>
      </w:r>
      <w:r>
        <w:rPr>
          <w:rFonts w:hint="eastAsia" w:ascii="宋体" w:hAnsi="宋体" w:cs="宋体"/>
          <w:sz w:val="24"/>
          <w:szCs w:val="24"/>
          <w:highlight w:val="none"/>
          <w:lang w:eastAsia="zh-CN"/>
        </w:rPr>
        <w:t>03包</w:t>
      </w:r>
      <w:r>
        <w:rPr>
          <w:rFonts w:hint="eastAsia" w:ascii="宋体" w:hAnsi="宋体" w:cs="宋体"/>
          <w:sz w:val="24"/>
          <w:szCs w:val="24"/>
          <w:highlight w:val="none"/>
        </w:rPr>
        <w:t>均适用）</w:t>
      </w:r>
      <w:bookmarkEnd w:id="186"/>
      <w:bookmarkEnd w:id="187"/>
      <w:bookmarkEnd w:id="188"/>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 xml:space="preserve">1.运维服务时间：9个月。 </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2.付款方式：合同签订生效后，采购人启动财政支付审批程序，待财政支付平台下达资金支付指标，且中标人开具当期付款金额等额发票后</w:t>
      </w:r>
      <w:r>
        <w:rPr>
          <w:rFonts w:ascii="宋体" w:hAnsi="宋体" w:cs="宋体"/>
          <w:spacing w:val="-6"/>
          <w:kern w:val="4"/>
          <w:sz w:val="24"/>
          <w:highlight w:val="none"/>
        </w:rPr>
        <w:t>5个工作日内支付合同金额的</w:t>
      </w:r>
      <w:r>
        <w:rPr>
          <w:rFonts w:hint="eastAsia" w:ascii="宋体" w:hAnsi="宋体" w:cs="宋体"/>
          <w:spacing w:val="-6"/>
          <w:kern w:val="4"/>
          <w:sz w:val="24"/>
          <w:highlight w:val="none"/>
        </w:rPr>
        <w:t>10</w:t>
      </w:r>
      <w:r>
        <w:rPr>
          <w:rFonts w:ascii="宋体" w:hAnsi="宋体" w:cs="宋体"/>
          <w:spacing w:val="-6"/>
          <w:kern w:val="4"/>
          <w:sz w:val="24"/>
          <w:highlight w:val="none"/>
        </w:rPr>
        <w:t>%；</w:t>
      </w:r>
      <w:r>
        <w:rPr>
          <w:rFonts w:hint="eastAsia" w:ascii="宋体" w:hAnsi="宋体" w:cs="宋体"/>
          <w:spacing w:val="-6"/>
          <w:kern w:val="4"/>
          <w:sz w:val="24"/>
          <w:highlight w:val="none"/>
        </w:rPr>
        <w:t>每季度末采购人按照制定的运维考核办法和运维费结算方法对供应商的运维情况进行综合考核，考核合格后采购人启动财政支付审批程序，待财政支付平台下达资金支付指标，且中标人开具当期付款金额等额发票后支付该季度相应的合同款。</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本项目执行过程中，如遇上级管理部门对采购人管理范围内的监测仪器设备等进行事权调整，中标人应充分理解，合同款按实际发生的工作量以及运维月份逐日结算，不发生的不计取。每次合同款支付前，中标供应商须向采购人出具合法有效完整的完税发票进行支付计算。</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4.验收方式：本项目采购人严格按照政府采购相关法律法规以及采购文件要求，并参照《财政部关于进一步加强政府采购需求和履约验收管理的指导意见》财库〔2016〕205号进行履约验收。</w:t>
      </w:r>
    </w:p>
    <w:p>
      <w:pPr>
        <w:pStyle w:val="3"/>
        <w:tabs>
          <w:tab w:val="left" w:pos="709"/>
        </w:tabs>
        <w:spacing w:before="0" w:after="0" w:line="360" w:lineRule="auto"/>
        <w:ind w:firstLine="488" w:firstLineChars="200"/>
        <w:rPr>
          <w:rFonts w:ascii="宋体" w:hAnsi="宋体" w:cs="宋体"/>
          <w:sz w:val="24"/>
          <w:szCs w:val="24"/>
          <w:highlight w:val="none"/>
        </w:rPr>
      </w:pPr>
      <w:bookmarkStart w:id="189" w:name="_Toc4212"/>
      <w:bookmarkStart w:id="190" w:name="_Toc12436"/>
      <w:bookmarkStart w:id="191" w:name="_Toc69413943"/>
      <w:r>
        <w:rPr>
          <w:rFonts w:hint="eastAsia" w:ascii="宋体" w:hAnsi="宋体" w:cs="宋体"/>
          <w:sz w:val="24"/>
          <w:szCs w:val="24"/>
          <w:highlight w:val="none"/>
        </w:rPr>
        <w:t>四、其它要求（</w:t>
      </w:r>
      <w:r>
        <w:rPr>
          <w:rFonts w:hint="eastAsia" w:ascii="宋体" w:hAnsi="宋体" w:cs="宋体"/>
          <w:sz w:val="24"/>
          <w:szCs w:val="24"/>
          <w:highlight w:val="none"/>
          <w:lang w:eastAsia="zh-CN"/>
        </w:rPr>
        <w:t>01包</w:t>
      </w:r>
      <w:r>
        <w:rPr>
          <w:rFonts w:hint="eastAsia" w:ascii="宋体" w:hAnsi="宋体" w:cs="宋体"/>
          <w:sz w:val="24"/>
          <w:szCs w:val="24"/>
          <w:highlight w:val="none"/>
        </w:rPr>
        <w:t>、</w:t>
      </w:r>
      <w:r>
        <w:rPr>
          <w:rFonts w:hint="eastAsia" w:ascii="宋体" w:hAnsi="宋体" w:cs="宋体"/>
          <w:sz w:val="24"/>
          <w:szCs w:val="24"/>
          <w:highlight w:val="none"/>
          <w:lang w:eastAsia="zh-CN"/>
        </w:rPr>
        <w:t>02包</w:t>
      </w:r>
      <w:r>
        <w:rPr>
          <w:rFonts w:hint="eastAsia" w:ascii="宋体" w:hAnsi="宋体" w:cs="宋体"/>
          <w:sz w:val="24"/>
          <w:szCs w:val="24"/>
          <w:highlight w:val="none"/>
        </w:rPr>
        <w:t>、</w:t>
      </w:r>
      <w:r>
        <w:rPr>
          <w:rFonts w:hint="eastAsia" w:ascii="宋体" w:hAnsi="宋体" w:cs="宋体"/>
          <w:sz w:val="24"/>
          <w:szCs w:val="24"/>
          <w:highlight w:val="none"/>
          <w:lang w:eastAsia="zh-CN"/>
        </w:rPr>
        <w:t>03包</w:t>
      </w:r>
      <w:r>
        <w:rPr>
          <w:rFonts w:hint="eastAsia" w:ascii="宋体" w:hAnsi="宋体" w:cs="宋体"/>
          <w:sz w:val="24"/>
          <w:szCs w:val="24"/>
          <w:highlight w:val="none"/>
        </w:rPr>
        <w:t>均适用）</w:t>
      </w:r>
      <w:bookmarkEnd w:id="189"/>
      <w:bookmarkEnd w:id="190"/>
      <w:bookmarkEnd w:id="191"/>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1、投标人须提供廉政承诺书原件并加盖投标人公章（公章）。</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2、服务方案</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2.1投标人需针对本项目提供完整的运维措施方案（包括但不限于操作规范情况、规章制度制定情况、机构管理措施、日常维护措施、定期巡检措施、故障维修措施）</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2.2投标人需针对本项目提供在运营期间出现的严重影响系统运行和数据质量的重大问题的应急预案方案（包括但不限于有效预防、补救措施）</w:t>
      </w:r>
    </w:p>
    <w:p>
      <w:pPr>
        <w:widowControl/>
        <w:spacing w:after="0" w:line="360" w:lineRule="auto"/>
        <w:ind w:firstLine="464" w:firstLineChars="200"/>
        <w:rPr>
          <w:rFonts w:ascii="宋体" w:hAnsi="宋体" w:cs="宋体"/>
          <w:spacing w:val="-6"/>
          <w:kern w:val="4"/>
          <w:sz w:val="24"/>
          <w:highlight w:val="none"/>
        </w:rPr>
      </w:pPr>
      <w:bookmarkStart w:id="192" w:name="_Toc7515"/>
      <w:bookmarkStart w:id="193" w:name="_Toc69413944"/>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附件：（</w:t>
      </w:r>
      <w:r>
        <w:rPr>
          <w:rFonts w:hint="eastAsia" w:ascii="宋体" w:hAnsi="宋体" w:cs="宋体"/>
          <w:spacing w:val="-6"/>
          <w:kern w:val="4"/>
          <w:sz w:val="24"/>
          <w:highlight w:val="none"/>
          <w:lang w:eastAsia="zh-CN"/>
        </w:rPr>
        <w:t>01包</w:t>
      </w:r>
      <w:r>
        <w:rPr>
          <w:rFonts w:hint="eastAsia" w:ascii="宋体" w:hAnsi="宋体" w:cs="宋体"/>
          <w:spacing w:val="-6"/>
          <w:kern w:val="4"/>
          <w:sz w:val="24"/>
          <w:highlight w:val="none"/>
        </w:rPr>
        <w:t>、</w:t>
      </w:r>
      <w:r>
        <w:rPr>
          <w:rFonts w:hint="eastAsia" w:ascii="宋体" w:hAnsi="宋体" w:cs="宋体"/>
          <w:spacing w:val="-6"/>
          <w:kern w:val="4"/>
          <w:sz w:val="24"/>
          <w:highlight w:val="none"/>
          <w:lang w:eastAsia="zh-CN"/>
        </w:rPr>
        <w:t>02包</w:t>
      </w:r>
      <w:r>
        <w:rPr>
          <w:rFonts w:hint="eastAsia" w:ascii="宋体" w:hAnsi="宋体" w:cs="宋体"/>
          <w:spacing w:val="-6"/>
          <w:kern w:val="4"/>
          <w:sz w:val="24"/>
          <w:highlight w:val="none"/>
        </w:rPr>
        <w:t>、</w:t>
      </w:r>
      <w:r>
        <w:rPr>
          <w:rFonts w:hint="eastAsia" w:ascii="宋体" w:hAnsi="宋体" w:cs="宋体"/>
          <w:spacing w:val="-6"/>
          <w:kern w:val="4"/>
          <w:sz w:val="24"/>
          <w:highlight w:val="none"/>
          <w:lang w:eastAsia="zh-CN"/>
        </w:rPr>
        <w:t>03包</w:t>
      </w:r>
      <w:r>
        <w:rPr>
          <w:rFonts w:hint="eastAsia" w:ascii="宋体" w:hAnsi="宋体" w:cs="宋体"/>
          <w:spacing w:val="-6"/>
          <w:kern w:val="4"/>
          <w:sz w:val="24"/>
          <w:highlight w:val="none"/>
        </w:rPr>
        <w:t>均适用）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1.考核方式</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对运维单位绩效每月考核一次。考核采取百分制、单站考核的方式，主要包括单个站点数据有效性，监测数据获取率、数据质控合格率(以下简称“两率”)以及运行维护的内容。</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数据获取率指考核时段内各监测项目实际获取的小时值监测数据量总和除以应获得小时值数据量总和。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数据质控合格率指考核时段内各监测项目实际获取的质控合格的小时值监测数据量总和除以应获得小时值数据量总和。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每日各项目应获得小时值数据量均按24个计，考核时段天数按考核时段内日历天数计。计算应获得小时值数据量时，应扣除因不可抗力造成的停止监测的小时数。</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1.1数据有效性</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考核时段内单个站点任一监测项目有效数据量应满足《环境空气质量标准》（GB 3095-2012）中规定的污染物浓度数据有效性的最低要求，否则考核总分为0分。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单站设备数据获取率必须高于90%(含)，否则考核总分以0分计，不予支付运维费用。单站设备数据质控合格率必须高于80%，否则考核总分以0分计，不予支付运维费用。</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1.2两率及运行维护</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符合数据有效性要求后，参照本部分执行。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（1）两率部分(70分)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单站监测数据质控合格率高于90%(含)的，得70分；80%(含)-90%的，得分为70×（数据质控合格率/90%）。</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（2）运行维护部分(30分)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运行维护部分每月由市站组织检查核实，核查内容包括日常运维任务完成情况、异常情况处理情况、站房环境保障效果、采样系统维护效果、仪器日常维护效果、质量控制效果、通讯系统维护效果（数据上传发布情况）、人员与档案记录管理情况等。检查满分100分，考核时运维得分=检查得分*0.3分。详见国家城市空气质量监测国家城市站运维绩效考核办法（暂行）。</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（3）考核总分（100分）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考核总分=两率得分+运维得分</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2.运维费核算方法</w:t>
      </w:r>
    </w:p>
    <w:p>
      <w:pPr>
        <w:widowControl/>
        <w:spacing w:after="0" w:line="360" w:lineRule="auto"/>
        <w:ind w:firstLine="464" w:firstLineChars="200"/>
        <w:jc w:val="left"/>
        <w:rPr>
          <w:rFonts w:ascii="宋体" w:hAnsi="宋体" w:cs="宋体"/>
          <w:b/>
          <w:bCs/>
          <w:kern w:val="0"/>
          <w:sz w:val="24"/>
          <w:highlight w:val="none"/>
        </w:rPr>
      </w:pPr>
      <w:r>
        <w:rPr>
          <w:rFonts w:hint="eastAsia" w:ascii="宋体" w:hAnsi="宋体" w:cs="宋体"/>
          <w:spacing w:val="-6"/>
          <w:kern w:val="4"/>
          <w:sz w:val="24"/>
          <w:highlight w:val="none"/>
        </w:rPr>
        <w:t>除不可抗力因素外，考核总分低于80分的，不予支付该站点当期运维费；绩效考核总分95（含）分以上的，支付该站点当期全额运维费；绩效考核总分在80（含）-95分的，该站点当期运维费= (实际考核总分/100)×单站点当期全额运维费。</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3.不可抗力</w:t>
      </w:r>
    </w:p>
    <w:p>
      <w:pPr>
        <w:widowControl/>
        <w:spacing w:after="0" w:line="360" w:lineRule="auto"/>
        <w:ind w:firstLine="464" w:firstLineChars="200"/>
        <w:rPr>
          <w:rFonts w:ascii="宋体" w:hAnsi="宋体" w:cs="宋体"/>
          <w:spacing w:val="-6"/>
          <w:kern w:val="4"/>
          <w:sz w:val="24"/>
          <w:highlight w:val="none"/>
        </w:rPr>
      </w:pPr>
      <w:r>
        <w:rPr>
          <w:rFonts w:hint="eastAsia" w:ascii="宋体" w:hAnsi="宋体" w:cs="宋体"/>
          <w:spacing w:val="-6"/>
          <w:kern w:val="4"/>
          <w:sz w:val="24"/>
          <w:highlight w:val="none"/>
        </w:rPr>
        <w:t>因上级要求，如遇运维事权上收，则该站点运维费用按实际发生支付；合同期内如遇站房改造、子站仪器设备暂停运行等站点长期无法正常运行的情况，考虑运维单位的成本支出和工作表现，则按照运维合同运维费的50%进行支付。</w:t>
      </w:r>
    </w:p>
    <w:bookmarkEnd w:id="192"/>
    <w:bookmarkEnd w:id="193"/>
    <w:p>
      <w:pPr>
        <w:widowControl/>
        <w:spacing w:after="0" w:line="360" w:lineRule="auto"/>
        <w:ind w:firstLine="464" w:firstLineChars="200"/>
        <w:rPr>
          <w:rFonts w:ascii="宋体" w:hAnsi="宋体" w:cs="宋体"/>
          <w:spacing w:val="-6"/>
          <w:kern w:val="4"/>
          <w:sz w:val="24"/>
          <w:highlight w:val="none"/>
        </w:rPr>
      </w:pPr>
    </w:p>
    <w:p>
      <w:pPr>
        <w:autoSpaceDE w:val="0"/>
        <w:autoSpaceDN w:val="0"/>
        <w:adjustRightInd w:val="0"/>
        <w:spacing w:after="0" w:line="360" w:lineRule="auto"/>
        <w:ind w:firstLine="488" w:firstLineChars="200"/>
        <w:jc w:val="left"/>
        <w:rPr>
          <w:rFonts w:ascii="宋体" w:hAnsi="宋体" w:cs="宋体"/>
          <w:b/>
          <w:bCs/>
          <w:kern w:val="0"/>
          <w:sz w:val="24"/>
          <w:highlight w:val="none"/>
        </w:rPr>
      </w:pPr>
    </w:p>
    <w:p>
      <w:pPr>
        <w:autoSpaceDE w:val="0"/>
        <w:autoSpaceDN w:val="0"/>
        <w:adjustRightInd w:val="0"/>
        <w:spacing w:after="0" w:line="360" w:lineRule="auto"/>
        <w:ind w:firstLine="488" w:firstLineChars="200"/>
        <w:jc w:val="left"/>
        <w:rPr>
          <w:rFonts w:ascii="宋体" w:hAnsi="宋体" w:cs="宋体"/>
          <w:b/>
          <w:bCs/>
          <w:kern w:val="0"/>
          <w:sz w:val="24"/>
          <w:highlight w:val="none"/>
        </w:rPr>
      </w:pPr>
      <w:r>
        <w:rPr>
          <w:rFonts w:hint="eastAsia" w:ascii="宋体" w:hAnsi="宋体" w:cs="宋体"/>
          <w:b/>
          <w:bCs/>
          <w:kern w:val="0"/>
          <w:sz w:val="24"/>
          <w:highlight w:val="none"/>
        </w:rPr>
        <w:t>备注：本章中带*为实质性要求，供应商必须实质性满足，否则视为无效响应。</w:t>
      </w:r>
    </w:p>
    <w:p>
      <w:pPr>
        <w:spacing w:after="0" w:line="360" w:lineRule="auto"/>
        <w:ind w:firstLine="488" w:firstLineChars="200"/>
        <w:rPr>
          <w:rFonts w:ascii="宋体" w:hAnsi="宋体" w:cs="宋体"/>
          <w:sz w:val="24"/>
          <w:highlight w:val="none"/>
        </w:rPr>
      </w:pPr>
      <w:r>
        <w:rPr>
          <w:rFonts w:hint="eastAsia" w:ascii="宋体" w:hAnsi="宋体" w:cs="宋体"/>
          <w:sz w:val="24"/>
          <w:highlight w:val="none"/>
        </w:rPr>
        <w:br w:type="page"/>
      </w:r>
    </w:p>
    <w:p>
      <w:pPr>
        <w:pStyle w:val="3"/>
        <w:spacing w:after="0" w:line="579" w:lineRule="auto"/>
        <w:jc w:val="center"/>
        <w:rPr>
          <w:rFonts w:ascii="宋体" w:hAnsi="宋体"/>
          <w:b w:val="0"/>
          <w:bCs w:val="0"/>
          <w:sz w:val="36"/>
          <w:szCs w:val="36"/>
          <w:highlight w:val="none"/>
        </w:rPr>
      </w:pPr>
      <w:bookmarkStart w:id="194" w:name="_Toc69413951"/>
      <w:bookmarkStart w:id="195" w:name="_Toc26787"/>
      <w:r>
        <w:rPr>
          <w:rFonts w:hint="eastAsia" w:ascii="宋体" w:hAnsi="宋体"/>
          <w:sz w:val="36"/>
          <w:szCs w:val="36"/>
          <w:highlight w:val="none"/>
        </w:rPr>
        <w:t>第七章  评标办法</w:t>
      </w:r>
      <w:bookmarkEnd w:id="178"/>
      <w:bookmarkEnd w:id="194"/>
      <w:bookmarkEnd w:id="195"/>
      <w:bookmarkStart w:id="196" w:name="_Hlt101846155"/>
      <w:bookmarkEnd w:id="196"/>
      <w:bookmarkStart w:id="197" w:name="_Toc208849007"/>
      <w:bookmarkStart w:id="198" w:name="_Toc183682415"/>
      <w:bookmarkStart w:id="199" w:name="_Toc217446097"/>
      <w:bookmarkStart w:id="200" w:name="_Toc183582280"/>
    </w:p>
    <w:p>
      <w:pPr>
        <w:pStyle w:val="4"/>
        <w:rPr>
          <w:rFonts w:ascii="宋体" w:hAnsi="宋体" w:eastAsia="宋体"/>
          <w:sz w:val="24"/>
          <w:szCs w:val="24"/>
          <w:highlight w:val="none"/>
        </w:rPr>
      </w:pPr>
      <w:r>
        <w:rPr>
          <w:rFonts w:ascii="宋体" w:hAnsi="宋体" w:eastAsia="宋体"/>
          <w:sz w:val="24"/>
          <w:szCs w:val="24"/>
          <w:highlight w:val="none"/>
        </w:rPr>
        <w:t xml:space="preserve">1. </w:t>
      </w:r>
      <w:r>
        <w:rPr>
          <w:rFonts w:hint="eastAsia" w:ascii="宋体" w:hAnsi="宋体" w:eastAsia="宋体"/>
          <w:sz w:val="24"/>
          <w:szCs w:val="24"/>
          <w:highlight w:val="none"/>
        </w:rPr>
        <w:t>总则</w:t>
      </w:r>
      <w:bookmarkEnd w:id="197"/>
      <w:bookmarkEnd w:id="198"/>
      <w:bookmarkEnd w:id="199"/>
      <w:bookmarkEnd w:id="200"/>
    </w:p>
    <w:p>
      <w:pPr>
        <w:spacing w:line="400" w:lineRule="exact"/>
        <w:ind w:firstLine="488" w:firstLineChars="200"/>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根据《中华人民共和国政府采购法》、《中华人民共和国政府采购法实施条例》、《政府采购货物和服务招标投标管理办法》等法律制度，结合采购项目特点制定本评标办法。</w:t>
      </w:r>
    </w:p>
    <w:p>
      <w:pPr>
        <w:spacing w:line="400" w:lineRule="exact"/>
        <w:ind w:firstLine="488" w:firstLineChars="200"/>
        <w:rPr>
          <w:rFonts w:ascii="宋体" w:hAnsi="宋体"/>
          <w:sz w:val="24"/>
          <w:highlight w:val="none"/>
        </w:rPr>
      </w:pPr>
      <w:r>
        <w:rPr>
          <w:rFonts w:ascii="宋体" w:hAnsi="宋体"/>
          <w:sz w:val="24"/>
          <w:highlight w:val="none"/>
        </w:rPr>
        <w:t xml:space="preserve">1.2 </w:t>
      </w:r>
      <w:r>
        <w:rPr>
          <w:rFonts w:hint="eastAsia" w:ascii="宋体" w:hAnsi="宋体"/>
          <w:sz w:val="24"/>
          <w:highlight w:val="none"/>
        </w:rPr>
        <w:t>公开招标采购项目开标结束后，采购人或者采购代理机构应当依法对投标人的资格进行审查。依据法律法规和本招标文件的规定，对投标文件是否按照规定要求提供资格性证明材料，以确定投标投标人是否具备投标资格。</w:t>
      </w:r>
    </w:p>
    <w:p>
      <w:pPr>
        <w:spacing w:line="400" w:lineRule="exact"/>
        <w:ind w:firstLine="488" w:firstLineChars="200"/>
        <w:rPr>
          <w:rFonts w:ascii="宋体" w:hAnsi="宋体"/>
          <w:sz w:val="24"/>
          <w:highlight w:val="none"/>
        </w:rPr>
      </w:pPr>
      <w:r>
        <w:rPr>
          <w:rFonts w:hint="eastAsia" w:ascii="宋体" w:hAnsi="宋体"/>
          <w:sz w:val="24"/>
          <w:highlight w:val="none"/>
        </w:rPr>
        <w:t>合格投标人不足三家的，不得评标。</w:t>
      </w:r>
    </w:p>
    <w:p>
      <w:pPr>
        <w:spacing w:line="400" w:lineRule="exact"/>
        <w:ind w:firstLine="488" w:firstLineChars="200"/>
        <w:rPr>
          <w:rFonts w:ascii="宋体" w:hAnsi="宋体"/>
          <w:sz w:val="24"/>
          <w:highlight w:val="none"/>
        </w:rPr>
      </w:pPr>
      <w:r>
        <w:rPr>
          <w:rFonts w:hint="eastAsia" w:ascii="宋体" w:hAnsi="宋体"/>
          <w:sz w:val="24"/>
          <w:highlight w:val="none"/>
        </w:rPr>
        <w:t>评标工作由采购代理机构负责组织，具体评标事务由采购代理机构依法组建的评标委员会负责。评标委员会由采购人代表和有关技术、经济、法律等方面的专家组成。</w:t>
      </w:r>
    </w:p>
    <w:p>
      <w:pPr>
        <w:spacing w:line="400" w:lineRule="exact"/>
        <w:ind w:firstLine="488" w:firstLineChars="200"/>
        <w:rPr>
          <w:rFonts w:ascii="宋体" w:hAnsi="宋体"/>
          <w:sz w:val="24"/>
          <w:highlight w:val="none"/>
        </w:rPr>
      </w:pPr>
      <w:r>
        <w:rPr>
          <w:rFonts w:ascii="宋体" w:hAnsi="宋体"/>
          <w:sz w:val="24"/>
          <w:highlight w:val="none"/>
        </w:rPr>
        <w:t xml:space="preserve">1.3 </w:t>
      </w:r>
      <w:r>
        <w:rPr>
          <w:rFonts w:hint="eastAsia" w:ascii="宋体" w:hAnsi="宋体"/>
          <w:sz w:val="24"/>
          <w:highlight w:val="none"/>
        </w:rPr>
        <w:t>评标工作应遵循公平、公正、科学及择优的原则，并以相同的评标程序和标准对待所有的投标人。</w:t>
      </w:r>
    </w:p>
    <w:p>
      <w:pPr>
        <w:spacing w:line="400" w:lineRule="exact"/>
        <w:ind w:firstLine="488" w:firstLineChars="200"/>
        <w:rPr>
          <w:rFonts w:ascii="宋体" w:hAnsi="宋体"/>
          <w:sz w:val="24"/>
          <w:highlight w:val="none"/>
        </w:rPr>
      </w:pPr>
      <w:r>
        <w:rPr>
          <w:rFonts w:ascii="宋体" w:hAnsi="宋体"/>
          <w:sz w:val="24"/>
          <w:highlight w:val="none"/>
        </w:rPr>
        <w:t xml:space="preserve">1.4 </w:t>
      </w:r>
      <w:r>
        <w:rPr>
          <w:rFonts w:hint="eastAsia" w:ascii="宋体" w:hAnsi="宋体"/>
          <w:sz w:val="24"/>
          <w:highlight w:val="none"/>
        </w:rPr>
        <w:t>评标委员会按照招标文件规定的评标方法和标准进行评标，并独立履行下列职责：</w:t>
      </w:r>
    </w:p>
    <w:p>
      <w:pPr>
        <w:spacing w:line="400" w:lineRule="exact"/>
        <w:ind w:firstLine="488" w:firstLineChars="200"/>
        <w:rPr>
          <w:rFonts w:ascii="宋体" w:hAnsi="宋体"/>
          <w:sz w:val="24"/>
          <w:highlight w:val="none"/>
        </w:rPr>
      </w:pPr>
      <w:bookmarkStart w:id="201" w:name="_Toc217446098"/>
      <w:r>
        <w:rPr>
          <w:rFonts w:hint="eastAsia" w:ascii="宋体" w:hAnsi="宋体"/>
          <w:sz w:val="24"/>
          <w:highlight w:val="none"/>
        </w:rPr>
        <w:t>（一）熟悉和理解招标文件；</w:t>
      </w:r>
    </w:p>
    <w:p>
      <w:pPr>
        <w:spacing w:line="400" w:lineRule="exact"/>
        <w:ind w:firstLine="488" w:firstLineChars="200"/>
        <w:rPr>
          <w:rFonts w:ascii="宋体" w:hAnsi="宋体"/>
          <w:sz w:val="24"/>
          <w:highlight w:val="none"/>
        </w:rPr>
      </w:pPr>
      <w:r>
        <w:rPr>
          <w:rFonts w:hint="eastAsia" w:ascii="宋体" w:hAnsi="宋体"/>
          <w:sz w:val="24"/>
          <w:highlight w:val="none"/>
        </w:rPr>
        <w:t>（二）审查投标人（已通过资格审查）的投标文件是否满足招标文件要求，并作出评价；</w:t>
      </w:r>
    </w:p>
    <w:p>
      <w:pPr>
        <w:spacing w:line="400" w:lineRule="exact"/>
        <w:ind w:firstLine="488" w:firstLineChars="200"/>
        <w:rPr>
          <w:rFonts w:ascii="宋体" w:hAnsi="宋体"/>
          <w:sz w:val="24"/>
          <w:highlight w:val="none"/>
        </w:rPr>
      </w:pPr>
      <w:r>
        <w:rPr>
          <w:rFonts w:hint="eastAsia" w:ascii="宋体" w:hAnsi="宋体"/>
          <w:sz w:val="24"/>
          <w:highlight w:val="none"/>
        </w:rPr>
        <w:t>（三）根据需要要求招标采购单位对招标文件作出解释；根据需要要求投标人对投标文件有关事项作出澄清、说明或者更正；</w:t>
      </w:r>
    </w:p>
    <w:p>
      <w:pPr>
        <w:spacing w:line="400" w:lineRule="exact"/>
        <w:ind w:firstLine="488" w:firstLineChars="200"/>
        <w:rPr>
          <w:rFonts w:ascii="宋体" w:hAnsi="宋体"/>
          <w:sz w:val="24"/>
          <w:highlight w:val="none"/>
        </w:rPr>
      </w:pPr>
      <w:r>
        <w:rPr>
          <w:rFonts w:hint="eastAsia" w:ascii="宋体" w:hAnsi="宋体"/>
          <w:sz w:val="24"/>
          <w:highlight w:val="none"/>
        </w:rPr>
        <w:t>（四）推荐中标候选投标人，或者受采购人委托确定中标投标人；</w:t>
      </w:r>
    </w:p>
    <w:p>
      <w:pPr>
        <w:spacing w:line="400" w:lineRule="exact"/>
        <w:ind w:firstLine="488" w:firstLineChars="200"/>
        <w:rPr>
          <w:rFonts w:ascii="宋体" w:hAnsi="宋体"/>
          <w:sz w:val="24"/>
          <w:highlight w:val="none"/>
        </w:rPr>
      </w:pPr>
      <w:r>
        <w:rPr>
          <w:rFonts w:hint="eastAsia" w:ascii="宋体" w:hAnsi="宋体"/>
          <w:sz w:val="24"/>
          <w:highlight w:val="none"/>
        </w:rPr>
        <w:t>（五）起草评标报告并进行签署；</w:t>
      </w:r>
    </w:p>
    <w:p>
      <w:pPr>
        <w:spacing w:line="400" w:lineRule="exact"/>
        <w:ind w:firstLine="488" w:firstLineChars="200"/>
        <w:rPr>
          <w:rFonts w:ascii="宋体" w:hAnsi="宋体"/>
          <w:sz w:val="24"/>
          <w:highlight w:val="none"/>
        </w:rPr>
      </w:pPr>
      <w:r>
        <w:rPr>
          <w:rFonts w:hint="eastAsia" w:ascii="宋体" w:hAnsi="宋体"/>
          <w:sz w:val="24"/>
          <w:highlight w:val="none"/>
        </w:rPr>
        <w:t>（六）向招标采购单位、财政部门或者其他监督部门报告非法干预评标工作的行为；</w:t>
      </w:r>
    </w:p>
    <w:p>
      <w:pPr>
        <w:spacing w:line="400" w:lineRule="exact"/>
        <w:ind w:firstLine="488" w:firstLineChars="200"/>
        <w:rPr>
          <w:rFonts w:ascii="宋体" w:hAnsi="宋体"/>
          <w:sz w:val="24"/>
          <w:highlight w:val="none"/>
        </w:rPr>
      </w:pPr>
      <w:r>
        <w:rPr>
          <w:rFonts w:hint="eastAsia" w:ascii="宋体" w:hAnsi="宋体"/>
          <w:sz w:val="24"/>
          <w:highlight w:val="none"/>
        </w:rPr>
        <w:t>（七）法律、法规和规章规定的其他职责。</w:t>
      </w:r>
    </w:p>
    <w:p>
      <w:pPr>
        <w:spacing w:line="400" w:lineRule="exact"/>
        <w:ind w:firstLine="488" w:firstLineChars="200"/>
        <w:rPr>
          <w:rFonts w:ascii="宋体" w:hAnsi="宋体"/>
          <w:sz w:val="24"/>
          <w:highlight w:val="none"/>
        </w:rPr>
      </w:pPr>
      <w:r>
        <w:rPr>
          <w:rFonts w:ascii="宋体" w:hAnsi="宋体"/>
          <w:sz w:val="24"/>
          <w:highlight w:val="none"/>
        </w:rPr>
        <w:t xml:space="preserve">1.5 </w:t>
      </w:r>
      <w:r>
        <w:rPr>
          <w:rFonts w:hint="eastAsia" w:ascii="宋体" w:hAnsi="宋体"/>
          <w:sz w:val="24"/>
          <w:highlight w:val="none"/>
        </w:rPr>
        <w:t>评标过程独立、保密。投标人非法干预评标过程的行为将导致其投标文件作为无效处理。</w:t>
      </w:r>
    </w:p>
    <w:p>
      <w:pPr>
        <w:spacing w:line="400" w:lineRule="exact"/>
        <w:ind w:firstLine="488" w:firstLineChars="200"/>
        <w:rPr>
          <w:rFonts w:ascii="宋体" w:hAnsi="宋体"/>
          <w:sz w:val="24"/>
          <w:highlight w:val="none"/>
        </w:rPr>
      </w:pPr>
      <w:r>
        <w:rPr>
          <w:rFonts w:ascii="宋体" w:hAnsi="宋体"/>
          <w:sz w:val="24"/>
          <w:highlight w:val="none"/>
        </w:rPr>
        <w:t xml:space="preserve">1.6 </w:t>
      </w:r>
      <w:r>
        <w:rPr>
          <w:rFonts w:hint="eastAsia" w:ascii="宋体" w:hAnsi="宋体"/>
          <w:sz w:val="24"/>
          <w:highlight w:val="none"/>
        </w:rPr>
        <w:t>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sz w:val="24"/>
          <w:szCs w:val="24"/>
          <w:highlight w:val="none"/>
        </w:rPr>
      </w:pPr>
      <w:r>
        <w:rPr>
          <w:rFonts w:hint="eastAsia" w:ascii="宋体" w:hAnsi="宋体" w:eastAsia="宋体"/>
          <w:sz w:val="24"/>
          <w:szCs w:val="24"/>
          <w:highlight w:val="none"/>
        </w:rPr>
        <w:t>2、评标</w:t>
      </w:r>
      <w:bookmarkEnd w:id="201"/>
      <w:r>
        <w:rPr>
          <w:rFonts w:hint="eastAsia" w:ascii="宋体" w:hAnsi="宋体" w:eastAsia="宋体"/>
          <w:sz w:val="24"/>
          <w:szCs w:val="24"/>
          <w:highlight w:val="none"/>
        </w:rPr>
        <w:t>方法</w:t>
      </w:r>
    </w:p>
    <w:p>
      <w:pPr>
        <w:spacing w:line="360" w:lineRule="auto"/>
        <w:ind w:firstLine="488" w:firstLineChars="200"/>
        <w:rPr>
          <w:rFonts w:ascii="宋体" w:hAnsi="宋体"/>
          <w:sz w:val="24"/>
          <w:highlight w:val="none"/>
        </w:rPr>
      </w:pPr>
      <w:bookmarkStart w:id="202" w:name="_Toc217446103"/>
      <w:bookmarkStart w:id="203" w:name="_Toc217446099"/>
      <w:r>
        <w:rPr>
          <w:rFonts w:ascii="宋体" w:hAnsi="宋体"/>
          <w:sz w:val="24"/>
          <w:highlight w:val="none"/>
        </w:rPr>
        <w:t>2.1本项目评标方法为：</w:t>
      </w:r>
      <w:r>
        <w:rPr>
          <w:rFonts w:hint="eastAsia" w:ascii="宋体" w:hAnsi="宋体"/>
          <w:b/>
          <w:bCs/>
          <w:sz w:val="24"/>
          <w:highlight w:val="none"/>
        </w:rPr>
        <w:t>综合评分法</w:t>
      </w:r>
      <w:r>
        <w:rPr>
          <w:rFonts w:hint="eastAsia" w:ascii="宋体" w:hAnsi="宋体"/>
          <w:sz w:val="24"/>
          <w:highlight w:val="none"/>
        </w:rPr>
        <w:t>。</w:t>
      </w:r>
    </w:p>
    <w:p>
      <w:pPr>
        <w:pStyle w:val="4"/>
        <w:rPr>
          <w:rFonts w:ascii="宋体" w:hAnsi="宋体" w:eastAsia="宋体"/>
          <w:sz w:val="24"/>
          <w:szCs w:val="24"/>
          <w:highlight w:val="none"/>
        </w:rPr>
      </w:pPr>
      <w:r>
        <w:rPr>
          <w:rFonts w:hint="eastAsia" w:ascii="宋体" w:hAnsi="宋体" w:eastAsia="宋体"/>
          <w:sz w:val="24"/>
          <w:szCs w:val="24"/>
          <w:highlight w:val="none"/>
        </w:rPr>
        <w:t>3、评标程序</w:t>
      </w:r>
    </w:p>
    <w:p>
      <w:pPr>
        <w:spacing w:line="400" w:lineRule="exact"/>
        <w:ind w:firstLine="488" w:firstLineChars="200"/>
        <w:rPr>
          <w:rFonts w:ascii="宋体" w:hAnsi="宋体"/>
          <w:sz w:val="24"/>
          <w:highlight w:val="none"/>
        </w:rPr>
      </w:pPr>
      <w:r>
        <w:rPr>
          <w:rFonts w:hint="eastAsia" w:ascii="宋体" w:hAnsi="宋体"/>
          <w:sz w:val="24"/>
          <w:highlight w:val="none"/>
        </w:rPr>
        <w:t>3.1熟悉和理解招标文件和停止评标。</w:t>
      </w:r>
    </w:p>
    <w:p>
      <w:pPr>
        <w:spacing w:line="400" w:lineRule="exact"/>
        <w:ind w:firstLine="488" w:firstLineChars="200"/>
        <w:rPr>
          <w:rFonts w:ascii="宋体" w:hAnsi="宋体"/>
          <w:sz w:val="24"/>
          <w:highlight w:val="none"/>
        </w:rPr>
      </w:pPr>
      <w:r>
        <w:rPr>
          <w:rFonts w:hint="eastAsia" w:ascii="宋体" w:hAnsi="宋体"/>
          <w:sz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8" w:firstLineChars="200"/>
        <w:rPr>
          <w:rFonts w:ascii="宋体" w:hAnsi="宋体"/>
          <w:sz w:val="24"/>
          <w:highlight w:val="none"/>
        </w:rPr>
      </w:pPr>
      <w:r>
        <w:rPr>
          <w:rFonts w:hint="eastAsia" w:ascii="宋体" w:hAnsi="宋体"/>
          <w:sz w:val="24"/>
          <w:highlight w:val="none"/>
        </w:rPr>
        <w:t>3.1.2评标委员会熟悉和理解招标文件以及评标过程中，发现本招标文件有下列情形之一的，评标委员会应当停止评标：</w:t>
      </w:r>
    </w:p>
    <w:p>
      <w:pPr>
        <w:spacing w:line="400" w:lineRule="exact"/>
        <w:ind w:firstLine="488" w:firstLineChars="200"/>
        <w:rPr>
          <w:rFonts w:ascii="宋体" w:hAnsi="宋体"/>
          <w:sz w:val="24"/>
          <w:highlight w:val="none"/>
        </w:rPr>
      </w:pPr>
      <w:r>
        <w:rPr>
          <w:rFonts w:hint="eastAsia" w:ascii="宋体" w:hAnsi="宋体"/>
          <w:sz w:val="24"/>
          <w:highlight w:val="none"/>
        </w:rPr>
        <w:t>（1）招标文件的规定存在歧义、重大缺陷的；</w:t>
      </w:r>
    </w:p>
    <w:p>
      <w:pPr>
        <w:spacing w:line="400" w:lineRule="exact"/>
        <w:ind w:firstLine="488" w:firstLineChars="200"/>
        <w:rPr>
          <w:rFonts w:ascii="宋体" w:hAnsi="宋体"/>
          <w:sz w:val="24"/>
          <w:highlight w:val="none"/>
        </w:rPr>
      </w:pPr>
      <w:r>
        <w:rPr>
          <w:rFonts w:hint="eastAsia" w:ascii="宋体" w:hAnsi="宋体"/>
          <w:sz w:val="24"/>
          <w:highlight w:val="none"/>
        </w:rPr>
        <w:t>（2）招标文件明显以不合理条件对投标人实行差别待遇或者歧视待遇的；</w:t>
      </w:r>
    </w:p>
    <w:p>
      <w:pPr>
        <w:spacing w:line="400" w:lineRule="exact"/>
        <w:ind w:firstLine="488" w:firstLineChars="200"/>
        <w:rPr>
          <w:rFonts w:ascii="宋体" w:hAnsi="宋体"/>
          <w:sz w:val="24"/>
          <w:highlight w:val="none"/>
        </w:rPr>
      </w:pPr>
      <w:r>
        <w:rPr>
          <w:rFonts w:hint="eastAsia" w:ascii="宋体" w:hAnsi="宋体"/>
          <w:sz w:val="24"/>
          <w:highlight w:val="none"/>
        </w:rPr>
        <w:t>（3）采购项目属于国家规定的优先、强制采购范围，但是招标文件未依法体现优先、强制采购相关规定的；</w:t>
      </w:r>
    </w:p>
    <w:p>
      <w:pPr>
        <w:spacing w:line="400" w:lineRule="exact"/>
        <w:ind w:firstLine="488" w:firstLineChars="200"/>
        <w:rPr>
          <w:rFonts w:ascii="宋体" w:hAnsi="宋体"/>
          <w:sz w:val="24"/>
          <w:highlight w:val="none"/>
        </w:rPr>
      </w:pPr>
      <w:r>
        <w:rPr>
          <w:rFonts w:hint="eastAsia" w:ascii="宋体" w:hAnsi="宋体"/>
          <w:sz w:val="24"/>
          <w:highlight w:val="none"/>
        </w:rPr>
        <w:t>（4）采购项目属于政府采购促进中小企业发展的范围，但是招标文件未依法体现促进中小企业发展相关规定的；</w:t>
      </w:r>
    </w:p>
    <w:p>
      <w:pPr>
        <w:spacing w:line="400" w:lineRule="exact"/>
        <w:ind w:firstLine="488" w:firstLineChars="200"/>
        <w:rPr>
          <w:rFonts w:ascii="宋体" w:hAnsi="宋体"/>
          <w:sz w:val="24"/>
          <w:highlight w:val="none"/>
        </w:rPr>
      </w:pPr>
      <w:r>
        <w:rPr>
          <w:rFonts w:hint="eastAsia" w:ascii="宋体" w:hAnsi="宋体"/>
          <w:sz w:val="24"/>
          <w:highlight w:val="none"/>
        </w:rPr>
        <w:t>（5）招标文件规定的评标方法是综合评分法、最低评标价法之外的评标方法，或者虽然名称为综合评分法、最低评标价法，但实际上不符合国家规定；</w:t>
      </w:r>
    </w:p>
    <w:p>
      <w:pPr>
        <w:spacing w:line="400" w:lineRule="exact"/>
        <w:ind w:firstLine="488" w:firstLineChars="200"/>
        <w:rPr>
          <w:rFonts w:ascii="宋体" w:hAnsi="宋体"/>
          <w:sz w:val="24"/>
          <w:highlight w:val="none"/>
        </w:rPr>
      </w:pPr>
      <w:r>
        <w:rPr>
          <w:rFonts w:hint="eastAsia" w:ascii="宋体" w:hAnsi="宋体"/>
          <w:sz w:val="24"/>
          <w:highlight w:val="none"/>
        </w:rPr>
        <w:t>（6）招标文件将投标人的资格条件列为评分因素的；</w:t>
      </w:r>
    </w:p>
    <w:p>
      <w:pPr>
        <w:spacing w:line="400" w:lineRule="exact"/>
        <w:ind w:firstLine="488" w:firstLineChars="200"/>
        <w:rPr>
          <w:rFonts w:ascii="宋体" w:hAnsi="宋体"/>
          <w:sz w:val="24"/>
          <w:highlight w:val="none"/>
        </w:rPr>
      </w:pPr>
      <w:r>
        <w:rPr>
          <w:rFonts w:hint="eastAsia" w:ascii="宋体" w:hAnsi="宋体"/>
          <w:sz w:val="24"/>
          <w:highlight w:val="none"/>
        </w:rPr>
        <w:t>（7）招标文件有违反国家其他有关强制性规定的情形。</w:t>
      </w:r>
    </w:p>
    <w:p>
      <w:pPr>
        <w:spacing w:line="400" w:lineRule="exact"/>
        <w:ind w:firstLine="488" w:firstLineChars="200"/>
        <w:rPr>
          <w:rFonts w:ascii="宋体" w:hAnsi="宋体"/>
          <w:sz w:val="24"/>
          <w:highlight w:val="none"/>
        </w:rPr>
      </w:pPr>
      <w:r>
        <w:rPr>
          <w:rFonts w:hint="eastAsia" w:ascii="宋体" w:hAnsi="宋体"/>
          <w:sz w:val="24"/>
          <w:highlight w:val="none"/>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8" w:firstLineChars="200"/>
        <w:rPr>
          <w:rFonts w:ascii="宋体" w:hAnsi="宋体"/>
          <w:sz w:val="24"/>
          <w:highlight w:val="none"/>
        </w:rPr>
      </w:pPr>
      <w:r>
        <w:rPr>
          <w:rFonts w:hint="eastAsia" w:ascii="宋体" w:hAnsi="宋体"/>
          <w:sz w:val="24"/>
          <w:highlight w:val="none"/>
        </w:rPr>
        <w:t>3.2符合性检查。</w:t>
      </w:r>
    </w:p>
    <w:p>
      <w:pPr>
        <w:spacing w:line="400" w:lineRule="exact"/>
        <w:ind w:firstLine="488" w:firstLineChars="200"/>
        <w:rPr>
          <w:rFonts w:ascii="宋体" w:hAnsi="宋体"/>
          <w:sz w:val="24"/>
          <w:highlight w:val="none"/>
        </w:rPr>
      </w:pPr>
      <w:r>
        <w:rPr>
          <w:rFonts w:hint="eastAsia" w:ascii="宋体" w:hAnsi="宋体"/>
          <w:sz w:val="24"/>
          <w:highlight w:val="none"/>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8" w:firstLineChars="200"/>
        <w:rPr>
          <w:rFonts w:ascii="宋体" w:hAnsi="宋体"/>
          <w:sz w:val="24"/>
          <w:highlight w:val="none"/>
        </w:rPr>
      </w:pPr>
      <w:r>
        <w:rPr>
          <w:rFonts w:hint="eastAsia" w:ascii="宋体" w:hAnsi="宋体"/>
          <w:sz w:val="24"/>
          <w:highlight w:val="none"/>
        </w:rPr>
        <w:t>3.2.2投标文件有下列情形的，本项目不作为实质性要求进行规定，即不作为符合性审查事项，不得作为无效投标处理：</w:t>
      </w:r>
    </w:p>
    <w:p>
      <w:pPr>
        <w:spacing w:line="400" w:lineRule="exact"/>
        <w:ind w:firstLine="488" w:firstLineChars="200"/>
        <w:rPr>
          <w:rFonts w:ascii="宋体" w:hAnsi="宋体"/>
          <w:sz w:val="24"/>
          <w:highlight w:val="none"/>
        </w:rPr>
      </w:pPr>
      <w:r>
        <w:rPr>
          <w:rFonts w:hint="eastAsia" w:ascii="宋体" w:hAnsi="宋体"/>
          <w:sz w:val="24"/>
          <w:highlight w:val="none"/>
        </w:rPr>
        <w:t>（一）存在个别地方（不超过2个）没有法定代表人/单位负责人签字，但有法定代表人/单位负责人的私人印章或者有效授权代理人签字的；</w:t>
      </w:r>
    </w:p>
    <w:p>
      <w:pPr>
        <w:spacing w:line="400" w:lineRule="exact"/>
        <w:ind w:firstLine="488" w:firstLineChars="200"/>
        <w:rPr>
          <w:rFonts w:ascii="宋体" w:hAnsi="宋体"/>
          <w:sz w:val="24"/>
          <w:highlight w:val="none"/>
        </w:rPr>
      </w:pPr>
      <w:r>
        <w:rPr>
          <w:rFonts w:hint="eastAsia" w:ascii="宋体" w:hAnsi="宋体"/>
          <w:sz w:val="24"/>
          <w:highlight w:val="none"/>
        </w:rPr>
        <w:t>（二）除招标文件明确要求加盖单位(法人)公章的以外，其他地方以相关专用章加盖的；</w:t>
      </w:r>
    </w:p>
    <w:p>
      <w:pPr>
        <w:spacing w:line="400" w:lineRule="exact"/>
        <w:ind w:firstLine="488" w:firstLineChars="200"/>
        <w:rPr>
          <w:rFonts w:ascii="宋体" w:hAnsi="宋体"/>
          <w:sz w:val="24"/>
          <w:highlight w:val="none"/>
        </w:rPr>
      </w:pPr>
      <w:r>
        <w:rPr>
          <w:rFonts w:hint="eastAsia" w:ascii="宋体" w:hAnsi="宋体"/>
          <w:sz w:val="24"/>
          <w:highlight w:val="none"/>
        </w:rPr>
        <w:t>（三）以骑缝章的形式代替投标文件内容逐页盖章的（但是骑缝章模糊不清，印章名称无法辨认的除外）；</w:t>
      </w:r>
    </w:p>
    <w:p>
      <w:pPr>
        <w:spacing w:line="400" w:lineRule="exact"/>
        <w:ind w:firstLine="488" w:firstLineChars="200"/>
        <w:rPr>
          <w:rFonts w:ascii="宋体" w:hAnsi="宋体"/>
          <w:sz w:val="24"/>
          <w:highlight w:val="none"/>
        </w:rPr>
      </w:pPr>
      <w:r>
        <w:rPr>
          <w:rFonts w:hint="eastAsia" w:ascii="宋体" w:hAnsi="宋体"/>
          <w:sz w:val="24"/>
          <w:highlight w:val="none"/>
        </w:rPr>
        <w:t>（四）其他不影响采购项目实质性要求的情形。</w:t>
      </w:r>
    </w:p>
    <w:p>
      <w:pPr>
        <w:spacing w:line="400" w:lineRule="exact"/>
        <w:ind w:firstLine="488" w:firstLineChars="200"/>
        <w:rPr>
          <w:rFonts w:ascii="宋体" w:hAnsi="宋体"/>
          <w:sz w:val="24"/>
          <w:highlight w:val="none"/>
        </w:rPr>
      </w:pPr>
      <w:r>
        <w:rPr>
          <w:rFonts w:hint="eastAsia" w:ascii="宋体" w:hAnsi="宋体"/>
          <w:sz w:val="24"/>
          <w:highlight w:val="none"/>
        </w:rPr>
        <w:t>3.2.3除政府采购法律制度规定的情形外，本项目投标人或者其投标文件有下列情形之一的，作为无效投标处理：</w:t>
      </w:r>
    </w:p>
    <w:p>
      <w:pPr>
        <w:spacing w:line="400" w:lineRule="exact"/>
        <w:ind w:firstLine="488" w:firstLineChars="200"/>
        <w:rPr>
          <w:rFonts w:ascii="宋体" w:hAnsi="宋体"/>
          <w:sz w:val="24"/>
          <w:highlight w:val="none"/>
        </w:rPr>
      </w:pPr>
      <w:r>
        <w:rPr>
          <w:rFonts w:hint="eastAsia" w:ascii="宋体" w:hAnsi="宋体"/>
          <w:sz w:val="24"/>
          <w:highlight w:val="none"/>
        </w:rPr>
        <w:t>（一）投标文件正副本数量不足的；</w:t>
      </w:r>
    </w:p>
    <w:p>
      <w:pPr>
        <w:spacing w:line="400" w:lineRule="exact"/>
        <w:ind w:firstLine="488" w:firstLineChars="200"/>
        <w:rPr>
          <w:rFonts w:ascii="宋体" w:hAnsi="宋体"/>
          <w:sz w:val="24"/>
          <w:highlight w:val="none"/>
        </w:rPr>
      </w:pPr>
      <w:r>
        <w:rPr>
          <w:rFonts w:hint="eastAsia" w:ascii="宋体" w:hAnsi="宋体"/>
          <w:sz w:val="24"/>
          <w:highlight w:val="none"/>
        </w:rPr>
        <w:t>（二）投标文件组成明显不符合招标文件的规定要求，影响评标委员会评判的；</w:t>
      </w:r>
    </w:p>
    <w:p>
      <w:pPr>
        <w:spacing w:line="400" w:lineRule="exact"/>
        <w:ind w:firstLine="488" w:firstLineChars="200"/>
        <w:rPr>
          <w:rFonts w:ascii="宋体" w:hAnsi="宋体"/>
          <w:sz w:val="24"/>
          <w:highlight w:val="none"/>
        </w:rPr>
      </w:pPr>
      <w:r>
        <w:rPr>
          <w:rFonts w:hint="eastAsia" w:ascii="宋体" w:hAnsi="宋体"/>
          <w:sz w:val="24"/>
          <w:highlight w:val="none"/>
        </w:rPr>
        <w:t>（三）投标文件的语言、计量单位、报价货币、知识产权、投标有效期等不符合招标文件的规定，影响评标委员会评判的；</w:t>
      </w:r>
    </w:p>
    <w:p>
      <w:pPr>
        <w:spacing w:line="400" w:lineRule="exact"/>
        <w:ind w:firstLine="488" w:firstLineChars="200"/>
        <w:rPr>
          <w:rFonts w:ascii="宋体" w:hAnsi="宋体"/>
          <w:sz w:val="24"/>
          <w:highlight w:val="none"/>
        </w:rPr>
      </w:pPr>
      <w:r>
        <w:rPr>
          <w:rFonts w:hint="eastAsia" w:ascii="宋体" w:hAnsi="宋体"/>
          <w:sz w:val="24"/>
          <w:highlight w:val="none"/>
        </w:rPr>
        <w:t>（四）投标报价不符合招标文件规定的采购预算或限价或其他报价规定的；</w:t>
      </w:r>
    </w:p>
    <w:p>
      <w:pPr>
        <w:spacing w:line="400" w:lineRule="exact"/>
        <w:ind w:firstLine="488" w:firstLineChars="200"/>
        <w:rPr>
          <w:rFonts w:ascii="宋体" w:hAnsi="宋体"/>
          <w:sz w:val="24"/>
          <w:highlight w:val="none"/>
        </w:rPr>
      </w:pPr>
      <w:r>
        <w:rPr>
          <w:rFonts w:hint="eastAsia" w:ascii="宋体" w:hAnsi="宋体"/>
          <w:sz w:val="24"/>
          <w:highlight w:val="none"/>
        </w:rPr>
        <w:t>（五）商务、技术、服务应答内容没有完全响应招标文件的实质性要求的；</w:t>
      </w:r>
    </w:p>
    <w:p>
      <w:pPr>
        <w:spacing w:line="400" w:lineRule="exact"/>
        <w:ind w:firstLine="488" w:firstLineChars="200"/>
        <w:rPr>
          <w:rFonts w:ascii="宋体" w:hAnsi="宋体"/>
          <w:sz w:val="24"/>
          <w:highlight w:val="none"/>
        </w:rPr>
      </w:pPr>
      <w:r>
        <w:rPr>
          <w:rFonts w:hint="eastAsia" w:ascii="宋体" w:hAnsi="宋体"/>
          <w:sz w:val="24"/>
          <w:highlight w:val="none"/>
        </w:rPr>
        <w:t>（六）未载明或者载明的招标项目履约时间、方式、数量及其他政府采购合同实质性内容与招标文件要求不一致，且招标采购单位无法接受的；</w:t>
      </w:r>
    </w:p>
    <w:p>
      <w:pPr>
        <w:spacing w:line="400" w:lineRule="exact"/>
        <w:ind w:firstLine="488" w:firstLineChars="200"/>
        <w:rPr>
          <w:rFonts w:ascii="宋体" w:hAnsi="宋体"/>
          <w:sz w:val="24"/>
          <w:highlight w:val="none"/>
        </w:rPr>
      </w:pPr>
      <w:r>
        <w:rPr>
          <w:rFonts w:hint="eastAsia" w:ascii="宋体" w:hAnsi="宋体"/>
          <w:sz w:val="24"/>
          <w:highlight w:val="none"/>
        </w:rPr>
        <w:t>(七)投标文件未按招标文件要求签署、盖章的（本章</w:t>
      </w:r>
      <w:r>
        <w:rPr>
          <w:rFonts w:ascii="宋体" w:hAnsi="宋体"/>
          <w:sz w:val="24"/>
          <w:highlight w:val="none"/>
        </w:rPr>
        <w:t>3.2.2</w:t>
      </w:r>
      <w:r>
        <w:rPr>
          <w:rFonts w:hint="eastAsia" w:ascii="宋体" w:hAnsi="宋体"/>
          <w:sz w:val="24"/>
          <w:highlight w:val="none"/>
        </w:rPr>
        <w:t>规定</w:t>
      </w:r>
      <w:r>
        <w:rPr>
          <w:rFonts w:ascii="宋体" w:hAnsi="宋体"/>
          <w:sz w:val="24"/>
          <w:highlight w:val="none"/>
        </w:rPr>
        <w:t>的</w:t>
      </w:r>
      <w:r>
        <w:rPr>
          <w:rFonts w:hint="eastAsia" w:ascii="宋体" w:hAnsi="宋体"/>
          <w:sz w:val="24"/>
          <w:highlight w:val="none"/>
        </w:rPr>
        <w:t>例外</w:t>
      </w:r>
      <w:r>
        <w:rPr>
          <w:rFonts w:ascii="宋体" w:hAnsi="宋体"/>
          <w:sz w:val="24"/>
          <w:highlight w:val="none"/>
        </w:rPr>
        <w:t>情形除外</w:t>
      </w:r>
      <w:r>
        <w:rPr>
          <w:rFonts w:hint="eastAsia" w:ascii="宋体" w:hAnsi="宋体"/>
          <w:sz w:val="24"/>
          <w:highlight w:val="none"/>
        </w:rPr>
        <w:t>）；</w:t>
      </w:r>
    </w:p>
    <w:p>
      <w:pPr>
        <w:spacing w:line="400" w:lineRule="exact"/>
        <w:ind w:firstLine="488" w:firstLineChars="200"/>
        <w:rPr>
          <w:rFonts w:ascii="宋体" w:hAnsi="宋体"/>
          <w:sz w:val="24"/>
          <w:highlight w:val="none"/>
        </w:rPr>
      </w:pPr>
      <w:r>
        <w:rPr>
          <w:rFonts w:hint="eastAsia" w:ascii="宋体" w:hAnsi="宋体"/>
          <w:sz w:val="24"/>
          <w:highlight w:val="none"/>
        </w:rPr>
        <w:t>（八）没有完全响应招标文件的其他实质性要求或属于招标文件中投标无效情形的。</w:t>
      </w:r>
    </w:p>
    <w:p>
      <w:pPr>
        <w:spacing w:line="400" w:lineRule="exact"/>
        <w:ind w:firstLine="488" w:firstLineChars="200"/>
        <w:rPr>
          <w:rFonts w:ascii="宋体" w:hAnsi="宋体"/>
          <w:sz w:val="24"/>
          <w:highlight w:val="none"/>
        </w:rPr>
      </w:pPr>
      <w:r>
        <w:rPr>
          <w:rFonts w:hint="eastAsia" w:ascii="宋体" w:hAnsi="宋体"/>
          <w:sz w:val="24"/>
          <w:highlight w:val="none"/>
        </w:rPr>
        <w:t>3.3比较与评价。按招标文件中规定的评标方法和标准，对未作无效投标处理的投标文件进行技术、服务、商务等方面评估，综合比较与评价。</w:t>
      </w:r>
    </w:p>
    <w:p>
      <w:pPr>
        <w:spacing w:line="400" w:lineRule="exact"/>
        <w:ind w:firstLine="488" w:firstLineChars="200"/>
        <w:rPr>
          <w:rFonts w:ascii="宋体" w:hAnsi="宋体"/>
          <w:sz w:val="24"/>
          <w:highlight w:val="none"/>
        </w:rPr>
      </w:pPr>
      <w:r>
        <w:rPr>
          <w:rFonts w:hint="eastAsia" w:ascii="宋体" w:hAnsi="宋体"/>
          <w:sz w:val="24"/>
          <w:highlight w:val="none"/>
        </w:rPr>
        <w:t>3.4复核。评分汇总结束后，评标委员会应当进行复核，特别要对拟推荐为中标候选投标人的、投标文件被认定为无效的进行重点复核。</w:t>
      </w:r>
    </w:p>
    <w:p>
      <w:pPr>
        <w:spacing w:line="400" w:lineRule="exact"/>
        <w:ind w:firstLine="488" w:firstLineChars="200"/>
        <w:rPr>
          <w:rFonts w:ascii="宋体" w:hAnsi="宋体"/>
          <w:sz w:val="24"/>
          <w:highlight w:val="none"/>
        </w:rPr>
      </w:pPr>
      <w:r>
        <w:rPr>
          <w:rFonts w:hint="eastAsia" w:ascii="宋体" w:hAnsi="宋体"/>
          <w:sz w:val="24"/>
          <w:highlight w:val="none"/>
        </w:rPr>
        <w:t>3.5推荐中标候选投标人。中标候选投标人应当排序。本项目采用综合评分法，评标结果按评审后得分由高到低顺序排列。得分且投标报价相同的，不发达地区或少数民族地区的投标人排列顺序在非不发达地区或少数民族地区的投标人之前；得分且投标报价相同的，且均为不发达地区或少数民族地区的投标人并列；得分且投标报价相同的，且不能判定为不发达地区或少数民族地区的投标人并列。（不发达地区或少数民族地区的投标人需提供属于不发达地区或少数民族地区企业的相关证明材料，或投标人注册地为少数民族地区。）</w:t>
      </w:r>
    </w:p>
    <w:p>
      <w:pPr>
        <w:spacing w:line="400" w:lineRule="exact"/>
        <w:ind w:firstLine="488" w:firstLineChars="200"/>
        <w:rPr>
          <w:rFonts w:ascii="宋体" w:hAnsi="宋体"/>
          <w:sz w:val="24"/>
          <w:highlight w:val="none"/>
        </w:rPr>
      </w:pPr>
      <w:r>
        <w:rPr>
          <w:rFonts w:hint="eastAsia" w:ascii="宋体" w:hAnsi="宋体"/>
          <w:sz w:val="24"/>
          <w:highlight w:val="none"/>
        </w:rPr>
        <w:t>评标委员会可推荐的中标候选投标人数量不能满足招标文件规定的数量的，只有在获得采购人书面同意后，可以根据实际情况推荐中标候选投标人。未获得采购人的书面同意,评标委员会不得在招标文件规定之外推荐中标候选投标人，否则，采购人可以不予认可。</w:t>
      </w:r>
    </w:p>
    <w:p>
      <w:pPr>
        <w:spacing w:line="400" w:lineRule="exact"/>
        <w:ind w:firstLine="488" w:firstLineChars="200"/>
        <w:rPr>
          <w:rFonts w:ascii="宋体" w:hAnsi="宋体"/>
          <w:sz w:val="24"/>
          <w:highlight w:val="none"/>
        </w:rPr>
      </w:pPr>
      <w:r>
        <w:rPr>
          <w:rFonts w:hint="eastAsia" w:ascii="宋体" w:hAnsi="宋体"/>
          <w:sz w:val="24"/>
          <w:highlight w:val="none"/>
        </w:rPr>
        <w:t>3.6出具评标报告。评标委员会推荐中标候选投标人后，应当向招标采购单位出具评标报告。评标报告应当包括下列内容：</w:t>
      </w:r>
    </w:p>
    <w:p>
      <w:pPr>
        <w:spacing w:line="400" w:lineRule="exact"/>
        <w:ind w:firstLine="488" w:firstLineChars="200"/>
        <w:rPr>
          <w:rFonts w:ascii="宋体" w:hAnsi="宋体"/>
          <w:sz w:val="24"/>
          <w:highlight w:val="none"/>
        </w:rPr>
      </w:pPr>
      <w:r>
        <w:rPr>
          <w:rFonts w:hint="eastAsia" w:ascii="宋体" w:hAnsi="宋体"/>
          <w:sz w:val="24"/>
          <w:highlight w:val="none"/>
        </w:rPr>
        <w:t>（一）招标公告刊登的媒体名称、开标日期和地点；</w:t>
      </w:r>
    </w:p>
    <w:p>
      <w:pPr>
        <w:spacing w:line="400" w:lineRule="exact"/>
        <w:ind w:firstLine="488" w:firstLineChars="200"/>
        <w:rPr>
          <w:rFonts w:ascii="宋体" w:hAnsi="宋体"/>
          <w:sz w:val="24"/>
          <w:highlight w:val="none"/>
        </w:rPr>
      </w:pPr>
      <w:r>
        <w:rPr>
          <w:rFonts w:hint="eastAsia" w:ascii="宋体" w:hAnsi="宋体"/>
          <w:sz w:val="24"/>
          <w:highlight w:val="none"/>
        </w:rPr>
        <w:t>（二）获取招标文件的投标人名单和评标委员会成员名单；</w:t>
      </w:r>
    </w:p>
    <w:p>
      <w:pPr>
        <w:spacing w:line="400" w:lineRule="exact"/>
        <w:ind w:firstLine="488" w:firstLineChars="200"/>
        <w:rPr>
          <w:rFonts w:ascii="宋体" w:hAnsi="宋体"/>
          <w:sz w:val="24"/>
          <w:highlight w:val="none"/>
        </w:rPr>
      </w:pPr>
      <w:r>
        <w:rPr>
          <w:rFonts w:hint="eastAsia" w:ascii="宋体" w:hAnsi="宋体"/>
          <w:sz w:val="24"/>
          <w:highlight w:val="none"/>
        </w:rPr>
        <w:t>（三）评标方法和标准；</w:t>
      </w:r>
    </w:p>
    <w:p>
      <w:pPr>
        <w:spacing w:line="400" w:lineRule="exact"/>
        <w:ind w:firstLine="488" w:firstLineChars="200"/>
        <w:rPr>
          <w:rFonts w:ascii="宋体" w:hAnsi="宋体"/>
          <w:sz w:val="24"/>
          <w:highlight w:val="none"/>
        </w:rPr>
      </w:pPr>
      <w:r>
        <w:rPr>
          <w:rFonts w:hint="eastAsia" w:ascii="宋体" w:hAnsi="宋体"/>
          <w:sz w:val="24"/>
          <w:highlight w:val="none"/>
        </w:rPr>
        <w:t>（四）开标记录和评标情况及说明，包括无效投标人名单及原因；</w:t>
      </w:r>
    </w:p>
    <w:p>
      <w:pPr>
        <w:spacing w:line="400" w:lineRule="exact"/>
        <w:ind w:firstLine="488" w:firstLineChars="200"/>
        <w:rPr>
          <w:rFonts w:ascii="宋体" w:hAnsi="宋体"/>
          <w:sz w:val="24"/>
          <w:highlight w:val="none"/>
        </w:rPr>
      </w:pPr>
      <w:r>
        <w:rPr>
          <w:rFonts w:hint="eastAsia" w:ascii="宋体" w:hAnsi="宋体"/>
          <w:sz w:val="24"/>
          <w:highlight w:val="none"/>
        </w:rPr>
        <w:t>（五）评标结果和中标候选投标人排序表；</w:t>
      </w:r>
    </w:p>
    <w:p>
      <w:pPr>
        <w:spacing w:line="400" w:lineRule="exact"/>
        <w:ind w:firstLine="488" w:firstLineChars="200"/>
        <w:rPr>
          <w:rFonts w:ascii="宋体" w:hAnsi="宋体"/>
          <w:sz w:val="24"/>
          <w:highlight w:val="none"/>
        </w:rPr>
      </w:pPr>
      <w:r>
        <w:rPr>
          <w:rFonts w:hint="eastAsia" w:ascii="宋体" w:hAnsi="宋体"/>
          <w:sz w:val="24"/>
          <w:highlight w:val="none"/>
        </w:rPr>
        <w:t>（六）评标委员会授标建议；</w:t>
      </w:r>
    </w:p>
    <w:p>
      <w:pPr>
        <w:spacing w:line="400" w:lineRule="exact"/>
        <w:ind w:firstLine="488" w:firstLineChars="200"/>
        <w:rPr>
          <w:rFonts w:ascii="宋体" w:hAnsi="宋体"/>
          <w:sz w:val="24"/>
          <w:highlight w:val="none"/>
        </w:rPr>
      </w:pPr>
      <w:r>
        <w:rPr>
          <w:rFonts w:hint="eastAsia" w:ascii="宋体" w:hAnsi="宋体"/>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8" w:firstLineChars="200"/>
        <w:rPr>
          <w:rFonts w:ascii="宋体" w:hAnsi="宋体"/>
          <w:sz w:val="24"/>
          <w:highlight w:val="none"/>
        </w:rPr>
      </w:pPr>
      <w:r>
        <w:rPr>
          <w:rFonts w:hint="eastAsia" w:ascii="宋体" w:hAnsi="宋体"/>
          <w:sz w:val="24"/>
          <w:highlight w:val="none"/>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8" w:firstLineChars="200"/>
        <w:rPr>
          <w:rFonts w:ascii="宋体" w:hAnsi="宋体"/>
          <w:sz w:val="24"/>
          <w:highlight w:val="none"/>
        </w:rPr>
      </w:pPr>
      <w:r>
        <w:rPr>
          <w:rFonts w:hint="eastAsia" w:ascii="宋体" w:hAnsi="宋体"/>
          <w:sz w:val="24"/>
          <w:highlight w:val="none"/>
        </w:rPr>
        <w:t>3.8投标人应当书面澄清、说明或者更正。</w:t>
      </w:r>
    </w:p>
    <w:p>
      <w:pPr>
        <w:spacing w:line="400" w:lineRule="exact"/>
        <w:ind w:firstLine="488" w:firstLineChars="200"/>
        <w:rPr>
          <w:rFonts w:ascii="宋体" w:hAnsi="宋体"/>
          <w:sz w:val="24"/>
          <w:highlight w:val="none"/>
        </w:rPr>
      </w:pPr>
      <w:r>
        <w:rPr>
          <w:rFonts w:hint="eastAsia" w:ascii="宋体" w:hAnsi="宋体"/>
          <w:sz w:val="24"/>
          <w:highlight w:val="none"/>
        </w:rPr>
        <w:t>3.8.1在评标过程中，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8" w:firstLineChars="200"/>
        <w:rPr>
          <w:rFonts w:ascii="宋体" w:hAnsi="宋体"/>
          <w:sz w:val="24"/>
          <w:highlight w:val="none"/>
        </w:rPr>
      </w:pPr>
      <w:r>
        <w:rPr>
          <w:rFonts w:hint="eastAsia" w:ascii="宋体" w:hAnsi="宋体"/>
          <w:sz w:val="24"/>
          <w:highlight w:val="none"/>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spacing w:line="400" w:lineRule="exact"/>
        <w:ind w:firstLine="488" w:firstLineChars="200"/>
        <w:rPr>
          <w:rFonts w:ascii="宋体" w:hAnsi="宋体"/>
          <w:sz w:val="24"/>
          <w:highlight w:val="none"/>
        </w:rPr>
      </w:pPr>
      <w:r>
        <w:rPr>
          <w:rFonts w:hint="eastAsia" w:ascii="宋体" w:hAnsi="宋体"/>
          <w:sz w:val="24"/>
          <w:highlight w:val="none"/>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8" w:firstLineChars="200"/>
        <w:rPr>
          <w:rFonts w:ascii="宋体" w:hAnsi="宋体"/>
          <w:sz w:val="24"/>
          <w:highlight w:val="none"/>
        </w:rPr>
      </w:pPr>
      <w:r>
        <w:rPr>
          <w:rFonts w:hint="eastAsia" w:ascii="宋体" w:hAnsi="宋体"/>
          <w:sz w:val="24"/>
          <w:highlight w:val="none"/>
        </w:rPr>
        <w:t>（一）按财政部规定应当在评标时不予承认的投标文件内容事项；</w:t>
      </w:r>
    </w:p>
    <w:p>
      <w:pPr>
        <w:spacing w:line="400" w:lineRule="exact"/>
        <w:ind w:firstLine="488" w:firstLineChars="200"/>
        <w:rPr>
          <w:rFonts w:ascii="宋体" w:hAnsi="宋体"/>
          <w:sz w:val="24"/>
          <w:highlight w:val="none"/>
        </w:rPr>
      </w:pPr>
      <w:r>
        <w:rPr>
          <w:rFonts w:hint="eastAsia" w:ascii="宋体" w:hAnsi="宋体"/>
          <w:sz w:val="24"/>
          <w:highlight w:val="none"/>
        </w:rPr>
        <w:t>（二）投标文件中已经明确的内容事项；</w:t>
      </w:r>
    </w:p>
    <w:p>
      <w:pPr>
        <w:spacing w:line="400" w:lineRule="exact"/>
        <w:ind w:firstLine="488" w:firstLineChars="200"/>
        <w:rPr>
          <w:rFonts w:ascii="宋体" w:hAnsi="宋体"/>
          <w:sz w:val="24"/>
          <w:highlight w:val="none"/>
        </w:rPr>
      </w:pPr>
      <w:r>
        <w:rPr>
          <w:rFonts w:ascii="宋体" w:hAnsi="宋体"/>
          <w:sz w:val="24"/>
          <w:highlight w:val="none"/>
        </w:rPr>
        <w:t xml:space="preserve">3.8.4 </w:t>
      </w:r>
      <w:r>
        <w:rPr>
          <w:rFonts w:hint="eastAsia" w:ascii="宋体" w:hAnsi="宋体"/>
          <w:sz w:val="24"/>
          <w:highlight w:val="none"/>
        </w:rPr>
        <w:t>本项目采购过程中，投标文件报价出现前后不一致的，按照下列规定修正：</w:t>
      </w:r>
    </w:p>
    <w:p>
      <w:pPr>
        <w:spacing w:line="400" w:lineRule="exact"/>
        <w:ind w:firstLine="488" w:firstLineChars="200"/>
        <w:rPr>
          <w:rFonts w:ascii="宋体" w:hAnsi="宋体"/>
          <w:sz w:val="24"/>
          <w:highlight w:val="none"/>
        </w:rPr>
      </w:pPr>
      <w:r>
        <w:rPr>
          <w:rFonts w:hint="eastAsia" w:ascii="宋体" w:hAnsi="宋体"/>
          <w:sz w:val="24"/>
          <w:highlight w:val="none"/>
        </w:rPr>
        <w:t>（一）投标文件中开标一览表（报价表）内容与投标文件中相应内容不一致的，以开标一览表（报价表）为准；</w:t>
      </w:r>
    </w:p>
    <w:p>
      <w:pPr>
        <w:spacing w:line="400" w:lineRule="exact"/>
        <w:ind w:firstLine="488" w:firstLineChars="200"/>
        <w:rPr>
          <w:rFonts w:ascii="宋体" w:hAnsi="宋体"/>
          <w:sz w:val="24"/>
          <w:highlight w:val="none"/>
        </w:rPr>
      </w:pPr>
      <w:r>
        <w:rPr>
          <w:rFonts w:hint="eastAsia" w:ascii="宋体" w:hAnsi="宋体"/>
          <w:sz w:val="24"/>
          <w:highlight w:val="none"/>
        </w:rPr>
        <w:t>（二）大写金额和小写金额不一致的，以大写金额为准；</w:t>
      </w:r>
    </w:p>
    <w:p>
      <w:pPr>
        <w:spacing w:line="400" w:lineRule="exact"/>
        <w:ind w:firstLine="488" w:firstLineChars="200"/>
        <w:rPr>
          <w:rFonts w:ascii="宋体" w:hAnsi="宋体"/>
          <w:sz w:val="24"/>
          <w:highlight w:val="none"/>
        </w:rPr>
      </w:pPr>
      <w:r>
        <w:rPr>
          <w:rFonts w:hint="eastAsia" w:ascii="宋体" w:hAnsi="宋体"/>
          <w:sz w:val="24"/>
          <w:highlight w:val="none"/>
        </w:rPr>
        <w:t>（三）单价金额小数点或者百分比有明显错位的，以开标一览表的总价为准，并修改单价；</w:t>
      </w:r>
    </w:p>
    <w:p>
      <w:pPr>
        <w:spacing w:line="400" w:lineRule="exact"/>
        <w:ind w:firstLine="488" w:firstLineChars="200"/>
        <w:rPr>
          <w:rFonts w:ascii="宋体" w:hAnsi="宋体"/>
          <w:sz w:val="24"/>
          <w:highlight w:val="none"/>
        </w:rPr>
      </w:pPr>
      <w:r>
        <w:rPr>
          <w:rFonts w:hint="eastAsia" w:ascii="宋体" w:hAnsi="宋体"/>
          <w:sz w:val="24"/>
          <w:highlight w:val="none"/>
        </w:rPr>
        <w:t>（四）总价金额与按单价汇总金额不一致的，以单价金额计算结果为准。</w:t>
      </w:r>
    </w:p>
    <w:p>
      <w:pPr>
        <w:spacing w:line="400" w:lineRule="exact"/>
        <w:ind w:firstLine="488" w:firstLineChars="200"/>
        <w:rPr>
          <w:rFonts w:ascii="宋体" w:hAnsi="宋体"/>
          <w:sz w:val="24"/>
          <w:highlight w:val="none"/>
        </w:rPr>
      </w:pPr>
      <w:r>
        <w:rPr>
          <w:rFonts w:hint="eastAsia" w:ascii="宋体" w:hAnsi="宋体"/>
          <w:sz w:val="24"/>
          <w:highlight w:val="none"/>
        </w:rPr>
        <w:t>同时出现两种以上不一致的，按照前款规定的顺序修正。修正后的报价按照本章3.8.1-3.8.3的规定经投标人确认后产生约束力，投标人不确认的，其投标无效。</w:t>
      </w:r>
    </w:p>
    <w:p>
      <w:pPr>
        <w:spacing w:line="400" w:lineRule="exact"/>
        <w:ind w:firstLine="488" w:firstLineChars="200"/>
        <w:rPr>
          <w:rFonts w:ascii="宋体" w:hAnsi="宋体"/>
          <w:b/>
          <w:sz w:val="24"/>
          <w:highlight w:val="none"/>
        </w:rPr>
      </w:pPr>
      <w:r>
        <w:rPr>
          <w:rFonts w:hint="eastAsia" w:ascii="宋体" w:hAnsi="宋体"/>
          <w:b/>
          <w:sz w:val="24"/>
          <w:highlight w:val="none"/>
        </w:rPr>
        <w:t>注：评标委员会当积极履行澄清、说明或者更正的职责，不得滥用权力。投标人的投标文件应当要求澄清、说明或者更正的，不得未经澄清、说明或者更正而直接作无效投标处理。</w:t>
      </w:r>
    </w:p>
    <w:p>
      <w:pPr>
        <w:pStyle w:val="50"/>
        <w:ind w:firstLine="488" w:firstLineChars="200"/>
        <w:jc w:val="both"/>
        <w:rPr>
          <w:highlight w:val="none"/>
        </w:rPr>
      </w:pPr>
      <w:r>
        <w:rPr>
          <w:highlight w:val="none"/>
        </w:rPr>
        <w:t xml:space="preserve">3.9 </w:t>
      </w:r>
      <w:r>
        <w:rPr>
          <w:rFonts w:hint="eastAsia"/>
          <w:highlight w:val="none"/>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本项目不涉及）</w:t>
      </w:r>
    </w:p>
    <w:p>
      <w:pPr>
        <w:pStyle w:val="50"/>
        <w:ind w:firstLine="488" w:firstLineChars="200"/>
        <w:jc w:val="both"/>
        <w:rPr>
          <w:highlight w:val="none"/>
        </w:rPr>
      </w:pPr>
      <w:r>
        <w:rPr>
          <w:highlight w:val="none"/>
        </w:rPr>
        <w:t>3.10招标采购单位现场复核评标结果。</w:t>
      </w:r>
    </w:p>
    <w:p>
      <w:pPr>
        <w:pStyle w:val="50"/>
        <w:ind w:firstLine="488" w:firstLineChars="200"/>
        <w:jc w:val="both"/>
        <w:rPr>
          <w:highlight w:val="none"/>
        </w:rPr>
      </w:pPr>
      <w:r>
        <w:rPr>
          <w:highlight w:val="none"/>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50"/>
        <w:ind w:firstLine="488" w:firstLineChars="200"/>
        <w:jc w:val="both"/>
        <w:rPr>
          <w:highlight w:val="none"/>
        </w:rPr>
      </w:pPr>
      <w:r>
        <w:rPr>
          <w:rFonts w:hint="eastAsia"/>
          <w:highlight w:val="none"/>
        </w:rPr>
        <w:t>（一）分值汇总计算错误的；</w:t>
      </w:r>
    </w:p>
    <w:p>
      <w:pPr>
        <w:pStyle w:val="50"/>
        <w:ind w:firstLine="488" w:firstLineChars="200"/>
        <w:jc w:val="both"/>
        <w:rPr>
          <w:highlight w:val="none"/>
        </w:rPr>
      </w:pPr>
      <w:r>
        <w:rPr>
          <w:rFonts w:hint="eastAsia"/>
          <w:highlight w:val="none"/>
        </w:rPr>
        <w:t>（二）分项评分超出评分标准范围的；</w:t>
      </w:r>
    </w:p>
    <w:p>
      <w:pPr>
        <w:pStyle w:val="50"/>
        <w:ind w:firstLine="488" w:firstLineChars="200"/>
        <w:jc w:val="both"/>
        <w:rPr>
          <w:highlight w:val="none"/>
        </w:rPr>
      </w:pPr>
      <w:r>
        <w:rPr>
          <w:rFonts w:hint="eastAsia"/>
          <w:highlight w:val="none"/>
        </w:rPr>
        <w:t>（三）客观评分不一致的；</w:t>
      </w:r>
    </w:p>
    <w:p>
      <w:pPr>
        <w:pStyle w:val="50"/>
        <w:ind w:firstLine="488" w:firstLineChars="200"/>
        <w:jc w:val="both"/>
        <w:rPr>
          <w:highlight w:val="none"/>
        </w:rPr>
      </w:pPr>
      <w:r>
        <w:rPr>
          <w:rFonts w:hint="eastAsia"/>
          <w:highlight w:val="none"/>
        </w:rPr>
        <w:t>（四）经评标委员会认定评分畸高畸低的。</w:t>
      </w:r>
    </w:p>
    <w:p>
      <w:pPr>
        <w:pStyle w:val="50"/>
        <w:ind w:firstLine="488" w:firstLineChars="200"/>
        <w:jc w:val="both"/>
        <w:rPr>
          <w:highlight w:val="none"/>
        </w:rPr>
      </w:pPr>
      <w:r>
        <w:rPr>
          <w:rFonts w:hint="eastAsia"/>
          <w:highlight w:val="none"/>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0"/>
        <w:ind w:firstLine="488" w:firstLineChars="200"/>
        <w:jc w:val="both"/>
        <w:rPr>
          <w:highlight w:val="none"/>
        </w:rPr>
      </w:pPr>
      <w:r>
        <w:rPr>
          <w:highlight w:val="none"/>
        </w:rPr>
        <w:t>3.10.2有下列情形之一的，不得修改评标结果或者重新评审：</w:t>
      </w:r>
    </w:p>
    <w:p>
      <w:pPr>
        <w:pStyle w:val="50"/>
        <w:ind w:firstLine="488" w:firstLineChars="200"/>
        <w:jc w:val="both"/>
        <w:rPr>
          <w:highlight w:val="none"/>
        </w:rPr>
      </w:pPr>
      <w:r>
        <w:rPr>
          <w:rFonts w:hint="eastAsia"/>
          <w:highlight w:val="none"/>
        </w:rPr>
        <w:t>（一）招标采购单位现场复核时，复核工作人员数量不足的；</w:t>
      </w:r>
    </w:p>
    <w:p>
      <w:pPr>
        <w:pStyle w:val="50"/>
        <w:ind w:firstLine="488" w:firstLineChars="200"/>
        <w:jc w:val="both"/>
        <w:rPr>
          <w:highlight w:val="none"/>
        </w:rPr>
      </w:pPr>
      <w:r>
        <w:rPr>
          <w:rFonts w:hint="eastAsia"/>
          <w:highlight w:val="none"/>
        </w:rPr>
        <w:t>（二）招标采购单位现场复核时，没有采购监督人员现场监督的；</w:t>
      </w:r>
    </w:p>
    <w:p>
      <w:pPr>
        <w:pStyle w:val="50"/>
        <w:ind w:firstLine="488" w:firstLineChars="200"/>
        <w:jc w:val="both"/>
        <w:rPr>
          <w:highlight w:val="none"/>
        </w:rPr>
      </w:pPr>
      <w:r>
        <w:rPr>
          <w:rFonts w:hint="eastAsia"/>
          <w:highlight w:val="none"/>
        </w:rPr>
        <w:t>（三）招标采购单位现场复核内容超出规定范围的；</w:t>
      </w:r>
    </w:p>
    <w:p>
      <w:pPr>
        <w:pStyle w:val="50"/>
        <w:ind w:firstLine="488" w:firstLineChars="200"/>
        <w:jc w:val="both"/>
        <w:rPr>
          <w:highlight w:val="none"/>
        </w:rPr>
      </w:pPr>
      <w:r>
        <w:rPr>
          <w:rFonts w:hint="eastAsia"/>
          <w:highlight w:val="none"/>
        </w:rPr>
        <w:t>（四）招标采购单位未提供书面建议的。</w:t>
      </w:r>
    </w:p>
    <w:p>
      <w:pPr>
        <w:pStyle w:val="4"/>
        <w:rPr>
          <w:rFonts w:ascii="宋体" w:hAnsi="宋体" w:eastAsia="宋体"/>
          <w:sz w:val="24"/>
          <w:szCs w:val="24"/>
          <w:highlight w:val="none"/>
        </w:rPr>
      </w:pPr>
      <w:r>
        <w:rPr>
          <w:rFonts w:ascii="宋体" w:hAnsi="宋体" w:eastAsia="宋体"/>
          <w:sz w:val="24"/>
          <w:szCs w:val="24"/>
          <w:highlight w:val="none"/>
        </w:rPr>
        <w:t xml:space="preserve">4. </w:t>
      </w:r>
      <w:r>
        <w:rPr>
          <w:rFonts w:hint="eastAsia" w:ascii="宋体" w:hAnsi="宋体" w:eastAsia="宋体"/>
          <w:sz w:val="24"/>
          <w:szCs w:val="24"/>
          <w:highlight w:val="none"/>
        </w:rPr>
        <w:t>评标细则及标准</w:t>
      </w:r>
      <w:bookmarkEnd w:id="202"/>
    </w:p>
    <w:p>
      <w:pPr>
        <w:spacing w:line="400" w:lineRule="exact"/>
        <w:ind w:firstLine="488" w:firstLineChars="200"/>
        <w:rPr>
          <w:rFonts w:ascii="宋体" w:hAnsi="宋体"/>
          <w:sz w:val="24"/>
          <w:highlight w:val="none"/>
        </w:rPr>
      </w:pPr>
      <w:r>
        <w:rPr>
          <w:rFonts w:hint="eastAsia" w:ascii="宋体" w:hAnsi="宋体"/>
          <w:sz w:val="24"/>
          <w:highlight w:val="none"/>
        </w:rPr>
        <w:t>4.1本项目采用综合评分法，评分因素详见综合评分明细表。</w:t>
      </w:r>
    </w:p>
    <w:p>
      <w:pPr>
        <w:pStyle w:val="50"/>
        <w:ind w:firstLine="488" w:firstLineChars="200"/>
        <w:jc w:val="both"/>
        <w:rPr>
          <w:highlight w:val="none"/>
        </w:rPr>
      </w:pPr>
      <w:r>
        <w:rPr>
          <w:highlight w:val="none"/>
        </w:rPr>
        <w:t xml:space="preserve">4.2 </w:t>
      </w:r>
      <w:r>
        <w:rPr>
          <w:rFonts w:hint="eastAsia"/>
          <w:highlight w:val="none"/>
        </w:rPr>
        <w:t>评标委员会成员应当根据自身专业情况对每个有效投标投标人的投标文件进行独立评分，加权汇总每项评分因素的得分，得出每个有效投标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400" w:lineRule="exact"/>
        <w:ind w:firstLine="488" w:firstLineChars="200"/>
        <w:rPr>
          <w:rFonts w:ascii="宋体" w:hAnsi="宋体"/>
          <w:sz w:val="24"/>
          <w:szCs w:val="24"/>
          <w:highlight w:val="none"/>
        </w:rPr>
      </w:pPr>
      <w:r>
        <w:rPr>
          <w:rFonts w:hint="eastAsia" w:ascii="宋体" w:hAnsi="宋体"/>
          <w:sz w:val="24"/>
          <w:szCs w:val="24"/>
          <w:highlight w:val="none"/>
        </w:rPr>
        <w:t>4.3综合评分明细表</w:t>
      </w:r>
    </w:p>
    <w:p>
      <w:pPr>
        <w:pStyle w:val="12"/>
        <w:tabs>
          <w:tab w:val="left" w:pos="600"/>
        </w:tabs>
        <w:spacing w:line="400" w:lineRule="exact"/>
        <w:ind w:firstLine="488" w:firstLineChars="200"/>
        <w:rPr>
          <w:rFonts w:ascii="宋体" w:hAnsi="宋体"/>
          <w:sz w:val="24"/>
          <w:szCs w:val="24"/>
          <w:highlight w:val="none"/>
        </w:rPr>
      </w:pPr>
      <w:r>
        <w:rPr>
          <w:rFonts w:hint="eastAsia" w:ascii="宋体" w:hAnsi="宋体"/>
          <w:sz w:val="24"/>
          <w:szCs w:val="24"/>
          <w:highlight w:val="none"/>
        </w:rPr>
        <w:t>4.3.1综合评分明细表的制定以科学合理、降低评委会自由裁量权为原则。</w:t>
      </w:r>
    </w:p>
    <w:p>
      <w:pPr>
        <w:widowControl/>
        <w:ind w:firstLine="488" w:firstLineChars="200"/>
        <w:jc w:val="left"/>
        <w:rPr>
          <w:rFonts w:ascii="宋体" w:hAnsi="宋体"/>
          <w:sz w:val="24"/>
          <w:highlight w:val="none"/>
        </w:rPr>
      </w:pPr>
      <w:r>
        <w:rPr>
          <w:rFonts w:ascii="宋体" w:hAnsi="宋体"/>
          <w:sz w:val="24"/>
          <w:highlight w:val="none"/>
        </w:rPr>
        <w:t xml:space="preserve">4.3.2 </w:t>
      </w:r>
      <w:r>
        <w:rPr>
          <w:rFonts w:hint="eastAsia" w:ascii="宋体" w:hAnsi="宋体"/>
          <w:sz w:val="24"/>
          <w:highlight w:val="none"/>
        </w:rPr>
        <w:t>综合评分明细表按须知表中的相关要求进行价格调整，再参与价格分评审。</w:t>
      </w:r>
    </w:p>
    <w:p>
      <w:pPr>
        <w:pStyle w:val="12"/>
        <w:tabs>
          <w:tab w:val="left" w:pos="600"/>
        </w:tabs>
        <w:spacing w:line="400" w:lineRule="exact"/>
        <w:ind w:firstLine="488" w:firstLineChars="200"/>
        <w:rPr>
          <w:rFonts w:ascii="宋体" w:hAnsi="宋体"/>
          <w:sz w:val="24"/>
          <w:szCs w:val="24"/>
          <w:highlight w:val="none"/>
        </w:rPr>
      </w:pPr>
      <w:r>
        <w:rPr>
          <w:rFonts w:hint="eastAsia" w:ascii="宋体" w:hAnsi="宋体"/>
          <w:sz w:val="24"/>
          <w:szCs w:val="24"/>
          <w:highlight w:val="none"/>
        </w:rPr>
        <w:t>4.3.3综合评分明细表</w:t>
      </w:r>
    </w:p>
    <w:p>
      <w:pPr>
        <w:rPr>
          <w:rStyle w:val="40"/>
          <w:rFonts w:hint="eastAsia" w:ascii="宋体" w:hAnsi="宋体" w:cs="宋体"/>
          <w:sz w:val="24"/>
          <w:szCs w:val="24"/>
          <w:highlight w:val="none"/>
          <w:lang w:eastAsia="zh-CN"/>
        </w:rPr>
      </w:pPr>
      <w:bookmarkStart w:id="204" w:name="_Hlk69413296"/>
      <w:r>
        <w:rPr>
          <w:rStyle w:val="40"/>
          <w:rFonts w:hint="eastAsia" w:ascii="宋体" w:hAnsi="宋体" w:cs="宋体"/>
          <w:sz w:val="24"/>
          <w:szCs w:val="24"/>
          <w:highlight w:val="none"/>
          <w:lang w:eastAsia="zh-CN"/>
        </w:rPr>
        <w:br w:type="page"/>
      </w:r>
    </w:p>
    <w:p>
      <w:pPr>
        <w:ind w:left="120"/>
        <w:rPr>
          <w:rStyle w:val="40"/>
          <w:rFonts w:ascii="宋体" w:hAnsi="宋体" w:cs="宋体"/>
          <w:sz w:val="24"/>
          <w:szCs w:val="24"/>
          <w:highlight w:val="none"/>
        </w:rPr>
      </w:pPr>
      <w:r>
        <w:rPr>
          <w:rStyle w:val="40"/>
          <w:rFonts w:hint="eastAsia" w:ascii="宋体" w:hAnsi="宋体" w:cs="宋体"/>
          <w:sz w:val="24"/>
          <w:szCs w:val="24"/>
          <w:highlight w:val="none"/>
          <w:lang w:eastAsia="zh-CN"/>
        </w:rPr>
        <w:t>01包</w:t>
      </w:r>
      <w:r>
        <w:rPr>
          <w:rStyle w:val="40"/>
          <w:rFonts w:hint="eastAsia" w:ascii="宋体" w:hAnsi="宋体" w:cs="宋体"/>
          <w:sz w:val="24"/>
          <w:szCs w:val="24"/>
          <w:highlight w:val="none"/>
        </w:rPr>
        <w:t>、</w:t>
      </w:r>
      <w:r>
        <w:rPr>
          <w:rStyle w:val="40"/>
          <w:rFonts w:hint="eastAsia" w:ascii="宋体" w:hAnsi="宋体" w:cs="宋体"/>
          <w:sz w:val="24"/>
          <w:szCs w:val="24"/>
          <w:highlight w:val="none"/>
          <w:lang w:eastAsia="zh-CN"/>
        </w:rPr>
        <w:t>02包</w:t>
      </w:r>
      <w:r>
        <w:rPr>
          <w:rStyle w:val="40"/>
          <w:rFonts w:hint="eastAsia" w:ascii="宋体" w:hAnsi="宋体" w:cs="宋体"/>
          <w:sz w:val="24"/>
          <w:szCs w:val="24"/>
          <w:highlight w:val="none"/>
        </w:rPr>
        <w:t>、</w:t>
      </w:r>
      <w:r>
        <w:rPr>
          <w:rStyle w:val="40"/>
          <w:rFonts w:hint="eastAsia" w:ascii="宋体" w:hAnsi="宋体" w:cs="宋体"/>
          <w:sz w:val="24"/>
          <w:szCs w:val="24"/>
          <w:highlight w:val="none"/>
          <w:lang w:eastAsia="zh-CN"/>
        </w:rPr>
        <w:t>03包</w:t>
      </w:r>
      <w:r>
        <w:rPr>
          <w:rStyle w:val="40"/>
          <w:rFonts w:hint="eastAsia" w:ascii="宋体" w:hAnsi="宋体" w:cs="宋体"/>
          <w:sz w:val="24"/>
          <w:szCs w:val="24"/>
          <w:highlight w:val="none"/>
        </w:rPr>
        <w:t>均适用</w:t>
      </w:r>
    </w:p>
    <w:tbl>
      <w:tblPr>
        <w:tblStyle w:val="31"/>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547"/>
        <w:gridCol w:w="845"/>
        <w:gridCol w:w="582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序号</w:t>
            </w:r>
          </w:p>
        </w:tc>
        <w:tc>
          <w:tcPr>
            <w:tcW w:w="778"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评分因素</w:t>
            </w:r>
          </w:p>
        </w:tc>
        <w:tc>
          <w:tcPr>
            <w:tcW w:w="42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分值</w:t>
            </w:r>
          </w:p>
        </w:tc>
        <w:tc>
          <w:tcPr>
            <w:tcW w:w="2932"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评分标准</w:t>
            </w:r>
          </w:p>
        </w:tc>
        <w:tc>
          <w:tcPr>
            <w:tcW w:w="528"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3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778"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报价10%</w:t>
            </w:r>
          </w:p>
        </w:tc>
        <w:tc>
          <w:tcPr>
            <w:tcW w:w="42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10分</w:t>
            </w:r>
          </w:p>
        </w:tc>
        <w:tc>
          <w:tcPr>
            <w:tcW w:w="2932"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满足招标文件要求且投标价格最低的投标报价为评标基准价，其价格分为满分。其他供应商的价格分统一按照下列公式计算：投标报价得分=(评标基准价÷投标报价)×10%。</w:t>
            </w:r>
          </w:p>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注：1、评分的取值按四舍五入法，保留小数点后两位。</w:t>
            </w:r>
          </w:p>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2、价格的扣除详见投标人须知附表。</w:t>
            </w:r>
          </w:p>
        </w:tc>
        <w:tc>
          <w:tcPr>
            <w:tcW w:w="528"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33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w:t>
            </w:r>
          </w:p>
        </w:tc>
        <w:tc>
          <w:tcPr>
            <w:tcW w:w="778" w:type="pct"/>
            <w:vAlign w:val="center"/>
          </w:tcPr>
          <w:p>
            <w:pPr>
              <w:adjustRightInd w:val="0"/>
              <w:snapToGrid w:val="0"/>
              <w:spacing w:line="240" w:lineRule="atLeas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运维技术要求24%</w:t>
            </w:r>
          </w:p>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425" w:type="pct"/>
            <w:vAlign w:val="center"/>
          </w:tcPr>
          <w:p>
            <w:pPr>
              <w:ind w:left="34" w:leftChars="16"/>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24分</w:t>
            </w:r>
          </w:p>
        </w:tc>
        <w:tc>
          <w:tcPr>
            <w:tcW w:w="2932"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完全符合招标文件第六章“二、服务内容及要求”【带“（x）”为一项】一共107项没有负偏离得24分，技术指标和配置低于招标要求的负偏离，关键性指标13项（“★”条款）负偏离一项扣0.4分，直至扣完为止；其他条款94项（非“★”条款）负偏离一项扣0.2分，直至扣完为止。</w:t>
            </w:r>
          </w:p>
        </w:tc>
        <w:tc>
          <w:tcPr>
            <w:tcW w:w="528" w:type="pct"/>
            <w:vAlign w:val="center"/>
          </w:tcPr>
          <w:p>
            <w:pPr>
              <w:pStyle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335" w:type="pct"/>
            <w:vMerge w:val="restar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w:t>
            </w:r>
          </w:p>
        </w:tc>
        <w:tc>
          <w:tcPr>
            <w:tcW w:w="778" w:type="pct"/>
            <w:vMerge w:val="restar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运行措施指标和技术保障措施方案38%</w:t>
            </w:r>
          </w:p>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425"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运维措施24分</w:t>
            </w:r>
          </w:p>
        </w:tc>
        <w:tc>
          <w:tcPr>
            <w:tcW w:w="2932" w:type="pct"/>
            <w:vAlign w:val="center"/>
          </w:tcPr>
          <w:p>
            <w:pPr>
              <w:spacing w:after="0" w:line="276" w:lineRule="auto"/>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提供本项目的运维措施方案（包括但不限于操作规范情况、规章制度制定情况、机构管理措施、日常维护措施、定期巡检措施、故障维修措施），完全符合项目实际需求及项目情况的得24分，每缺少一项扣4分，每有一项内容不完整或不满足要求的扣2分，直至本项分值扣完为止。</w:t>
            </w:r>
          </w:p>
        </w:tc>
        <w:tc>
          <w:tcPr>
            <w:tcW w:w="528" w:type="pct"/>
            <w:vMerge w:val="restart"/>
            <w:vAlign w:val="center"/>
          </w:tcPr>
          <w:p>
            <w:pPr>
              <w:pStyle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335"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778"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425"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应急预案14分</w:t>
            </w:r>
          </w:p>
        </w:tc>
        <w:tc>
          <w:tcPr>
            <w:tcW w:w="2932"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提供本项目对运营期间出现的严重影响系统运行和数据质量的重大问题的应急预案方案（包括但不限于有效预防、补救措施），完全符合项目实际需求及项目情况得14分，每缺少一项扣7分，每有一项内容不完整或不满足要求的扣3.5分，直至本项分值扣完为止。</w:t>
            </w:r>
          </w:p>
        </w:tc>
        <w:tc>
          <w:tcPr>
            <w:tcW w:w="528" w:type="pct"/>
            <w:vMerge w:val="continue"/>
            <w:vAlign w:val="center"/>
          </w:tcPr>
          <w:p>
            <w:pPr>
              <w:pStyle w:val="2"/>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35" w:type="pct"/>
            <w:vMerge w:val="restar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w:t>
            </w:r>
          </w:p>
        </w:tc>
        <w:tc>
          <w:tcPr>
            <w:tcW w:w="778" w:type="pct"/>
            <w:vMerge w:val="restar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履约能力16%</w:t>
            </w:r>
          </w:p>
        </w:tc>
        <w:tc>
          <w:tcPr>
            <w:tcW w:w="425" w:type="pct"/>
            <w:vAlign w:val="center"/>
          </w:tcPr>
          <w:p>
            <w:pPr>
              <w:adjustRightInd w:val="0"/>
              <w:snapToGrid w:val="0"/>
              <w:spacing w:line="240" w:lineRule="atLeast"/>
              <w:ind w:left="12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项目人员配置7分</w:t>
            </w:r>
          </w:p>
        </w:tc>
        <w:tc>
          <w:tcPr>
            <w:tcW w:w="2932" w:type="pct"/>
            <w:vAlign w:val="center"/>
          </w:tcPr>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根据所配置的运维人员中取得省级或省级以上相关部门颁发的空气自动监测培训上岗证或合格证，省级的每人得0.2分，省级以上的每人得1分，每人只认定一个上岗证或合格证，本项得分最多不超过7分。运维人员均未持证得0分。</w:t>
            </w:r>
          </w:p>
          <w:p>
            <w:pPr>
              <w:widowControl/>
              <w:adjustRightInd w:val="0"/>
              <w:snapToGrid w:val="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注：须提供拟投入本项目运维人员清单提供在职证明，标注是否已取得上岗证或合格证。持证人员须提供上岗证或合格证书复印件加盖单位公章。 </w:t>
            </w:r>
          </w:p>
        </w:tc>
        <w:tc>
          <w:tcPr>
            <w:tcW w:w="528" w:type="pct"/>
            <w:vMerge w:val="restart"/>
            <w:vAlign w:val="center"/>
          </w:tcPr>
          <w:p>
            <w:pPr>
              <w:pStyle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35"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778"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425" w:type="pct"/>
            <w:vAlign w:val="center"/>
          </w:tcPr>
          <w:p>
            <w:pPr>
              <w:ind w:left="34" w:leftChars="16"/>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运维设备配置5分</w:t>
            </w:r>
          </w:p>
        </w:tc>
        <w:tc>
          <w:tcPr>
            <w:tcW w:w="2932" w:type="pct"/>
            <w:vAlign w:val="center"/>
          </w:tcPr>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1、要求投标人运维设备齐全（例如维护所需的工具、备件、耗材），并提供运维设备配置清单（包括但不限于设备种类、数量、质量、价格、来源等），满足要求得4分，不满足或未提供不得分。</w:t>
            </w:r>
          </w:p>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2、能够提供主要运维设备原厂（主要设备生产厂商为河北先河、赛默飞、API、MetOne、EC，提供以上主要设备生产厂商任一家原厂授权）配件、耗材的得1分，未提供不得分。</w:t>
            </w:r>
          </w:p>
          <w:p>
            <w:pPr>
              <w:adjustRightInd w:val="0"/>
              <w:snapToGrid w:val="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注：须提供相应证明材料。</w:t>
            </w:r>
          </w:p>
        </w:tc>
        <w:tc>
          <w:tcPr>
            <w:tcW w:w="528" w:type="pct"/>
            <w:vMerge w:val="continue"/>
            <w:vAlign w:val="center"/>
          </w:tcPr>
          <w:p>
            <w:pPr>
              <w:pStyle w:val="2"/>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35"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778" w:type="pct"/>
            <w:vMerge w:val="continue"/>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p>
        </w:tc>
        <w:tc>
          <w:tcPr>
            <w:tcW w:w="425"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响应措施4分</w:t>
            </w:r>
          </w:p>
        </w:tc>
        <w:tc>
          <w:tcPr>
            <w:tcW w:w="2932"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在接到采购人通知后应当在1小时内响应，在此基础上，能够2小时内到场并提供技术支持的得4分；能够3小时内到场并提供技术支持的得2分；能够4小时内到场并提供技术支持的得1分；4小时以上到场或不能提供技术支持的不得分。</w:t>
            </w:r>
          </w:p>
          <w:p>
            <w:pPr>
              <w:adjustRightInd w:val="0"/>
              <w:snapToGrid w:val="0"/>
              <w:spacing w:line="240" w:lineRule="atLeas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注：提供相应承诺函，未提的不得分。</w:t>
            </w:r>
          </w:p>
        </w:tc>
        <w:tc>
          <w:tcPr>
            <w:tcW w:w="528" w:type="pct"/>
            <w:vMerge w:val="continue"/>
            <w:vAlign w:val="center"/>
          </w:tcPr>
          <w:p>
            <w:pPr>
              <w:pStyle w:val="2"/>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3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w:t>
            </w:r>
          </w:p>
        </w:tc>
        <w:tc>
          <w:tcPr>
            <w:tcW w:w="778"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履约经验10%</w:t>
            </w:r>
          </w:p>
        </w:tc>
        <w:tc>
          <w:tcPr>
            <w:tcW w:w="42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10分</w:t>
            </w:r>
          </w:p>
        </w:tc>
        <w:tc>
          <w:tcPr>
            <w:tcW w:w="2932"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1、投标人从2018年1月1日至今，具有类似履约经验的，每有1个得1分，此项最多得6分。</w:t>
            </w:r>
          </w:p>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提供业绩清单及运维合同等证明资料，缺一不予认可。业绩清单包括但不限于运维合同名称、合同委托方单位名称、服务地所在省市、运维站点数量、运维服务时间（区间）、对应的证明材料页码等。运维合同需包括但不限于合同首页、主要内容页、金额页、签字页。</w:t>
            </w:r>
          </w:p>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2、投标人从2018年1月1日至今，每提供一个环境监测部门用户对环境空气自动监测系统子站运维的评价意见优秀或满意得2分，用户评价不良或者未提供不得分。本项最多得4分。</w:t>
            </w:r>
          </w:p>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注：须提供相关证明材料复印件。</w:t>
            </w:r>
          </w:p>
        </w:tc>
        <w:tc>
          <w:tcPr>
            <w:tcW w:w="528" w:type="pct"/>
            <w:vAlign w:val="center"/>
          </w:tcPr>
          <w:p>
            <w:pPr>
              <w:pStyle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3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w:t>
            </w:r>
          </w:p>
        </w:tc>
        <w:tc>
          <w:tcPr>
            <w:tcW w:w="778"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响应文件的规范性2%</w:t>
            </w:r>
          </w:p>
        </w:tc>
        <w:tc>
          <w:tcPr>
            <w:tcW w:w="425" w:type="pct"/>
            <w:vAlign w:val="center"/>
          </w:tcPr>
          <w:p>
            <w:pPr>
              <w:adjustRightInd w:val="0"/>
              <w:snapToGrid w:val="0"/>
              <w:spacing w:line="240" w:lineRule="atLeast"/>
              <w:ind w:left="12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2分</w:t>
            </w:r>
          </w:p>
        </w:tc>
        <w:tc>
          <w:tcPr>
            <w:tcW w:w="2932" w:type="pct"/>
            <w:vAlign w:val="center"/>
          </w:tcPr>
          <w:p>
            <w:pPr>
              <w:adjustRightInd w:val="0"/>
              <w:snapToGrid w:val="0"/>
              <w:spacing w:line="240" w:lineRule="atLeast"/>
              <w:ind w:left="12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响应文件制作规范，没有细微偏差情形得2分；有一项细微偏差扣0.1分，直至该项分值扣完为止。</w:t>
            </w:r>
          </w:p>
        </w:tc>
        <w:tc>
          <w:tcPr>
            <w:tcW w:w="528" w:type="pct"/>
            <w:vAlign w:val="center"/>
          </w:tcPr>
          <w:p>
            <w:pPr>
              <w:adjustRightInd w:val="0"/>
              <w:snapToGrid w:val="0"/>
              <w:spacing w:line="240" w:lineRule="atLeas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bl>
    <w:p>
      <w:pPr>
        <w:ind w:left="120"/>
        <w:rPr>
          <w:rFonts w:ascii="宋体" w:hAnsi="宋体" w:cs="宋体"/>
          <w:sz w:val="24"/>
          <w:highlight w:val="none"/>
        </w:rPr>
      </w:pPr>
      <w:r>
        <w:rPr>
          <w:rFonts w:hint="eastAsia" w:ascii="宋体" w:hAnsi="宋体" w:cs="宋体"/>
          <w:sz w:val="24"/>
          <w:highlight w:val="none"/>
        </w:rPr>
        <w:t>注：评分的取值按四舍五入法，保留小数点后两位。</w:t>
      </w:r>
    </w:p>
    <w:bookmarkEnd w:id="204"/>
    <w:p>
      <w:pPr>
        <w:pStyle w:val="4"/>
        <w:spacing w:line="400" w:lineRule="exact"/>
        <w:ind w:firstLine="477" w:firstLineChars="196"/>
        <w:rPr>
          <w:rFonts w:ascii="宋体" w:hAnsi="宋体" w:eastAsia="宋体"/>
          <w:sz w:val="24"/>
          <w:szCs w:val="24"/>
          <w:highlight w:val="none"/>
        </w:rPr>
      </w:pPr>
      <w:bookmarkStart w:id="205" w:name="_Toc217446060"/>
      <w:r>
        <w:rPr>
          <w:rFonts w:hint="eastAsia" w:ascii="宋体" w:hAnsi="宋体" w:eastAsia="宋体"/>
          <w:sz w:val="24"/>
          <w:szCs w:val="24"/>
          <w:highlight w:val="none"/>
        </w:rPr>
        <w:t>5、废标</w:t>
      </w:r>
    </w:p>
    <w:p>
      <w:pPr>
        <w:spacing w:line="400" w:lineRule="exact"/>
        <w:ind w:firstLine="488" w:firstLineChars="200"/>
        <w:rPr>
          <w:rFonts w:ascii="宋体" w:hAnsi="宋体"/>
          <w:sz w:val="24"/>
          <w:highlight w:val="none"/>
        </w:rPr>
      </w:pPr>
      <w:r>
        <w:rPr>
          <w:rFonts w:hint="eastAsia" w:ascii="宋体" w:hAnsi="宋体"/>
          <w:sz w:val="24"/>
          <w:highlight w:val="none"/>
        </w:rPr>
        <w:t>5.1本次政府采购活动中，出现下列情形之一的，予以废标：</w:t>
      </w:r>
    </w:p>
    <w:p>
      <w:pPr>
        <w:spacing w:line="400" w:lineRule="exact"/>
        <w:ind w:firstLine="488" w:firstLineChars="200"/>
        <w:rPr>
          <w:rFonts w:ascii="宋体" w:hAnsi="宋体"/>
          <w:sz w:val="24"/>
          <w:highlight w:val="none"/>
        </w:rPr>
      </w:pPr>
      <w:r>
        <w:rPr>
          <w:rFonts w:hint="eastAsia" w:ascii="宋体" w:hAnsi="宋体"/>
          <w:sz w:val="24"/>
          <w:highlight w:val="none"/>
        </w:rPr>
        <w:t>（1）符合专业条件的投标人或者对招标文件作实质响应的投标人不足三家的；</w:t>
      </w:r>
    </w:p>
    <w:p>
      <w:pPr>
        <w:spacing w:line="400" w:lineRule="exact"/>
        <w:ind w:firstLine="488" w:firstLineChars="200"/>
        <w:rPr>
          <w:rFonts w:ascii="宋体" w:hAnsi="宋体"/>
          <w:sz w:val="24"/>
          <w:highlight w:val="none"/>
        </w:rPr>
      </w:pPr>
      <w:r>
        <w:rPr>
          <w:rFonts w:hint="eastAsia" w:ascii="宋体" w:hAnsi="宋体"/>
          <w:sz w:val="24"/>
          <w:highlight w:val="none"/>
        </w:rPr>
        <w:t>（2）出现影响采购公正的违法、违规行为的；</w:t>
      </w:r>
    </w:p>
    <w:p>
      <w:pPr>
        <w:spacing w:line="400" w:lineRule="exact"/>
        <w:ind w:firstLine="488" w:firstLineChars="200"/>
        <w:rPr>
          <w:rFonts w:ascii="宋体" w:hAnsi="宋体"/>
          <w:sz w:val="24"/>
          <w:highlight w:val="none"/>
        </w:rPr>
      </w:pPr>
      <w:r>
        <w:rPr>
          <w:rFonts w:hint="eastAsia" w:ascii="宋体" w:hAnsi="宋体"/>
          <w:sz w:val="24"/>
          <w:highlight w:val="none"/>
        </w:rPr>
        <w:t>（3）投标人的报价均超过了采购预算，采购人不能支付的；</w:t>
      </w:r>
    </w:p>
    <w:p>
      <w:pPr>
        <w:spacing w:line="400" w:lineRule="exact"/>
        <w:ind w:firstLine="488" w:firstLineChars="200"/>
        <w:rPr>
          <w:rFonts w:ascii="宋体" w:hAnsi="宋体"/>
          <w:sz w:val="24"/>
          <w:highlight w:val="none"/>
        </w:rPr>
      </w:pPr>
      <w:r>
        <w:rPr>
          <w:rFonts w:hint="eastAsia" w:ascii="宋体" w:hAnsi="宋体"/>
          <w:sz w:val="24"/>
          <w:highlight w:val="none"/>
        </w:rPr>
        <w:t>（4）因重大变故，采购任务取消的。</w:t>
      </w:r>
    </w:p>
    <w:p>
      <w:pPr>
        <w:spacing w:line="400" w:lineRule="exact"/>
        <w:ind w:firstLine="488" w:firstLineChars="200"/>
        <w:rPr>
          <w:rFonts w:ascii="宋体" w:hAnsi="宋体"/>
          <w:sz w:val="24"/>
          <w:highlight w:val="none"/>
        </w:rPr>
      </w:pPr>
      <w:r>
        <w:rPr>
          <w:rFonts w:hint="eastAsia" w:ascii="宋体" w:hAnsi="宋体"/>
          <w:sz w:val="24"/>
          <w:highlight w:val="none"/>
        </w:rPr>
        <w:t>废标后，采购代理机构应在四川政府采购网上公告，并公告废标的情形。投标人需要知晓导致废标情形的具体原因和理由的，可以通过书面形式询问招标采购单位。</w:t>
      </w:r>
    </w:p>
    <w:p>
      <w:pPr>
        <w:spacing w:line="400" w:lineRule="exact"/>
        <w:ind w:firstLine="488" w:firstLineChars="200"/>
        <w:rPr>
          <w:rFonts w:ascii="宋体" w:hAnsi="宋体"/>
          <w:sz w:val="24"/>
          <w:highlight w:val="none"/>
        </w:rPr>
      </w:pPr>
      <w:r>
        <w:rPr>
          <w:rFonts w:hint="eastAsia" w:ascii="宋体" w:hAnsi="宋体"/>
          <w:sz w:val="24"/>
          <w:highlight w:val="none"/>
        </w:rPr>
        <w:t>5.2对于评标过程中废标的采购项目，评标委员会应当对招标文件是否存在倾向性和歧视性、是否存在不合理条款进行论证，并出具书面论证意见。</w:t>
      </w:r>
    </w:p>
    <w:p>
      <w:pPr>
        <w:spacing w:line="400" w:lineRule="exact"/>
        <w:ind w:firstLine="488" w:firstLineChars="200"/>
        <w:rPr>
          <w:rFonts w:ascii="宋体" w:hAnsi="宋体"/>
          <w:sz w:val="24"/>
          <w:highlight w:val="none"/>
        </w:rPr>
      </w:pPr>
    </w:p>
    <w:p>
      <w:pPr>
        <w:pStyle w:val="4"/>
        <w:spacing w:line="400" w:lineRule="exact"/>
        <w:ind w:firstLine="477" w:firstLineChars="196"/>
        <w:rPr>
          <w:rFonts w:ascii="宋体" w:hAnsi="宋体" w:eastAsia="宋体"/>
          <w:sz w:val="24"/>
          <w:szCs w:val="24"/>
          <w:highlight w:val="none"/>
        </w:rPr>
      </w:pPr>
      <w:r>
        <w:rPr>
          <w:rFonts w:hint="eastAsia" w:ascii="宋体" w:hAnsi="宋体" w:eastAsia="宋体"/>
          <w:sz w:val="24"/>
          <w:szCs w:val="24"/>
          <w:highlight w:val="none"/>
        </w:rPr>
        <w:t>6、定标</w:t>
      </w:r>
      <w:bookmarkEnd w:id="205"/>
      <w:bookmarkStart w:id="206" w:name="_Toc217446061"/>
    </w:p>
    <w:p>
      <w:pPr>
        <w:spacing w:line="400" w:lineRule="exact"/>
        <w:ind w:firstLine="488" w:firstLineChars="200"/>
        <w:rPr>
          <w:rFonts w:ascii="宋体" w:hAnsi="宋体"/>
          <w:sz w:val="24"/>
          <w:highlight w:val="none"/>
        </w:rPr>
      </w:pPr>
      <w:r>
        <w:rPr>
          <w:rFonts w:ascii="宋体" w:hAnsi="宋体"/>
          <w:sz w:val="24"/>
          <w:highlight w:val="none"/>
        </w:rPr>
        <w:t xml:space="preserve">6.1. </w:t>
      </w:r>
      <w:r>
        <w:rPr>
          <w:rFonts w:hint="eastAsia" w:ascii="宋体" w:hAnsi="宋体"/>
          <w:sz w:val="24"/>
          <w:highlight w:val="none"/>
        </w:rPr>
        <w:t>定标原则</w:t>
      </w:r>
      <w:bookmarkEnd w:id="206"/>
      <w:r>
        <w:rPr>
          <w:rFonts w:hint="eastAsia" w:ascii="宋体" w:hAnsi="宋体"/>
          <w:sz w:val="24"/>
          <w:highlight w:val="none"/>
        </w:rPr>
        <w:t>：本项目根据评标委员会推荐的中标候选投标人名单，按顺序确定中标投标人。</w:t>
      </w:r>
    </w:p>
    <w:p>
      <w:pPr>
        <w:spacing w:line="400" w:lineRule="exact"/>
        <w:ind w:firstLine="488" w:firstLineChars="200"/>
        <w:rPr>
          <w:rFonts w:ascii="宋体" w:hAnsi="宋体"/>
          <w:sz w:val="24"/>
          <w:highlight w:val="none"/>
        </w:rPr>
      </w:pPr>
      <w:bookmarkStart w:id="207" w:name="_Toc217446062"/>
      <w:r>
        <w:rPr>
          <w:rFonts w:ascii="宋体" w:hAnsi="宋体"/>
          <w:sz w:val="24"/>
          <w:highlight w:val="none"/>
        </w:rPr>
        <w:t xml:space="preserve">6.2. </w:t>
      </w:r>
      <w:r>
        <w:rPr>
          <w:rFonts w:hint="eastAsia" w:ascii="宋体" w:hAnsi="宋体"/>
          <w:sz w:val="24"/>
          <w:highlight w:val="none"/>
        </w:rPr>
        <w:t>定标程序</w:t>
      </w:r>
      <w:bookmarkEnd w:id="207"/>
    </w:p>
    <w:p>
      <w:pPr>
        <w:spacing w:line="400" w:lineRule="exact"/>
        <w:ind w:firstLine="488" w:firstLineChars="200"/>
        <w:rPr>
          <w:rFonts w:ascii="宋体" w:hAnsi="宋体"/>
          <w:sz w:val="24"/>
          <w:highlight w:val="none"/>
        </w:rPr>
      </w:pPr>
      <w:r>
        <w:rPr>
          <w:rFonts w:ascii="宋体" w:hAnsi="宋体"/>
          <w:sz w:val="24"/>
          <w:highlight w:val="none"/>
        </w:rPr>
        <w:t xml:space="preserve">6.2.1 </w:t>
      </w:r>
      <w:r>
        <w:rPr>
          <w:rFonts w:hint="eastAsia" w:ascii="宋体" w:hAnsi="宋体"/>
          <w:sz w:val="24"/>
          <w:highlight w:val="none"/>
        </w:rPr>
        <w:t>评标委员会将评标情况写出书面报告，推荐中标候选投标人。</w:t>
      </w:r>
    </w:p>
    <w:p>
      <w:pPr>
        <w:spacing w:line="400" w:lineRule="exact"/>
        <w:ind w:firstLine="488" w:firstLineChars="200"/>
        <w:rPr>
          <w:rFonts w:ascii="宋体" w:hAnsi="宋体"/>
          <w:sz w:val="24"/>
          <w:highlight w:val="none"/>
        </w:rPr>
      </w:pPr>
      <w:r>
        <w:rPr>
          <w:rFonts w:ascii="宋体" w:hAnsi="宋体"/>
          <w:sz w:val="24"/>
          <w:highlight w:val="none"/>
        </w:rPr>
        <w:t xml:space="preserve">6.2.2 </w:t>
      </w:r>
      <w:r>
        <w:rPr>
          <w:rFonts w:hint="eastAsia" w:ascii="宋体" w:hAnsi="宋体"/>
          <w:sz w:val="24"/>
          <w:highlight w:val="none"/>
        </w:rPr>
        <w:t>采购代理机构在评标结束后2个工作日内将评标报告送采购人。</w:t>
      </w:r>
    </w:p>
    <w:p>
      <w:pPr>
        <w:spacing w:line="400" w:lineRule="exact"/>
        <w:ind w:firstLine="488" w:firstLineChars="200"/>
        <w:rPr>
          <w:rFonts w:ascii="宋体" w:hAnsi="宋体"/>
          <w:sz w:val="24"/>
          <w:highlight w:val="none"/>
        </w:rPr>
      </w:pPr>
      <w:r>
        <w:rPr>
          <w:rFonts w:hint="eastAsia" w:ascii="宋体" w:hAnsi="宋体"/>
          <w:sz w:val="24"/>
          <w:highlight w:val="none"/>
        </w:rPr>
        <w:t>6.2.3 采购人在收到评标报告后5个工作日内，按照评标报告中推荐的中标候选投标人顺序确定中标投标人。中标候选投标人并列的，由采购人自主采取公平、择优的方式选择中标投标人。</w:t>
      </w:r>
    </w:p>
    <w:p>
      <w:pPr>
        <w:spacing w:line="400" w:lineRule="exact"/>
        <w:ind w:firstLine="488" w:firstLineChars="200"/>
        <w:rPr>
          <w:rFonts w:ascii="宋体" w:hAnsi="宋体"/>
          <w:sz w:val="24"/>
          <w:highlight w:val="none"/>
        </w:rPr>
      </w:pPr>
      <w:r>
        <w:rPr>
          <w:rFonts w:ascii="宋体" w:hAnsi="宋体"/>
          <w:sz w:val="24"/>
          <w:highlight w:val="none"/>
        </w:rPr>
        <w:t xml:space="preserve">6.2.4 </w:t>
      </w:r>
      <w:r>
        <w:rPr>
          <w:rFonts w:hint="eastAsia" w:ascii="宋体" w:hAnsi="宋体"/>
          <w:sz w:val="24"/>
          <w:highlight w:val="none"/>
        </w:rPr>
        <w:t>根据采购人确定的中标投标人，采购代理机构在四川政府采购网上发布中标公告，并自采购人确定中标之日起2个工作日内向中标投标人发出中标通知书。</w:t>
      </w:r>
    </w:p>
    <w:p>
      <w:pPr>
        <w:spacing w:line="400" w:lineRule="exact"/>
        <w:ind w:firstLine="488" w:firstLineChars="200"/>
        <w:rPr>
          <w:rFonts w:ascii="宋体" w:hAnsi="宋体"/>
          <w:sz w:val="24"/>
          <w:highlight w:val="none"/>
        </w:rPr>
      </w:pPr>
      <w:r>
        <w:rPr>
          <w:rFonts w:ascii="宋体" w:hAnsi="宋体"/>
          <w:sz w:val="24"/>
          <w:highlight w:val="none"/>
        </w:rPr>
        <w:t xml:space="preserve">6.2.5 </w:t>
      </w:r>
      <w:r>
        <w:rPr>
          <w:rFonts w:hint="eastAsia" w:ascii="宋体" w:hAnsi="宋体"/>
          <w:sz w:val="24"/>
          <w:highlight w:val="none"/>
        </w:rPr>
        <w:t>招标采购单位不退回投标人投标文件和其他投标资料。</w:t>
      </w:r>
    </w:p>
    <w:bookmarkEnd w:id="203"/>
    <w:p>
      <w:pPr>
        <w:pStyle w:val="4"/>
        <w:spacing w:line="400" w:lineRule="exact"/>
        <w:ind w:firstLine="488" w:firstLineChars="200"/>
        <w:rPr>
          <w:rFonts w:ascii="宋体" w:hAnsi="宋体" w:eastAsia="宋体"/>
          <w:bCs w:val="0"/>
          <w:sz w:val="24"/>
          <w:szCs w:val="24"/>
          <w:highlight w:val="none"/>
        </w:rPr>
      </w:pPr>
      <w:bookmarkStart w:id="208" w:name="_Toc217446105"/>
      <w:bookmarkStart w:id="209" w:name="_Toc183582297"/>
      <w:bookmarkStart w:id="210" w:name="_Toc183682432"/>
      <w:bookmarkStart w:id="211" w:name="_Toc208849022"/>
      <w:r>
        <w:rPr>
          <w:rFonts w:ascii="宋体" w:hAnsi="宋体" w:eastAsia="宋体"/>
          <w:bCs w:val="0"/>
          <w:sz w:val="24"/>
          <w:szCs w:val="24"/>
          <w:highlight w:val="none"/>
        </w:rPr>
        <w:t xml:space="preserve">7. </w:t>
      </w:r>
      <w:bookmarkEnd w:id="208"/>
      <w:bookmarkEnd w:id="209"/>
      <w:bookmarkEnd w:id="210"/>
      <w:bookmarkEnd w:id="211"/>
      <w:r>
        <w:rPr>
          <w:rFonts w:hint="eastAsia" w:ascii="宋体" w:hAnsi="宋体" w:eastAsia="宋体"/>
          <w:sz w:val="24"/>
          <w:szCs w:val="24"/>
          <w:highlight w:val="none"/>
        </w:rPr>
        <w:t>评标专家在</w:t>
      </w:r>
      <w:r>
        <w:rPr>
          <w:rFonts w:hint="eastAsia" w:ascii="宋体" w:hAnsi="宋体" w:eastAsia="宋体"/>
          <w:sz w:val="24"/>
          <w:highlight w:val="none"/>
        </w:rPr>
        <w:t>政府采购活动</w:t>
      </w:r>
      <w:r>
        <w:rPr>
          <w:rFonts w:hint="eastAsia" w:ascii="宋体" w:hAnsi="宋体" w:eastAsia="宋体"/>
          <w:sz w:val="24"/>
          <w:szCs w:val="24"/>
          <w:highlight w:val="none"/>
        </w:rPr>
        <w:t>中承担以下义务：</w:t>
      </w:r>
    </w:p>
    <w:p>
      <w:pPr>
        <w:spacing w:line="400" w:lineRule="exact"/>
        <w:ind w:firstLine="488" w:firstLineChars="200"/>
        <w:rPr>
          <w:rFonts w:ascii="宋体" w:hAnsi="宋体"/>
          <w:sz w:val="24"/>
          <w:highlight w:val="none"/>
        </w:rPr>
      </w:pPr>
      <w:r>
        <w:rPr>
          <w:rFonts w:hint="eastAsia" w:ascii="宋体" w:hAnsi="宋体"/>
          <w:sz w:val="24"/>
          <w:highlight w:val="none"/>
        </w:rPr>
        <w:t xml:space="preserve">（一）遵守评审工作纪律； </w:t>
      </w:r>
    </w:p>
    <w:p>
      <w:pPr>
        <w:spacing w:line="400" w:lineRule="exact"/>
        <w:ind w:firstLine="488" w:firstLineChars="200"/>
        <w:rPr>
          <w:rFonts w:ascii="宋体" w:hAnsi="宋体"/>
          <w:sz w:val="24"/>
          <w:highlight w:val="none"/>
        </w:rPr>
      </w:pPr>
      <w:r>
        <w:rPr>
          <w:rFonts w:hint="eastAsia" w:ascii="宋体" w:hAnsi="宋体"/>
          <w:sz w:val="24"/>
          <w:highlight w:val="none"/>
        </w:rPr>
        <w:t>（二）按照客观、公正、审慎的原则，根据采购文件规定的评审程序、评审方法和评审标准进行独立评审；</w:t>
      </w:r>
    </w:p>
    <w:p>
      <w:pPr>
        <w:spacing w:line="400" w:lineRule="exact"/>
        <w:ind w:firstLine="488" w:firstLineChars="200"/>
        <w:rPr>
          <w:rFonts w:ascii="宋体" w:hAnsi="宋体"/>
          <w:sz w:val="24"/>
          <w:highlight w:val="none"/>
        </w:rPr>
      </w:pPr>
      <w:r>
        <w:rPr>
          <w:rFonts w:hint="eastAsia" w:ascii="宋体" w:hAnsi="宋体"/>
          <w:sz w:val="24"/>
          <w:highlight w:val="none"/>
        </w:rPr>
        <w:t>（三）不得泄露评审文件、评审情况和在评审过程中获悉的商业秘密；</w:t>
      </w:r>
    </w:p>
    <w:p>
      <w:pPr>
        <w:spacing w:line="400" w:lineRule="exact"/>
        <w:ind w:firstLine="488" w:firstLineChars="200"/>
        <w:rPr>
          <w:rFonts w:ascii="宋体" w:hAnsi="宋体"/>
          <w:sz w:val="24"/>
          <w:highlight w:val="none"/>
        </w:rPr>
      </w:pPr>
      <w:r>
        <w:rPr>
          <w:rFonts w:hint="eastAsia" w:ascii="宋体" w:hAnsi="宋体"/>
          <w:sz w:val="24"/>
          <w:highlight w:val="none"/>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8" w:firstLineChars="200"/>
        <w:rPr>
          <w:rFonts w:ascii="宋体" w:hAnsi="宋体"/>
          <w:sz w:val="24"/>
          <w:highlight w:val="none"/>
        </w:rPr>
      </w:pPr>
      <w:r>
        <w:rPr>
          <w:rFonts w:hint="eastAsia" w:ascii="宋体" w:hAnsi="宋体"/>
          <w:sz w:val="24"/>
          <w:highlight w:val="none"/>
        </w:rPr>
        <w:t>（五）发现采购文件内容违反国家有关强制性规定或者存在歧义、重大缺陷导致评审工作无法进行时，停止评审并向采购组织单位书面说明情况；</w:t>
      </w:r>
    </w:p>
    <w:p>
      <w:pPr>
        <w:spacing w:line="400" w:lineRule="exact"/>
        <w:ind w:firstLine="488" w:firstLineChars="200"/>
        <w:rPr>
          <w:rFonts w:ascii="宋体" w:hAnsi="宋体"/>
          <w:sz w:val="24"/>
          <w:highlight w:val="none"/>
        </w:rPr>
      </w:pPr>
      <w:r>
        <w:rPr>
          <w:rFonts w:hint="eastAsia" w:ascii="宋体" w:hAnsi="宋体"/>
          <w:sz w:val="24"/>
          <w:highlight w:val="none"/>
        </w:rPr>
        <w:t>（六）配合答复处理投标人的询问、质疑和投诉等事项；</w:t>
      </w:r>
    </w:p>
    <w:p>
      <w:pPr>
        <w:spacing w:line="400" w:lineRule="exact"/>
        <w:ind w:firstLine="488" w:firstLineChars="200"/>
        <w:rPr>
          <w:rFonts w:ascii="宋体" w:hAnsi="宋体"/>
          <w:sz w:val="24"/>
          <w:highlight w:val="none"/>
        </w:rPr>
      </w:pPr>
      <w:r>
        <w:rPr>
          <w:rFonts w:hint="eastAsia" w:ascii="宋体" w:hAnsi="宋体"/>
          <w:sz w:val="24"/>
          <w:highlight w:val="none"/>
        </w:rPr>
        <w:t>（七）法律、法规和规章规定的其他义务。</w:t>
      </w:r>
    </w:p>
    <w:p>
      <w:pPr>
        <w:pStyle w:val="4"/>
        <w:spacing w:line="400" w:lineRule="exact"/>
        <w:ind w:firstLine="488" w:firstLineChars="200"/>
        <w:rPr>
          <w:rFonts w:ascii="宋体" w:hAnsi="宋体" w:eastAsia="宋体"/>
          <w:bCs w:val="0"/>
          <w:sz w:val="24"/>
          <w:szCs w:val="24"/>
          <w:highlight w:val="none"/>
        </w:rPr>
      </w:pPr>
      <w:r>
        <w:rPr>
          <w:rFonts w:hint="eastAsia" w:ascii="宋体" w:hAnsi="宋体" w:eastAsia="宋体"/>
          <w:bCs w:val="0"/>
          <w:sz w:val="24"/>
          <w:szCs w:val="24"/>
          <w:highlight w:val="none"/>
        </w:rPr>
        <w:t>8.评标专家在政府采购活动中应当遵守以下工作纪律：</w:t>
      </w:r>
    </w:p>
    <w:p>
      <w:pPr>
        <w:spacing w:line="400" w:lineRule="exact"/>
        <w:ind w:firstLine="488" w:firstLineChars="200"/>
        <w:rPr>
          <w:rFonts w:ascii="宋体" w:hAnsi="宋体"/>
          <w:sz w:val="24"/>
          <w:highlight w:val="none"/>
        </w:rPr>
      </w:pPr>
      <w:r>
        <w:rPr>
          <w:rFonts w:hint="eastAsia" w:ascii="宋体" w:hAnsi="宋体"/>
          <w:sz w:val="24"/>
          <w:highlight w:val="none"/>
        </w:rPr>
        <w:t>（一）遵行《政府采购法》第十二条和《政府采购法实施条例》第九条及财政部关于回避的规定。</w:t>
      </w:r>
    </w:p>
    <w:p>
      <w:pPr>
        <w:spacing w:line="400" w:lineRule="exact"/>
        <w:ind w:firstLine="488" w:firstLineChars="200"/>
        <w:rPr>
          <w:rFonts w:ascii="宋体" w:hAnsi="宋体"/>
          <w:sz w:val="24"/>
          <w:highlight w:val="none"/>
        </w:rPr>
      </w:pPr>
      <w:r>
        <w:rPr>
          <w:rFonts w:hint="eastAsia" w:ascii="宋体" w:hAnsi="宋体"/>
          <w:sz w:val="24"/>
          <w:highlight w:val="none"/>
        </w:rPr>
        <w:t>（二）评标前，应当将通讯工具或者相关电子设备交由招标采购单位统一保管。</w:t>
      </w:r>
    </w:p>
    <w:p>
      <w:pPr>
        <w:spacing w:line="400" w:lineRule="exact"/>
        <w:ind w:firstLine="488" w:firstLineChars="200"/>
        <w:rPr>
          <w:rFonts w:ascii="宋体" w:hAnsi="宋体"/>
          <w:sz w:val="24"/>
          <w:highlight w:val="none"/>
        </w:rPr>
      </w:pPr>
      <w:r>
        <w:rPr>
          <w:rFonts w:hint="eastAsia" w:ascii="宋体" w:hAnsi="宋体"/>
          <w:sz w:val="24"/>
          <w:highlight w:val="none"/>
        </w:rPr>
        <w:t>（三）评标过程中，不得与外界联系，因发生不可预见情况，确实需要与外界联系的，应当在监督人员监督之下办理。</w:t>
      </w:r>
    </w:p>
    <w:p>
      <w:pPr>
        <w:spacing w:line="400" w:lineRule="exact"/>
        <w:ind w:firstLine="488" w:firstLineChars="200"/>
        <w:rPr>
          <w:rFonts w:ascii="宋体" w:hAnsi="宋体"/>
          <w:sz w:val="24"/>
          <w:highlight w:val="none"/>
        </w:rPr>
      </w:pPr>
      <w:r>
        <w:rPr>
          <w:rFonts w:hint="eastAsia" w:ascii="宋体" w:hAnsi="宋体"/>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8" w:firstLineChars="200"/>
        <w:rPr>
          <w:rFonts w:ascii="宋体" w:hAnsi="宋体"/>
          <w:sz w:val="24"/>
          <w:highlight w:val="none"/>
        </w:rPr>
      </w:pPr>
      <w:r>
        <w:rPr>
          <w:rFonts w:hint="eastAsia" w:ascii="宋体" w:hAnsi="宋体"/>
          <w:sz w:val="24"/>
          <w:highlight w:val="none"/>
        </w:rPr>
        <w:t>（五）在评标过程中和评标结束后，不得记录、复制或带走任何评标资料，除因规定的义务外，不得向外界透露评标内容。</w:t>
      </w:r>
    </w:p>
    <w:p>
      <w:pPr>
        <w:spacing w:line="400" w:lineRule="exact"/>
        <w:ind w:firstLine="488" w:firstLineChars="200"/>
        <w:rPr>
          <w:rFonts w:ascii="宋体" w:hAnsi="宋体"/>
          <w:sz w:val="24"/>
          <w:highlight w:val="none"/>
        </w:rPr>
      </w:pPr>
      <w:r>
        <w:rPr>
          <w:rFonts w:hint="eastAsia" w:ascii="宋体" w:hAnsi="宋体"/>
          <w:sz w:val="24"/>
          <w:highlight w:val="none"/>
        </w:rPr>
        <w:t>（六）服从评标现场招标采购单位的现场秩序管理，接受评标现场监督人员的合法监督。</w:t>
      </w:r>
    </w:p>
    <w:p>
      <w:pPr>
        <w:spacing w:line="400" w:lineRule="exact"/>
        <w:ind w:firstLine="488" w:firstLineChars="200"/>
        <w:rPr>
          <w:rFonts w:ascii="宋体" w:hAnsi="宋体"/>
          <w:sz w:val="24"/>
          <w:highlight w:val="none"/>
        </w:rPr>
      </w:pPr>
      <w:r>
        <w:rPr>
          <w:rFonts w:hint="eastAsia" w:ascii="宋体" w:hAnsi="宋体"/>
          <w:sz w:val="24"/>
          <w:highlight w:val="none"/>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sz w:val="36"/>
          <w:szCs w:val="36"/>
          <w:highlight w:val="none"/>
        </w:rPr>
      </w:pPr>
      <w:bookmarkStart w:id="212" w:name="_Toc23042"/>
      <w:r>
        <w:rPr>
          <w:rFonts w:ascii="宋体" w:hAnsi="宋体"/>
          <w:sz w:val="36"/>
          <w:szCs w:val="36"/>
          <w:highlight w:val="none"/>
        </w:rPr>
        <w:br w:type="page"/>
      </w:r>
      <w:bookmarkStart w:id="213" w:name="_Toc20708"/>
      <w:bookmarkStart w:id="214" w:name="_Toc69413952"/>
      <w:r>
        <w:rPr>
          <w:rFonts w:hint="eastAsia" w:ascii="宋体" w:hAnsi="宋体"/>
          <w:sz w:val="36"/>
          <w:szCs w:val="36"/>
          <w:highlight w:val="none"/>
        </w:rPr>
        <w:t>第八章政府采购合同</w:t>
      </w:r>
      <w:bookmarkEnd w:id="212"/>
      <w:bookmarkEnd w:id="213"/>
      <w:bookmarkEnd w:id="214"/>
    </w:p>
    <w:p>
      <w:pPr>
        <w:spacing w:line="360" w:lineRule="auto"/>
        <w:ind w:firstLine="488" w:firstLineChars="200"/>
        <w:rPr>
          <w:rFonts w:ascii="宋体" w:hAnsi="宋体"/>
          <w:sz w:val="24"/>
          <w:highlight w:val="none"/>
        </w:rPr>
      </w:pPr>
      <w:r>
        <w:rPr>
          <w:rFonts w:hint="eastAsia" w:ascii="宋体" w:hAnsi="宋体"/>
          <w:sz w:val="24"/>
          <w:highlight w:val="none"/>
        </w:rPr>
        <w:t>合同编号：</w:t>
      </w:r>
      <w:r>
        <w:rPr>
          <w:rFonts w:hint="eastAsia" w:ascii="宋体" w:hAnsi="宋体"/>
          <w:szCs w:val="21"/>
          <w:highlight w:val="none"/>
        </w:rPr>
        <w:t>XXXX。</w:t>
      </w:r>
    </w:p>
    <w:p>
      <w:pPr>
        <w:spacing w:line="360" w:lineRule="auto"/>
        <w:ind w:firstLine="488" w:firstLineChars="200"/>
        <w:rPr>
          <w:rFonts w:ascii="宋体" w:hAnsi="宋体"/>
          <w:sz w:val="24"/>
          <w:highlight w:val="none"/>
        </w:rPr>
      </w:pPr>
      <w:r>
        <w:rPr>
          <w:rFonts w:hint="eastAsia" w:ascii="宋体" w:hAnsi="宋体"/>
          <w:sz w:val="24"/>
          <w:highlight w:val="none"/>
        </w:rPr>
        <w:t>签订地点：</w:t>
      </w:r>
      <w:r>
        <w:rPr>
          <w:rFonts w:hint="eastAsia" w:ascii="宋体" w:hAnsi="宋体"/>
          <w:szCs w:val="21"/>
          <w:highlight w:val="none"/>
        </w:rPr>
        <w:t>XXXX。</w:t>
      </w:r>
    </w:p>
    <w:p>
      <w:pPr>
        <w:spacing w:line="360" w:lineRule="auto"/>
        <w:ind w:firstLine="488" w:firstLineChars="200"/>
        <w:rPr>
          <w:rFonts w:ascii="宋体" w:hAnsi="宋体"/>
          <w:sz w:val="24"/>
          <w:highlight w:val="none"/>
        </w:rPr>
      </w:pPr>
      <w:r>
        <w:rPr>
          <w:rFonts w:hint="eastAsia" w:ascii="宋体" w:hAnsi="宋体"/>
          <w:sz w:val="24"/>
          <w:highlight w:val="none"/>
        </w:rPr>
        <w:t>签订时间：</w:t>
      </w:r>
      <w:r>
        <w:rPr>
          <w:rFonts w:ascii="宋体" w:hAnsi="宋体"/>
          <w:szCs w:val="21"/>
          <w:highlight w:val="none"/>
        </w:rPr>
        <w:t>XXXX</w:t>
      </w:r>
      <w:r>
        <w:rPr>
          <w:rFonts w:hint="eastAsia" w:ascii="宋体" w:hAnsi="宋体"/>
          <w:sz w:val="24"/>
          <w:highlight w:val="none"/>
        </w:rPr>
        <w:t>年</w:t>
      </w:r>
      <w:r>
        <w:rPr>
          <w:rFonts w:ascii="宋体" w:hAnsi="宋体"/>
          <w:szCs w:val="21"/>
          <w:highlight w:val="none"/>
        </w:rPr>
        <w:t>XX</w:t>
      </w:r>
      <w:r>
        <w:rPr>
          <w:rFonts w:hint="eastAsia" w:ascii="宋体" w:hAnsi="宋体"/>
          <w:sz w:val="24"/>
          <w:highlight w:val="none"/>
        </w:rPr>
        <w:t>月</w:t>
      </w:r>
      <w:r>
        <w:rPr>
          <w:rFonts w:ascii="宋体" w:hAnsi="宋体"/>
          <w:szCs w:val="21"/>
          <w:highlight w:val="none"/>
        </w:rPr>
        <w:t>XX</w:t>
      </w:r>
      <w:r>
        <w:rPr>
          <w:rFonts w:hint="eastAsia" w:ascii="宋体" w:hAnsi="宋体"/>
          <w:sz w:val="24"/>
          <w:highlight w:val="none"/>
        </w:rPr>
        <w:t>日。</w:t>
      </w:r>
    </w:p>
    <w:p>
      <w:pPr>
        <w:spacing w:line="360" w:lineRule="auto"/>
        <w:ind w:firstLine="488" w:firstLineChars="200"/>
        <w:rPr>
          <w:rFonts w:ascii="宋体" w:hAnsi="宋体"/>
          <w:sz w:val="24"/>
          <w:highlight w:val="none"/>
        </w:rPr>
      </w:pPr>
      <w:r>
        <w:rPr>
          <w:rFonts w:hint="eastAsia" w:ascii="宋体" w:hAnsi="宋体"/>
          <w:sz w:val="24"/>
          <w:highlight w:val="none"/>
        </w:rPr>
        <w:t>采购人（甲方）：</w:t>
      </w:r>
    </w:p>
    <w:p>
      <w:pPr>
        <w:spacing w:line="360" w:lineRule="auto"/>
        <w:ind w:firstLine="488" w:firstLineChars="200"/>
        <w:rPr>
          <w:rFonts w:ascii="宋体" w:hAnsi="宋体"/>
          <w:sz w:val="24"/>
          <w:highlight w:val="none"/>
        </w:rPr>
      </w:pPr>
      <w:r>
        <w:rPr>
          <w:rFonts w:hint="eastAsia" w:ascii="宋体" w:hAnsi="宋体"/>
          <w:sz w:val="24"/>
          <w:highlight w:val="none"/>
        </w:rPr>
        <w:t>投标人（乙方）：</w:t>
      </w:r>
    </w:p>
    <w:p>
      <w:pPr>
        <w:pStyle w:val="46"/>
        <w:ind w:firstLine="489"/>
        <w:rPr>
          <w:rFonts w:ascii="宋体" w:hAnsi="宋体"/>
          <w:highlight w:val="none"/>
        </w:rPr>
      </w:pPr>
      <w:r>
        <w:rPr>
          <w:rFonts w:hint="eastAsia" w:ascii="宋体" w:hAnsi="宋体"/>
          <w:highlight w:val="none"/>
        </w:rPr>
        <w:t>根据《中华人民共和国政府采购法》、《中华人民共和国民法典》及</w:t>
      </w:r>
      <w:r>
        <w:rPr>
          <w:rFonts w:ascii="宋体" w:hAnsi="宋体"/>
          <w:szCs w:val="21"/>
          <w:highlight w:val="none"/>
        </w:rPr>
        <w:t>XXXX</w:t>
      </w:r>
      <w:r>
        <w:rPr>
          <w:rFonts w:hint="eastAsia" w:ascii="宋体" w:hAnsi="宋体"/>
          <w:highlight w:val="none"/>
        </w:rPr>
        <w:t>采购项目（项目编号：</w:t>
      </w:r>
      <w:r>
        <w:rPr>
          <w:rFonts w:ascii="宋体" w:hAnsi="宋体"/>
          <w:szCs w:val="21"/>
          <w:highlight w:val="none"/>
        </w:rPr>
        <w:t>XX</w:t>
      </w:r>
      <w:r>
        <w:rPr>
          <w:rFonts w:hint="eastAsia" w:ascii="宋体" w:hAnsi="宋体"/>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numPr>
          <w:ilvl w:val="0"/>
          <w:numId w:val="8"/>
        </w:numPr>
        <w:spacing w:line="360" w:lineRule="auto"/>
        <w:rPr>
          <w:rFonts w:ascii="宋体" w:hAnsi="宋体"/>
          <w:b/>
          <w:sz w:val="24"/>
          <w:highlight w:val="none"/>
        </w:rPr>
      </w:pPr>
      <w:bookmarkStart w:id="215" w:name="_Toc217446115"/>
      <w:r>
        <w:rPr>
          <w:rFonts w:hint="eastAsia" w:ascii="宋体" w:hAnsi="宋体"/>
          <w:b/>
          <w:sz w:val="24"/>
          <w:highlight w:val="none"/>
        </w:rPr>
        <w:t>项目基本情况</w:t>
      </w:r>
    </w:p>
    <w:p>
      <w:pPr>
        <w:spacing w:line="360" w:lineRule="auto"/>
        <w:ind w:firstLine="630"/>
        <w:rPr>
          <w:rFonts w:ascii="宋体" w:hAnsi="宋体"/>
          <w:b/>
          <w:sz w:val="24"/>
          <w:highlight w:val="none"/>
        </w:rPr>
      </w:pPr>
    </w:p>
    <w:p>
      <w:pPr>
        <w:numPr>
          <w:ilvl w:val="0"/>
          <w:numId w:val="8"/>
        </w:numPr>
        <w:spacing w:line="360" w:lineRule="auto"/>
        <w:rPr>
          <w:rFonts w:ascii="宋体" w:hAnsi="宋体"/>
          <w:b/>
          <w:sz w:val="24"/>
          <w:highlight w:val="none"/>
        </w:rPr>
      </w:pPr>
      <w:r>
        <w:rPr>
          <w:rFonts w:hint="eastAsia" w:ascii="宋体" w:hAnsi="宋体"/>
          <w:b/>
          <w:sz w:val="24"/>
          <w:highlight w:val="none"/>
        </w:rPr>
        <w:t>合同期限</w:t>
      </w:r>
    </w:p>
    <w:p>
      <w:pPr>
        <w:spacing w:line="360" w:lineRule="auto"/>
        <w:ind w:firstLine="488" w:firstLineChars="200"/>
        <w:rPr>
          <w:rFonts w:ascii="宋体" w:hAnsi="宋体"/>
          <w:sz w:val="24"/>
          <w:highlight w:val="none"/>
        </w:rPr>
      </w:pPr>
    </w:p>
    <w:p>
      <w:pPr>
        <w:numPr>
          <w:ilvl w:val="0"/>
          <w:numId w:val="8"/>
        </w:numPr>
        <w:spacing w:line="360" w:lineRule="auto"/>
        <w:rPr>
          <w:rFonts w:ascii="宋体" w:hAnsi="宋体"/>
          <w:b/>
          <w:sz w:val="24"/>
          <w:highlight w:val="none"/>
        </w:rPr>
      </w:pPr>
      <w:bookmarkStart w:id="216" w:name="_Toc225670751"/>
      <w:bookmarkStart w:id="217" w:name="_Toc247334841"/>
      <w:bookmarkStart w:id="218" w:name="_Toc282696226"/>
      <w:bookmarkStart w:id="219" w:name="_Toc239233914"/>
      <w:bookmarkStart w:id="220" w:name="_Toc239568418"/>
      <w:bookmarkStart w:id="221" w:name="_Toc232492928"/>
      <w:bookmarkStart w:id="222" w:name="_Toc211854449"/>
      <w:bookmarkStart w:id="223" w:name="_Toc237145406"/>
      <w:bookmarkStart w:id="224" w:name="_Toc212019594"/>
      <w:bookmarkStart w:id="225" w:name="_Toc225244852"/>
      <w:bookmarkStart w:id="226" w:name="_Toc283019214"/>
      <w:bookmarkStart w:id="227" w:name="_Toc286993786"/>
      <w:bookmarkStart w:id="228" w:name="_Toc211911348"/>
      <w:bookmarkStart w:id="229" w:name="_Toc185395249"/>
      <w:bookmarkStart w:id="230" w:name="_Toc241833903"/>
      <w:bookmarkStart w:id="231" w:name="_Toc251768862"/>
      <w:bookmarkStart w:id="232" w:name="_Toc225654644"/>
      <w:bookmarkStart w:id="233" w:name="_Toc238984975"/>
      <w:r>
        <w:rPr>
          <w:rFonts w:hint="eastAsia" w:ascii="宋体" w:hAnsi="宋体"/>
          <w:b/>
          <w:sz w:val="24"/>
          <w:highlight w:val="none"/>
        </w:rPr>
        <w:t>服务内容与质量标准</w:t>
      </w:r>
    </w:p>
    <w:p>
      <w:pPr>
        <w:numPr>
          <w:ilvl w:val="0"/>
          <w:numId w:val="9"/>
        </w:numPr>
        <w:spacing w:line="360" w:lineRule="auto"/>
        <w:ind w:left="0" w:firstLine="567"/>
        <w:rPr>
          <w:rFonts w:ascii="宋体" w:hAnsi="宋体"/>
          <w:sz w:val="24"/>
          <w:highlight w:val="none"/>
        </w:rPr>
      </w:pPr>
    </w:p>
    <w:p>
      <w:pPr>
        <w:numPr>
          <w:ilvl w:val="0"/>
          <w:numId w:val="9"/>
        </w:numPr>
        <w:spacing w:line="360" w:lineRule="auto"/>
        <w:ind w:left="0" w:firstLine="567"/>
        <w:rPr>
          <w:rFonts w:ascii="宋体" w:hAnsi="宋体"/>
          <w:sz w:val="24"/>
          <w:highlight w:val="none"/>
        </w:rPr>
      </w:pPr>
    </w:p>
    <w:p>
      <w:pPr>
        <w:numPr>
          <w:ilvl w:val="0"/>
          <w:numId w:val="9"/>
        </w:numPr>
        <w:spacing w:line="360" w:lineRule="auto"/>
        <w:ind w:left="0" w:firstLine="567"/>
        <w:rPr>
          <w:rFonts w:ascii="宋体" w:hAnsi="宋体"/>
          <w:sz w:val="24"/>
          <w:highlight w:val="none"/>
        </w:rPr>
      </w:pPr>
    </w:p>
    <w:p>
      <w:pPr>
        <w:spacing w:line="360" w:lineRule="auto"/>
        <w:ind w:firstLine="630"/>
        <w:rPr>
          <w:rFonts w:ascii="宋体" w:hAnsi="宋体"/>
          <w:sz w:val="24"/>
          <w:highlight w:val="none"/>
        </w:rPr>
      </w:pPr>
      <w:r>
        <w:rPr>
          <w:rFonts w:ascii="宋体" w:hAnsi="宋体"/>
          <w:sz w:val="24"/>
          <w:highlight w:val="none"/>
        </w:rPr>
        <w:t>…</w:t>
      </w:r>
    </w:p>
    <w:p>
      <w:pPr>
        <w:numPr>
          <w:ilvl w:val="0"/>
          <w:numId w:val="8"/>
        </w:numPr>
        <w:spacing w:line="360" w:lineRule="auto"/>
        <w:rPr>
          <w:rFonts w:ascii="宋体" w:hAnsi="宋体"/>
          <w:b/>
          <w:sz w:val="24"/>
          <w:highlight w:val="none"/>
        </w:rPr>
      </w:pPr>
      <w:r>
        <w:rPr>
          <w:rFonts w:hint="eastAsia" w:ascii="宋体" w:hAnsi="宋体"/>
          <w:b/>
          <w:sz w:val="24"/>
          <w:highlight w:val="none"/>
        </w:rPr>
        <w:t>服务费用及支付方式</w:t>
      </w:r>
    </w:p>
    <w:p>
      <w:pPr>
        <w:numPr>
          <w:ilvl w:val="0"/>
          <w:numId w:val="10"/>
        </w:numPr>
        <w:spacing w:line="360" w:lineRule="auto"/>
        <w:ind w:left="0" w:firstLine="567"/>
        <w:rPr>
          <w:rFonts w:ascii="宋体" w:hAnsi="宋体"/>
          <w:b/>
          <w:sz w:val="24"/>
          <w:highlight w:val="none"/>
        </w:rPr>
      </w:pPr>
      <w:r>
        <w:rPr>
          <w:rFonts w:hint="eastAsia" w:ascii="宋体" w:hAnsi="宋体"/>
          <w:b/>
          <w:sz w:val="24"/>
          <w:highlight w:val="none"/>
        </w:rPr>
        <w:t>本项目服务费用由以下组成：</w:t>
      </w:r>
    </w:p>
    <w:p>
      <w:pPr>
        <w:numPr>
          <w:ilvl w:val="0"/>
          <w:numId w:val="11"/>
        </w:numPr>
        <w:spacing w:line="360" w:lineRule="auto"/>
        <w:rPr>
          <w:rFonts w:ascii="宋体" w:hAnsi="宋体"/>
          <w:sz w:val="24"/>
          <w:highlight w:val="none"/>
        </w:rPr>
      </w:pPr>
      <w:r>
        <w:rPr>
          <w:rFonts w:hint="eastAsia" w:ascii="宋体" w:hAnsi="宋体"/>
          <w:sz w:val="24"/>
          <w:highlight w:val="none"/>
        </w:rPr>
        <w:t>　　　　万元；</w:t>
      </w:r>
    </w:p>
    <w:p>
      <w:pPr>
        <w:numPr>
          <w:ilvl w:val="0"/>
          <w:numId w:val="11"/>
        </w:numPr>
        <w:spacing w:line="360" w:lineRule="auto"/>
        <w:rPr>
          <w:rFonts w:ascii="宋体" w:hAnsi="宋体"/>
          <w:sz w:val="24"/>
          <w:highlight w:val="none"/>
        </w:rPr>
      </w:pPr>
      <w:r>
        <w:rPr>
          <w:rFonts w:ascii="宋体" w:hAnsi="宋体"/>
          <w:sz w:val="24"/>
          <w:highlight w:val="none"/>
        </w:rPr>
        <w:t xml:space="preserve">        万元；</w:t>
      </w:r>
    </w:p>
    <w:p>
      <w:pPr>
        <w:numPr>
          <w:ilvl w:val="0"/>
          <w:numId w:val="11"/>
        </w:numPr>
        <w:spacing w:line="360" w:lineRule="auto"/>
        <w:rPr>
          <w:rFonts w:ascii="宋体" w:hAnsi="宋体"/>
          <w:sz w:val="24"/>
          <w:highlight w:val="none"/>
        </w:rPr>
      </w:pPr>
      <w:r>
        <w:rPr>
          <w:rFonts w:ascii="宋体" w:hAnsi="宋体"/>
          <w:sz w:val="24"/>
          <w:highlight w:val="none"/>
        </w:rPr>
        <w:t xml:space="preserve">        万元。</w:t>
      </w:r>
    </w:p>
    <w:p>
      <w:pPr>
        <w:numPr>
          <w:ilvl w:val="0"/>
          <w:numId w:val="10"/>
        </w:numPr>
        <w:tabs>
          <w:tab w:val="left" w:pos="780"/>
        </w:tabs>
        <w:spacing w:line="360" w:lineRule="auto"/>
        <w:ind w:left="0" w:firstLine="567"/>
        <w:rPr>
          <w:rFonts w:ascii="宋体" w:hAnsi="宋体"/>
          <w:b/>
          <w:sz w:val="24"/>
          <w:highlight w:val="none"/>
        </w:rPr>
      </w:pPr>
      <w:r>
        <w:rPr>
          <w:rFonts w:hint="eastAsia" w:ascii="宋体" w:hAnsi="宋体"/>
          <w:b/>
          <w:sz w:val="24"/>
          <w:highlight w:val="none"/>
        </w:rPr>
        <w:t>服务费支付方式：</w:t>
      </w:r>
    </w:p>
    <w:p>
      <w:pPr>
        <w:numPr>
          <w:ilvl w:val="0"/>
          <w:numId w:val="8"/>
        </w:numPr>
        <w:spacing w:line="360" w:lineRule="auto"/>
        <w:rPr>
          <w:rFonts w:ascii="宋体" w:hAnsi="宋体"/>
          <w:b/>
          <w:sz w:val="24"/>
          <w:highlight w:val="none"/>
        </w:rPr>
      </w:pPr>
      <w:r>
        <w:rPr>
          <w:rFonts w:hint="eastAsia" w:ascii="宋体" w:hAnsi="宋体"/>
          <w:b/>
          <w:sz w:val="24"/>
          <w:highlight w:val="none"/>
        </w:rPr>
        <w:t>知识产权</w:t>
      </w:r>
    </w:p>
    <w:p>
      <w:pPr>
        <w:tabs>
          <w:tab w:val="left" w:pos="1440"/>
        </w:tabs>
        <w:spacing w:line="360" w:lineRule="auto"/>
        <w:ind w:firstLine="488" w:firstLineChars="200"/>
        <w:rPr>
          <w:rFonts w:ascii="宋体" w:hAnsi="宋体"/>
          <w:sz w:val="24"/>
          <w:highlight w:val="none"/>
        </w:rPr>
      </w:pPr>
      <w:r>
        <w:rPr>
          <w:rFonts w:hint="eastAsia" w:ascii="宋体" w:hAnsi="宋体"/>
          <w:sz w:val="24"/>
          <w:highlight w:val="none"/>
        </w:rPr>
        <w:t>乙方应保证所提供的服务或其任何一部分均不会侵犯任何第三方的专利权、商标权或著作权。</w:t>
      </w:r>
    </w:p>
    <w:p>
      <w:pPr>
        <w:numPr>
          <w:ilvl w:val="0"/>
          <w:numId w:val="8"/>
        </w:numPr>
        <w:spacing w:line="360" w:lineRule="auto"/>
        <w:rPr>
          <w:rFonts w:ascii="宋体" w:hAnsi="宋体"/>
          <w:b/>
          <w:sz w:val="24"/>
          <w:highlight w:val="none"/>
        </w:rPr>
      </w:pPr>
      <w:r>
        <w:rPr>
          <w:rFonts w:hint="eastAsia" w:ascii="宋体" w:hAnsi="宋体"/>
          <w:b/>
          <w:sz w:val="24"/>
          <w:highlight w:val="none"/>
        </w:rPr>
        <w:t>无产权瑕疵条款</w:t>
      </w:r>
    </w:p>
    <w:p>
      <w:pPr>
        <w:tabs>
          <w:tab w:val="left" w:pos="1440"/>
        </w:tabs>
        <w:spacing w:line="360" w:lineRule="auto"/>
        <w:ind w:firstLine="488" w:firstLineChars="200"/>
        <w:rPr>
          <w:rFonts w:ascii="宋体" w:hAnsi="宋体"/>
          <w:sz w:val="24"/>
          <w:highlight w:val="none"/>
        </w:rPr>
      </w:pPr>
      <w:r>
        <w:rPr>
          <w:rFonts w:hint="eastAsia" w:ascii="宋体" w:hAnsi="宋体"/>
          <w:sz w:val="24"/>
          <w:highlight w:val="none"/>
        </w:rPr>
        <w:t>乙方保证所提供的服务的所有权完全属于乙方且无任何抵押、查封等产权瑕疵。如有产权瑕疵的，视为乙方违约。乙方应负担由此而产生的一切损失。</w:t>
      </w:r>
    </w:p>
    <w:p>
      <w:pPr>
        <w:numPr>
          <w:ilvl w:val="0"/>
          <w:numId w:val="8"/>
        </w:numPr>
        <w:spacing w:line="360" w:lineRule="auto"/>
        <w:rPr>
          <w:rFonts w:ascii="宋体" w:hAnsi="宋体"/>
          <w:b/>
          <w:sz w:val="24"/>
          <w:highlight w:val="none"/>
        </w:rPr>
      </w:pPr>
      <w:r>
        <w:rPr>
          <w:rFonts w:hint="eastAsia" w:ascii="宋体" w:hAnsi="宋体"/>
          <w:b/>
          <w:sz w:val="24"/>
          <w:highlight w:val="none"/>
        </w:rPr>
        <w:t>履约保证金</w:t>
      </w:r>
    </w:p>
    <w:p>
      <w:pPr>
        <w:pStyle w:val="15"/>
        <w:spacing w:line="360" w:lineRule="auto"/>
        <w:ind w:left="567"/>
        <w:rPr>
          <w:rFonts w:hAnsi="宋体"/>
          <w:sz w:val="24"/>
          <w:highlight w:val="none"/>
        </w:rPr>
      </w:pPr>
      <w:r>
        <w:rPr>
          <w:rFonts w:hint="eastAsia" w:hAnsi="宋体"/>
          <w:sz w:val="24"/>
          <w:highlight w:val="none"/>
        </w:rPr>
        <w:t>本项目不收取履约保证金。</w:t>
      </w:r>
    </w:p>
    <w:p>
      <w:pPr>
        <w:numPr>
          <w:ilvl w:val="0"/>
          <w:numId w:val="8"/>
        </w:numPr>
        <w:spacing w:line="360" w:lineRule="auto"/>
        <w:rPr>
          <w:rFonts w:ascii="宋体" w:hAnsi="宋体"/>
          <w:b/>
          <w:sz w:val="24"/>
          <w:highlight w:val="none"/>
        </w:rPr>
      </w:pPr>
      <w:r>
        <w:rPr>
          <w:rFonts w:ascii="宋体" w:hAnsi="宋体"/>
          <w:b/>
          <w:sz w:val="24"/>
          <w:highlight w:val="none"/>
        </w:rPr>
        <w:t>甲方的权利和义务</w:t>
      </w:r>
    </w:p>
    <w:p>
      <w:pPr>
        <w:numPr>
          <w:ilvl w:val="0"/>
          <w:numId w:val="12"/>
        </w:numPr>
        <w:tabs>
          <w:tab w:val="left" w:pos="1440"/>
        </w:tabs>
        <w:adjustRightInd w:val="0"/>
        <w:spacing w:line="360" w:lineRule="auto"/>
        <w:ind w:left="0" w:firstLine="420"/>
        <w:jc w:val="left"/>
        <w:textAlignment w:val="baseline"/>
        <w:rPr>
          <w:rFonts w:ascii="宋体" w:hAnsi="宋体"/>
          <w:bCs/>
          <w:sz w:val="24"/>
          <w:highlight w:val="none"/>
        </w:rPr>
      </w:pPr>
      <w:r>
        <w:rPr>
          <w:rFonts w:ascii="宋体" w:hAnsi="宋体"/>
          <w:bCs/>
          <w:sz w:val="24"/>
          <w:highlight w:val="none"/>
        </w:rPr>
        <w:t>甲方有权对合同规定范围内</w:t>
      </w:r>
      <w:r>
        <w:rPr>
          <w:rFonts w:hint="eastAsia" w:ascii="宋体" w:hAnsi="宋体"/>
          <w:bCs/>
          <w:sz w:val="24"/>
          <w:highlight w:val="none"/>
        </w:rPr>
        <w:t>乙方的服务行为</w:t>
      </w:r>
      <w:r>
        <w:rPr>
          <w:rFonts w:ascii="宋体" w:hAnsi="宋体"/>
          <w:bCs/>
          <w:sz w:val="24"/>
          <w:highlight w:val="none"/>
        </w:rPr>
        <w:t>进行监督和检查，拥有监管权。有权定期核对乙方提供服务所配备的人员数量。对甲方认为不合理的部分有权</w:t>
      </w:r>
      <w:r>
        <w:rPr>
          <w:rFonts w:hint="eastAsia" w:ascii="宋体" w:hAnsi="宋体"/>
          <w:bCs/>
          <w:sz w:val="24"/>
          <w:highlight w:val="none"/>
        </w:rPr>
        <w:t>下达整改通知书，并</w:t>
      </w:r>
      <w:r>
        <w:rPr>
          <w:rFonts w:ascii="宋体" w:hAnsi="宋体"/>
          <w:bCs/>
          <w:sz w:val="24"/>
          <w:highlight w:val="none"/>
        </w:rPr>
        <w:t>要求乙方</w:t>
      </w:r>
      <w:r>
        <w:rPr>
          <w:rFonts w:hint="eastAsia" w:ascii="宋体" w:hAnsi="宋体"/>
          <w:bCs/>
          <w:sz w:val="24"/>
          <w:highlight w:val="none"/>
        </w:rPr>
        <w:t>限期整改</w:t>
      </w:r>
      <w:r>
        <w:rPr>
          <w:rFonts w:ascii="宋体" w:hAnsi="宋体"/>
          <w:bCs/>
          <w:sz w:val="24"/>
          <w:highlight w:val="none"/>
        </w:rPr>
        <w:t>。</w:t>
      </w:r>
    </w:p>
    <w:p>
      <w:pPr>
        <w:numPr>
          <w:ilvl w:val="0"/>
          <w:numId w:val="12"/>
        </w:numPr>
        <w:tabs>
          <w:tab w:val="left" w:pos="1440"/>
        </w:tabs>
        <w:adjustRightInd w:val="0"/>
        <w:spacing w:line="360" w:lineRule="auto"/>
        <w:ind w:left="0" w:firstLine="420"/>
        <w:jc w:val="left"/>
        <w:textAlignment w:val="baseline"/>
        <w:rPr>
          <w:rFonts w:ascii="宋体" w:hAnsi="宋体"/>
          <w:bCs/>
          <w:sz w:val="24"/>
          <w:highlight w:val="none"/>
        </w:rPr>
      </w:pPr>
      <w:r>
        <w:rPr>
          <w:rFonts w:hint="eastAsia" w:ascii="宋体" w:hAnsi="宋体"/>
          <w:bCs/>
          <w:sz w:val="24"/>
          <w:highlight w:val="none"/>
        </w:rPr>
        <w:t>甲方有权依据双方签订的考评办法对乙方提供的服务进行定期考评。</w:t>
      </w:r>
    </w:p>
    <w:p>
      <w:pPr>
        <w:numPr>
          <w:ilvl w:val="0"/>
          <w:numId w:val="12"/>
        </w:numPr>
        <w:tabs>
          <w:tab w:val="left" w:pos="1440"/>
        </w:tabs>
        <w:adjustRightInd w:val="0"/>
        <w:spacing w:line="360" w:lineRule="auto"/>
        <w:ind w:left="0" w:firstLine="420"/>
        <w:jc w:val="left"/>
        <w:textAlignment w:val="baseline"/>
        <w:rPr>
          <w:rFonts w:ascii="宋体" w:hAnsi="宋体"/>
          <w:bCs/>
          <w:sz w:val="24"/>
          <w:highlight w:val="none"/>
        </w:rPr>
      </w:pPr>
      <w:r>
        <w:rPr>
          <w:rFonts w:ascii="宋体" w:hAnsi="宋体"/>
          <w:bCs/>
          <w:sz w:val="24"/>
          <w:highlight w:val="none"/>
        </w:rPr>
        <w:t>负责检查监督乙方管理工作的实施及制度的执行情况。</w:t>
      </w:r>
    </w:p>
    <w:p>
      <w:pPr>
        <w:numPr>
          <w:ilvl w:val="0"/>
          <w:numId w:val="12"/>
        </w:numPr>
        <w:tabs>
          <w:tab w:val="left" w:pos="1440"/>
        </w:tabs>
        <w:adjustRightInd w:val="0"/>
        <w:spacing w:line="360" w:lineRule="auto"/>
        <w:ind w:left="0" w:firstLine="420"/>
        <w:jc w:val="left"/>
        <w:textAlignment w:val="baseline"/>
        <w:rPr>
          <w:rFonts w:ascii="宋体" w:hAnsi="宋体"/>
          <w:bCs/>
          <w:sz w:val="24"/>
          <w:highlight w:val="none"/>
        </w:rPr>
      </w:pPr>
      <w:r>
        <w:rPr>
          <w:rFonts w:ascii="宋体" w:hAnsi="宋体"/>
          <w:bCs/>
          <w:sz w:val="24"/>
          <w:highlight w:val="none"/>
        </w:rPr>
        <w:t>根据本合同规定，按时向乙方支付应付</w:t>
      </w:r>
      <w:r>
        <w:rPr>
          <w:rFonts w:hint="eastAsia" w:ascii="宋体" w:hAnsi="宋体"/>
          <w:bCs/>
          <w:sz w:val="24"/>
          <w:highlight w:val="none"/>
        </w:rPr>
        <w:t>服务费用</w:t>
      </w:r>
      <w:r>
        <w:rPr>
          <w:rFonts w:ascii="宋体" w:hAnsi="宋体"/>
          <w:bCs/>
          <w:sz w:val="24"/>
          <w:highlight w:val="none"/>
        </w:rPr>
        <w:t>。</w:t>
      </w:r>
    </w:p>
    <w:p>
      <w:pPr>
        <w:numPr>
          <w:ilvl w:val="0"/>
          <w:numId w:val="12"/>
        </w:numPr>
        <w:tabs>
          <w:tab w:val="left" w:pos="1440"/>
        </w:tabs>
        <w:adjustRightInd w:val="0"/>
        <w:spacing w:line="360" w:lineRule="auto"/>
        <w:ind w:left="0" w:firstLine="420"/>
        <w:jc w:val="left"/>
        <w:textAlignment w:val="baseline"/>
        <w:rPr>
          <w:rFonts w:ascii="宋体" w:hAnsi="宋体"/>
          <w:bCs/>
          <w:sz w:val="24"/>
          <w:highlight w:val="none"/>
        </w:rPr>
      </w:pPr>
      <w:r>
        <w:rPr>
          <w:rFonts w:ascii="宋体" w:hAnsi="宋体"/>
          <w:bCs/>
          <w:sz w:val="24"/>
          <w:highlight w:val="none"/>
        </w:rPr>
        <w:t>国家法律、法规所规定由甲方承担的其它责任。</w:t>
      </w:r>
    </w:p>
    <w:p>
      <w:pPr>
        <w:numPr>
          <w:ilvl w:val="0"/>
          <w:numId w:val="8"/>
        </w:numPr>
        <w:spacing w:line="360" w:lineRule="auto"/>
        <w:rPr>
          <w:rFonts w:ascii="宋体" w:hAnsi="宋体"/>
          <w:b/>
          <w:sz w:val="24"/>
          <w:highlight w:val="none"/>
        </w:rPr>
      </w:pPr>
      <w:r>
        <w:rPr>
          <w:rFonts w:ascii="宋体" w:hAnsi="宋体"/>
          <w:b/>
          <w:sz w:val="24"/>
          <w:highlight w:val="none"/>
        </w:rPr>
        <w:t>乙方的权利和义务</w:t>
      </w:r>
    </w:p>
    <w:p>
      <w:pPr>
        <w:numPr>
          <w:ilvl w:val="0"/>
          <w:numId w:val="13"/>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对本合同规定的委托</w:t>
      </w:r>
      <w:r>
        <w:rPr>
          <w:rFonts w:hint="eastAsia" w:ascii="宋体" w:hAnsi="宋体"/>
          <w:bCs/>
          <w:sz w:val="24"/>
          <w:highlight w:val="none"/>
        </w:rPr>
        <w:t>服务</w:t>
      </w:r>
      <w:r>
        <w:rPr>
          <w:rFonts w:ascii="宋体" w:hAnsi="宋体"/>
          <w:bCs/>
          <w:sz w:val="24"/>
          <w:highlight w:val="none"/>
        </w:rPr>
        <w:t>范围内的</w:t>
      </w:r>
      <w:r>
        <w:rPr>
          <w:rFonts w:hint="eastAsia" w:ascii="宋体" w:hAnsi="宋体"/>
          <w:bCs/>
          <w:sz w:val="24"/>
          <w:highlight w:val="none"/>
        </w:rPr>
        <w:t>项目</w:t>
      </w:r>
      <w:r>
        <w:rPr>
          <w:rFonts w:ascii="宋体" w:hAnsi="宋体"/>
          <w:bCs/>
          <w:sz w:val="24"/>
          <w:highlight w:val="none"/>
        </w:rPr>
        <w:t>享有管理权及服务义务。</w:t>
      </w:r>
    </w:p>
    <w:p>
      <w:pPr>
        <w:numPr>
          <w:ilvl w:val="0"/>
          <w:numId w:val="13"/>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根据本合同的规定向甲方收取相关</w:t>
      </w:r>
      <w:r>
        <w:rPr>
          <w:rFonts w:hint="eastAsia" w:ascii="宋体" w:hAnsi="宋体"/>
          <w:bCs/>
          <w:sz w:val="24"/>
          <w:highlight w:val="none"/>
        </w:rPr>
        <w:t>服务</w:t>
      </w:r>
      <w:r>
        <w:rPr>
          <w:rFonts w:ascii="宋体" w:hAnsi="宋体"/>
          <w:bCs/>
          <w:sz w:val="24"/>
          <w:highlight w:val="none"/>
        </w:rPr>
        <w:t>费用，并有权</w:t>
      </w:r>
      <w:r>
        <w:rPr>
          <w:rFonts w:hint="eastAsia" w:ascii="宋体" w:hAnsi="宋体"/>
          <w:bCs/>
          <w:sz w:val="24"/>
          <w:highlight w:val="none"/>
        </w:rPr>
        <w:t>在本项目管理范围内</w:t>
      </w:r>
      <w:r>
        <w:rPr>
          <w:rFonts w:ascii="宋体" w:hAnsi="宋体"/>
          <w:bCs/>
          <w:sz w:val="24"/>
          <w:highlight w:val="none"/>
        </w:rPr>
        <w:t>管理及合理使用。</w:t>
      </w:r>
    </w:p>
    <w:p>
      <w:pPr>
        <w:numPr>
          <w:ilvl w:val="0"/>
          <w:numId w:val="13"/>
        </w:numPr>
        <w:adjustRightInd w:val="0"/>
        <w:spacing w:line="360" w:lineRule="auto"/>
        <w:ind w:left="0" w:firstLine="567"/>
        <w:jc w:val="left"/>
        <w:textAlignment w:val="baseline"/>
        <w:rPr>
          <w:rFonts w:ascii="宋体" w:hAnsi="宋体"/>
          <w:bCs/>
          <w:sz w:val="24"/>
          <w:highlight w:val="none"/>
        </w:rPr>
      </w:pPr>
      <w:r>
        <w:rPr>
          <w:rFonts w:hint="eastAsia" w:ascii="宋体" w:hAnsi="宋体"/>
          <w:sz w:val="24"/>
          <w:highlight w:val="none"/>
        </w:rPr>
        <w:t>及时向甲方通告本项目服务范围内有关服务的重大事项，及时配合处理投诉。</w:t>
      </w:r>
    </w:p>
    <w:p>
      <w:pPr>
        <w:numPr>
          <w:ilvl w:val="0"/>
          <w:numId w:val="13"/>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接受</w:t>
      </w:r>
      <w:r>
        <w:rPr>
          <w:rFonts w:hint="eastAsia" w:ascii="宋体" w:hAnsi="宋体"/>
          <w:bCs/>
          <w:sz w:val="24"/>
          <w:highlight w:val="none"/>
        </w:rPr>
        <w:t>项目行</w:t>
      </w:r>
      <w:r>
        <w:rPr>
          <w:rFonts w:ascii="宋体" w:hAnsi="宋体"/>
          <w:bCs/>
          <w:sz w:val="24"/>
          <w:highlight w:val="none"/>
        </w:rPr>
        <w:t>业管理部门及政府有关部门的指导，接受甲方的监督。</w:t>
      </w:r>
    </w:p>
    <w:p>
      <w:pPr>
        <w:numPr>
          <w:ilvl w:val="0"/>
          <w:numId w:val="13"/>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国家法律、法规所规定由乙方承担的其它责任。</w:t>
      </w:r>
    </w:p>
    <w:p>
      <w:pPr>
        <w:numPr>
          <w:ilvl w:val="0"/>
          <w:numId w:val="8"/>
        </w:numPr>
        <w:spacing w:line="360" w:lineRule="auto"/>
        <w:rPr>
          <w:rFonts w:ascii="宋体" w:hAnsi="宋体"/>
          <w:b/>
          <w:sz w:val="24"/>
          <w:highlight w:val="none"/>
        </w:rPr>
      </w:pPr>
      <w:r>
        <w:rPr>
          <w:rFonts w:ascii="宋体" w:hAnsi="宋体"/>
          <w:b/>
          <w:sz w:val="24"/>
          <w:highlight w:val="none"/>
        </w:rPr>
        <w:t>违约责任</w:t>
      </w:r>
    </w:p>
    <w:p>
      <w:pPr>
        <w:numPr>
          <w:ilvl w:val="0"/>
          <w:numId w:val="14"/>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甲乙双方必须遵守本合同并执行合同中的各项规定，保证</w:t>
      </w:r>
      <w:r>
        <w:rPr>
          <w:rFonts w:hint="eastAsia" w:ascii="宋体" w:hAnsi="宋体"/>
          <w:bCs/>
          <w:sz w:val="24"/>
          <w:highlight w:val="none"/>
        </w:rPr>
        <w:t>本</w:t>
      </w:r>
      <w:r>
        <w:rPr>
          <w:rFonts w:ascii="宋体" w:hAnsi="宋体"/>
          <w:bCs/>
          <w:sz w:val="24"/>
          <w:highlight w:val="none"/>
        </w:rPr>
        <w:t>合同的正常</w:t>
      </w:r>
      <w:r>
        <w:rPr>
          <w:rFonts w:hint="eastAsia" w:ascii="宋体" w:hAnsi="宋体"/>
          <w:bCs/>
          <w:sz w:val="24"/>
          <w:highlight w:val="none"/>
        </w:rPr>
        <w:t>履行</w:t>
      </w:r>
      <w:r>
        <w:rPr>
          <w:rFonts w:ascii="宋体" w:hAnsi="宋体"/>
          <w:bCs/>
          <w:sz w:val="24"/>
          <w:highlight w:val="none"/>
        </w:rPr>
        <w:t>。</w:t>
      </w:r>
    </w:p>
    <w:p>
      <w:pPr>
        <w:numPr>
          <w:ilvl w:val="0"/>
          <w:numId w:val="14"/>
        </w:numPr>
        <w:adjustRightInd w:val="0"/>
        <w:spacing w:line="360" w:lineRule="auto"/>
        <w:ind w:left="0" w:firstLine="567"/>
        <w:jc w:val="left"/>
        <w:textAlignment w:val="baseline"/>
        <w:rPr>
          <w:rFonts w:ascii="宋体" w:hAnsi="宋体"/>
          <w:bCs/>
          <w:sz w:val="24"/>
          <w:highlight w:val="none"/>
        </w:rPr>
      </w:pPr>
      <w:r>
        <w:rPr>
          <w:rFonts w:ascii="宋体" w:hAnsi="宋体"/>
          <w:bCs/>
          <w:sz w:val="24"/>
          <w:highlight w:val="none"/>
        </w:rPr>
        <w:t>如因乙方</w:t>
      </w:r>
      <w:r>
        <w:rPr>
          <w:rFonts w:hint="eastAsia" w:ascii="宋体" w:hAnsi="宋体"/>
          <w:bCs/>
          <w:sz w:val="24"/>
          <w:highlight w:val="none"/>
        </w:rPr>
        <w:t>工作人员在履行职务过程中的</w:t>
      </w:r>
      <w:r>
        <w:rPr>
          <w:rFonts w:ascii="宋体" w:hAnsi="宋体"/>
          <w:bCs/>
          <w:sz w:val="24"/>
          <w:highlight w:val="none"/>
        </w:rPr>
        <w:t>的疏忽、失职、过错等</w:t>
      </w:r>
      <w:r>
        <w:rPr>
          <w:rFonts w:hint="eastAsia" w:ascii="宋体" w:hAnsi="宋体"/>
          <w:bCs/>
          <w:sz w:val="24"/>
          <w:highlight w:val="none"/>
        </w:rPr>
        <w:t>故意或者过失</w:t>
      </w:r>
      <w:r>
        <w:rPr>
          <w:rFonts w:ascii="宋体" w:hAnsi="宋体"/>
          <w:bCs/>
          <w:sz w:val="24"/>
          <w:highlight w:val="none"/>
        </w:rPr>
        <w:t>原因给甲方造成损失或侵害，</w:t>
      </w:r>
      <w:r>
        <w:rPr>
          <w:rFonts w:hint="eastAsia" w:ascii="宋体" w:hAnsi="宋体"/>
          <w:bCs/>
          <w:sz w:val="24"/>
          <w:highlight w:val="none"/>
        </w:rPr>
        <w:t>包括但不限于甲方本身的财产损失、由此而导致的甲方对任何第三方的法律责任等，乙方对此均应承担全部的赔偿责任</w:t>
      </w:r>
      <w:r>
        <w:rPr>
          <w:rFonts w:ascii="宋体" w:hAnsi="宋体"/>
          <w:bCs/>
          <w:sz w:val="24"/>
          <w:highlight w:val="none"/>
        </w:rPr>
        <w:t>。</w:t>
      </w:r>
    </w:p>
    <w:p>
      <w:pPr>
        <w:numPr>
          <w:ilvl w:val="0"/>
          <w:numId w:val="8"/>
        </w:numPr>
        <w:spacing w:line="360" w:lineRule="auto"/>
        <w:rPr>
          <w:rFonts w:ascii="宋体" w:hAnsi="宋体"/>
          <w:b/>
          <w:sz w:val="24"/>
          <w:highlight w:val="none"/>
        </w:rPr>
      </w:pPr>
      <w:r>
        <w:rPr>
          <w:rFonts w:hint="eastAsia" w:ascii="宋体" w:hAnsi="宋体"/>
          <w:b/>
          <w:sz w:val="24"/>
          <w:highlight w:val="none"/>
        </w:rPr>
        <w:t>不可抗力事件处理</w:t>
      </w:r>
    </w:p>
    <w:p>
      <w:pPr>
        <w:numPr>
          <w:ilvl w:val="0"/>
          <w:numId w:val="15"/>
        </w:numPr>
        <w:tabs>
          <w:tab w:val="left" w:pos="0"/>
        </w:tabs>
        <w:spacing w:line="360" w:lineRule="auto"/>
        <w:ind w:left="0" w:firstLine="567"/>
        <w:rPr>
          <w:rFonts w:ascii="宋体" w:hAnsi="宋体"/>
          <w:sz w:val="24"/>
          <w:highlight w:val="none"/>
        </w:rPr>
      </w:pPr>
      <w:r>
        <w:rPr>
          <w:rFonts w:hint="eastAsia" w:ascii="宋体" w:hAnsi="宋体"/>
          <w:sz w:val="24"/>
          <w:highlight w:val="none"/>
        </w:rPr>
        <w:t>在合同有效期内，任何一方因不可抗力事件导致不能履行合同，则合同履行期可延长，其延长期与不可抗力影响期相同。</w:t>
      </w:r>
    </w:p>
    <w:p>
      <w:pPr>
        <w:numPr>
          <w:ilvl w:val="0"/>
          <w:numId w:val="15"/>
        </w:numPr>
        <w:tabs>
          <w:tab w:val="left" w:pos="0"/>
        </w:tabs>
        <w:spacing w:line="360" w:lineRule="auto"/>
        <w:ind w:left="0" w:firstLine="567"/>
        <w:rPr>
          <w:rFonts w:ascii="宋体" w:hAnsi="宋体"/>
          <w:sz w:val="24"/>
          <w:highlight w:val="none"/>
        </w:rPr>
      </w:pPr>
      <w:r>
        <w:rPr>
          <w:rFonts w:hint="eastAsia" w:ascii="宋体" w:hAnsi="宋体"/>
          <w:sz w:val="24"/>
          <w:highlight w:val="none"/>
        </w:rPr>
        <w:t>不可抗力事件发生后，应立即通知对方，并寄送有关权威机构出具的证明。</w:t>
      </w:r>
    </w:p>
    <w:p>
      <w:pPr>
        <w:numPr>
          <w:ilvl w:val="0"/>
          <w:numId w:val="15"/>
        </w:numPr>
        <w:tabs>
          <w:tab w:val="left" w:pos="0"/>
        </w:tabs>
        <w:spacing w:line="360" w:lineRule="auto"/>
        <w:ind w:left="0" w:firstLine="567"/>
        <w:rPr>
          <w:rFonts w:ascii="宋体" w:hAnsi="宋体"/>
          <w:sz w:val="24"/>
          <w:highlight w:val="none"/>
        </w:rPr>
      </w:pPr>
      <w:r>
        <w:rPr>
          <w:rFonts w:hint="eastAsia" w:ascii="宋体" w:hAnsi="宋体"/>
          <w:sz w:val="24"/>
          <w:highlight w:val="none"/>
        </w:rPr>
        <w:t>不可抗力事件延续</w:t>
      </w:r>
      <w:r>
        <w:rPr>
          <w:rFonts w:ascii="宋体" w:hAnsi="宋体"/>
          <w:sz w:val="24"/>
          <w:highlight w:val="none"/>
        </w:rPr>
        <w:t>120天以上，双方应通过友好协商，确定是否继续履行合同。</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numPr>
          <w:ilvl w:val="0"/>
          <w:numId w:val="8"/>
        </w:numPr>
        <w:spacing w:line="360" w:lineRule="auto"/>
        <w:rPr>
          <w:rFonts w:ascii="宋体" w:hAnsi="宋体"/>
          <w:b/>
          <w:sz w:val="24"/>
          <w:highlight w:val="none"/>
        </w:rPr>
      </w:pPr>
      <w:bookmarkStart w:id="234" w:name="_Toc225670756"/>
      <w:bookmarkStart w:id="235" w:name="_Toc286993792"/>
      <w:bookmarkStart w:id="236" w:name="_Toc232492933"/>
      <w:bookmarkStart w:id="237" w:name="_Toc225654649"/>
      <w:bookmarkStart w:id="238" w:name="_Toc238984980"/>
      <w:bookmarkStart w:id="239" w:name="_Toc185395254"/>
      <w:bookmarkStart w:id="240" w:name="_Toc239233919"/>
      <w:bookmarkStart w:id="241" w:name="_Toc225244857"/>
      <w:bookmarkStart w:id="242" w:name="_Toc251768867"/>
      <w:bookmarkStart w:id="243" w:name="_Toc239568423"/>
      <w:bookmarkStart w:id="244" w:name="_Toc247334846"/>
      <w:bookmarkStart w:id="245" w:name="_Toc212019599"/>
      <w:bookmarkStart w:id="246" w:name="_Toc241833908"/>
      <w:bookmarkStart w:id="247" w:name="_Toc211911353"/>
      <w:bookmarkStart w:id="248" w:name="_Toc237145411"/>
      <w:bookmarkStart w:id="249" w:name="_Toc211854454"/>
      <w:r>
        <w:rPr>
          <w:rFonts w:hint="eastAsia" w:ascii="宋体" w:hAnsi="宋体"/>
          <w:b/>
          <w:sz w:val="24"/>
          <w:highlight w:val="none"/>
        </w:rPr>
        <w:t>解</w:t>
      </w:r>
      <w:r>
        <w:rPr>
          <w:rFonts w:ascii="宋体" w:hAnsi="宋体"/>
          <w:b/>
          <w:sz w:val="24"/>
          <w:highlight w:val="none"/>
        </w:rPr>
        <w:t>决合同纠纷的方式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0"/>
          <w:numId w:val="16"/>
        </w:numPr>
        <w:tabs>
          <w:tab w:val="left" w:pos="0"/>
        </w:tabs>
        <w:spacing w:line="360" w:lineRule="auto"/>
        <w:ind w:left="0" w:firstLine="560"/>
        <w:rPr>
          <w:rFonts w:ascii="宋体" w:hAnsi="宋体"/>
          <w:sz w:val="24"/>
          <w:highlight w:val="none"/>
        </w:rPr>
      </w:pPr>
      <w:r>
        <w:rPr>
          <w:rFonts w:ascii="宋体" w:hAnsi="宋体"/>
          <w:sz w:val="24"/>
          <w:highlight w:val="none"/>
        </w:rPr>
        <w:t>在执行本合同中发生的或与本合同有关的争端，双方应通过友好协商解决，经协商在60天内不能达成协议时，应提交成都仲裁委员会仲裁。</w:t>
      </w:r>
    </w:p>
    <w:p>
      <w:pPr>
        <w:numPr>
          <w:ilvl w:val="0"/>
          <w:numId w:val="16"/>
        </w:numPr>
        <w:tabs>
          <w:tab w:val="left" w:pos="0"/>
        </w:tabs>
        <w:spacing w:line="360" w:lineRule="auto"/>
        <w:ind w:left="0" w:firstLine="560"/>
        <w:rPr>
          <w:rFonts w:ascii="宋体" w:hAnsi="宋体"/>
          <w:sz w:val="24"/>
          <w:highlight w:val="none"/>
        </w:rPr>
      </w:pPr>
      <w:r>
        <w:rPr>
          <w:rFonts w:ascii="宋体" w:hAnsi="宋体"/>
          <w:sz w:val="24"/>
          <w:highlight w:val="none"/>
        </w:rPr>
        <w:t>仲裁裁决应为最终决定，并对双方具有约束力。</w:t>
      </w:r>
    </w:p>
    <w:p>
      <w:pPr>
        <w:numPr>
          <w:ilvl w:val="0"/>
          <w:numId w:val="16"/>
        </w:numPr>
        <w:tabs>
          <w:tab w:val="left" w:pos="0"/>
        </w:tabs>
        <w:spacing w:line="360" w:lineRule="auto"/>
        <w:ind w:left="0" w:firstLine="560"/>
        <w:rPr>
          <w:rFonts w:ascii="宋体" w:hAnsi="宋体"/>
          <w:sz w:val="24"/>
          <w:highlight w:val="none"/>
        </w:rPr>
      </w:pPr>
      <w:r>
        <w:rPr>
          <w:rFonts w:ascii="宋体" w:hAnsi="宋体"/>
          <w:sz w:val="24"/>
          <w:highlight w:val="none"/>
        </w:rPr>
        <w:t xml:space="preserve">除另有裁决外，仲裁费应由败诉方负担。 </w:t>
      </w:r>
    </w:p>
    <w:p>
      <w:pPr>
        <w:numPr>
          <w:ilvl w:val="0"/>
          <w:numId w:val="16"/>
        </w:numPr>
        <w:tabs>
          <w:tab w:val="left" w:pos="0"/>
        </w:tabs>
        <w:spacing w:line="360" w:lineRule="auto"/>
        <w:ind w:left="0" w:firstLine="560"/>
        <w:rPr>
          <w:rFonts w:ascii="宋体" w:hAnsi="宋体"/>
          <w:sz w:val="24"/>
          <w:highlight w:val="none"/>
        </w:rPr>
      </w:pPr>
      <w:r>
        <w:rPr>
          <w:rFonts w:ascii="宋体" w:hAnsi="宋体"/>
          <w:sz w:val="24"/>
          <w:highlight w:val="none"/>
        </w:rPr>
        <w:t xml:space="preserve">在仲裁期间，除正在进行仲裁部分外，合同其他部分继续执行。  </w:t>
      </w:r>
    </w:p>
    <w:p>
      <w:pPr>
        <w:numPr>
          <w:ilvl w:val="0"/>
          <w:numId w:val="8"/>
        </w:numPr>
        <w:spacing w:line="360" w:lineRule="auto"/>
        <w:rPr>
          <w:rFonts w:ascii="宋体" w:hAnsi="宋体"/>
          <w:b/>
          <w:sz w:val="24"/>
          <w:highlight w:val="none"/>
        </w:rPr>
      </w:pPr>
      <w:bookmarkStart w:id="250" w:name="_Toc286993793"/>
      <w:bookmarkStart w:id="251" w:name="_Toc239233920"/>
      <w:bookmarkStart w:id="252" w:name="_Toc185395255"/>
      <w:bookmarkStart w:id="253" w:name="_Toc238984981"/>
      <w:bookmarkStart w:id="254" w:name="_Toc225244858"/>
      <w:bookmarkStart w:id="255" w:name="_Toc239568424"/>
      <w:bookmarkStart w:id="256" w:name="_Toc283019219"/>
      <w:bookmarkStart w:id="257" w:name="_Toc225670757"/>
      <w:bookmarkStart w:id="258" w:name="_Toc241833909"/>
      <w:bookmarkStart w:id="259" w:name="_Toc251768868"/>
      <w:bookmarkStart w:id="260" w:name="_Toc247334847"/>
      <w:bookmarkStart w:id="261" w:name="_Toc211911354"/>
      <w:bookmarkStart w:id="262" w:name="_Toc225654650"/>
      <w:bookmarkStart w:id="263" w:name="_Toc211854455"/>
      <w:bookmarkStart w:id="264" w:name="_Toc282696231"/>
      <w:bookmarkStart w:id="265" w:name="_Toc237145412"/>
      <w:bookmarkStart w:id="266" w:name="_Toc232492934"/>
      <w:bookmarkStart w:id="267" w:name="_Toc212019600"/>
      <w:r>
        <w:rPr>
          <w:rFonts w:ascii="宋体" w:hAnsi="宋体"/>
          <w:b/>
          <w:sz w:val="24"/>
          <w:highlight w:val="none"/>
        </w:rPr>
        <w:t>合同</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hint="eastAsia" w:ascii="宋体" w:hAnsi="宋体"/>
          <w:b/>
          <w:sz w:val="24"/>
          <w:highlight w:val="none"/>
        </w:rPr>
        <w:t>生效</w:t>
      </w:r>
    </w:p>
    <w:p>
      <w:pPr>
        <w:pStyle w:val="47"/>
        <w:numPr>
          <w:ilvl w:val="0"/>
          <w:numId w:val="17"/>
        </w:numPr>
        <w:spacing w:line="360" w:lineRule="auto"/>
        <w:ind w:left="0" w:firstLine="630" w:firstLineChars="0"/>
        <w:rPr>
          <w:rFonts w:ascii="宋体" w:hAnsi="宋体"/>
          <w:sz w:val="24"/>
          <w:szCs w:val="24"/>
          <w:highlight w:val="none"/>
        </w:rPr>
      </w:pPr>
      <w:r>
        <w:rPr>
          <w:rFonts w:hint="eastAsia" w:ascii="宋体" w:hAnsi="宋体"/>
          <w:sz w:val="24"/>
          <w:szCs w:val="24"/>
          <w:highlight w:val="none"/>
        </w:rPr>
        <w:t>合同经双方法定代表人</w:t>
      </w:r>
      <w:r>
        <w:rPr>
          <w:rFonts w:ascii="宋体" w:hAnsi="宋体"/>
          <w:sz w:val="24"/>
          <w:szCs w:val="24"/>
          <w:highlight w:val="none"/>
        </w:rPr>
        <w:t>/单位负责人或授权委托代理人签字并加盖单位公章后生效。</w:t>
      </w:r>
    </w:p>
    <w:p>
      <w:pPr>
        <w:pStyle w:val="47"/>
        <w:numPr>
          <w:ilvl w:val="0"/>
          <w:numId w:val="17"/>
        </w:numPr>
        <w:spacing w:line="360" w:lineRule="auto"/>
        <w:ind w:left="0" w:firstLine="630" w:firstLineChars="0"/>
        <w:rPr>
          <w:rFonts w:ascii="宋体" w:hAnsi="宋体"/>
          <w:sz w:val="24"/>
          <w:szCs w:val="24"/>
          <w:highlight w:val="none"/>
        </w:rPr>
      </w:pPr>
      <w:r>
        <w:rPr>
          <w:rFonts w:hint="eastAsia" w:ascii="宋体" w:hAnsi="宋体"/>
          <w:sz w:val="24"/>
          <w:szCs w:val="24"/>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8"/>
        </w:numPr>
        <w:spacing w:line="360" w:lineRule="auto"/>
        <w:rPr>
          <w:rFonts w:ascii="宋体" w:hAnsi="宋体"/>
          <w:b/>
          <w:sz w:val="24"/>
          <w:highlight w:val="none"/>
        </w:rPr>
      </w:pPr>
      <w:r>
        <w:rPr>
          <w:rFonts w:hint="eastAsia" w:ascii="宋体" w:hAnsi="宋体"/>
          <w:b/>
          <w:sz w:val="24"/>
          <w:highlight w:val="none"/>
        </w:rPr>
        <w:t>附件</w:t>
      </w:r>
    </w:p>
    <w:p>
      <w:pPr>
        <w:pStyle w:val="47"/>
        <w:numPr>
          <w:ilvl w:val="0"/>
          <w:numId w:val="18"/>
        </w:numPr>
        <w:spacing w:line="360" w:lineRule="auto"/>
        <w:ind w:firstLineChars="0"/>
        <w:rPr>
          <w:rFonts w:ascii="宋体" w:hAnsi="宋体"/>
          <w:sz w:val="24"/>
          <w:szCs w:val="24"/>
          <w:highlight w:val="none"/>
        </w:rPr>
      </w:pPr>
      <w:r>
        <w:rPr>
          <w:rFonts w:hint="eastAsia" w:ascii="宋体" w:hAnsi="宋体"/>
          <w:sz w:val="24"/>
          <w:szCs w:val="24"/>
          <w:highlight w:val="none"/>
        </w:rPr>
        <w:t>项目招标文件</w:t>
      </w:r>
    </w:p>
    <w:p>
      <w:pPr>
        <w:pStyle w:val="47"/>
        <w:numPr>
          <w:ilvl w:val="0"/>
          <w:numId w:val="18"/>
        </w:numPr>
        <w:spacing w:line="360" w:lineRule="auto"/>
        <w:ind w:firstLineChars="0"/>
        <w:rPr>
          <w:rFonts w:ascii="宋体" w:hAnsi="宋体"/>
          <w:sz w:val="24"/>
          <w:szCs w:val="24"/>
          <w:highlight w:val="none"/>
        </w:rPr>
      </w:pPr>
      <w:r>
        <w:rPr>
          <w:rFonts w:hint="eastAsia" w:ascii="宋体" w:hAnsi="宋体"/>
          <w:sz w:val="24"/>
          <w:szCs w:val="24"/>
          <w:highlight w:val="none"/>
        </w:rPr>
        <w:t>项目修改澄清文件</w:t>
      </w:r>
    </w:p>
    <w:p>
      <w:pPr>
        <w:pStyle w:val="47"/>
        <w:numPr>
          <w:ilvl w:val="0"/>
          <w:numId w:val="18"/>
        </w:numPr>
        <w:spacing w:line="360" w:lineRule="auto"/>
        <w:ind w:firstLineChars="0"/>
        <w:rPr>
          <w:rFonts w:ascii="宋体" w:hAnsi="宋体"/>
          <w:sz w:val="24"/>
          <w:szCs w:val="24"/>
          <w:highlight w:val="none"/>
        </w:rPr>
      </w:pPr>
      <w:r>
        <w:rPr>
          <w:rFonts w:hint="eastAsia" w:ascii="宋体" w:hAnsi="宋体"/>
          <w:sz w:val="24"/>
          <w:szCs w:val="24"/>
          <w:highlight w:val="none"/>
        </w:rPr>
        <w:t>项目投标文件</w:t>
      </w:r>
    </w:p>
    <w:p>
      <w:pPr>
        <w:pStyle w:val="47"/>
        <w:numPr>
          <w:ilvl w:val="0"/>
          <w:numId w:val="18"/>
        </w:numPr>
        <w:spacing w:line="360" w:lineRule="auto"/>
        <w:ind w:firstLineChars="0"/>
        <w:rPr>
          <w:rFonts w:ascii="宋体" w:hAnsi="宋体"/>
          <w:sz w:val="24"/>
          <w:szCs w:val="24"/>
          <w:highlight w:val="none"/>
        </w:rPr>
      </w:pPr>
      <w:r>
        <w:rPr>
          <w:rFonts w:hint="eastAsia" w:ascii="宋体" w:hAnsi="宋体"/>
          <w:sz w:val="24"/>
          <w:szCs w:val="24"/>
          <w:highlight w:val="none"/>
        </w:rPr>
        <w:t>中标通知书</w:t>
      </w:r>
    </w:p>
    <w:p>
      <w:pPr>
        <w:pStyle w:val="47"/>
        <w:numPr>
          <w:ilvl w:val="0"/>
          <w:numId w:val="18"/>
        </w:numPr>
        <w:spacing w:line="360" w:lineRule="auto"/>
        <w:ind w:firstLineChars="0"/>
        <w:rPr>
          <w:rFonts w:ascii="宋体" w:hAnsi="宋体"/>
          <w:sz w:val="24"/>
          <w:szCs w:val="24"/>
          <w:highlight w:val="none"/>
        </w:rPr>
      </w:pPr>
      <w:r>
        <w:rPr>
          <w:rFonts w:hint="eastAsia" w:ascii="宋体" w:hAnsi="宋体"/>
          <w:sz w:val="24"/>
          <w:szCs w:val="24"/>
          <w:highlight w:val="none"/>
        </w:rPr>
        <w:t>其他</w:t>
      </w:r>
    </w:p>
    <w:bookmarkEnd w:id="215"/>
    <w:p>
      <w:pPr>
        <w:numPr>
          <w:ilvl w:val="0"/>
          <w:numId w:val="8"/>
        </w:numPr>
        <w:spacing w:line="360" w:lineRule="auto"/>
        <w:rPr>
          <w:rFonts w:ascii="宋体" w:hAnsi="宋体"/>
          <w:b/>
          <w:sz w:val="24"/>
          <w:highlight w:val="none"/>
        </w:rPr>
      </w:pPr>
      <w:r>
        <w:rPr>
          <w:rFonts w:hint="eastAsia" w:ascii="宋体" w:hAnsi="宋体"/>
          <w:b/>
          <w:sz w:val="24"/>
          <w:highlight w:val="none"/>
        </w:rPr>
        <w:t>其他</w:t>
      </w:r>
    </w:p>
    <w:p>
      <w:pPr>
        <w:pStyle w:val="46"/>
        <w:ind w:firstLine="489"/>
        <w:rPr>
          <w:rFonts w:ascii="宋体" w:hAnsi="宋体"/>
          <w:highlight w:val="none"/>
        </w:rPr>
      </w:pPr>
      <w:r>
        <w:rPr>
          <w:rFonts w:hint="eastAsia" w:ascii="宋体" w:hAnsi="宋体"/>
          <w:highlight w:val="none"/>
        </w:rPr>
        <w:t>1、如有未尽事宜，由双方依法订立补充合同。</w:t>
      </w:r>
    </w:p>
    <w:p>
      <w:pPr>
        <w:pStyle w:val="46"/>
        <w:ind w:firstLine="489"/>
        <w:rPr>
          <w:rFonts w:ascii="宋体" w:hAnsi="宋体"/>
          <w:highlight w:val="none"/>
        </w:rPr>
      </w:pPr>
      <w:r>
        <w:rPr>
          <w:rFonts w:hint="eastAsia" w:ascii="宋体" w:hAnsi="宋体"/>
          <w:highlight w:val="none"/>
        </w:rPr>
        <w:t>2、本合同一式六份，自双方签章之日起生效。甲方三份，乙方、政府采购管理部门、采购代理机构各一份。</w:t>
      </w:r>
    </w:p>
    <w:p>
      <w:pPr>
        <w:spacing w:line="400" w:lineRule="exact"/>
        <w:ind w:firstLine="488" w:firstLineChars="200"/>
        <w:rPr>
          <w:rFonts w:ascii="宋体" w:hAnsi="宋体"/>
          <w:sz w:val="24"/>
          <w:highlight w:val="none"/>
        </w:rPr>
      </w:pPr>
      <w:r>
        <w:rPr>
          <w:rFonts w:hint="eastAsia" w:ascii="宋体" w:hAnsi="宋体"/>
          <w:sz w:val="24"/>
          <w:highlight w:val="none"/>
        </w:rPr>
        <w:t xml:space="preserve">甲方：   （盖章）   </w:t>
      </w:r>
      <w:r>
        <w:rPr>
          <w:rFonts w:ascii="宋体" w:hAnsi="宋体"/>
          <w:sz w:val="24"/>
          <w:highlight w:val="none"/>
        </w:rPr>
        <w:tab/>
      </w:r>
      <w:r>
        <w:rPr>
          <w:rFonts w:ascii="宋体" w:hAnsi="宋体"/>
          <w:sz w:val="24"/>
          <w:highlight w:val="none"/>
        </w:rPr>
        <w:tab/>
      </w:r>
      <w:r>
        <w:rPr>
          <w:rFonts w:ascii="宋体" w:hAnsi="宋体"/>
          <w:sz w:val="24"/>
          <w:highlight w:val="none"/>
        </w:rPr>
        <w:tab/>
      </w:r>
      <w:r>
        <w:rPr>
          <w:rFonts w:hint="eastAsia" w:ascii="宋体" w:hAnsi="宋体"/>
          <w:sz w:val="24"/>
          <w:highlight w:val="none"/>
        </w:rPr>
        <w:t xml:space="preserve">        乙方：   （盖章）</w:t>
      </w:r>
    </w:p>
    <w:p>
      <w:pPr>
        <w:spacing w:line="400" w:lineRule="exact"/>
        <w:ind w:firstLine="488" w:firstLineChars="200"/>
        <w:rPr>
          <w:rFonts w:ascii="宋体" w:hAnsi="宋体"/>
          <w:sz w:val="24"/>
          <w:highlight w:val="none"/>
        </w:rPr>
      </w:pPr>
      <w:r>
        <w:rPr>
          <w:rFonts w:hint="eastAsia" w:ascii="宋体" w:hAnsi="宋体"/>
          <w:sz w:val="24"/>
          <w:highlight w:val="none"/>
        </w:rPr>
        <w:t>法定代表人/单位负责人（授权代表）：法定代表人/单位负责人（授权代表）：</w:t>
      </w:r>
    </w:p>
    <w:p>
      <w:pPr>
        <w:spacing w:line="400" w:lineRule="exact"/>
        <w:ind w:firstLine="488" w:firstLineChars="200"/>
        <w:rPr>
          <w:rFonts w:ascii="宋体" w:hAnsi="宋体"/>
          <w:sz w:val="24"/>
          <w:highlight w:val="none"/>
        </w:rPr>
      </w:pPr>
      <w:r>
        <w:rPr>
          <w:rFonts w:hint="eastAsia" w:ascii="宋体" w:hAnsi="宋体"/>
          <w:sz w:val="24"/>
          <w:highlight w:val="none"/>
        </w:rPr>
        <w:t>地址：                             地址：</w:t>
      </w:r>
    </w:p>
    <w:p>
      <w:pPr>
        <w:spacing w:line="400" w:lineRule="exact"/>
        <w:ind w:firstLine="488" w:firstLineChars="200"/>
        <w:rPr>
          <w:rFonts w:ascii="宋体" w:hAnsi="宋体"/>
          <w:sz w:val="24"/>
          <w:highlight w:val="none"/>
        </w:rPr>
      </w:pPr>
      <w:r>
        <w:rPr>
          <w:rFonts w:hint="eastAsia" w:ascii="宋体" w:hAnsi="宋体"/>
          <w:sz w:val="24"/>
          <w:highlight w:val="none"/>
        </w:rPr>
        <w:t>开户银行：                         开户银行：</w:t>
      </w:r>
    </w:p>
    <w:p>
      <w:pPr>
        <w:spacing w:line="400" w:lineRule="exact"/>
        <w:ind w:firstLine="488" w:firstLineChars="200"/>
        <w:rPr>
          <w:rFonts w:ascii="宋体" w:hAnsi="宋体"/>
          <w:sz w:val="24"/>
          <w:highlight w:val="none"/>
        </w:rPr>
      </w:pPr>
      <w:r>
        <w:rPr>
          <w:rFonts w:hint="eastAsia" w:ascii="宋体" w:hAnsi="宋体"/>
          <w:sz w:val="24"/>
          <w:highlight w:val="none"/>
        </w:rPr>
        <w:t>账号：                             账号：</w:t>
      </w:r>
    </w:p>
    <w:p>
      <w:pPr>
        <w:spacing w:line="400" w:lineRule="exact"/>
        <w:ind w:firstLine="488" w:firstLineChars="200"/>
        <w:rPr>
          <w:rFonts w:ascii="宋体" w:hAnsi="宋体"/>
          <w:sz w:val="24"/>
          <w:highlight w:val="none"/>
        </w:rPr>
      </w:pPr>
      <w:r>
        <w:rPr>
          <w:rFonts w:hint="eastAsia" w:ascii="宋体" w:hAnsi="宋体"/>
          <w:sz w:val="24"/>
          <w:highlight w:val="none"/>
        </w:rPr>
        <w:t>电话：                             电话：</w:t>
      </w:r>
    </w:p>
    <w:p>
      <w:pPr>
        <w:spacing w:line="400" w:lineRule="exact"/>
        <w:ind w:firstLine="488" w:firstLineChars="200"/>
        <w:rPr>
          <w:rFonts w:ascii="宋体" w:hAnsi="宋体"/>
          <w:sz w:val="24"/>
          <w:highlight w:val="none"/>
        </w:rPr>
      </w:pPr>
      <w:r>
        <w:rPr>
          <w:rFonts w:hint="eastAsia" w:ascii="宋体" w:hAnsi="宋体"/>
          <w:sz w:val="24"/>
          <w:highlight w:val="none"/>
        </w:rPr>
        <w:t>传真：                             传真：</w:t>
      </w:r>
    </w:p>
    <w:p>
      <w:pPr>
        <w:spacing w:line="400" w:lineRule="exact"/>
        <w:ind w:firstLine="428" w:firstLineChars="200"/>
        <w:rPr>
          <w:rFonts w:ascii="宋体" w:hAnsi="宋体"/>
          <w:szCs w:val="21"/>
          <w:highlight w:val="none"/>
        </w:rPr>
      </w:pPr>
      <w:r>
        <w:rPr>
          <w:rFonts w:hint="eastAsia" w:ascii="宋体" w:hAnsi="宋体"/>
          <w:highlight w:val="none"/>
        </w:rPr>
        <w:t>签约日期：</w:t>
      </w:r>
      <w:r>
        <w:rPr>
          <w:rFonts w:ascii="宋体" w:hAnsi="宋体"/>
          <w:szCs w:val="21"/>
          <w:highlight w:val="none"/>
        </w:rPr>
        <w:t>XX</w:t>
      </w:r>
      <w:r>
        <w:rPr>
          <w:rFonts w:hint="eastAsia" w:ascii="宋体" w:hAnsi="宋体"/>
          <w:highlight w:val="none"/>
        </w:rPr>
        <w:t>年</w:t>
      </w:r>
      <w:r>
        <w:rPr>
          <w:rFonts w:ascii="宋体" w:hAnsi="宋体"/>
          <w:szCs w:val="21"/>
          <w:highlight w:val="none"/>
        </w:rPr>
        <w:t>XX</w:t>
      </w:r>
      <w:r>
        <w:rPr>
          <w:rFonts w:hint="eastAsia" w:ascii="宋体" w:hAnsi="宋体"/>
          <w:highlight w:val="none"/>
        </w:rPr>
        <w:t>月</w:t>
      </w:r>
      <w:r>
        <w:rPr>
          <w:rFonts w:ascii="宋体" w:hAnsi="宋体"/>
          <w:szCs w:val="21"/>
          <w:highlight w:val="none"/>
        </w:rPr>
        <w:t>XX</w:t>
      </w:r>
      <w:r>
        <w:rPr>
          <w:rFonts w:hint="eastAsia" w:ascii="宋体" w:hAnsi="宋体"/>
          <w:highlight w:val="none"/>
        </w:rPr>
        <w:t xml:space="preserve">日 </w:t>
      </w:r>
      <w:r>
        <w:rPr>
          <w:rFonts w:ascii="宋体" w:hAnsi="宋体"/>
          <w:highlight w:val="none"/>
        </w:rPr>
        <w:tab/>
      </w:r>
      <w:r>
        <w:rPr>
          <w:rFonts w:ascii="宋体" w:hAnsi="宋体"/>
          <w:highlight w:val="none"/>
        </w:rPr>
        <w:tab/>
      </w:r>
      <w:r>
        <w:rPr>
          <w:rFonts w:ascii="宋体" w:hAnsi="宋体"/>
          <w:highlight w:val="none"/>
        </w:rPr>
        <w:tab/>
      </w:r>
      <w:r>
        <w:rPr>
          <w:rFonts w:hint="eastAsia" w:ascii="宋体" w:hAnsi="宋体"/>
          <w:highlight w:val="none"/>
        </w:rPr>
        <w:t xml:space="preserve">      签约日期：</w:t>
      </w:r>
      <w:r>
        <w:rPr>
          <w:rFonts w:ascii="宋体" w:hAnsi="宋体"/>
          <w:szCs w:val="21"/>
          <w:highlight w:val="none"/>
        </w:rPr>
        <w:t>XX</w:t>
      </w:r>
      <w:r>
        <w:rPr>
          <w:rFonts w:hint="eastAsia" w:ascii="宋体" w:hAnsi="宋体"/>
          <w:highlight w:val="none"/>
        </w:rPr>
        <w:t>年</w:t>
      </w:r>
      <w:r>
        <w:rPr>
          <w:rFonts w:ascii="宋体" w:hAnsi="宋体"/>
          <w:szCs w:val="21"/>
          <w:highlight w:val="none"/>
        </w:rPr>
        <w:t>XX</w:t>
      </w:r>
      <w:r>
        <w:rPr>
          <w:rFonts w:hint="eastAsia" w:ascii="宋体" w:hAnsi="宋体"/>
          <w:highlight w:val="none"/>
        </w:rPr>
        <w:t>月</w:t>
      </w:r>
      <w:r>
        <w:rPr>
          <w:rFonts w:hint="eastAsia" w:ascii="宋体" w:hAnsi="宋体"/>
          <w:szCs w:val="21"/>
          <w:highlight w:val="none"/>
        </w:rPr>
        <w:t>XX日</w:t>
      </w:r>
    </w:p>
    <w:p>
      <w:pPr>
        <w:pStyle w:val="27"/>
        <w:tabs>
          <w:tab w:val="left" w:pos="2220"/>
          <w:tab w:val="center" w:pos="4926"/>
        </w:tabs>
        <w:spacing w:before="0"/>
        <w:ind w:left="107"/>
        <w:jc w:val="left"/>
        <w:rPr>
          <w:rFonts w:ascii="宋体" w:hAnsi="宋体"/>
          <w:kern w:val="44"/>
          <w:highlight w:val="none"/>
        </w:rPr>
      </w:pPr>
      <w:r>
        <w:rPr>
          <w:rFonts w:ascii="宋体" w:hAnsi="宋体"/>
          <w:szCs w:val="21"/>
          <w:highlight w:val="none"/>
        </w:rPr>
        <w:br w:type="page"/>
      </w:r>
      <w:bookmarkEnd w:id="33"/>
      <w:bookmarkStart w:id="268" w:name="_Toc25985"/>
      <w:bookmarkStart w:id="269" w:name="_Toc69413953"/>
      <w:bookmarkStart w:id="270" w:name="_Toc23266"/>
      <w:bookmarkStart w:id="271" w:name="_Toc509488977"/>
      <w:bookmarkStart w:id="272" w:name="_Toc34306688"/>
      <w:bookmarkStart w:id="273" w:name="_Toc516510534"/>
      <w:r>
        <w:rPr>
          <w:rFonts w:hint="eastAsia" w:ascii="宋体" w:hAnsi="宋体"/>
          <w:szCs w:val="21"/>
          <w:highlight w:val="none"/>
        </w:rPr>
        <w:t>附件一：报名登记表</w:t>
      </w:r>
      <w:bookmarkEnd w:id="268"/>
      <w:bookmarkEnd w:id="269"/>
      <w:bookmarkEnd w:id="270"/>
    </w:p>
    <w:p>
      <w:pPr>
        <w:spacing w:line="360" w:lineRule="auto"/>
        <w:ind w:left="120"/>
        <w:jc w:val="center"/>
        <w:rPr>
          <w:rFonts w:ascii="仿宋" w:hAnsi="仿宋" w:eastAsia="仿宋"/>
          <w:b/>
          <w:sz w:val="32"/>
          <w:szCs w:val="32"/>
          <w:highlight w:val="none"/>
        </w:rPr>
      </w:pPr>
      <w:r>
        <w:rPr>
          <w:rFonts w:hint="eastAsia" w:ascii="仿宋" w:hAnsi="仿宋" w:eastAsia="仿宋"/>
          <w:b/>
          <w:bCs/>
          <w:sz w:val="32"/>
          <w:szCs w:val="32"/>
          <w:highlight w:val="none"/>
        </w:rPr>
        <w:t>投标人/投标人报名登记表</w:t>
      </w:r>
    </w:p>
    <w:tbl>
      <w:tblPr>
        <w:tblStyle w:val="31"/>
        <w:tblW w:w="99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489"/>
        <w:gridCol w:w="2249"/>
        <w:gridCol w:w="630"/>
        <w:gridCol w:w="892"/>
        <w:gridCol w:w="68"/>
        <w:gridCol w:w="300"/>
        <w:gridCol w:w="1018"/>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318" w:type="dxa"/>
            <w:gridSpan w:val="2"/>
            <w:vAlign w:val="center"/>
          </w:tcPr>
          <w:p>
            <w:pPr>
              <w:ind w:left="120"/>
              <w:jc w:val="center"/>
              <w:rPr>
                <w:rFonts w:ascii="宋体" w:hAnsi="宋体" w:cs="仿宋"/>
                <w:bCs/>
                <w:highlight w:val="none"/>
              </w:rPr>
            </w:pPr>
            <w:r>
              <w:rPr>
                <w:rFonts w:hint="eastAsia" w:ascii="宋体" w:hAnsi="宋体" w:cs="仿宋"/>
                <w:bCs/>
                <w:highlight w:val="none"/>
              </w:rPr>
              <w:t>项目名称（必填）</w:t>
            </w:r>
          </w:p>
        </w:tc>
        <w:tc>
          <w:tcPr>
            <w:tcW w:w="7642" w:type="dxa"/>
            <w:gridSpan w:val="7"/>
            <w:vAlign w:val="center"/>
          </w:tcPr>
          <w:p>
            <w:pPr>
              <w:spacing w:line="360" w:lineRule="auto"/>
              <w:ind w:left="120" w:firstLine="214" w:firstLineChars="100"/>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318" w:type="dxa"/>
            <w:gridSpan w:val="2"/>
            <w:vAlign w:val="center"/>
          </w:tcPr>
          <w:p>
            <w:pPr>
              <w:ind w:left="120"/>
              <w:jc w:val="center"/>
              <w:rPr>
                <w:rFonts w:ascii="宋体" w:hAnsi="宋体"/>
                <w:highlight w:val="none"/>
              </w:rPr>
            </w:pPr>
            <w:r>
              <w:rPr>
                <w:rFonts w:hint="eastAsia" w:ascii="宋体" w:hAnsi="宋体" w:cs="仿宋"/>
                <w:bCs/>
                <w:highlight w:val="none"/>
              </w:rPr>
              <w:t>包号（若有，必填）</w:t>
            </w:r>
          </w:p>
        </w:tc>
        <w:tc>
          <w:tcPr>
            <w:tcW w:w="2249" w:type="dxa"/>
            <w:vAlign w:val="center"/>
          </w:tcPr>
          <w:p>
            <w:pPr>
              <w:ind w:left="120"/>
              <w:jc w:val="center"/>
              <w:rPr>
                <w:rFonts w:ascii="宋体" w:hAnsi="宋体" w:cs="仿宋"/>
                <w:bCs/>
                <w:highlight w:val="none"/>
              </w:rPr>
            </w:pPr>
          </w:p>
        </w:tc>
        <w:tc>
          <w:tcPr>
            <w:tcW w:w="1590" w:type="dxa"/>
            <w:gridSpan w:val="3"/>
            <w:vAlign w:val="center"/>
          </w:tcPr>
          <w:p>
            <w:pPr>
              <w:ind w:left="120"/>
              <w:jc w:val="center"/>
              <w:rPr>
                <w:rFonts w:ascii="宋体" w:hAnsi="宋体" w:cs="仿宋"/>
                <w:bCs/>
                <w:highlight w:val="none"/>
              </w:rPr>
            </w:pPr>
            <w:r>
              <w:rPr>
                <w:rFonts w:hint="eastAsia" w:ascii="宋体" w:hAnsi="宋体" w:cs="仿宋"/>
                <w:bCs/>
                <w:highlight w:val="none"/>
              </w:rPr>
              <w:t>项目编号（必填）</w:t>
            </w:r>
          </w:p>
        </w:tc>
        <w:tc>
          <w:tcPr>
            <w:tcW w:w="3803" w:type="dxa"/>
            <w:gridSpan w:val="3"/>
            <w:vAlign w:val="center"/>
          </w:tcPr>
          <w:p>
            <w:pPr>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29" w:type="dxa"/>
            <w:vMerge w:val="restart"/>
            <w:vAlign w:val="center"/>
          </w:tcPr>
          <w:p>
            <w:pPr>
              <w:spacing w:after="0"/>
              <w:ind w:left="120"/>
              <w:jc w:val="center"/>
              <w:rPr>
                <w:rFonts w:ascii="宋体" w:hAnsi="宋体" w:cs="仿宋"/>
                <w:bCs/>
                <w:highlight w:val="none"/>
              </w:rPr>
            </w:pPr>
            <w:r>
              <w:rPr>
                <w:rFonts w:hint="eastAsia" w:ascii="宋体" w:hAnsi="宋体" w:cs="仿宋"/>
                <w:bCs/>
                <w:highlight w:val="none"/>
              </w:rPr>
              <w:t>投标人填写</w:t>
            </w:r>
          </w:p>
        </w:tc>
        <w:tc>
          <w:tcPr>
            <w:tcW w:w="1489" w:type="dxa"/>
            <w:vAlign w:val="center"/>
          </w:tcPr>
          <w:p>
            <w:pPr>
              <w:spacing w:after="0"/>
              <w:ind w:left="120"/>
              <w:jc w:val="center"/>
              <w:rPr>
                <w:rFonts w:ascii="宋体" w:hAnsi="宋体" w:cs="仿宋"/>
                <w:bCs/>
                <w:highlight w:val="none"/>
              </w:rPr>
            </w:pPr>
            <w:r>
              <w:rPr>
                <w:rFonts w:hint="eastAsia" w:ascii="宋体" w:hAnsi="宋体" w:cs="仿宋"/>
                <w:bCs/>
                <w:highlight w:val="none"/>
              </w:rPr>
              <w:t>投标人</w:t>
            </w:r>
          </w:p>
          <w:p>
            <w:pPr>
              <w:spacing w:after="0"/>
              <w:ind w:left="120"/>
              <w:jc w:val="center"/>
              <w:rPr>
                <w:rFonts w:ascii="宋体" w:hAnsi="宋体" w:cs="仿宋"/>
                <w:bCs/>
                <w:highlight w:val="none"/>
              </w:rPr>
            </w:pPr>
            <w:r>
              <w:rPr>
                <w:rFonts w:hint="eastAsia" w:ascii="宋体" w:hAnsi="宋体" w:cs="仿宋"/>
                <w:bCs/>
                <w:highlight w:val="none"/>
              </w:rPr>
              <w:t>（全称）</w:t>
            </w:r>
          </w:p>
        </w:tc>
        <w:tc>
          <w:tcPr>
            <w:tcW w:w="7642" w:type="dxa"/>
            <w:gridSpan w:val="7"/>
            <w:vAlign w:val="center"/>
          </w:tcPr>
          <w:p>
            <w:pPr>
              <w:spacing w:after="0"/>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29" w:type="dxa"/>
            <w:vMerge w:val="continue"/>
            <w:vAlign w:val="center"/>
          </w:tcPr>
          <w:p>
            <w:pPr>
              <w:spacing w:after="0"/>
              <w:ind w:left="120"/>
              <w:jc w:val="center"/>
              <w:rPr>
                <w:rFonts w:ascii="宋体" w:hAnsi="宋体" w:cs="仿宋"/>
                <w:bCs/>
                <w:highlight w:val="none"/>
              </w:rPr>
            </w:pPr>
          </w:p>
        </w:tc>
        <w:tc>
          <w:tcPr>
            <w:tcW w:w="1489" w:type="dxa"/>
            <w:vAlign w:val="center"/>
          </w:tcPr>
          <w:p>
            <w:pPr>
              <w:spacing w:after="0"/>
              <w:ind w:left="120"/>
              <w:jc w:val="center"/>
              <w:rPr>
                <w:rFonts w:ascii="宋体" w:hAnsi="宋体" w:cs="仿宋"/>
                <w:bCs/>
                <w:highlight w:val="none"/>
              </w:rPr>
            </w:pPr>
            <w:r>
              <w:rPr>
                <w:rFonts w:hint="eastAsia" w:ascii="宋体" w:hAnsi="宋体" w:cs="仿宋"/>
                <w:bCs/>
                <w:highlight w:val="none"/>
              </w:rPr>
              <w:t>联系人</w:t>
            </w:r>
          </w:p>
          <w:p>
            <w:pPr>
              <w:spacing w:after="0"/>
              <w:ind w:left="120"/>
              <w:jc w:val="center"/>
              <w:rPr>
                <w:rFonts w:ascii="宋体" w:hAnsi="宋体" w:cs="仿宋"/>
                <w:bCs/>
                <w:highlight w:val="none"/>
              </w:rPr>
            </w:pPr>
            <w:r>
              <w:rPr>
                <w:rFonts w:hint="eastAsia" w:ascii="宋体" w:hAnsi="宋体" w:cs="仿宋"/>
                <w:bCs/>
                <w:highlight w:val="none"/>
              </w:rPr>
              <w:t>（必填）</w:t>
            </w:r>
          </w:p>
        </w:tc>
        <w:tc>
          <w:tcPr>
            <w:tcW w:w="3771" w:type="dxa"/>
            <w:gridSpan w:val="3"/>
            <w:vAlign w:val="center"/>
          </w:tcPr>
          <w:p>
            <w:pPr>
              <w:spacing w:after="0"/>
              <w:ind w:left="120"/>
              <w:jc w:val="center"/>
              <w:rPr>
                <w:rFonts w:ascii="宋体" w:hAnsi="宋体" w:cs="仿宋"/>
                <w:bCs/>
                <w:highlight w:val="none"/>
              </w:rPr>
            </w:pPr>
          </w:p>
        </w:tc>
        <w:tc>
          <w:tcPr>
            <w:tcW w:w="1386" w:type="dxa"/>
            <w:gridSpan w:val="3"/>
            <w:vAlign w:val="center"/>
          </w:tcPr>
          <w:p>
            <w:pPr>
              <w:spacing w:after="0"/>
              <w:ind w:left="120"/>
              <w:jc w:val="center"/>
              <w:rPr>
                <w:rFonts w:ascii="宋体" w:hAnsi="宋体" w:cs="仿宋"/>
                <w:bCs/>
                <w:highlight w:val="none"/>
              </w:rPr>
            </w:pPr>
            <w:r>
              <w:rPr>
                <w:rFonts w:hint="eastAsia" w:ascii="宋体" w:hAnsi="宋体" w:cs="仿宋"/>
                <w:bCs/>
                <w:highlight w:val="none"/>
              </w:rPr>
              <w:t>联系电话（必填）</w:t>
            </w:r>
          </w:p>
        </w:tc>
        <w:tc>
          <w:tcPr>
            <w:tcW w:w="2485" w:type="dxa"/>
            <w:vAlign w:val="center"/>
          </w:tcPr>
          <w:p>
            <w:pPr>
              <w:spacing w:after="0"/>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9" w:type="dxa"/>
            <w:vMerge w:val="continue"/>
            <w:vAlign w:val="center"/>
          </w:tcPr>
          <w:p>
            <w:pPr>
              <w:spacing w:after="0"/>
              <w:ind w:left="120"/>
              <w:jc w:val="center"/>
              <w:rPr>
                <w:rFonts w:ascii="宋体" w:hAnsi="宋体" w:cs="仿宋"/>
                <w:bCs/>
                <w:highlight w:val="none"/>
              </w:rPr>
            </w:pPr>
          </w:p>
        </w:tc>
        <w:tc>
          <w:tcPr>
            <w:tcW w:w="1489" w:type="dxa"/>
            <w:vAlign w:val="center"/>
          </w:tcPr>
          <w:p>
            <w:pPr>
              <w:spacing w:after="0"/>
              <w:ind w:left="120"/>
              <w:rPr>
                <w:rFonts w:ascii="宋体" w:hAnsi="宋体" w:cs="仿宋"/>
                <w:bCs/>
                <w:highlight w:val="none"/>
              </w:rPr>
            </w:pPr>
            <w:r>
              <w:rPr>
                <w:rFonts w:hint="eastAsia" w:ascii="宋体" w:hAnsi="宋体" w:cs="仿宋"/>
                <w:bCs/>
                <w:highlight w:val="none"/>
              </w:rPr>
              <w:t>邮箱（必填）</w:t>
            </w:r>
          </w:p>
        </w:tc>
        <w:tc>
          <w:tcPr>
            <w:tcW w:w="7642" w:type="dxa"/>
            <w:gridSpan w:val="7"/>
            <w:vAlign w:val="center"/>
          </w:tcPr>
          <w:p>
            <w:pPr>
              <w:spacing w:after="0"/>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29" w:type="dxa"/>
            <w:vMerge w:val="continue"/>
            <w:vAlign w:val="center"/>
          </w:tcPr>
          <w:p>
            <w:pPr>
              <w:spacing w:after="0"/>
              <w:ind w:left="120"/>
              <w:jc w:val="center"/>
              <w:rPr>
                <w:rFonts w:ascii="宋体" w:hAnsi="宋体" w:cs="仿宋"/>
                <w:bCs/>
                <w:highlight w:val="none"/>
              </w:rPr>
            </w:pPr>
          </w:p>
        </w:tc>
        <w:tc>
          <w:tcPr>
            <w:tcW w:w="1489" w:type="dxa"/>
            <w:vAlign w:val="center"/>
          </w:tcPr>
          <w:p>
            <w:pPr>
              <w:spacing w:after="0"/>
              <w:ind w:left="120"/>
              <w:jc w:val="center"/>
              <w:rPr>
                <w:rFonts w:ascii="宋体" w:hAnsi="宋体" w:cs="仿宋"/>
                <w:bCs/>
                <w:highlight w:val="none"/>
              </w:rPr>
            </w:pPr>
            <w:r>
              <w:rPr>
                <w:rFonts w:hint="eastAsia" w:ascii="宋体" w:hAnsi="宋体" w:cs="仿宋"/>
                <w:bCs/>
                <w:highlight w:val="none"/>
              </w:rPr>
              <w:t>单位地址</w:t>
            </w:r>
          </w:p>
        </w:tc>
        <w:tc>
          <w:tcPr>
            <w:tcW w:w="7642" w:type="dxa"/>
            <w:gridSpan w:val="7"/>
            <w:vAlign w:val="center"/>
          </w:tcPr>
          <w:p>
            <w:pPr>
              <w:spacing w:after="0"/>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318" w:type="dxa"/>
            <w:gridSpan w:val="2"/>
            <w:vAlign w:val="center"/>
          </w:tcPr>
          <w:p>
            <w:pPr>
              <w:ind w:left="120"/>
              <w:jc w:val="center"/>
              <w:rPr>
                <w:rFonts w:ascii="宋体" w:hAnsi="宋体" w:cs="仿宋"/>
                <w:bCs/>
                <w:highlight w:val="none"/>
              </w:rPr>
            </w:pPr>
            <w:r>
              <w:rPr>
                <w:rFonts w:hint="eastAsia" w:ascii="宋体" w:hAnsi="宋体" w:cs="仿宋"/>
                <w:bCs/>
                <w:highlight w:val="none"/>
              </w:rPr>
              <w:t>报名资料</w:t>
            </w:r>
          </w:p>
          <w:p>
            <w:pPr>
              <w:pStyle w:val="2"/>
              <w:ind w:left="120"/>
              <w:jc w:val="center"/>
              <w:rPr>
                <w:rFonts w:ascii="宋体" w:hAnsi="宋体"/>
                <w:highlight w:val="none"/>
              </w:rPr>
            </w:pPr>
            <w:r>
              <w:rPr>
                <w:rFonts w:hint="eastAsia" w:ascii="宋体" w:hAnsi="宋体"/>
                <w:highlight w:val="none"/>
              </w:rPr>
              <w:t>（以下资料均应加盖单位公章）</w:t>
            </w:r>
          </w:p>
        </w:tc>
        <w:tc>
          <w:tcPr>
            <w:tcW w:w="7642" w:type="dxa"/>
            <w:gridSpan w:val="7"/>
            <w:vAlign w:val="center"/>
          </w:tcPr>
          <w:p>
            <w:pPr>
              <w:spacing w:after="0"/>
              <w:ind w:left="120"/>
              <w:rPr>
                <w:rFonts w:ascii="宋体" w:hAnsi="宋体" w:cs="仿宋"/>
                <w:bCs/>
                <w:highlight w:val="none"/>
              </w:rPr>
            </w:pPr>
            <w:r>
              <w:rPr>
                <w:rFonts w:hint="eastAsia" w:ascii="宋体" w:hAnsi="宋体" w:cs="仿宋"/>
                <w:bCs/>
                <w:highlight w:val="none"/>
              </w:rPr>
              <w:t xml:space="preserve">1、□ 介绍信（原件）     </w:t>
            </w:r>
          </w:p>
          <w:p>
            <w:pPr>
              <w:spacing w:after="0"/>
              <w:ind w:left="120"/>
              <w:rPr>
                <w:rFonts w:ascii="宋体" w:hAnsi="宋体" w:cs="仿宋"/>
                <w:bCs/>
                <w:highlight w:val="none"/>
              </w:rPr>
            </w:pPr>
            <w:r>
              <w:rPr>
                <w:rFonts w:hint="eastAsia" w:ascii="宋体" w:hAnsi="宋体" w:cs="仿宋"/>
                <w:bCs/>
                <w:highlight w:val="none"/>
              </w:rPr>
              <w:t xml:space="preserve">2、□经办人身份证（复印件） </w:t>
            </w:r>
          </w:p>
          <w:p>
            <w:pPr>
              <w:spacing w:after="0"/>
              <w:ind w:left="120"/>
              <w:rPr>
                <w:rFonts w:ascii="宋体" w:hAnsi="宋体" w:cs="仿宋"/>
                <w:bCs/>
                <w:highlight w:val="none"/>
              </w:rPr>
            </w:pPr>
            <w:r>
              <w:rPr>
                <w:rFonts w:hint="eastAsia" w:ascii="宋体" w:hAnsi="宋体" w:cs="仿宋"/>
                <w:bCs/>
                <w:highlight w:val="none"/>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318" w:type="dxa"/>
            <w:gridSpan w:val="2"/>
            <w:vAlign w:val="center"/>
          </w:tcPr>
          <w:p>
            <w:pPr>
              <w:ind w:left="120"/>
              <w:jc w:val="center"/>
              <w:rPr>
                <w:rFonts w:ascii="宋体" w:hAnsi="宋体" w:cs="仿宋"/>
                <w:bCs/>
                <w:highlight w:val="none"/>
              </w:rPr>
            </w:pPr>
            <w:r>
              <w:rPr>
                <w:rFonts w:hint="eastAsia" w:ascii="宋体" w:hAnsi="宋体" w:cs="仿宋"/>
                <w:bCs/>
                <w:highlight w:val="none"/>
              </w:rPr>
              <w:t>相关资料签收</w:t>
            </w:r>
          </w:p>
        </w:tc>
        <w:tc>
          <w:tcPr>
            <w:tcW w:w="7642" w:type="dxa"/>
            <w:gridSpan w:val="7"/>
            <w:vAlign w:val="center"/>
          </w:tcPr>
          <w:p>
            <w:pPr>
              <w:spacing w:after="0"/>
              <w:ind w:left="120"/>
              <w:rPr>
                <w:rFonts w:ascii="宋体" w:hAnsi="宋体" w:cs="仿宋"/>
                <w:bCs/>
                <w:highlight w:val="none"/>
              </w:rPr>
            </w:pPr>
            <w:r>
              <w:rPr>
                <w:rFonts w:hint="eastAsia" w:ascii="宋体" w:hAnsi="宋体" w:cs="仿宋"/>
                <w:bCs/>
                <w:highlight w:val="none"/>
              </w:rPr>
              <w:t xml:space="preserve">1、□招标/采购文件  </w:t>
            </w:r>
          </w:p>
          <w:p>
            <w:pPr>
              <w:spacing w:after="0"/>
              <w:ind w:left="120"/>
              <w:rPr>
                <w:rFonts w:ascii="宋体" w:hAnsi="宋体" w:cs="仿宋"/>
                <w:bCs/>
                <w:highlight w:val="none"/>
              </w:rPr>
            </w:pPr>
            <w:r>
              <w:rPr>
                <w:rFonts w:hint="eastAsia" w:ascii="宋体" w:hAnsi="宋体" w:cs="仿宋"/>
                <w:bCs/>
                <w:highlight w:val="none"/>
              </w:rPr>
              <w:t xml:space="preserve">2、□清单   </w:t>
            </w:r>
          </w:p>
          <w:p>
            <w:pPr>
              <w:spacing w:after="0"/>
              <w:ind w:left="120"/>
              <w:rPr>
                <w:rFonts w:ascii="宋体" w:hAnsi="宋体" w:cs="仿宋"/>
                <w:bCs/>
                <w:highlight w:val="none"/>
              </w:rPr>
            </w:pPr>
            <w:r>
              <w:rPr>
                <w:rFonts w:hint="eastAsia" w:ascii="宋体" w:hAnsi="宋体" w:cs="仿宋"/>
                <w:bCs/>
                <w:highlight w:val="none"/>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318" w:type="dxa"/>
            <w:gridSpan w:val="2"/>
            <w:vAlign w:val="center"/>
          </w:tcPr>
          <w:p>
            <w:pPr>
              <w:ind w:left="120"/>
              <w:jc w:val="center"/>
              <w:rPr>
                <w:rFonts w:ascii="宋体" w:hAnsi="宋体" w:cs="仿宋"/>
                <w:bCs/>
                <w:highlight w:val="none"/>
              </w:rPr>
            </w:pPr>
            <w:r>
              <w:rPr>
                <w:rFonts w:hint="eastAsia" w:ascii="宋体" w:hAnsi="宋体" w:cs="仿宋"/>
                <w:bCs/>
                <w:highlight w:val="none"/>
              </w:rPr>
              <w:t>付款方式</w:t>
            </w:r>
          </w:p>
        </w:tc>
        <w:tc>
          <w:tcPr>
            <w:tcW w:w="7642" w:type="dxa"/>
            <w:gridSpan w:val="7"/>
            <w:vAlign w:val="center"/>
          </w:tcPr>
          <w:p>
            <w:pPr>
              <w:ind w:left="120"/>
              <w:jc w:val="center"/>
              <w:rPr>
                <w:rFonts w:ascii="宋体" w:hAnsi="宋体" w:cs="仿宋"/>
                <w:bCs/>
                <w:highlight w:val="none"/>
              </w:rPr>
            </w:pPr>
            <w:r>
              <w:rPr>
                <w:rFonts w:hint="eastAsia" w:ascii="宋体" w:hAnsi="宋体" w:cs="仿宋"/>
                <w:bCs/>
                <w:highlight w:val="none"/>
              </w:rPr>
              <w:t>□现金　　　　　　　□支付宝/微信　　　　　□电汇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2318" w:type="dxa"/>
            <w:gridSpan w:val="2"/>
            <w:vAlign w:val="center"/>
          </w:tcPr>
          <w:p>
            <w:pPr>
              <w:widowControl/>
              <w:ind w:left="107" w:hanging="107" w:hangingChars="50"/>
              <w:jc w:val="center"/>
              <w:rPr>
                <w:rFonts w:ascii="宋体" w:hAnsi="宋体" w:cs="仿宋"/>
                <w:bCs/>
                <w:highlight w:val="none"/>
              </w:rPr>
            </w:pPr>
            <w:r>
              <w:rPr>
                <w:rFonts w:hint="eastAsia" w:ascii="宋体" w:hAnsi="宋体" w:cs="仿宋"/>
                <w:bCs/>
                <w:highlight w:val="none"/>
              </w:rPr>
              <w:t>投标人经办人</w:t>
            </w:r>
          </w:p>
          <w:p>
            <w:pPr>
              <w:widowControl/>
              <w:ind w:left="107" w:hanging="107" w:hangingChars="50"/>
              <w:jc w:val="center"/>
              <w:rPr>
                <w:rFonts w:ascii="宋体" w:hAnsi="宋体" w:cs="仿宋"/>
                <w:bCs/>
                <w:highlight w:val="none"/>
              </w:rPr>
            </w:pPr>
            <w:r>
              <w:rPr>
                <w:rFonts w:hint="eastAsia" w:ascii="宋体" w:hAnsi="宋体" w:cs="仿宋"/>
                <w:bCs/>
                <w:highlight w:val="none"/>
              </w:rPr>
              <w:t>（签字）</w:t>
            </w:r>
          </w:p>
        </w:tc>
        <w:tc>
          <w:tcPr>
            <w:tcW w:w="7642" w:type="dxa"/>
            <w:gridSpan w:val="7"/>
          </w:tcPr>
          <w:p>
            <w:pPr>
              <w:widowControl/>
              <w:ind w:left="120"/>
              <w:rPr>
                <w:rFonts w:ascii="宋体" w:hAnsi="宋体" w:cs="仿宋"/>
                <w:bCs/>
                <w:highlight w:val="none"/>
              </w:rPr>
            </w:pPr>
            <w:r>
              <w:rPr>
                <w:rFonts w:hint="eastAsia" w:ascii="宋体" w:hAnsi="宋体" w:cs="仿宋"/>
                <w:bCs/>
                <w:highlight w:val="none"/>
              </w:rPr>
              <w:t>本公司承诺以上提供的材料、信息均真实可靠，如有不符，愿承担一切法律后果，并接受相关规定处罚。若因信息错误造成的相关损失由我公司自行承担。我公司的最终投标资格将由该项目的评标委员会审查确定</w:t>
            </w:r>
          </w:p>
          <w:p>
            <w:pPr>
              <w:widowControl/>
              <w:ind w:left="120"/>
              <w:rPr>
                <w:rFonts w:ascii="宋体" w:hAnsi="宋体" w:cs="仿宋"/>
                <w:bCs/>
                <w:highlight w:val="none"/>
              </w:rPr>
            </w:pPr>
          </w:p>
          <w:p>
            <w:pPr>
              <w:widowControl/>
              <w:spacing w:after="0" w:line="360" w:lineRule="auto"/>
              <w:ind w:left="120" w:firstLine="428" w:firstLineChars="200"/>
              <w:rPr>
                <w:rFonts w:ascii="宋体" w:hAnsi="宋体" w:cs="仿宋"/>
                <w:bCs/>
                <w:highlight w:val="none"/>
              </w:rPr>
            </w:pPr>
            <w:r>
              <w:rPr>
                <w:rFonts w:hint="eastAsia" w:ascii="宋体" w:hAnsi="宋体" w:cs="仿宋"/>
                <w:bCs/>
                <w:highlight w:val="none"/>
              </w:rPr>
              <w:t xml:space="preserve">                          投标人（加盖公章）：</w:t>
            </w:r>
          </w:p>
          <w:p>
            <w:pPr>
              <w:widowControl/>
              <w:spacing w:after="0" w:line="360" w:lineRule="auto"/>
              <w:ind w:left="120" w:firstLine="428" w:firstLineChars="200"/>
              <w:rPr>
                <w:rFonts w:ascii="宋体" w:hAnsi="宋体" w:cs="仿宋"/>
                <w:bCs/>
                <w:highlight w:val="none"/>
              </w:rPr>
            </w:pPr>
            <w:r>
              <w:rPr>
                <w:rFonts w:hint="eastAsia" w:ascii="宋体" w:hAnsi="宋体" w:cs="仿宋"/>
                <w:bCs/>
                <w:highlight w:val="none"/>
              </w:rPr>
              <w:t xml:space="preserve">                          经办人（签字）：</w:t>
            </w:r>
          </w:p>
          <w:p>
            <w:pPr>
              <w:widowControl/>
              <w:spacing w:after="0" w:line="360" w:lineRule="auto"/>
              <w:ind w:left="120" w:firstLine="428" w:firstLineChars="200"/>
              <w:rPr>
                <w:rFonts w:ascii="宋体" w:hAnsi="宋体" w:cs="仿宋"/>
                <w:bCs/>
                <w:highlight w:val="none"/>
              </w:rPr>
            </w:pPr>
            <w:r>
              <w:rPr>
                <w:rFonts w:hint="eastAsia" w:ascii="宋体" w:hAnsi="宋体" w:cs="仿宋"/>
                <w:bCs/>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318" w:type="dxa"/>
            <w:gridSpan w:val="2"/>
            <w:vAlign w:val="center"/>
          </w:tcPr>
          <w:p>
            <w:pPr>
              <w:spacing w:after="0"/>
              <w:ind w:left="120"/>
              <w:jc w:val="center"/>
              <w:rPr>
                <w:rFonts w:ascii="宋体" w:hAnsi="宋体" w:cs="仿宋"/>
                <w:bCs/>
                <w:highlight w:val="none"/>
              </w:rPr>
            </w:pPr>
            <w:r>
              <w:rPr>
                <w:rFonts w:hint="eastAsia" w:ascii="宋体" w:hAnsi="宋体" w:cs="仿宋"/>
                <w:bCs/>
                <w:highlight w:val="none"/>
              </w:rPr>
              <w:t>代理公司经办人</w:t>
            </w:r>
          </w:p>
          <w:p>
            <w:pPr>
              <w:spacing w:after="0"/>
              <w:ind w:left="120"/>
              <w:jc w:val="center"/>
              <w:rPr>
                <w:rFonts w:ascii="宋体" w:hAnsi="宋体" w:cs="仿宋"/>
                <w:bCs/>
                <w:highlight w:val="none"/>
              </w:rPr>
            </w:pPr>
            <w:r>
              <w:rPr>
                <w:rFonts w:hint="eastAsia" w:ascii="宋体" w:hAnsi="宋体" w:cs="仿宋"/>
                <w:bCs/>
                <w:highlight w:val="none"/>
              </w:rPr>
              <w:t>（签字）</w:t>
            </w:r>
          </w:p>
        </w:tc>
        <w:tc>
          <w:tcPr>
            <w:tcW w:w="2879" w:type="dxa"/>
            <w:gridSpan w:val="2"/>
            <w:vAlign w:val="center"/>
          </w:tcPr>
          <w:p>
            <w:pPr>
              <w:ind w:left="120"/>
              <w:jc w:val="center"/>
              <w:rPr>
                <w:rFonts w:ascii="宋体" w:hAnsi="宋体" w:cs="仿宋"/>
                <w:bCs/>
                <w:highlight w:val="none"/>
              </w:rPr>
            </w:pPr>
          </w:p>
        </w:tc>
        <w:tc>
          <w:tcPr>
            <w:tcW w:w="1260" w:type="dxa"/>
            <w:gridSpan w:val="3"/>
            <w:vAlign w:val="center"/>
          </w:tcPr>
          <w:p>
            <w:pPr>
              <w:ind w:left="120"/>
              <w:jc w:val="center"/>
              <w:rPr>
                <w:rFonts w:ascii="宋体" w:hAnsi="宋体" w:cs="仿宋"/>
                <w:bCs/>
                <w:highlight w:val="none"/>
              </w:rPr>
            </w:pPr>
            <w:r>
              <w:rPr>
                <w:rFonts w:hint="eastAsia" w:ascii="宋体" w:hAnsi="宋体" w:cs="仿宋"/>
                <w:bCs/>
                <w:highlight w:val="none"/>
              </w:rPr>
              <w:t>日期</w:t>
            </w:r>
          </w:p>
        </w:tc>
        <w:tc>
          <w:tcPr>
            <w:tcW w:w="3503" w:type="dxa"/>
            <w:gridSpan w:val="2"/>
            <w:vAlign w:val="center"/>
          </w:tcPr>
          <w:p>
            <w:pPr>
              <w:ind w:left="120"/>
              <w:jc w:val="center"/>
              <w:rPr>
                <w:rFonts w:ascii="宋体" w:hAnsi="宋体" w:cs="仿宋"/>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18" w:type="dxa"/>
            <w:gridSpan w:val="2"/>
            <w:vAlign w:val="center"/>
          </w:tcPr>
          <w:p>
            <w:pPr>
              <w:ind w:left="120"/>
              <w:jc w:val="center"/>
              <w:rPr>
                <w:rFonts w:ascii="宋体" w:hAnsi="宋体" w:cs="仿宋"/>
                <w:bCs/>
                <w:highlight w:val="none"/>
              </w:rPr>
            </w:pPr>
            <w:r>
              <w:rPr>
                <w:rFonts w:hint="eastAsia" w:ascii="宋体" w:hAnsi="宋体" w:cs="仿宋"/>
                <w:bCs/>
                <w:highlight w:val="none"/>
              </w:rPr>
              <w:t>备注</w:t>
            </w:r>
          </w:p>
        </w:tc>
        <w:tc>
          <w:tcPr>
            <w:tcW w:w="7642" w:type="dxa"/>
            <w:gridSpan w:val="7"/>
            <w:vAlign w:val="center"/>
          </w:tcPr>
          <w:p>
            <w:pPr>
              <w:ind w:left="120"/>
              <w:jc w:val="center"/>
              <w:rPr>
                <w:rFonts w:ascii="宋体" w:hAnsi="宋体" w:cs="仿宋"/>
                <w:bCs/>
                <w:highlight w:val="none"/>
              </w:rPr>
            </w:pPr>
          </w:p>
        </w:tc>
      </w:tr>
    </w:tbl>
    <w:p>
      <w:pPr>
        <w:ind w:left="120"/>
        <w:rPr>
          <w:rFonts w:ascii="仿宋" w:hAnsi="仿宋" w:eastAsia="仿宋"/>
          <w:highlight w:val="none"/>
        </w:rPr>
      </w:pPr>
      <w:r>
        <w:rPr>
          <w:rFonts w:hint="eastAsia" w:ascii="仿宋" w:hAnsi="仿宋" w:eastAsia="仿宋"/>
          <w:highlight w:val="none"/>
        </w:rPr>
        <w:t>后附相关报名资料</w:t>
      </w:r>
      <w:bookmarkEnd w:id="271"/>
      <w:bookmarkEnd w:id="272"/>
      <w:bookmarkEnd w:id="273"/>
    </w:p>
    <w:p>
      <w:pPr>
        <w:pStyle w:val="2"/>
        <w:ind w:left="120"/>
        <w:rPr>
          <w:rFonts w:ascii="仿宋" w:hAnsi="仿宋" w:eastAsia="仿宋"/>
          <w:highlight w:val="none"/>
        </w:rPr>
        <w:sectPr>
          <w:footerReference r:id="rId7" w:type="default"/>
          <w:pgSz w:w="11905" w:h="16838"/>
          <w:pgMar w:top="1440" w:right="1080" w:bottom="1440" w:left="1080" w:header="851" w:footer="1077" w:gutter="0"/>
          <w:cols w:space="0" w:num="1"/>
          <w:docGrid w:type="linesAndChars" w:linePitch="313" w:charSpace="884"/>
        </w:sectPr>
      </w:pPr>
    </w:p>
    <w:p>
      <w:pPr>
        <w:pStyle w:val="27"/>
        <w:tabs>
          <w:tab w:val="left" w:pos="2220"/>
          <w:tab w:val="center" w:pos="4926"/>
        </w:tabs>
        <w:spacing w:before="0"/>
        <w:ind w:left="107"/>
        <w:jc w:val="left"/>
        <w:rPr>
          <w:rFonts w:ascii="宋体" w:hAnsi="宋体"/>
          <w:szCs w:val="21"/>
          <w:highlight w:val="none"/>
        </w:rPr>
      </w:pPr>
      <w:bookmarkStart w:id="274" w:name="_Toc516510533"/>
      <w:bookmarkStart w:id="275" w:name="_Toc5939"/>
      <w:bookmarkStart w:id="276" w:name="_Toc889"/>
      <w:bookmarkStart w:id="277" w:name="_Toc69413954"/>
      <w:r>
        <w:rPr>
          <w:rFonts w:hint="eastAsia" w:ascii="宋体" w:hAnsi="宋体"/>
          <w:szCs w:val="21"/>
          <w:highlight w:val="none"/>
        </w:rPr>
        <w:t>附件二 递交投标文件签收回执表</w:t>
      </w:r>
      <w:bookmarkEnd w:id="274"/>
      <w:bookmarkEnd w:id="275"/>
      <w:bookmarkEnd w:id="276"/>
      <w:bookmarkEnd w:id="277"/>
    </w:p>
    <w:p>
      <w:pPr>
        <w:spacing w:line="360" w:lineRule="auto"/>
        <w:ind w:left="120"/>
        <w:jc w:val="center"/>
        <w:rPr>
          <w:rFonts w:ascii="宋体" w:hAnsi="宋体" w:cs="仿宋"/>
          <w:b/>
          <w:bCs/>
          <w:sz w:val="36"/>
          <w:szCs w:val="36"/>
          <w:highlight w:val="none"/>
        </w:rPr>
      </w:pPr>
      <w:r>
        <w:rPr>
          <w:rFonts w:hint="eastAsia" w:ascii="宋体" w:hAnsi="宋体" w:cs="仿宋"/>
          <w:b/>
          <w:bCs/>
          <w:sz w:val="36"/>
          <w:szCs w:val="36"/>
          <w:highlight w:val="none"/>
        </w:rPr>
        <w:t xml:space="preserve">递交投标文件签收回执表 </w:t>
      </w:r>
    </w:p>
    <w:p>
      <w:pPr>
        <w:pStyle w:val="46"/>
        <w:ind w:left="120" w:firstLine="202" w:firstLineChars="83"/>
        <w:rPr>
          <w:rFonts w:ascii="宋体"/>
          <w:highlight w:val="none"/>
        </w:rPr>
      </w:pPr>
      <w:r>
        <w:rPr>
          <w:rFonts w:hint="eastAsia" w:ascii="宋体"/>
          <w:highlight w:val="none"/>
        </w:rPr>
        <w:t>项目名称：                                                       项目编号：</w:t>
      </w:r>
    </w:p>
    <w:p>
      <w:pPr>
        <w:pStyle w:val="46"/>
        <w:ind w:left="120" w:firstLine="202" w:firstLineChars="83"/>
        <w:rPr>
          <w:rFonts w:ascii="宋体"/>
          <w:highlight w:val="none"/>
        </w:rPr>
      </w:pPr>
      <w:r>
        <w:rPr>
          <w:rFonts w:hint="eastAsia" w:ascii="宋体"/>
          <w:highlight w:val="none"/>
        </w:rPr>
        <w:t>响应文件递交截止时间：                                           响应文件开启地点：</w:t>
      </w:r>
    </w:p>
    <w:tbl>
      <w:tblPr>
        <w:tblStyle w:val="31"/>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879"/>
        <w:gridCol w:w="264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59" w:type="dxa"/>
            <w:vAlign w:val="center"/>
          </w:tcPr>
          <w:p>
            <w:pPr>
              <w:ind w:left="177" w:leftChars="83"/>
              <w:rPr>
                <w:highlight w:val="none"/>
              </w:rPr>
            </w:pPr>
            <w:r>
              <w:rPr>
                <w:rFonts w:hint="eastAsia"/>
                <w:highlight w:val="none"/>
              </w:rPr>
              <w:t>包号</w:t>
            </w:r>
          </w:p>
        </w:tc>
        <w:tc>
          <w:tcPr>
            <w:tcW w:w="3260" w:type="dxa"/>
            <w:vAlign w:val="center"/>
          </w:tcPr>
          <w:p>
            <w:pPr>
              <w:jc w:val="center"/>
              <w:rPr>
                <w:highlight w:val="none"/>
              </w:rPr>
            </w:pPr>
            <w:r>
              <w:rPr>
                <w:rFonts w:hint="eastAsia"/>
                <w:highlight w:val="none"/>
              </w:rPr>
              <w:t>投标人名称</w:t>
            </w:r>
          </w:p>
        </w:tc>
        <w:tc>
          <w:tcPr>
            <w:tcW w:w="2879" w:type="dxa"/>
            <w:vAlign w:val="center"/>
          </w:tcPr>
          <w:p>
            <w:pPr>
              <w:jc w:val="center"/>
              <w:rPr>
                <w:highlight w:val="none"/>
              </w:rPr>
            </w:pPr>
            <w:r>
              <w:rPr>
                <w:rFonts w:hint="eastAsia"/>
                <w:highlight w:val="none"/>
              </w:rPr>
              <w:t>递交响应文件时间</w:t>
            </w:r>
          </w:p>
        </w:tc>
        <w:tc>
          <w:tcPr>
            <w:tcW w:w="2649" w:type="dxa"/>
            <w:vAlign w:val="center"/>
          </w:tcPr>
          <w:p>
            <w:pPr>
              <w:rPr>
                <w:highlight w:val="none"/>
              </w:rPr>
            </w:pPr>
            <w:r>
              <w:rPr>
                <w:rFonts w:hint="eastAsia"/>
                <w:highlight w:val="none"/>
              </w:rPr>
              <w:t>响应文件是否密封</w:t>
            </w:r>
          </w:p>
          <w:p>
            <w:pPr>
              <w:ind w:left="177" w:leftChars="83"/>
              <w:rPr>
                <w:highlight w:val="none"/>
              </w:rPr>
            </w:pPr>
            <w:r>
              <w:rPr>
                <w:rFonts w:hint="eastAsia"/>
                <w:highlight w:val="none"/>
              </w:rPr>
              <w:t>（签收人确认）</w:t>
            </w:r>
          </w:p>
        </w:tc>
        <w:tc>
          <w:tcPr>
            <w:tcW w:w="3686" w:type="dxa"/>
            <w:vAlign w:val="center"/>
          </w:tcPr>
          <w:p>
            <w:pPr>
              <w:ind w:left="120"/>
              <w:rPr>
                <w:highlight w:val="none"/>
              </w:rPr>
            </w:pPr>
            <w:r>
              <w:rPr>
                <w:rFonts w:hint="eastAsia" w:ascii="宋体"/>
                <w:highlight w:val="none"/>
              </w:rPr>
              <w:t>递交密封件清单及数量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959" w:type="dxa"/>
          </w:tcPr>
          <w:p>
            <w:pPr>
              <w:ind w:left="120"/>
              <w:rPr>
                <w:highlight w:val="none"/>
              </w:rPr>
            </w:pPr>
          </w:p>
        </w:tc>
        <w:tc>
          <w:tcPr>
            <w:tcW w:w="3260" w:type="dxa"/>
          </w:tcPr>
          <w:p>
            <w:pPr>
              <w:ind w:left="120"/>
              <w:rPr>
                <w:highlight w:val="none"/>
              </w:rPr>
            </w:pPr>
          </w:p>
        </w:tc>
        <w:tc>
          <w:tcPr>
            <w:tcW w:w="2879" w:type="dxa"/>
          </w:tcPr>
          <w:p>
            <w:pPr>
              <w:ind w:left="120"/>
              <w:jc w:val="center"/>
              <w:rPr>
                <w:rStyle w:val="51"/>
                <w:rFonts w:hint="default"/>
                <w:color w:val="auto"/>
                <w:highlight w:val="none"/>
              </w:rPr>
            </w:pPr>
          </w:p>
          <w:p>
            <w:pPr>
              <w:ind w:left="120"/>
              <w:jc w:val="center"/>
              <w:rPr>
                <w:rStyle w:val="51"/>
                <w:rFonts w:hint="default"/>
                <w:color w:val="auto"/>
                <w:highlight w:val="none"/>
              </w:rPr>
            </w:pPr>
            <w:r>
              <w:rPr>
                <w:rStyle w:val="51"/>
                <w:rFonts w:hint="default"/>
                <w:color w:val="auto"/>
                <w:highlight w:val="none"/>
              </w:rPr>
              <w:t>年月日</w:t>
            </w:r>
          </w:p>
          <w:p>
            <w:pPr>
              <w:ind w:left="120"/>
              <w:jc w:val="center"/>
              <w:rPr>
                <w:highlight w:val="none"/>
              </w:rPr>
            </w:pPr>
            <w:r>
              <w:rPr>
                <w:rStyle w:val="51"/>
                <w:rFonts w:hint="default"/>
                <w:color w:val="auto"/>
                <w:highlight w:val="none"/>
              </w:rPr>
              <w:t>时分</w:t>
            </w:r>
          </w:p>
        </w:tc>
        <w:tc>
          <w:tcPr>
            <w:tcW w:w="2649" w:type="dxa"/>
          </w:tcPr>
          <w:p>
            <w:pPr>
              <w:ind w:left="120"/>
              <w:jc w:val="center"/>
              <w:textAlignment w:val="center"/>
              <w:rPr>
                <w:highlight w:val="none"/>
              </w:rPr>
            </w:pPr>
            <w:r>
              <w:rPr>
                <w:rFonts w:hint="eastAsia"/>
                <w:highlight w:val="none"/>
              </w:rPr>
              <w:t>□是</w:t>
            </w:r>
          </w:p>
          <w:p>
            <w:pPr>
              <w:ind w:left="120"/>
              <w:jc w:val="center"/>
              <w:textAlignment w:val="center"/>
              <w:rPr>
                <w:highlight w:val="none"/>
              </w:rPr>
            </w:pPr>
          </w:p>
          <w:p>
            <w:pPr>
              <w:ind w:left="120"/>
              <w:jc w:val="center"/>
              <w:textAlignment w:val="center"/>
              <w:rPr>
                <w:highlight w:val="none"/>
              </w:rPr>
            </w:pPr>
          </w:p>
          <w:p>
            <w:pPr>
              <w:ind w:left="120"/>
              <w:jc w:val="center"/>
              <w:rPr>
                <w:highlight w:val="none"/>
              </w:rPr>
            </w:pPr>
            <w:r>
              <w:rPr>
                <w:rFonts w:hint="eastAsia"/>
                <w:highlight w:val="none"/>
              </w:rPr>
              <w:t>□否</w:t>
            </w:r>
          </w:p>
        </w:tc>
        <w:tc>
          <w:tcPr>
            <w:tcW w:w="3686" w:type="dxa"/>
          </w:tcPr>
          <w:p>
            <w:pPr>
              <w:spacing w:line="440" w:lineRule="exact"/>
              <w:jc w:val="left"/>
              <w:textAlignment w:val="center"/>
              <w:rPr>
                <w:rFonts w:ascii="宋体"/>
                <w:highlight w:val="none"/>
              </w:rPr>
            </w:pPr>
            <w:r>
              <w:rPr>
                <w:rFonts w:hint="eastAsia" w:ascii="宋体"/>
                <w:highlight w:val="none"/>
              </w:rPr>
              <w:t>资格性响应文件</w:t>
            </w:r>
          </w:p>
          <w:p>
            <w:pPr>
              <w:spacing w:line="440" w:lineRule="exact"/>
              <w:jc w:val="left"/>
              <w:textAlignment w:val="center"/>
              <w:rPr>
                <w:rFonts w:ascii="宋体"/>
                <w:highlight w:val="none"/>
              </w:rPr>
            </w:pPr>
            <w:r>
              <w:rPr>
                <w:rFonts w:hint="eastAsia" w:ascii="宋体"/>
                <w:highlight w:val="none"/>
              </w:rPr>
              <w:t>其他响应文件</w:t>
            </w:r>
          </w:p>
          <w:p>
            <w:pPr>
              <w:rPr>
                <w:rFonts w:ascii="宋体"/>
                <w:highlight w:val="none"/>
              </w:rPr>
            </w:pPr>
            <w:r>
              <w:rPr>
                <w:rFonts w:hint="eastAsia" w:ascii="宋体" w:hAnsi="宋体"/>
                <w:highlight w:val="none"/>
              </w:rPr>
              <w:t>电子文档</w:t>
            </w:r>
          </w:p>
        </w:tc>
      </w:tr>
    </w:tbl>
    <w:p>
      <w:pPr>
        <w:ind w:left="120"/>
        <w:rPr>
          <w:highlight w:val="none"/>
        </w:rPr>
      </w:pPr>
      <w:r>
        <w:rPr>
          <w:rFonts w:hint="eastAsia"/>
          <w:highlight w:val="none"/>
        </w:rPr>
        <w:t>签收人：</w:t>
      </w:r>
    </w:p>
    <w:p>
      <w:pPr>
        <w:ind w:left="120"/>
        <w:rPr>
          <w:highlight w:val="none"/>
        </w:rPr>
      </w:pPr>
      <w:r>
        <w:rPr>
          <w:rFonts w:hint="eastAsia"/>
          <w:highlight w:val="none"/>
        </w:rPr>
        <w:t>备注：</w:t>
      </w:r>
    </w:p>
    <w:p>
      <w:pPr>
        <w:ind w:left="120"/>
        <w:rPr>
          <w:highlight w:val="none"/>
        </w:rPr>
      </w:pPr>
      <w:r>
        <w:rPr>
          <w:rFonts w:hint="eastAsia"/>
          <w:highlight w:val="none"/>
        </w:rPr>
        <w:t>1、本回执表一式一份，接收人签字后生效。表中“递交响应文件时间”、“响应文件是否密封”、“递交密封件清单及数量”由签收人现场签收时填写。</w:t>
      </w:r>
    </w:p>
    <w:p>
      <w:pPr>
        <w:ind w:left="120"/>
        <w:rPr>
          <w:rFonts w:ascii="宋体" w:hAnsi="宋体"/>
          <w:highlight w:val="none"/>
        </w:rPr>
      </w:pPr>
      <w:r>
        <w:rPr>
          <w:rFonts w:hint="eastAsia"/>
          <w:highlight w:val="none"/>
        </w:rPr>
        <w:t>2、响应文件将在确定的提交响应文件截止时间的同一时间进行。地点为采购文件中预先确定的地点。投标人须派代表参加。投标人未参加开标的，视同认可开标结果。</w:t>
      </w:r>
    </w:p>
    <w:p>
      <w:pPr>
        <w:rPr>
          <w:rFonts w:ascii="宋体" w:hAnsi="宋体"/>
          <w:highlight w:val="none"/>
        </w:rPr>
      </w:pPr>
    </w:p>
    <w:sectPr>
      <w:footerReference r:id="rId8" w:type="default"/>
      <w:footerReference r:id="rId9" w:type="even"/>
      <w:pgSz w:w="16838" w:h="11905" w:orient="landscape"/>
      <w:pgMar w:top="1080" w:right="1440" w:bottom="1080" w:left="1440" w:header="851" w:footer="1077" w:gutter="0"/>
      <w:cols w:space="0" w:num="1"/>
      <w:docGrid w:type="linesAndChars" w:linePitch="313"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252095"/>
              <wp:effectExtent l="0" t="0" r="0" b="0"/>
              <wp:wrapNone/>
              <wp:docPr id="35" name="Text Box 5"/>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wps:spPr>
                    <wps:txbx>
                      <w:txbxContent>
                        <w:p>
                          <w:pPr>
                            <w:pStyle w:val="18"/>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9.85pt;width:4.6pt;mso-position-horizontal:center;mso-position-horizontal-relative:margin;mso-wrap-style:none;z-index:251663360;mso-width-relative:page;mso-height-relative:page;" filled="f" stroked="f" coordsize="21600,21600" o:gfxdata="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bIL5DRAAAAAgEAAA8AAAAAAAAAAQAgAAAAIgAAAGRycy9kb3ducmV2LnhtbFBLAQIU&#10;ABQAAAAIAIdO4kCXRcCV+gEAAAEEAAAOAAAAAAAAAAEAIAAAACABAABkcnMvZTJvRG9jLnhtbFBL&#10;BQYAAAAABgAGAFkBAACM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8420" cy="252095"/>
              <wp:effectExtent l="0" t="0" r="0" b="0"/>
              <wp:wrapNone/>
              <wp:docPr id="36" name="Text Box 6"/>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wps:spPr>
                    <wps:txbx>
                      <w:txbxContent>
                        <w:p>
                          <w:pPr>
                            <w:pStyle w:val="18"/>
                          </w:pPr>
                          <w:r>
                            <w:fldChar w:fldCharType="begin"/>
                          </w:r>
                          <w:r>
                            <w:instrText xml:space="preserve"> PAGE  \* MERGEFORMAT </w:instrText>
                          </w:r>
                          <w:r>
                            <w:fldChar w:fldCharType="separate"/>
                          </w:r>
                          <w:r>
                            <w:t>68</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9.85pt;width:4.6pt;mso-position-horizontal:center;mso-position-horizontal-relative:margin;mso-wrap-style:none;z-index:251664384;mso-width-relative:page;mso-height-relative:page;" filled="f" stroked="f" coordsize="21600,21600" o:gfxdata="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bIL5DRAAAAAgEAAA8AAAAAAAAAAQAgAAAAIgAAAGRycy9kb3ducmV2LnhtbFBLAQIU&#10;ABQAAAAIAIdO4kC3STJW+gEAAAEEAAAOAAAAAAAAAAEAIAAAACABAABkcnMvZTJvRG9jLnhtbFBL&#10;BQYAAAAABgAGAFkBAACM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6205" cy="252095"/>
              <wp:effectExtent l="0" t="0" r="0" b="0"/>
              <wp:wrapNone/>
              <wp:docPr id="34" name="Text Box 8"/>
              <wp:cNvGraphicFramePr/>
              <a:graphic xmlns:a="http://schemas.openxmlformats.org/drawingml/2006/main">
                <a:graphicData uri="http://schemas.microsoft.com/office/word/2010/wordprocessingShape">
                  <wps:wsp>
                    <wps:cNvSpPr txBox="1">
                      <a:spLocks noChangeArrowheads="1"/>
                    </wps:cNvSpPr>
                    <wps:spPr bwMode="auto">
                      <a:xfrm>
                        <a:off x="0" y="0"/>
                        <a:ext cx="116205" cy="252095"/>
                      </a:xfrm>
                      <a:prstGeom prst="rect">
                        <a:avLst/>
                      </a:prstGeom>
                      <a:noFill/>
                      <a:ln>
                        <a:noFill/>
                      </a:ln>
                    </wps:spPr>
                    <wps:txbx>
                      <w:txbxContent>
                        <w:p>
                          <w:pPr>
                            <w:pStyle w:val="18"/>
                          </w:pPr>
                          <w:r>
                            <w:fldChar w:fldCharType="begin"/>
                          </w:r>
                          <w:r>
                            <w:instrText xml:space="preserve"> PAGE  \* MERGEFORMAT </w:instrText>
                          </w:r>
                          <w:r>
                            <w:fldChar w:fldCharType="separate"/>
                          </w:r>
                          <w:r>
                            <w:t>69</w:t>
                          </w:r>
                          <w:r>
                            <w:fldChar w:fldCharType="end"/>
                          </w:r>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9.85pt;width:9.15pt;mso-position-horizontal:center;mso-position-horizontal-relative:margin;mso-wrap-style:none;z-index:251665408;mso-width-relative:page;mso-height-relative:page;" filled="f" stroked="f" coordsize="21600,21600" o:gfxdata="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vQDz0QAAAAMBAAAPAAAAAAAAAAEAIAAAACIAAABkcnMvZG93bnJldi54bWxQSwEC&#10;FAAUAAAACACHTuJA+kM0+vsBAAACBAAADgAAAAAAAAABACAAAAAgAQAAZHJzL2Uyb0RvYy54bWxQ&#10;SwUGAAAAAAYABgBZAQAAj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554355"/>
              <wp:effectExtent l="0" t="0" r="0" b="0"/>
              <wp:wrapNone/>
              <wp:docPr id="33"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554355"/>
                      </a:xfrm>
                      <a:prstGeom prst="rect">
                        <a:avLst/>
                      </a:prstGeom>
                      <a:noFill/>
                      <a:ln>
                        <a:noFill/>
                      </a:ln>
                    </wps:spPr>
                    <wps:txbx>
                      <w:txbxContent>
                        <w:p/>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43.65pt;width:9.05pt;mso-position-horizontal:center;mso-position-horizontal-relative:margin;mso-wrap-style:none;z-index:251659264;mso-width-relative:page;mso-height-relative:page;" filled="f" stroked="f" coordsize="21600,21600" o:gfxdata="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UZkgNAAAAADAQAADwAAAAAAAAABACAAAAAiAAAAZHJzL2Rvd25yZXYueG1sUEsBAhQA&#10;FAAAAAgAh07iQIo5RIL6AQAAAgQAAA4AAAAAAAAAAQAgAAAAHwEAAGRycy9lMm9Eb2MueG1sUEsF&#10;BgAAAAAGAAYAWQEAAIsFAAAAAA==&#10;">
              <v:fill on="f" focussize="0,0"/>
              <v:stroke on="f"/>
              <v:imagedata o:title=""/>
              <o:lock v:ext="edit" aspectratio="f"/>
              <v:textbox inset="0mm,0mm,0mm,0mm" style="mso-fit-shape-to-text:t;">
                <w:txbxContent>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6205" cy="252095"/>
              <wp:effectExtent l="0" t="0" r="0" b="0"/>
              <wp:wrapNone/>
              <wp:docPr id="29" name="Text Box 9"/>
              <wp:cNvGraphicFramePr/>
              <a:graphic xmlns:a="http://schemas.openxmlformats.org/drawingml/2006/main">
                <a:graphicData uri="http://schemas.microsoft.com/office/word/2010/wordprocessingShape">
                  <wps:wsp>
                    <wps:cNvSpPr txBox="1">
                      <a:spLocks noChangeArrowheads="1"/>
                    </wps:cNvSpPr>
                    <wps:spPr bwMode="auto">
                      <a:xfrm>
                        <a:off x="0" y="0"/>
                        <a:ext cx="116205" cy="252095"/>
                      </a:xfrm>
                      <a:prstGeom prst="rect">
                        <a:avLst/>
                      </a:prstGeom>
                      <a:noFill/>
                      <a:ln>
                        <a:noFill/>
                      </a:ln>
                    </wps:spPr>
                    <wps:txbx>
                      <w:txbxContent>
                        <w:p>
                          <w:pPr>
                            <w:pStyle w:val="18"/>
                          </w:pPr>
                          <w:r>
                            <w:fldChar w:fldCharType="begin"/>
                          </w:r>
                          <w:r>
                            <w:instrText xml:space="preserve"> PAGE  \* MERGEFORMAT </w:instrText>
                          </w:r>
                          <w:r>
                            <w:fldChar w:fldCharType="separate"/>
                          </w:r>
                          <w:r>
                            <w:t>111</w:t>
                          </w:r>
                          <w:r>
                            <w:fldChar w:fldCharType="end"/>
                          </w:r>
                        </w:p>
                      </w:txbxContent>
                    </wps:txbx>
                    <wps:bodyPr rot="0" vert="horz" wrap="none" lIns="0" tIns="0" rIns="0" bIns="0" anchor="t" anchorCtr="0" upright="1">
                      <a:spAutoFit/>
                    </wps:bodyPr>
                  </wps:wsp>
                </a:graphicData>
              </a:graphic>
            </wp:anchor>
          </w:drawing>
        </mc:Choice>
        <mc:Fallback>
          <w:pict>
            <v:shape id="Text Box 9" o:spid="_x0000_s1026" o:spt="202" type="#_x0000_t202" style="position:absolute;left:0pt;margin-top:0pt;height:19.85pt;width:9.15pt;mso-position-horizontal:center;mso-position-horizontal-relative:margin;mso-wrap-style:none;z-index:251666432;mso-width-relative:page;mso-height-relative:page;" filled="f" stroked="f" coordsize="21600,21600" o:gfxdata="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u9APPRAAAAAwEAAA8AAAAAAAAAAQAgAAAAIgAAAGRycy9kb3ducmV2LnhtbFBLAQIU&#10;ABQAAAAIAIdO4kCr+ixf+gEAAAIEAAAOAAAAAAAAAAEAIAAAACABAABkcnMvZTJvRG9jLnhtbFBL&#10;BQYAAAAABgAGAFkBAACM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111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554355"/>
              <wp:effectExtent l="0" t="0" r="0" b="0"/>
              <wp:wrapNone/>
              <wp:docPr id="28" name="Text Box 3"/>
              <wp:cNvGraphicFramePr/>
              <a:graphic xmlns:a="http://schemas.openxmlformats.org/drawingml/2006/main">
                <a:graphicData uri="http://schemas.microsoft.com/office/word/2010/wordprocessingShape">
                  <wps:wsp>
                    <wps:cNvSpPr txBox="1">
                      <a:spLocks noChangeArrowheads="1"/>
                    </wps:cNvSpPr>
                    <wps:spPr bwMode="auto">
                      <a:xfrm>
                        <a:off x="0" y="0"/>
                        <a:ext cx="114935" cy="554355"/>
                      </a:xfrm>
                      <a:prstGeom prst="rect">
                        <a:avLst/>
                      </a:prstGeom>
                      <a:noFill/>
                      <a:ln>
                        <a:noFill/>
                      </a:ln>
                    </wps:spPr>
                    <wps:txbx>
                      <w:txbxContent>
                        <w:p/>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43.65pt;width:9.05pt;mso-position-horizontal:center;mso-position-horizontal-relative:margin;mso-wrap-style:none;z-index:251661312;mso-width-relative:page;mso-height-relative:page;" filled="f" stroked="f" coordsize="21600,21600" o:gfxdata="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lGZIDQAAAAAwEAAA8AAAAAAAAAAQAgAAAAIgAAAGRycy9kb3ducmV2LnhtbFBLAQIU&#10;ABQAAAAIAIdO4kCe8PFZ+wEAAAIEAAAOAAAAAAAAAAEAIAAAAB8BAABkcnMvZTJvRG9jLnhtbFBL&#10;BQYAAAAABgAGAFkBAACMBQAAAAA=&#10;">
              <v:fill on="f" focussize="0,0"/>
              <v:stroke on="f"/>
              <v:imagedata o:title=""/>
              <o:lock v:ext="edit" aspectratio="f"/>
              <v:textbox inset="0mm,0mm,0mm,0mm" style="mso-fit-shape-to-text:t;">
                <w:txbxContent>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73990" cy="252095"/>
              <wp:effectExtent l="0" t="0" r="0" b="0"/>
              <wp:wrapNone/>
              <wp:docPr id="31"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73990" cy="252095"/>
                      </a:xfrm>
                      <a:prstGeom prst="rect">
                        <a:avLst/>
                      </a:prstGeom>
                      <a:noFill/>
                      <a:ln>
                        <a:noFill/>
                      </a:ln>
                    </wps:spPr>
                    <wps:txbx>
                      <w:txbxContent>
                        <w:p>
                          <w:pPr>
                            <w:pStyle w:val="18"/>
                          </w:pPr>
                          <w:r>
                            <w:fldChar w:fldCharType="begin"/>
                          </w:r>
                          <w:r>
                            <w:instrText xml:space="preserve"> PAGE  \* MERGEFORMAT </w:instrText>
                          </w:r>
                          <w:r>
                            <w:fldChar w:fldCharType="separate"/>
                          </w:r>
                          <w:r>
                            <w:t>126</w:t>
                          </w:r>
                          <w:r>
                            <w:fldChar w:fldCharType="end"/>
                          </w:r>
                        </w:p>
                      </w:txbxContent>
                    </wps:txbx>
                    <wps:bodyPr rot="0" vert="horz" wrap="none" lIns="0" tIns="0" rIns="0" bIns="0" anchor="t" anchorCtr="0" upright="1">
                      <a:spAutoFit/>
                    </wps:bodyPr>
                  </wps:wsp>
                </a:graphicData>
              </a:graphic>
            </wp:anchor>
          </w:drawing>
        </mc:Choice>
        <mc:Fallback>
          <w:pict>
            <v:shape id="Text Box 10" o:spid="_x0000_s1026" o:spt="202" type="#_x0000_t202" style="position:absolute;left:0pt;margin-top:0pt;height:19.85pt;width:13.7pt;mso-position-horizontal:center;mso-position-horizontal-relative:margin;mso-wrap-style:none;z-index:251667456;mso-width-relative:page;mso-height-relative:page;" filled="f" stroked="f" coordsize="21600,21600" o:gfxdata="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qLe43SAAAAAwEAAA8AAAAAAAAAAQAgAAAAIgAAAGRycy9kb3ducmV2LnhtbFBL&#10;AQIUABQAAAAIAIdO4kDQ9k0Z/AEAAAMEAAAOAAAAAAAAAAEAIAAAACEBAABkcnMvZTJvRG9jLnht&#10;bFBLBQYAAAAABgAGAFkBAACP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126</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554355"/>
              <wp:effectExtent l="0" t="0" r="0" b="0"/>
              <wp:wrapNone/>
              <wp:docPr id="30"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554355"/>
                      </a:xfrm>
                      <a:prstGeom prst="rect">
                        <a:avLst/>
                      </a:prstGeom>
                      <a:noFill/>
                      <a:ln>
                        <a:noFill/>
                      </a:ln>
                    </wps:spPr>
                    <wps:txbx>
                      <w:txbxContent>
                        <w:p/>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43.65pt;width:9.05pt;mso-position-horizontal:center;mso-position-horizontal-relative:margin;mso-wrap-style:none;z-index:251662336;mso-width-relative:page;mso-height-relative:page;" filled="f" stroked="f" coordsize="21600,21600" o:gfxdata="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UZkgNAAAAADAQAADwAAAAAAAAABACAAAAAiAAAAZHJzL2Rvd25yZXYueG1sUEsBAhQA&#10;FAAAAAgAh07iQDhyTbf6AQAAAgQAAA4AAAAAAAAAAQAgAAAAHwEAAGRycy9lMm9Eb2MueG1sUEsF&#10;BgAAAAAGAAYAWQEAAIsFAAAAAA==&#10;">
              <v:fill on="f" focussize="0,0"/>
              <v:stroke on="f"/>
              <v:imagedata o:title=""/>
              <o:lock v:ext="edit" aspectratio="f"/>
              <v:textbox inset="0mm,0mm,0mm,0mm" style="mso-fit-shape-to-text:t;">
                <w:txbxContent>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0B43E"/>
    <w:multiLevelType w:val="singleLevel"/>
    <w:tmpl w:val="ECA0B43E"/>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8">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9">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1">
    <w:nsid w:val="22D75264"/>
    <w:multiLevelType w:val="multilevel"/>
    <w:tmpl w:val="22D752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340FC78"/>
    <w:multiLevelType w:val="singleLevel"/>
    <w:tmpl w:val="4340FC78"/>
    <w:lvl w:ilvl="0" w:tentative="0">
      <w:start w:val="1"/>
      <w:numFmt w:val="chineseCounting"/>
      <w:suff w:val="nothing"/>
      <w:lvlText w:val="%1、"/>
      <w:lvlJc w:val="left"/>
      <w:pPr>
        <w:ind w:left="0"/>
      </w:pPr>
      <w:rPr>
        <w:rFonts w:hint="eastAsia"/>
      </w:rPr>
    </w:lvl>
  </w:abstractNum>
  <w:abstractNum w:abstractNumId="13">
    <w:nsid w:val="4BE5FB9D"/>
    <w:multiLevelType w:val="singleLevel"/>
    <w:tmpl w:val="4BE5FB9D"/>
    <w:lvl w:ilvl="0" w:tentative="0">
      <w:start w:val="3"/>
      <w:numFmt w:val="chineseCounting"/>
      <w:suff w:val="nothing"/>
      <w:lvlText w:val="%1、"/>
      <w:lvlJc w:val="left"/>
      <w:rPr>
        <w:rFonts w:hint="eastAsia"/>
      </w:rPr>
    </w:lvl>
  </w:abstractNum>
  <w:abstractNum w:abstractNumId="14">
    <w:nsid w:val="5760A708"/>
    <w:multiLevelType w:val="multilevel"/>
    <w:tmpl w:val="5760A708"/>
    <w:lvl w:ilvl="0" w:tentative="0">
      <w:start w:val="2"/>
      <w:numFmt w:val="decimal"/>
      <w:suff w:val="nothing"/>
      <w:lvlText w:val="%1、"/>
      <w:lvlJc w:val="left"/>
      <w:rPr>
        <w:rFonts w:cs="Times New Roman"/>
      </w:rPr>
    </w:lvl>
    <w:lvl w:ilvl="1" w:tentative="0">
      <w:start w:val="1"/>
      <w:numFmt w:val="decimal"/>
      <w:lvlText w:val="(%2)"/>
      <w:lvlJc w:val="left"/>
      <w:pPr>
        <w:tabs>
          <w:tab w:val="left" w:pos="840"/>
        </w:tabs>
        <w:ind w:left="840" w:hanging="420"/>
      </w:pPr>
      <w:rPr>
        <w:rFonts w:hint="default" w:cs="Times New Roman"/>
      </w:rPr>
    </w:lvl>
    <w:lvl w:ilvl="2" w:tentative="0">
      <w:start w:val="1"/>
      <w:numFmt w:val="decimalEnclosedCircleChinese"/>
      <w:lvlText w:val="%3"/>
      <w:lvlJc w:val="left"/>
      <w:pPr>
        <w:tabs>
          <w:tab w:val="left" w:pos="1260"/>
        </w:tabs>
        <w:ind w:left="1260" w:hanging="420"/>
      </w:pPr>
      <w:rPr>
        <w:rFonts w:hint="default" w:cs="Times New Roman"/>
      </w:rPr>
    </w:lvl>
    <w:lvl w:ilvl="3" w:tentative="0">
      <w:start w:val="1"/>
      <w:numFmt w:val="decimal"/>
      <w:lvlText w:val="%4)"/>
      <w:lvlJc w:val="left"/>
      <w:pPr>
        <w:tabs>
          <w:tab w:val="left" w:pos="1680"/>
        </w:tabs>
        <w:ind w:left="1680" w:hanging="420"/>
      </w:pPr>
      <w:rPr>
        <w:rFonts w:hint="default" w:cs="Times New Roman"/>
      </w:rPr>
    </w:lvl>
    <w:lvl w:ilvl="4" w:tentative="0">
      <w:start w:val="1"/>
      <w:numFmt w:val="lowerLetter"/>
      <w:pStyle w:val="43"/>
      <w:lvlText w:val="%5."/>
      <w:lvlJc w:val="left"/>
      <w:pPr>
        <w:tabs>
          <w:tab w:val="left" w:pos="2100"/>
        </w:tabs>
        <w:ind w:left="2100" w:hanging="420"/>
      </w:pPr>
      <w:rPr>
        <w:rFonts w:hint="default" w:cs="Times New Roman"/>
      </w:rPr>
    </w:lvl>
    <w:lvl w:ilvl="5" w:tentative="0">
      <w:start w:val="1"/>
      <w:numFmt w:val="lowerLetter"/>
      <w:lvlText w:val="%6)"/>
      <w:lvlJc w:val="left"/>
      <w:pPr>
        <w:tabs>
          <w:tab w:val="left" w:pos="2520"/>
        </w:tabs>
        <w:ind w:left="2520" w:hanging="420"/>
      </w:pPr>
      <w:rPr>
        <w:rFonts w:hint="default" w:cs="Times New Roman"/>
      </w:rPr>
    </w:lvl>
    <w:lvl w:ilvl="6" w:tentative="0">
      <w:start w:val="1"/>
      <w:numFmt w:val="lowerRoman"/>
      <w:lvlText w:val="%7."/>
      <w:lvlJc w:val="left"/>
      <w:pPr>
        <w:tabs>
          <w:tab w:val="left" w:pos="2940"/>
        </w:tabs>
        <w:ind w:left="2940" w:hanging="420"/>
      </w:pPr>
      <w:rPr>
        <w:rFonts w:hint="default" w:cs="Times New Roman"/>
      </w:rPr>
    </w:lvl>
    <w:lvl w:ilvl="7" w:tentative="0">
      <w:start w:val="1"/>
      <w:numFmt w:val="lowerRoman"/>
      <w:lvlText w:val="%8)"/>
      <w:lvlJc w:val="left"/>
      <w:pPr>
        <w:tabs>
          <w:tab w:val="left" w:pos="3360"/>
        </w:tabs>
        <w:ind w:left="3360" w:hanging="420"/>
      </w:pPr>
      <w:rPr>
        <w:rFonts w:hint="default" w:cs="Times New Roman"/>
      </w:rPr>
    </w:lvl>
    <w:lvl w:ilvl="8" w:tentative="0">
      <w:start w:val="1"/>
      <w:numFmt w:val="lowerLetter"/>
      <w:lvlText w:val="%9."/>
      <w:lvlJc w:val="left"/>
      <w:pPr>
        <w:tabs>
          <w:tab w:val="left" w:pos="3780"/>
        </w:tabs>
        <w:ind w:left="3780" w:hanging="420"/>
      </w:pPr>
      <w:rPr>
        <w:rFonts w:hint="default" w:cs="Times New Roman"/>
      </w:rPr>
    </w:lvl>
  </w:abstractNum>
  <w:abstractNum w:abstractNumId="15">
    <w:nsid w:val="59C07086"/>
    <w:multiLevelType w:val="singleLevel"/>
    <w:tmpl w:val="59C07086"/>
    <w:lvl w:ilvl="0" w:tentative="0">
      <w:start w:val="1"/>
      <w:numFmt w:val="decimal"/>
      <w:suff w:val="nothing"/>
      <w:lvlText w:val="%1、"/>
      <w:lvlJc w:val="left"/>
    </w:lvl>
  </w:abstractNum>
  <w:abstractNum w:abstractNumId="16">
    <w:nsid w:val="5A332CFB"/>
    <w:multiLevelType w:val="multilevel"/>
    <w:tmpl w:val="5A332CFB"/>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7">
    <w:nsid w:val="7E9F6F7D"/>
    <w:multiLevelType w:val="multilevel"/>
    <w:tmpl w:val="7E9F6F7D"/>
    <w:lvl w:ilvl="0" w:tentative="0">
      <w:start w:val="1"/>
      <w:numFmt w:val="japaneseCounting"/>
      <w:lvlText w:val="（%1）"/>
      <w:lvlJc w:val="left"/>
      <w:pPr>
        <w:ind w:left="1247" w:hanging="76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4"/>
  </w:num>
  <w:num w:numId="2">
    <w:abstractNumId w:val="0"/>
  </w:num>
  <w:num w:numId="3">
    <w:abstractNumId w:val="17"/>
  </w:num>
  <w:num w:numId="4">
    <w:abstractNumId w:val="13"/>
  </w:num>
  <w:num w:numId="5">
    <w:abstractNumId w:val="11"/>
  </w:num>
  <w:num w:numId="6">
    <w:abstractNumId w:val="15"/>
  </w:num>
  <w:num w:numId="7">
    <w:abstractNumId w:val="12"/>
  </w:num>
  <w:num w:numId="8">
    <w:abstractNumId w:val="7"/>
  </w:num>
  <w:num w:numId="9">
    <w:abstractNumId w:val="6"/>
  </w:num>
  <w:num w:numId="10">
    <w:abstractNumId w:val="9"/>
  </w:num>
  <w:num w:numId="11">
    <w:abstractNumId w:val="8"/>
  </w:num>
  <w:num w:numId="12">
    <w:abstractNumId w:val="1"/>
  </w:num>
  <w:num w:numId="13">
    <w:abstractNumId w:val="5"/>
  </w:num>
  <w:num w:numId="14">
    <w:abstractNumId w:val="3"/>
  </w:num>
  <w:num w:numId="15">
    <w:abstractNumId w:val="4"/>
  </w:num>
  <w:num w:numId="16">
    <w:abstractNumId w:val="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evenAndOddHeaders w:val="1"/>
  <w:drawingGridHorizontalSpacing w:val="107"/>
  <w:drawingGridVerticalSpacing w:val="313"/>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D"/>
    <w:rsid w:val="00005DD3"/>
    <w:rsid w:val="00012AD0"/>
    <w:rsid w:val="00013ADD"/>
    <w:rsid w:val="00020A43"/>
    <w:rsid w:val="00020B5C"/>
    <w:rsid w:val="00022755"/>
    <w:rsid w:val="00027E2B"/>
    <w:rsid w:val="0003159C"/>
    <w:rsid w:val="0003174E"/>
    <w:rsid w:val="0003636B"/>
    <w:rsid w:val="00036C74"/>
    <w:rsid w:val="00036EEF"/>
    <w:rsid w:val="0003748E"/>
    <w:rsid w:val="000452BB"/>
    <w:rsid w:val="000504B2"/>
    <w:rsid w:val="00053D39"/>
    <w:rsid w:val="000608CE"/>
    <w:rsid w:val="00071519"/>
    <w:rsid w:val="00072F84"/>
    <w:rsid w:val="00073247"/>
    <w:rsid w:val="0008044B"/>
    <w:rsid w:val="00080C10"/>
    <w:rsid w:val="00082BFC"/>
    <w:rsid w:val="00084443"/>
    <w:rsid w:val="00084ED2"/>
    <w:rsid w:val="00093398"/>
    <w:rsid w:val="000964BE"/>
    <w:rsid w:val="000A138A"/>
    <w:rsid w:val="000A1718"/>
    <w:rsid w:val="000A246A"/>
    <w:rsid w:val="000A6E82"/>
    <w:rsid w:val="000A70F2"/>
    <w:rsid w:val="000A7273"/>
    <w:rsid w:val="000B20FB"/>
    <w:rsid w:val="000B6577"/>
    <w:rsid w:val="000C209D"/>
    <w:rsid w:val="000C297C"/>
    <w:rsid w:val="000C6FE5"/>
    <w:rsid w:val="000D22E0"/>
    <w:rsid w:val="000D611D"/>
    <w:rsid w:val="000D717B"/>
    <w:rsid w:val="000D76E6"/>
    <w:rsid w:val="000E21F8"/>
    <w:rsid w:val="000E2D09"/>
    <w:rsid w:val="000E30DA"/>
    <w:rsid w:val="000E6FAC"/>
    <w:rsid w:val="000F0C9D"/>
    <w:rsid w:val="000F2BED"/>
    <w:rsid w:val="000F3201"/>
    <w:rsid w:val="000F789C"/>
    <w:rsid w:val="00101EDC"/>
    <w:rsid w:val="00101FA6"/>
    <w:rsid w:val="0010392E"/>
    <w:rsid w:val="00103B64"/>
    <w:rsid w:val="00106212"/>
    <w:rsid w:val="001068FD"/>
    <w:rsid w:val="00114138"/>
    <w:rsid w:val="00116967"/>
    <w:rsid w:val="001169FB"/>
    <w:rsid w:val="00120F20"/>
    <w:rsid w:val="00122DD0"/>
    <w:rsid w:val="001300AD"/>
    <w:rsid w:val="001324D0"/>
    <w:rsid w:val="00132EA0"/>
    <w:rsid w:val="001420E9"/>
    <w:rsid w:val="001428A0"/>
    <w:rsid w:val="001442A1"/>
    <w:rsid w:val="00151E37"/>
    <w:rsid w:val="00152EFC"/>
    <w:rsid w:val="00153AC5"/>
    <w:rsid w:val="00155AAC"/>
    <w:rsid w:val="00156B93"/>
    <w:rsid w:val="00165237"/>
    <w:rsid w:val="001833F5"/>
    <w:rsid w:val="001852C9"/>
    <w:rsid w:val="001976B7"/>
    <w:rsid w:val="0019785F"/>
    <w:rsid w:val="001A05E2"/>
    <w:rsid w:val="001A1AA3"/>
    <w:rsid w:val="001A34F3"/>
    <w:rsid w:val="001A5C03"/>
    <w:rsid w:val="001A6131"/>
    <w:rsid w:val="001A64C5"/>
    <w:rsid w:val="001A6F53"/>
    <w:rsid w:val="001B1735"/>
    <w:rsid w:val="001B1A0E"/>
    <w:rsid w:val="001B2A26"/>
    <w:rsid w:val="001B2A8C"/>
    <w:rsid w:val="001B4294"/>
    <w:rsid w:val="001B6171"/>
    <w:rsid w:val="001C03A0"/>
    <w:rsid w:val="001C2181"/>
    <w:rsid w:val="001C6ECA"/>
    <w:rsid w:val="001D0B5E"/>
    <w:rsid w:val="001D4B8D"/>
    <w:rsid w:val="001D5525"/>
    <w:rsid w:val="001E14A2"/>
    <w:rsid w:val="001E1ED1"/>
    <w:rsid w:val="001E7DDD"/>
    <w:rsid w:val="001F1371"/>
    <w:rsid w:val="00204A0D"/>
    <w:rsid w:val="00207A7C"/>
    <w:rsid w:val="002120E1"/>
    <w:rsid w:val="002129B6"/>
    <w:rsid w:val="00212A09"/>
    <w:rsid w:val="002138ED"/>
    <w:rsid w:val="00213E1D"/>
    <w:rsid w:val="00217B45"/>
    <w:rsid w:val="002219F1"/>
    <w:rsid w:val="00223F63"/>
    <w:rsid w:val="002255CE"/>
    <w:rsid w:val="00230C30"/>
    <w:rsid w:val="0023196F"/>
    <w:rsid w:val="0023234A"/>
    <w:rsid w:val="00233E1C"/>
    <w:rsid w:val="002419A7"/>
    <w:rsid w:val="00243F3F"/>
    <w:rsid w:val="00245839"/>
    <w:rsid w:val="00256A88"/>
    <w:rsid w:val="0026172E"/>
    <w:rsid w:val="00261B14"/>
    <w:rsid w:val="002636ED"/>
    <w:rsid w:val="00263A9B"/>
    <w:rsid w:val="002678E1"/>
    <w:rsid w:val="002703ED"/>
    <w:rsid w:val="00285CF5"/>
    <w:rsid w:val="00286A2D"/>
    <w:rsid w:val="002A1746"/>
    <w:rsid w:val="002A44C8"/>
    <w:rsid w:val="002B2897"/>
    <w:rsid w:val="002B3F90"/>
    <w:rsid w:val="002B5934"/>
    <w:rsid w:val="002B6198"/>
    <w:rsid w:val="002B734E"/>
    <w:rsid w:val="002C1197"/>
    <w:rsid w:val="002C46DC"/>
    <w:rsid w:val="002D0913"/>
    <w:rsid w:val="002D2655"/>
    <w:rsid w:val="002E3C0F"/>
    <w:rsid w:val="002E44E7"/>
    <w:rsid w:val="002E5EE7"/>
    <w:rsid w:val="002E6EA9"/>
    <w:rsid w:val="002F2C9B"/>
    <w:rsid w:val="002F4301"/>
    <w:rsid w:val="002F56EB"/>
    <w:rsid w:val="002F5B9B"/>
    <w:rsid w:val="00301AC0"/>
    <w:rsid w:val="00302962"/>
    <w:rsid w:val="00303552"/>
    <w:rsid w:val="00303E08"/>
    <w:rsid w:val="003073DB"/>
    <w:rsid w:val="0031484E"/>
    <w:rsid w:val="00314A71"/>
    <w:rsid w:val="0031619E"/>
    <w:rsid w:val="0033181B"/>
    <w:rsid w:val="00335610"/>
    <w:rsid w:val="00337EA8"/>
    <w:rsid w:val="00340DA5"/>
    <w:rsid w:val="0034212B"/>
    <w:rsid w:val="0034794A"/>
    <w:rsid w:val="003523E4"/>
    <w:rsid w:val="00353219"/>
    <w:rsid w:val="0035497E"/>
    <w:rsid w:val="00363398"/>
    <w:rsid w:val="003651A1"/>
    <w:rsid w:val="003738E0"/>
    <w:rsid w:val="00374D58"/>
    <w:rsid w:val="0038006F"/>
    <w:rsid w:val="00381DA3"/>
    <w:rsid w:val="00396514"/>
    <w:rsid w:val="003A0382"/>
    <w:rsid w:val="003A1953"/>
    <w:rsid w:val="003A377C"/>
    <w:rsid w:val="003B2DCF"/>
    <w:rsid w:val="003C2287"/>
    <w:rsid w:val="003C235B"/>
    <w:rsid w:val="003C6641"/>
    <w:rsid w:val="003D0004"/>
    <w:rsid w:val="003D2203"/>
    <w:rsid w:val="003E1ABC"/>
    <w:rsid w:val="003E207C"/>
    <w:rsid w:val="003E77F8"/>
    <w:rsid w:val="003E7E7A"/>
    <w:rsid w:val="003F0AB3"/>
    <w:rsid w:val="003F5469"/>
    <w:rsid w:val="003F5BCC"/>
    <w:rsid w:val="00400DA8"/>
    <w:rsid w:val="00401C98"/>
    <w:rsid w:val="00406398"/>
    <w:rsid w:val="00410564"/>
    <w:rsid w:val="00412BD8"/>
    <w:rsid w:val="00414296"/>
    <w:rsid w:val="00417B50"/>
    <w:rsid w:val="00422803"/>
    <w:rsid w:val="00430F6C"/>
    <w:rsid w:val="00431CAE"/>
    <w:rsid w:val="00437BB6"/>
    <w:rsid w:val="00440990"/>
    <w:rsid w:val="00445E84"/>
    <w:rsid w:val="00447D55"/>
    <w:rsid w:val="00450099"/>
    <w:rsid w:val="0045072B"/>
    <w:rsid w:val="00455F79"/>
    <w:rsid w:val="00456207"/>
    <w:rsid w:val="00460537"/>
    <w:rsid w:val="004632D1"/>
    <w:rsid w:val="00464265"/>
    <w:rsid w:val="004669AB"/>
    <w:rsid w:val="00475D4E"/>
    <w:rsid w:val="00476799"/>
    <w:rsid w:val="0047730B"/>
    <w:rsid w:val="00482EF1"/>
    <w:rsid w:val="004941BE"/>
    <w:rsid w:val="004B0037"/>
    <w:rsid w:val="004B67DF"/>
    <w:rsid w:val="004C2B3C"/>
    <w:rsid w:val="004D104E"/>
    <w:rsid w:val="004D1906"/>
    <w:rsid w:val="004D2FB6"/>
    <w:rsid w:val="004D34FC"/>
    <w:rsid w:val="004D536A"/>
    <w:rsid w:val="004E2858"/>
    <w:rsid w:val="004F18F5"/>
    <w:rsid w:val="004F7496"/>
    <w:rsid w:val="00510750"/>
    <w:rsid w:val="00517396"/>
    <w:rsid w:val="00521311"/>
    <w:rsid w:val="00522DAA"/>
    <w:rsid w:val="00523645"/>
    <w:rsid w:val="00525B82"/>
    <w:rsid w:val="005316A8"/>
    <w:rsid w:val="005370E2"/>
    <w:rsid w:val="00540CC1"/>
    <w:rsid w:val="00547762"/>
    <w:rsid w:val="00550AED"/>
    <w:rsid w:val="005526F2"/>
    <w:rsid w:val="005548CD"/>
    <w:rsid w:val="00563B72"/>
    <w:rsid w:val="005662BB"/>
    <w:rsid w:val="00570E2A"/>
    <w:rsid w:val="005717CE"/>
    <w:rsid w:val="00575667"/>
    <w:rsid w:val="005772D0"/>
    <w:rsid w:val="00587BA0"/>
    <w:rsid w:val="00592FA0"/>
    <w:rsid w:val="0059525C"/>
    <w:rsid w:val="005A3B30"/>
    <w:rsid w:val="005B7052"/>
    <w:rsid w:val="005C29DA"/>
    <w:rsid w:val="005C5E35"/>
    <w:rsid w:val="005C5F85"/>
    <w:rsid w:val="005C7CD0"/>
    <w:rsid w:val="005D061E"/>
    <w:rsid w:val="005D1E46"/>
    <w:rsid w:val="005D4480"/>
    <w:rsid w:val="005D486C"/>
    <w:rsid w:val="005D4FD3"/>
    <w:rsid w:val="005D60DC"/>
    <w:rsid w:val="005D67AE"/>
    <w:rsid w:val="005D7984"/>
    <w:rsid w:val="005E2C23"/>
    <w:rsid w:val="005E3C6A"/>
    <w:rsid w:val="005E4968"/>
    <w:rsid w:val="005E5AE6"/>
    <w:rsid w:val="005E5D6B"/>
    <w:rsid w:val="005E682D"/>
    <w:rsid w:val="005F04FC"/>
    <w:rsid w:val="005F5BE8"/>
    <w:rsid w:val="005F5D17"/>
    <w:rsid w:val="006026E5"/>
    <w:rsid w:val="0060361E"/>
    <w:rsid w:val="006200BC"/>
    <w:rsid w:val="00621179"/>
    <w:rsid w:val="00621F5E"/>
    <w:rsid w:val="006243C6"/>
    <w:rsid w:val="006267E0"/>
    <w:rsid w:val="00635EF8"/>
    <w:rsid w:val="006446B9"/>
    <w:rsid w:val="00646C87"/>
    <w:rsid w:val="00651F0D"/>
    <w:rsid w:val="00662E2F"/>
    <w:rsid w:val="006719C6"/>
    <w:rsid w:val="0067387B"/>
    <w:rsid w:val="00673A07"/>
    <w:rsid w:val="00681856"/>
    <w:rsid w:val="00683A41"/>
    <w:rsid w:val="006853DD"/>
    <w:rsid w:val="00687FDB"/>
    <w:rsid w:val="00691C4F"/>
    <w:rsid w:val="006A1067"/>
    <w:rsid w:val="006A5C53"/>
    <w:rsid w:val="006A6464"/>
    <w:rsid w:val="006C0888"/>
    <w:rsid w:val="006C287B"/>
    <w:rsid w:val="006D5B77"/>
    <w:rsid w:val="006D68EE"/>
    <w:rsid w:val="006E0AC8"/>
    <w:rsid w:val="006F1ACB"/>
    <w:rsid w:val="006F2FC8"/>
    <w:rsid w:val="006F518F"/>
    <w:rsid w:val="007014F1"/>
    <w:rsid w:val="00701910"/>
    <w:rsid w:val="00707412"/>
    <w:rsid w:val="0070790C"/>
    <w:rsid w:val="0071016D"/>
    <w:rsid w:val="00712E8B"/>
    <w:rsid w:val="00720045"/>
    <w:rsid w:val="0072289E"/>
    <w:rsid w:val="007244E6"/>
    <w:rsid w:val="00727576"/>
    <w:rsid w:val="00737D7E"/>
    <w:rsid w:val="00743904"/>
    <w:rsid w:val="00752227"/>
    <w:rsid w:val="0075499E"/>
    <w:rsid w:val="0075767C"/>
    <w:rsid w:val="0076081B"/>
    <w:rsid w:val="00761BF0"/>
    <w:rsid w:val="007710FF"/>
    <w:rsid w:val="00771314"/>
    <w:rsid w:val="00780725"/>
    <w:rsid w:val="00791C59"/>
    <w:rsid w:val="00796DC3"/>
    <w:rsid w:val="007A06CA"/>
    <w:rsid w:val="007A21C4"/>
    <w:rsid w:val="007A5395"/>
    <w:rsid w:val="007A683D"/>
    <w:rsid w:val="007A6B90"/>
    <w:rsid w:val="007B27C3"/>
    <w:rsid w:val="007C0E57"/>
    <w:rsid w:val="007C1EE8"/>
    <w:rsid w:val="007C2E13"/>
    <w:rsid w:val="007C4463"/>
    <w:rsid w:val="007C50A0"/>
    <w:rsid w:val="007D0D33"/>
    <w:rsid w:val="007D0EDC"/>
    <w:rsid w:val="007D1567"/>
    <w:rsid w:val="007D60B4"/>
    <w:rsid w:val="007E4F7F"/>
    <w:rsid w:val="007E5267"/>
    <w:rsid w:val="007E5EB5"/>
    <w:rsid w:val="007F348C"/>
    <w:rsid w:val="007F5A69"/>
    <w:rsid w:val="00802EA2"/>
    <w:rsid w:val="00804993"/>
    <w:rsid w:val="00807AA2"/>
    <w:rsid w:val="00810496"/>
    <w:rsid w:val="008120D6"/>
    <w:rsid w:val="00812F02"/>
    <w:rsid w:val="00813725"/>
    <w:rsid w:val="00814FCC"/>
    <w:rsid w:val="008227F2"/>
    <w:rsid w:val="00822F80"/>
    <w:rsid w:val="00827C4C"/>
    <w:rsid w:val="00831363"/>
    <w:rsid w:val="00831FAA"/>
    <w:rsid w:val="00835F45"/>
    <w:rsid w:val="0083602E"/>
    <w:rsid w:val="00836926"/>
    <w:rsid w:val="00840854"/>
    <w:rsid w:val="00846872"/>
    <w:rsid w:val="008547C1"/>
    <w:rsid w:val="00860A8B"/>
    <w:rsid w:val="00864303"/>
    <w:rsid w:val="00864F1F"/>
    <w:rsid w:val="00874357"/>
    <w:rsid w:val="0087569E"/>
    <w:rsid w:val="00880309"/>
    <w:rsid w:val="00882228"/>
    <w:rsid w:val="00884F0B"/>
    <w:rsid w:val="0088578D"/>
    <w:rsid w:val="00893DAE"/>
    <w:rsid w:val="008A211E"/>
    <w:rsid w:val="008A55A8"/>
    <w:rsid w:val="008B1F38"/>
    <w:rsid w:val="008B3181"/>
    <w:rsid w:val="008C3587"/>
    <w:rsid w:val="008C3996"/>
    <w:rsid w:val="008C3E93"/>
    <w:rsid w:val="008C5C49"/>
    <w:rsid w:val="008D5047"/>
    <w:rsid w:val="008D6835"/>
    <w:rsid w:val="008E0D29"/>
    <w:rsid w:val="008E4F83"/>
    <w:rsid w:val="008F15D8"/>
    <w:rsid w:val="008F1AF9"/>
    <w:rsid w:val="008F2BD8"/>
    <w:rsid w:val="008F46F9"/>
    <w:rsid w:val="008F4EFD"/>
    <w:rsid w:val="00902161"/>
    <w:rsid w:val="00904A04"/>
    <w:rsid w:val="00904B20"/>
    <w:rsid w:val="009069BA"/>
    <w:rsid w:val="00906E67"/>
    <w:rsid w:val="0090786D"/>
    <w:rsid w:val="00907A30"/>
    <w:rsid w:val="00907E27"/>
    <w:rsid w:val="009103E6"/>
    <w:rsid w:val="009135B4"/>
    <w:rsid w:val="009141B7"/>
    <w:rsid w:val="009168D9"/>
    <w:rsid w:val="00916F97"/>
    <w:rsid w:val="00921344"/>
    <w:rsid w:val="00925690"/>
    <w:rsid w:val="00925A2C"/>
    <w:rsid w:val="00932252"/>
    <w:rsid w:val="00932F64"/>
    <w:rsid w:val="00937F10"/>
    <w:rsid w:val="009458C9"/>
    <w:rsid w:val="00952C04"/>
    <w:rsid w:val="00953AAF"/>
    <w:rsid w:val="00960995"/>
    <w:rsid w:val="00961CF2"/>
    <w:rsid w:val="00967537"/>
    <w:rsid w:val="009719B1"/>
    <w:rsid w:val="0097588E"/>
    <w:rsid w:val="00976578"/>
    <w:rsid w:val="00992DFA"/>
    <w:rsid w:val="00995377"/>
    <w:rsid w:val="00996F31"/>
    <w:rsid w:val="009979FD"/>
    <w:rsid w:val="009A3F77"/>
    <w:rsid w:val="009A42D2"/>
    <w:rsid w:val="009A55F3"/>
    <w:rsid w:val="009B10BE"/>
    <w:rsid w:val="009B78C2"/>
    <w:rsid w:val="009C29A3"/>
    <w:rsid w:val="009C517C"/>
    <w:rsid w:val="009C5643"/>
    <w:rsid w:val="009C6DAD"/>
    <w:rsid w:val="009D257B"/>
    <w:rsid w:val="009D3184"/>
    <w:rsid w:val="009D4DB6"/>
    <w:rsid w:val="009D5343"/>
    <w:rsid w:val="009D55C4"/>
    <w:rsid w:val="009E0530"/>
    <w:rsid w:val="009E2275"/>
    <w:rsid w:val="009E3320"/>
    <w:rsid w:val="009E49C7"/>
    <w:rsid w:val="009E7598"/>
    <w:rsid w:val="009F2F4A"/>
    <w:rsid w:val="009F4CCF"/>
    <w:rsid w:val="00A017A9"/>
    <w:rsid w:val="00A03844"/>
    <w:rsid w:val="00A161A4"/>
    <w:rsid w:val="00A20E85"/>
    <w:rsid w:val="00A254EA"/>
    <w:rsid w:val="00A2612E"/>
    <w:rsid w:val="00A27F3E"/>
    <w:rsid w:val="00A403CB"/>
    <w:rsid w:val="00A42BDC"/>
    <w:rsid w:val="00A44B42"/>
    <w:rsid w:val="00A53715"/>
    <w:rsid w:val="00A55A7F"/>
    <w:rsid w:val="00A60630"/>
    <w:rsid w:val="00A63064"/>
    <w:rsid w:val="00A63261"/>
    <w:rsid w:val="00A67DBC"/>
    <w:rsid w:val="00A70669"/>
    <w:rsid w:val="00A977EC"/>
    <w:rsid w:val="00A97A6F"/>
    <w:rsid w:val="00AB131C"/>
    <w:rsid w:val="00AC1677"/>
    <w:rsid w:val="00AC42B7"/>
    <w:rsid w:val="00AC5B81"/>
    <w:rsid w:val="00AD0386"/>
    <w:rsid w:val="00AD2723"/>
    <w:rsid w:val="00AD36EA"/>
    <w:rsid w:val="00AD7863"/>
    <w:rsid w:val="00AF0D6C"/>
    <w:rsid w:val="00AF18EC"/>
    <w:rsid w:val="00AF3848"/>
    <w:rsid w:val="00AF60F9"/>
    <w:rsid w:val="00B0193A"/>
    <w:rsid w:val="00B046E0"/>
    <w:rsid w:val="00B04EE9"/>
    <w:rsid w:val="00B051B7"/>
    <w:rsid w:val="00B0680F"/>
    <w:rsid w:val="00B07FA0"/>
    <w:rsid w:val="00B10039"/>
    <w:rsid w:val="00B115E1"/>
    <w:rsid w:val="00B144BC"/>
    <w:rsid w:val="00B2007F"/>
    <w:rsid w:val="00B219E5"/>
    <w:rsid w:val="00B23CDA"/>
    <w:rsid w:val="00B27568"/>
    <w:rsid w:val="00B27E55"/>
    <w:rsid w:val="00B30932"/>
    <w:rsid w:val="00B45F68"/>
    <w:rsid w:val="00B529EF"/>
    <w:rsid w:val="00B53500"/>
    <w:rsid w:val="00B54455"/>
    <w:rsid w:val="00B54EE8"/>
    <w:rsid w:val="00B80536"/>
    <w:rsid w:val="00B80CE6"/>
    <w:rsid w:val="00B960A9"/>
    <w:rsid w:val="00B97136"/>
    <w:rsid w:val="00BA0384"/>
    <w:rsid w:val="00BA0A8B"/>
    <w:rsid w:val="00BA0DD0"/>
    <w:rsid w:val="00BB0F71"/>
    <w:rsid w:val="00BB24F8"/>
    <w:rsid w:val="00BC1157"/>
    <w:rsid w:val="00BC1700"/>
    <w:rsid w:val="00BC2425"/>
    <w:rsid w:val="00BC3165"/>
    <w:rsid w:val="00BC58A7"/>
    <w:rsid w:val="00BC7B90"/>
    <w:rsid w:val="00BE414D"/>
    <w:rsid w:val="00BE547C"/>
    <w:rsid w:val="00BF0B67"/>
    <w:rsid w:val="00BF0FE4"/>
    <w:rsid w:val="00C03DFE"/>
    <w:rsid w:val="00C049EB"/>
    <w:rsid w:val="00C06829"/>
    <w:rsid w:val="00C06CDD"/>
    <w:rsid w:val="00C14510"/>
    <w:rsid w:val="00C2191A"/>
    <w:rsid w:val="00C36FB5"/>
    <w:rsid w:val="00C4213A"/>
    <w:rsid w:val="00C421B6"/>
    <w:rsid w:val="00C45F87"/>
    <w:rsid w:val="00C4797C"/>
    <w:rsid w:val="00C508C1"/>
    <w:rsid w:val="00C54267"/>
    <w:rsid w:val="00C603AA"/>
    <w:rsid w:val="00C609E8"/>
    <w:rsid w:val="00C62CAA"/>
    <w:rsid w:val="00C64E97"/>
    <w:rsid w:val="00C758E2"/>
    <w:rsid w:val="00C84D14"/>
    <w:rsid w:val="00C92C88"/>
    <w:rsid w:val="00C96206"/>
    <w:rsid w:val="00C967AF"/>
    <w:rsid w:val="00C978FE"/>
    <w:rsid w:val="00CB20C6"/>
    <w:rsid w:val="00CC3D34"/>
    <w:rsid w:val="00CD2E71"/>
    <w:rsid w:val="00CE1FDB"/>
    <w:rsid w:val="00CE4310"/>
    <w:rsid w:val="00CE4D4F"/>
    <w:rsid w:val="00CE4D93"/>
    <w:rsid w:val="00CE6FC6"/>
    <w:rsid w:val="00CE7D39"/>
    <w:rsid w:val="00CF27A1"/>
    <w:rsid w:val="00D05321"/>
    <w:rsid w:val="00D074DC"/>
    <w:rsid w:val="00D144B4"/>
    <w:rsid w:val="00D14F4B"/>
    <w:rsid w:val="00D23A6E"/>
    <w:rsid w:val="00D24346"/>
    <w:rsid w:val="00D25B44"/>
    <w:rsid w:val="00D27FD8"/>
    <w:rsid w:val="00D422DA"/>
    <w:rsid w:val="00D453B3"/>
    <w:rsid w:val="00D45A8F"/>
    <w:rsid w:val="00D473B6"/>
    <w:rsid w:val="00D50515"/>
    <w:rsid w:val="00D50F5A"/>
    <w:rsid w:val="00D52D79"/>
    <w:rsid w:val="00D56315"/>
    <w:rsid w:val="00D578ED"/>
    <w:rsid w:val="00D60E78"/>
    <w:rsid w:val="00D611F5"/>
    <w:rsid w:val="00D61C23"/>
    <w:rsid w:val="00D63246"/>
    <w:rsid w:val="00D6635B"/>
    <w:rsid w:val="00D67157"/>
    <w:rsid w:val="00D7091B"/>
    <w:rsid w:val="00D737D3"/>
    <w:rsid w:val="00D73B4C"/>
    <w:rsid w:val="00D7441E"/>
    <w:rsid w:val="00D805D4"/>
    <w:rsid w:val="00D86A16"/>
    <w:rsid w:val="00D91963"/>
    <w:rsid w:val="00D91D3F"/>
    <w:rsid w:val="00D93984"/>
    <w:rsid w:val="00DA1074"/>
    <w:rsid w:val="00DA4A29"/>
    <w:rsid w:val="00DA51BA"/>
    <w:rsid w:val="00DA61CE"/>
    <w:rsid w:val="00DC05AA"/>
    <w:rsid w:val="00DC18EA"/>
    <w:rsid w:val="00DC1A76"/>
    <w:rsid w:val="00DC7EFA"/>
    <w:rsid w:val="00DD11CF"/>
    <w:rsid w:val="00DD3E62"/>
    <w:rsid w:val="00DD4C4F"/>
    <w:rsid w:val="00DE238E"/>
    <w:rsid w:val="00DE3801"/>
    <w:rsid w:val="00DF1201"/>
    <w:rsid w:val="00DF59FE"/>
    <w:rsid w:val="00DF75DE"/>
    <w:rsid w:val="00E01326"/>
    <w:rsid w:val="00E06729"/>
    <w:rsid w:val="00E07A10"/>
    <w:rsid w:val="00E13D86"/>
    <w:rsid w:val="00E17F9A"/>
    <w:rsid w:val="00E21FCF"/>
    <w:rsid w:val="00E22201"/>
    <w:rsid w:val="00E252F4"/>
    <w:rsid w:val="00E32B91"/>
    <w:rsid w:val="00E32E70"/>
    <w:rsid w:val="00E46283"/>
    <w:rsid w:val="00E51536"/>
    <w:rsid w:val="00E5235C"/>
    <w:rsid w:val="00E527B7"/>
    <w:rsid w:val="00E52F39"/>
    <w:rsid w:val="00E54656"/>
    <w:rsid w:val="00E55CA7"/>
    <w:rsid w:val="00E60A0E"/>
    <w:rsid w:val="00E610B4"/>
    <w:rsid w:val="00E6226C"/>
    <w:rsid w:val="00E64F68"/>
    <w:rsid w:val="00E71C7D"/>
    <w:rsid w:val="00E72359"/>
    <w:rsid w:val="00E75615"/>
    <w:rsid w:val="00E75D42"/>
    <w:rsid w:val="00E83AF9"/>
    <w:rsid w:val="00E8533C"/>
    <w:rsid w:val="00E87531"/>
    <w:rsid w:val="00E909EF"/>
    <w:rsid w:val="00E912EA"/>
    <w:rsid w:val="00E93DEE"/>
    <w:rsid w:val="00E94233"/>
    <w:rsid w:val="00EA2626"/>
    <w:rsid w:val="00EB1EB0"/>
    <w:rsid w:val="00EB2B94"/>
    <w:rsid w:val="00EB2EF1"/>
    <w:rsid w:val="00EB3AB0"/>
    <w:rsid w:val="00EB6243"/>
    <w:rsid w:val="00EB6A49"/>
    <w:rsid w:val="00EC1E41"/>
    <w:rsid w:val="00EC334D"/>
    <w:rsid w:val="00EC7C8E"/>
    <w:rsid w:val="00ED203C"/>
    <w:rsid w:val="00ED2A8D"/>
    <w:rsid w:val="00ED5B01"/>
    <w:rsid w:val="00ED5C08"/>
    <w:rsid w:val="00EE009D"/>
    <w:rsid w:val="00EE2721"/>
    <w:rsid w:val="00EE2B3C"/>
    <w:rsid w:val="00EE5D04"/>
    <w:rsid w:val="00EE6220"/>
    <w:rsid w:val="00EF4E77"/>
    <w:rsid w:val="00EF5F4B"/>
    <w:rsid w:val="00F04E7B"/>
    <w:rsid w:val="00F14F3C"/>
    <w:rsid w:val="00F1700E"/>
    <w:rsid w:val="00F2082F"/>
    <w:rsid w:val="00F24042"/>
    <w:rsid w:val="00F24E51"/>
    <w:rsid w:val="00F25DF8"/>
    <w:rsid w:val="00F26FBC"/>
    <w:rsid w:val="00F311EF"/>
    <w:rsid w:val="00F32EAC"/>
    <w:rsid w:val="00F35789"/>
    <w:rsid w:val="00F4497B"/>
    <w:rsid w:val="00F46113"/>
    <w:rsid w:val="00F51745"/>
    <w:rsid w:val="00F578B8"/>
    <w:rsid w:val="00F67E3B"/>
    <w:rsid w:val="00F70F4C"/>
    <w:rsid w:val="00F75689"/>
    <w:rsid w:val="00F81053"/>
    <w:rsid w:val="00F82C8A"/>
    <w:rsid w:val="00F8328B"/>
    <w:rsid w:val="00F86F59"/>
    <w:rsid w:val="00F93032"/>
    <w:rsid w:val="00F9364C"/>
    <w:rsid w:val="00F94662"/>
    <w:rsid w:val="00F94F06"/>
    <w:rsid w:val="00F956B7"/>
    <w:rsid w:val="00FA005F"/>
    <w:rsid w:val="00FA2A76"/>
    <w:rsid w:val="00FA5D8A"/>
    <w:rsid w:val="00FA7BC0"/>
    <w:rsid w:val="00FB4292"/>
    <w:rsid w:val="00FC0A18"/>
    <w:rsid w:val="00FC1319"/>
    <w:rsid w:val="00FC4688"/>
    <w:rsid w:val="00FC5AC5"/>
    <w:rsid w:val="00FC7AD4"/>
    <w:rsid w:val="00FD1CB6"/>
    <w:rsid w:val="00FD56EB"/>
    <w:rsid w:val="00FD7EF8"/>
    <w:rsid w:val="00FE014E"/>
    <w:rsid w:val="00FE12AA"/>
    <w:rsid w:val="00FE31E8"/>
    <w:rsid w:val="00FE7650"/>
    <w:rsid w:val="00FF044F"/>
    <w:rsid w:val="01526812"/>
    <w:rsid w:val="016B3CA6"/>
    <w:rsid w:val="01CD7511"/>
    <w:rsid w:val="02430B2B"/>
    <w:rsid w:val="02695F1D"/>
    <w:rsid w:val="02BF49CF"/>
    <w:rsid w:val="02C814D5"/>
    <w:rsid w:val="03366EC4"/>
    <w:rsid w:val="03386882"/>
    <w:rsid w:val="033B656D"/>
    <w:rsid w:val="03B17CB3"/>
    <w:rsid w:val="03CF276F"/>
    <w:rsid w:val="03E4059C"/>
    <w:rsid w:val="047579D5"/>
    <w:rsid w:val="05052E25"/>
    <w:rsid w:val="05C01831"/>
    <w:rsid w:val="0662250D"/>
    <w:rsid w:val="069756C9"/>
    <w:rsid w:val="06EA41D2"/>
    <w:rsid w:val="06F82B78"/>
    <w:rsid w:val="072E42E3"/>
    <w:rsid w:val="079116E9"/>
    <w:rsid w:val="081137CE"/>
    <w:rsid w:val="08866B3C"/>
    <w:rsid w:val="08D3679E"/>
    <w:rsid w:val="0968446C"/>
    <w:rsid w:val="09880AD8"/>
    <w:rsid w:val="099569B7"/>
    <w:rsid w:val="09A506F7"/>
    <w:rsid w:val="09E81119"/>
    <w:rsid w:val="0AA5328F"/>
    <w:rsid w:val="0AF63774"/>
    <w:rsid w:val="0B134589"/>
    <w:rsid w:val="0B345CAB"/>
    <w:rsid w:val="0B7E48FD"/>
    <w:rsid w:val="0BF120A3"/>
    <w:rsid w:val="0BFB0153"/>
    <w:rsid w:val="0C3B5F31"/>
    <w:rsid w:val="0C3C3420"/>
    <w:rsid w:val="0C781E93"/>
    <w:rsid w:val="0CA61DDD"/>
    <w:rsid w:val="0CF92C66"/>
    <w:rsid w:val="0CFC2EE8"/>
    <w:rsid w:val="0D130DBD"/>
    <w:rsid w:val="0D145694"/>
    <w:rsid w:val="0D417D41"/>
    <w:rsid w:val="0D815DCD"/>
    <w:rsid w:val="0D9F0F57"/>
    <w:rsid w:val="0DBC3536"/>
    <w:rsid w:val="0DFB110E"/>
    <w:rsid w:val="0E0E72EC"/>
    <w:rsid w:val="0E2F3A32"/>
    <w:rsid w:val="0E545AFA"/>
    <w:rsid w:val="0E7D198F"/>
    <w:rsid w:val="0EF068D9"/>
    <w:rsid w:val="0F4628FA"/>
    <w:rsid w:val="0F594D76"/>
    <w:rsid w:val="0FB34829"/>
    <w:rsid w:val="100773BD"/>
    <w:rsid w:val="104602F5"/>
    <w:rsid w:val="105B51DC"/>
    <w:rsid w:val="10B02E63"/>
    <w:rsid w:val="10B164C8"/>
    <w:rsid w:val="10C14D02"/>
    <w:rsid w:val="111278CB"/>
    <w:rsid w:val="1118124E"/>
    <w:rsid w:val="11206436"/>
    <w:rsid w:val="116729F3"/>
    <w:rsid w:val="119D22C2"/>
    <w:rsid w:val="11C22947"/>
    <w:rsid w:val="11C96F3F"/>
    <w:rsid w:val="120A10AF"/>
    <w:rsid w:val="1268239A"/>
    <w:rsid w:val="126A5F2F"/>
    <w:rsid w:val="129878A3"/>
    <w:rsid w:val="12EE278F"/>
    <w:rsid w:val="1308440F"/>
    <w:rsid w:val="13404493"/>
    <w:rsid w:val="135607B7"/>
    <w:rsid w:val="136E1748"/>
    <w:rsid w:val="14537884"/>
    <w:rsid w:val="14593BBF"/>
    <w:rsid w:val="14814F30"/>
    <w:rsid w:val="14D56C28"/>
    <w:rsid w:val="151C338A"/>
    <w:rsid w:val="1565002B"/>
    <w:rsid w:val="164973BC"/>
    <w:rsid w:val="165B60F7"/>
    <w:rsid w:val="173D66F2"/>
    <w:rsid w:val="17430389"/>
    <w:rsid w:val="175C0959"/>
    <w:rsid w:val="176D3E09"/>
    <w:rsid w:val="177941D0"/>
    <w:rsid w:val="17DC532F"/>
    <w:rsid w:val="18800267"/>
    <w:rsid w:val="19731B79"/>
    <w:rsid w:val="19DC75BD"/>
    <w:rsid w:val="1A024AC4"/>
    <w:rsid w:val="1A532ADC"/>
    <w:rsid w:val="1AA57B5F"/>
    <w:rsid w:val="1B093F61"/>
    <w:rsid w:val="1B260840"/>
    <w:rsid w:val="1BE3189B"/>
    <w:rsid w:val="1C2407D2"/>
    <w:rsid w:val="1C392717"/>
    <w:rsid w:val="1C5E4A24"/>
    <w:rsid w:val="1CAF5838"/>
    <w:rsid w:val="1CFB6205"/>
    <w:rsid w:val="1D314742"/>
    <w:rsid w:val="1D947067"/>
    <w:rsid w:val="1DE84627"/>
    <w:rsid w:val="1E5006DD"/>
    <w:rsid w:val="1E626810"/>
    <w:rsid w:val="1E7C1444"/>
    <w:rsid w:val="1E8A40BA"/>
    <w:rsid w:val="1E9554EA"/>
    <w:rsid w:val="1EAD7881"/>
    <w:rsid w:val="1EB51057"/>
    <w:rsid w:val="1EE44777"/>
    <w:rsid w:val="1F3544E8"/>
    <w:rsid w:val="1F3A1F0D"/>
    <w:rsid w:val="1F515A41"/>
    <w:rsid w:val="1F723D16"/>
    <w:rsid w:val="20484413"/>
    <w:rsid w:val="21327216"/>
    <w:rsid w:val="21432F64"/>
    <w:rsid w:val="21D218F6"/>
    <w:rsid w:val="21EE38EF"/>
    <w:rsid w:val="224A72AF"/>
    <w:rsid w:val="22547760"/>
    <w:rsid w:val="226F0D87"/>
    <w:rsid w:val="22723839"/>
    <w:rsid w:val="22BC30AB"/>
    <w:rsid w:val="22D4251F"/>
    <w:rsid w:val="2361079B"/>
    <w:rsid w:val="23836DDB"/>
    <w:rsid w:val="23871962"/>
    <w:rsid w:val="23C823BC"/>
    <w:rsid w:val="24057464"/>
    <w:rsid w:val="24274F65"/>
    <w:rsid w:val="2430392B"/>
    <w:rsid w:val="243C4E71"/>
    <w:rsid w:val="24A14CE6"/>
    <w:rsid w:val="24A42D4D"/>
    <w:rsid w:val="24E60A35"/>
    <w:rsid w:val="24F46692"/>
    <w:rsid w:val="24FE0C04"/>
    <w:rsid w:val="25557F8E"/>
    <w:rsid w:val="264609DC"/>
    <w:rsid w:val="26D60601"/>
    <w:rsid w:val="26E51EF5"/>
    <w:rsid w:val="26FE01DA"/>
    <w:rsid w:val="274A210A"/>
    <w:rsid w:val="27F859E7"/>
    <w:rsid w:val="27FF1B8F"/>
    <w:rsid w:val="28012834"/>
    <w:rsid w:val="28017784"/>
    <w:rsid w:val="287F157E"/>
    <w:rsid w:val="2884083F"/>
    <w:rsid w:val="28C5627B"/>
    <w:rsid w:val="28DD78F7"/>
    <w:rsid w:val="292D6CDA"/>
    <w:rsid w:val="296A0415"/>
    <w:rsid w:val="2A634812"/>
    <w:rsid w:val="2A696D34"/>
    <w:rsid w:val="2AE870CF"/>
    <w:rsid w:val="2B7A199A"/>
    <w:rsid w:val="2BB97180"/>
    <w:rsid w:val="2C0315C8"/>
    <w:rsid w:val="2C5300D5"/>
    <w:rsid w:val="2C682E4D"/>
    <w:rsid w:val="2C8040BA"/>
    <w:rsid w:val="2D2864D4"/>
    <w:rsid w:val="2D6405B3"/>
    <w:rsid w:val="2DA76C02"/>
    <w:rsid w:val="2DAA40C0"/>
    <w:rsid w:val="2DD24CCF"/>
    <w:rsid w:val="2DD32383"/>
    <w:rsid w:val="2DE50909"/>
    <w:rsid w:val="2E6A6AB5"/>
    <w:rsid w:val="2EB1759E"/>
    <w:rsid w:val="2EE72320"/>
    <w:rsid w:val="2EE8455C"/>
    <w:rsid w:val="2F7C3139"/>
    <w:rsid w:val="2FC414F3"/>
    <w:rsid w:val="2FE60929"/>
    <w:rsid w:val="300B0B45"/>
    <w:rsid w:val="302A6BDF"/>
    <w:rsid w:val="30D70117"/>
    <w:rsid w:val="31274B61"/>
    <w:rsid w:val="314B29C9"/>
    <w:rsid w:val="314D7D98"/>
    <w:rsid w:val="31986FB8"/>
    <w:rsid w:val="32A81084"/>
    <w:rsid w:val="32D70991"/>
    <w:rsid w:val="33477FB1"/>
    <w:rsid w:val="33C65E08"/>
    <w:rsid w:val="33DC14FA"/>
    <w:rsid w:val="34202C3F"/>
    <w:rsid w:val="34882DFC"/>
    <w:rsid w:val="348E0938"/>
    <w:rsid w:val="34F34C56"/>
    <w:rsid w:val="357A5788"/>
    <w:rsid w:val="36530971"/>
    <w:rsid w:val="36561BAE"/>
    <w:rsid w:val="36610C56"/>
    <w:rsid w:val="366B24CA"/>
    <w:rsid w:val="36A95AD5"/>
    <w:rsid w:val="36B219E9"/>
    <w:rsid w:val="36E954A5"/>
    <w:rsid w:val="376916D4"/>
    <w:rsid w:val="38066E88"/>
    <w:rsid w:val="38095396"/>
    <w:rsid w:val="385666E5"/>
    <w:rsid w:val="3879381F"/>
    <w:rsid w:val="38DB70E7"/>
    <w:rsid w:val="396D3FBD"/>
    <w:rsid w:val="398604D9"/>
    <w:rsid w:val="39FD076F"/>
    <w:rsid w:val="3A006510"/>
    <w:rsid w:val="3A0562C0"/>
    <w:rsid w:val="3AD16F1E"/>
    <w:rsid w:val="3B146091"/>
    <w:rsid w:val="3B192EFF"/>
    <w:rsid w:val="3B787D9D"/>
    <w:rsid w:val="3BCE25E6"/>
    <w:rsid w:val="3BD329E5"/>
    <w:rsid w:val="3C117068"/>
    <w:rsid w:val="3C1222BB"/>
    <w:rsid w:val="3C1B106D"/>
    <w:rsid w:val="3C3D0825"/>
    <w:rsid w:val="3CEA2ACF"/>
    <w:rsid w:val="3D0C77C5"/>
    <w:rsid w:val="3D341577"/>
    <w:rsid w:val="3D7811AB"/>
    <w:rsid w:val="3DE31D20"/>
    <w:rsid w:val="3E0705E6"/>
    <w:rsid w:val="3EA7753D"/>
    <w:rsid w:val="3EAE72F5"/>
    <w:rsid w:val="3F3618F0"/>
    <w:rsid w:val="3FA63B9F"/>
    <w:rsid w:val="3FC14E74"/>
    <w:rsid w:val="40215EDC"/>
    <w:rsid w:val="40275E65"/>
    <w:rsid w:val="402F3509"/>
    <w:rsid w:val="404A6865"/>
    <w:rsid w:val="40635B88"/>
    <w:rsid w:val="40BD25B1"/>
    <w:rsid w:val="41477A4E"/>
    <w:rsid w:val="418D75E2"/>
    <w:rsid w:val="41BC1F10"/>
    <w:rsid w:val="41E07965"/>
    <w:rsid w:val="41E550D8"/>
    <w:rsid w:val="4233178F"/>
    <w:rsid w:val="424B3AFB"/>
    <w:rsid w:val="427B0DEC"/>
    <w:rsid w:val="42E250CC"/>
    <w:rsid w:val="42E6415B"/>
    <w:rsid w:val="43765341"/>
    <w:rsid w:val="443746BD"/>
    <w:rsid w:val="45DE27A0"/>
    <w:rsid w:val="45E60474"/>
    <w:rsid w:val="467E0CD4"/>
    <w:rsid w:val="46886E13"/>
    <w:rsid w:val="46CE0949"/>
    <w:rsid w:val="46FA2E44"/>
    <w:rsid w:val="47080310"/>
    <w:rsid w:val="47584DDC"/>
    <w:rsid w:val="476756F9"/>
    <w:rsid w:val="47756B56"/>
    <w:rsid w:val="478F3EA7"/>
    <w:rsid w:val="47B10AF4"/>
    <w:rsid w:val="47BF3575"/>
    <w:rsid w:val="480039A2"/>
    <w:rsid w:val="482B5C12"/>
    <w:rsid w:val="483467E8"/>
    <w:rsid w:val="489E2C81"/>
    <w:rsid w:val="492C3528"/>
    <w:rsid w:val="49A17919"/>
    <w:rsid w:val="49B4651F"/>
    <w:rsid w:val="49C50AF3"/>
    <w:rsid w:val="49E329B9"/>
    <w:rsid w:val="4A31249C"/>
    <w:rsid w:val="4A9C1DE8"/>
    <w:rsid w:val="4AA012C3"/>
    <w:rsid w:val="4C1D3A89"/>
    <w:rsid w:val="4C627D3C"/>
    <w:rsid w:val="4C812737"/>
    <w:rsid w:val="4CE6400E"/>
    <w:rsid w:val="4CF21F22"/>
    <w:rsid w:val="4CF906E8"/>
    <w:rsid w:val="4D24345F"/>
    <w:rsid w:val="4D325434"/>
    <w:rsid w:val="4D5670A7"/>
    <w:rsid w:val="4D5D1F52"/>
    <w:rsid w:val="4DFE0AD2"/>
    <w:rsid w:val="4E390E43"/>
    <w:rsid w:val="4E540763"/>
    <w:rsid w:val="4EA94B4E"/>
    <w:rsid w:val="4EB0364A"/>
    <w:rsid w:val="4ECD647A"/>
    <w:rsid w:val="4F101689"/>
    <w:rsid w:val="4F5D7111"/>
    <w:rsid w:val="4F8946F1"/>
    <w:rsid w:val="4F8E36B5"/>
    <w:rsid w:val="4F9E4DA9"/>
    <w:rsid w:val="4FA45F82"/>
    <w:rsid w:val="4FC20AA7"/>
    <w:rsid w:val="4FE80B78"/>
    <w:rsid w:val="4FEE33AE"/>
    <w:rsid w:val="501E0388"/>
    <w:rsid w:val="505F1EFD"/>
    <w:rsid w:val="509E34E6"/>
    <w:rsid w:val="50B70587"/>
    <w:rsid w:val="513D1102"/>
    <w:rsid w:val="519A03E7"/>
    <w:rsid w:val="51BC07BA"/>
    <w:rsid w:val="523978C1"/>
    <w:rsid w:val="52E4464D"/>
    <w:rsid w:val="52EC7E76"/>
    <w:rsid w:val="532D67C6"/>
    <w:rsid w:val="53452C84"/>
    <w:rsid w:val="53B034DF"/>
    <w:rsid w:val="53B52CC7"/>
    <w:rsid w:val="53C85016"/>
    <w:rsid w:val="54DE0F4F"/>
    <w:rsid w:val="54E53259"/>
    <w:rsid w:val="54EE0E0D"/>
    <w:rsid w:val="55B769EE"/>
    <w:rsid w:val="55CE301E"/>
    <w:rsid w:val="560B1770"/>
    <w:rsid w:val="563D07A6"/>
    <w:rsid w:val="566270A2"/>
    <w:rsid w:val="568B360E"/>
    <w:rsid w:val="569C1CB1"/>
    <w:rsid w:val="57787D9B"/>
    <w:rsid w:val="577C1E80"/>
    <w:rsid w:val="57AD1DB3"/>
    <w:rsid w:val="57C57442"/>
    <w:rsid w:val="587F0203"/>
    <w:rsid w:val="58AE0AB0"/>
    <w:rsid w:val="58F05AD9"/>
    <w:rsid w:val="59063C35"/>
    <w:rsid w:val="59F40B2A"/>
    <w:rsid w:val="5A443F9B"/>
    <w:rsid w:val="5A812E59"/>
    <w:rsid w:val="5ABA7460"/>
    <w:rsid w:val="5AF779F8"/>
    <w:rsid w:val="5B6A7780"/>
    <w:rsid w:val="5B964D29"/>
    <w:rsid w:val="5B9C24F1"/>
    <w:rsid w:val="5BB46CAC"/>
    <w:rsid w:val="5BD26E11"/>
    <w:rsid w:val="5BF37197"/>
    <w:rsid w:val="5BF709E8"/>
    <w:rsid w:val="5C224D7B"/>
    <w:rsid w:val="5CFA1CEF"/>
    <w:rsid w:val="5D2C49EA"/>
    <w:rsid w:val="5DB42E16"/>
    <w:rsid w:val="5DB73653"/>
    <w:rsid w:val="5DE44F8E"/>
    <w:rsid w:val="5DEC595B"/>
    <w:rsid w:val="5E1E0FE7"/>
    <w:rsid w:val="5E2F576D"/>
    <w:rsid w:val="5E357B89"/>
    <w:rsid w:val="5E3F5351"/>
    <w:rsid w:val="5E42154B"/>
    <w:rsid w:val="5E4274C8"/>
    <w:rsid w:val="5EEB674F"/>
    <w:rsid w:val="5EF07D7A"/>
    <w:rsid w:val="5F230F76"/>
    <w:rsid w:val="5F2447E2"/>
    <w:rsid w:val="602A170A"/>
    <w:rsid w:val="602E6168"/>
    <w:rsid w:val="605855B2"/>
    <w:rsid w:val="605A28BD"/>
    <w:rsid w:val="60D969BE"/>
    <w:rsid w:val="610B183C"/>
    <w:rsid w:val="61613AC5"/>
    <w:rsid w:val="61D640C8"/>
    <w:rsid w:val="621D5FD0"/>
    <w:rsid w:val="62363563"/>
    <w:rsid w:val="623C1253"/>
    <w:rsid w:val="62553A9B"/>
    <w:rsid w:val="62A954D2"/>
    <w:rsid w:val="62EB4CAC"/>
    <w:rsid w:val="62F05952"/>
    <w:rsid w:val="636C04B2"/>
    <w:rsid w:val="6445786C"/>
    <w:rsid w:val="647734A0"/>
    <w:rsid w:val="64BB4A0F"/>
    <w:rsid w:val="653F2C5B"/>
    <w:rsid w:val="6567607D"/>
    <w:rsid w:val="65925E65"/>
    <w:rsid w:val="659A51F3"/>
    <w:rsid w:val="659B3671"/>
    <w:rsid w:val="65A0608E"/>
    <w:rsid w:val="65C02314"/>
    <w:rsid w:val="65D73C4F"/>
    <w:rsid w:val="66222272"/>
    <w:rsid w:val="66533E04"/>
    <w:rsid w:val="666653A9"/>
    <w:rsid w:val="6685543F"/>
    <w:rsid w:val="67044D77"/>
    <w:rsid w:val="67484418"/>
    <w:rsid w:val="676E5C59"/>
    <w:rsid w:val="67AC14B0"/>
    <w:rsid w:val="67E926C6"/>
    <w:rsid w:val="68567627"/>
    <w:rsid w:val="68C8017F"/>
    <w:rsid w:val="69247457"/>
    <w:rsid w:val="69486187"/>
    <w:rsid w:val="695E5261"/>
    <w:rsid w:val="698A4060"/>
    <w:rsid w:val="69E14866"/>
    <w:rsid w:val="6AA07381"/>
    <w:rsid w:val="6B1242F8"/>
    <w:rsid w:val="6B1E43A3"/>
    <w:rsid w:val="6B934DB1"/>
    <w:rsid w:val="6BA90006"/>
    <w:rsid w:val="6C161E18"/>
    <w:rsid w:val="6C2E09A1"/>
    <w:rsid w:val="6C6804D7"/>
    <w:rsid w:val="6CBB08C6"/>
    <w:rsid w:val="6D2A351D"/>
    <w:rsid w:val="6D2C5AA6"/>
    <w:rsid w:val="6E3431D3"/>
    <w:rsid w:val="6E815E20"/>
    <w:rsid w:val="6F827E1F"/>
    <w:rsid w:val="6FBE33DD"/>
    <w:rsid w:val="70340B6B"/>
    <w:rsid w:val="70695629"/>
    <w:rsid w:val="70B51586"/>
    <w:rsid w:val="70C629D7"/>
    <w:rsid w:val="714076E2"/>
    <w:rsid w:val="71C9438B"/>
    <w:rsid w:val="71DA6F29"/>
    <w:rsid w:val="71EB232F"/>
    <w:rsid w:val="71F22395"/>
    <w:rsid w:val="720D2802"/>
    <w:rsid w:val="72182FA2"/>
    <w:rsid w:val="726C7055"/>
    <w:rsid w:val="73224786"/>
    <w:rsid w:val="732F3A9D"/>
    <w:rsid w:val="736E713E"/>
    <w:rsid w:val="73785D89"/>
    <w:rsid w:val="73821076"/>
    <w:rsid w:val="73AA2969"/>
    <w:rsid w:val="73B22405"/>
    <w:rsid w:val="73CF1F2D"/>
    <w:rsid w:val="73FC1BEE"/>
    <w:rsid w:val="74822716"/>
    <w:rsid w:val="74A77D79"/>
    <w:rsid w:val="74BB2C8C"/>
    <w:rsid w:val="74EE2280"/>
    <w:rsid w:val="750D3D28"/>
    <w:rsid w:val="752B7A1B"/>
    <w:rsid w:val="756176A1"/>
    <w:rsid w:val="76471064"/>
    <w:rsid w:val="764F49D2"/>
    <w:rsid w:val="76661DD9"/>
    <w:rsid w:val="76D45B66"/>
    <w:rsid w:val="76FE2417"/>
    <w:rsid w:val="771E653D"/>
    <w:rsid w:val="77E43F55"/>
    <w:rsid w:val="77FF7AD9"/>
    <w:rsid w:val="78237694"/>
    <w:rsid w:val="788E700F"/>
    <w:rsid w:val="78A04054"/>
    <w:rsid w:val="78A44D2E"/>
    <w:rsid w:val="79BF4219"/>
    <w:rsid w:val="79D85CE8"/>
    <w:rsid w:val="7A1E0BB7"/>
    <w:rsid w:val="7A322C02"/>
    <w:rsid w:val="7A3B0397"/>
    <w:rsid w:val="7A4211D1"/>
    <w:rsid w:val="7A7B24FD"/>
    <w:rsid w:val="7A881C26"/>
    <w:rsid w:val="7AB451B9"/>
    <w:rsid w:val="7AC33E5C"/>
    <w:rsid w:val="7AD30CE6"/>
    <w:rsid w:val="7AF65F04"/>
    <w:rsid w:val="7B072853"/>
    <w:rsid w:val="7B243934"/>
    <w:rsid w:val="7BA10F88"/>
    <w:rsid w:val="7CA44252"/>
    <w:rsid w:val="7CFC520A"/>
    <w:rsid w:val="7D0361AC"/>
    <w:rsid w:val="7D1A5AE3"/>
    <w:rsid w:val="7D2846D4"/>
    <w:rsid w:val="7DA27199"/>
    <w:rsid w:val="7DB479EE"/>
    <w:rsid w:val="7DCD6635"/>
    <w:rsid w:val="7E1C1331"/>
    <w:rsid w:val="7E5B541C"/>
    <w:rsid w:val="7EE36967"/>
    <w:rsid w:val="7F322867"/>
    <w:rsid w:val="7F4108E0"/>
    <w:rsid w:val="7F9663C3"/>
    <w:rsid w:val="7FA345E5"/>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qFormat="1" w:uiPriority="99"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3"/>
    <w:qFormat/>
    <w:uiPriority w:val="0"/>
    <w:pPr>
      <w:keepNext/>
      <w:keepLines/>
      <w:spacing w:before="140" w:after="140" w:line="240" w:lineRule="auto"/>
      <w:outlineLvl w:val="1"/>
    </w:pPr>
    <w:rPr>
      <w:rFonts w:ascii="Arial" w:hAnsi="Arial" w:eastAsia="黑体"/>
      <w:b/>
      <w:bCs/>
      <w:sz w:val="32"/>
      <w:szCs w:val="32"/>
    </w:rPr>
  </w:style>
  <w:style w:type="paragraph" w:styleId="5">
    <w:name w:val="heading 3"/>
    <w:basedOn w:val="1"/>
    <w:next w:val="1"/>
    <w:link w:val="82"/>
    <w:qFormat/>
    <w:uiPriority w:val="0"/>
    <w:pPr>
      <w:keepNext/>
      <w:keepLines/>
      <w:spacing w:before="140" w:after="140" w:line="240" w:lineRule="auto"/>
      <w:outlineLvl w:val="2"/>
    </w:pPr>
    <w:rPr>
      <w:b/>
      <w:bCs/>
      <w:sz w:val="32"/>
      <w:szCs w:val="32"/>
    </w:rPr>
  </w:style>
  <w:style w:type="paragraph" w:styleId="6">
    <w:name w:val="heading 4"/>
    <w:basedOn w:val="1"/>
    <w:next w:val="1"/>
    <w:link w:val="4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unhideWhenUsed/>
    <w:qFormat/>
    <w:uiPriority w:val="0"/>
    <w:pPr>
      <w:spacing w:after="120"/>
    </w:pPr>
  </w:style>
  <w:style w:type="paragraph" w:styleId="7">
    <w:name w:val="toc 7"/>
    <w:basedOn w:val="1"/>
    <w:next w:val="1"/>
    <w:qFormat/>
    <w:uiPriority w:val="0"/>
    <w:pPr>
      <w:ind w:left="2520" w:leftChars="1200"/>
    </w:pPr>
  </w:style>
  <w:style w:type="paragraph" w:styleId="8">
    <w:name w:val="Normal Indent"/>
    <w:basedOn w:val="1"/>
    <w:link w:val="59"/>
    <w:qFormat/>
    <w:uiPriority w:val="0"/>
    <w:pPr>
      <w:ind w:firstLine="200" w:firstLineChars="200"/>
    </w:pPr>
  </w:style>
  <w:style w:type="paragraph" w:styleId="9">
    <w:name w:val="Document Map"/>
    <w:basedOn w:val="1"/>
    <w:link w:val="63"/>
    <w:qFormat/>
    <w:uiPriority w:val="0"/>
    <w:rPr>
      <w:rFonts w:ascii="宋体"/>
      <w:sz w:val="18"/>
      <w:szCs w:val="18"/>
    </w:rPr>
  </w:style>
  <w:style w:type="paragraph" w:styleId="10">
    <w:name w:val="annotation text"/>
    <w:basedOn w:val="1"/>
    <w:link w:val="57"/>
    <w:qFormat/>
    <w:uiPriority w:val="0"/>
    <w:pPr>
      <w:jc w:val="left"/>
    </w:pPr>
  </w:style>
  <w:style w:type="paragraph" w:styleId="11">
    <w:name w:val="Salutation"/>
    <w:basedOn w:val="1"/>
    <w:next w:val="1"/>
    <w:qFormat/>
    <w:uiPriority w:val="0"/>
  </w:style>
  <w:style w:type="paragraph" w:styleId="12">
    <w:name w:val="Body Text Indent"/>
    <w:basedOn w:val="1"/>
    <w:qFormat/>
    <w:uiPriority w:val="0"/>
    <w:pPr>
      <w:ind w:firstLine="630"/>
    </w:pPr>
    <w:rPr>
      <w:sz w:val="32"/>
      <w:szCs w:val="20"/>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qFormat/>
    <w:uiPriority w:val="0"/>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53"/>
    <w:qFormat/>
    <w:uiPriority w:val="0"/>
    <w:rPr>
      <w:sz w:val="18"/>
      <w:szCs w:val="18"/>
    </w:rPr>
  </w:style>
  <w:style w:type="paragraph" w:styleId="18">
    <w:name w:val="footer"/>
    <w:basedOn w:val="1"/>
    <w:link w:val="55"/>
    <w:qFormat/>
    <w:uiPriority w:val="0"/>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toc 2"/>
    <w:basedOn w:val="1"/>
    <w:next w:val="1"/>
    <w:qFormat/>
    <w:uiPriority w:val="0"/>
    <w:pPr>
      <w:ind w:left="420" w:leftChars="200"/>
    </w:pPr>
  </w:style>
  <w:style w:type="paragraph" w:styleId="24">
    <w:name w:val="toc 9"/>
    <w:basedOn w:val="1"/>
    <w:next w:val="1"/>
    <w:qFormat/>
    <w:uiPriority w:val="0"/>
    <w:pPr>
      <w:ind w:left="3360" w:leftChars="1600"/>
    </w:pPr>
  </w:style>
  <w:style w:type="paragraph" w:styleId="25">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6">
    <w:name w:val="Normal (Web)"/>
    <w:basedOn w:val="1"/>
    <w:qFormat/>
    <w:uiPriority w:val="0"/>
    <w:pPr>
      <w:widowControl/>
      <w:spacing w:before="100" w:beforeAutospacing="1" w:after="100" w:afterAutospacing="1"/>
      <w:jc w:val="left"/>
    </w:pPr>
    <w:rPr>
      <w:rFonts w:ascii="宋体"/>
      <w:kern w:val="0"/>
      <w:sz w:val="18"/>
      <w:szCs w:val="18"/>
    </w:rPr>
  </w:style>
  <w:style w:type="paragraph" w:styleId="27">
    <w:name w:val="Title"/>
    <w:basedOn w:val="1"/>
    <w:next w:val="1"/>
    <w:link w:val="70"/>
    <w:qFormat/>
    <w:uiPriority w:val="0"/>
    <w:pPr>
      <w:spacing w:before="120" w:after="0" w:line="240" w:lineRule="auto"/>
      <w:ind w:left="50" w:leftChars="50"/>
      <w:jc w:val="center"/>
      <w:outlineLvl w:val="0"/>
    </w:pPr>
    <w:rPr>
      <w:rFonts w:ascii="Cambria" w:hAnsi="Cambria"/>
      <w:b/>
      <w:bCs/>
      <w:sz w:val="32"/>
      <w:szCs w:val="32"/>
    </w:rPr>
  </w:style>
  <w:style w:type="paragraph" w:styleId="28">
    <w:name w:val="annotation subject"/>
    <w:basedOn w:val="10"/>
    <w:next w:val="10"/>
    <w:link w:val="52"/>
    <w:qFormat/>
    <w:uiPriority w:val="0"/>
    <w:rPr>
      <w:b/>
      <w:bCs/>
    </w:rPr>
  </w:style>
  <w:style w:type="paragraph" w:styleId="29">
    <w:name w:val="Body Text First Indent"/>
    <w:basedOn w:val="2"/>
    <w:unhideWhenUsed/>
    <w:qFormat/>
    <w:uiPriority w:val="99"/>
    <w:pPr>
      <w:ind w:firstLine="420" w:firstLineChars="100"/>
    </w:pPr>
  </w:style>
  <w:style w:type="paragraph" w:styleId="30">
    <w:name w:val="Body Text First Indent 2"/>
    <w:basedOn w:val="12"/>
    <w:qFormat/>
    <w:uiPriority w:val="99"/>
    <w:pPr>
      <w:spacing w:after="120"/>
      <w:ind w:left="420" w:leftChars="200" w:firstLine="420" w:firstLineChars="200"/>
    </w:p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style>
  <w:style w:type="character" w:styleId="35">
    <w:name w:val="FollowedHyperlink"/>
    <w:basedOn w:val="33"/>
    <w:unhideWhenUsed/>
    <w:qFormat/>
    <w:uiPriority w:val="0"/>
    <w:rPr>
      <w:color w:val="3D3D3D"/>
      <w:u w:val="none"/>
    </w:rPr>
  </w:style>
  <w:style w:type="character" w:styleId="36">
    <w:name w:val="HTML Definition"/>
    <w:basedOn w:val="33"/>
    <w:unhideWhenUsed/>
    <w:qFormat/>
    <w:uiPriority w:val="0"/>
  </w:style>
  <w:style w:type="character" w:styleId="37">
    <w:name w:val="HTML Variable"/>
    <w:basedOn w:val="33"/>
    <w:unhideWhenUsed/>
    <w:qFormat/>
    <w:uiPriority w:val="0"/>
  </w:style>
  <w:style w:type="character" w:styleId="38">
    <w:name w:val="Hyperlink"/>
    <w:unhideWhenUsed/>
    <w:qFormat/>
    <w:uiPriority w:val="99"/>
    <w:rPr>
      <w:color w:val="0563C1"/>
      <w:u w:val="single"/>
    </w:rPr>
  </w:style>
  <w:style w:type="character" w:styleId="39">
    <w:name w:val="HTML Code"/>
    <w:basedOn w:val="33"/>
    <w:unhideWhenUsed/>
    <w:qFormat/>
    <w:uiPriority w:val="0"/>
    <w:rPr>
      <w:rFonts w:ascii="Courier New" w:hAnsi="Courier New"/>
      <w:sz w:val="20"/>
    </w:rPr>
  </w:style>
  <w:style w:type="character" w:styleId="40">
    <w:name w:val="annotation reference"/>
    <w:basedOn w:val="33"/>
    <w:qFormat/>
    <w:uiPriority w:val="99"/>
    <w:rPr>
      <w:sz w:val="21"/>
      <w:szCs w:val="21"/>
    </w:rPr>
  </w:style>
  <w:style w:type="character" w:styleId="41">
    <w:name w:val="HTML Cite"/>
    <w:basedOn w:val="33"/>
    <w:unhideWhenUsed/>
    <w:qFormat/>
    <w:uiPriority w:val="0"/>
  </w:style>
  <w:style w:type="character" w:customStyle="1" w:styleId="42">
    <w:name w:val="标题 4 字符"/>
    <w:basedOn w:val="33"/>
    <w:link w:val="6"/>
    <w:qFormat/>
    <w:uiPriority w:val="0"/>
    <w:rPr>
      <w:rFonts w:asciiTheme="majorHAnsi" w:hAnsiTheme="majorHAnsi" w:eastAsiaTheme="majorEastAsia" w:cstheme="majorBidi"/>
      <w:b/>
      <w:bCs/>
      <w:kern w:val="2"/>
      <w:sz w:val="28"/>
      <w:szCs w:val="28"/>
    </w:rPr>
  </w:style>
  <w:style w:type="paragraph" w:customStyle="1" w:styleId="43">
    <w:name w:val="标题 5（有编号）（绿盟科技）"/>
    <w:basedOn w:val="1"/>
    <w:next w:val="44"/>
    <w:qFormat/>
    <w:uiPriority w:val="99"/>
    <w:pPr>
      <w:keepNext/>
      <w:keepLines/>
      <w:numPr>
        <w:ilvl w:val="4"/>
        <w:numId w:val="1"/>
      </w:numPr>
      <w:spacing w:before="280" w:after="156" w:line="376" w:lineRule="auto"/>
      <w:outlineLvl w:val="4"/>
    </w:pPr>
    <w:rPr>
      <w:rFonts w:ascii="Arial" w:hAnsi="Arial" w:eastAsia="黑体" w:cs="Arial"/>
      <w:b/>
      <w:bCs/>
    </w:rPr>
  </w:style>
  <w:style w:type="paragraph" w:customStyle="1" w:styleId="44">
    <w:name w:val="正文（绿盟科技）"/>
    <w:qFormat/>
    <w:uiPriority w:val="99"/>
    <w:pPr>
      <w:autoSpaceDN w:val="0"/>
      <w:spacing w:line="300" w:lineRule="auto"/>
    </w:pPr>
    <w:rPr>
      <w:rFonts w:ascii="Arial" w:hAnsi="Arial" w:eastAsia="宋体" w:cs="黑体"/>
      <w:sz w:val="21"/>
      <w:szCs w:val="21"/>
      <w:lang w:val="en-US" w:eastAsia="zh-CN" w:bidi="ar-SA"/>
    </w:rPr>
  </w:style>
  <w:style w:type="paragraph" w:customStyle="1" w:styleId="45">
    <w:name w:val="列出段落1"/>
    <w:basedOn w:val="1"/>
    <w:link w:val="62"/>
    <w:unhideWhenUsed/>
    <w:qFormat/>
    <w:uiPriority w:val="34"/>
    <w:pPr>
      <w:ind w:firstLine="420" w:firstLineChars="200"/>
    </w:pPr>
  </w:style>
  <w:style w:type="paragraph" w:customStyle="1" w:styleId="46">
    <w:name w:val="样式 首行缩进:  2 字符"/>
    <w:basedOn w:val="1"/>
    <w:qFormat/>
    <w:uiPriority w:val="0"/>
    <w:pPr>
      <w:spacing w:line="400" w:lineRule="exact"/>
      <w:ind w:firstLine="200" w:firstLineChars="200"/>
    </w:pPr>
    <w:rPr>
      <w:rFonts w:cs="宋体"/>
      <w:sz w:val="24"/>
    </w:rPr>
  </w:style>
  <w:style w:type="paragraph" w:customStyle="1" w:styleId="47">
    <w:name w:val="_Style 2"/>
    <w:basedOn w:val="1"/>
    <w:qFormat/>
    <w:uiPriority w:val="0"/>
    <w:pPr>
      <w:ind w:firstLine="420" w:firstLineChars="200"/>
    </w:pPr>
    <w:rPr>
      <w:sz w:val="18"/>
      <w:szCs w:val="18"/>
    </w:rPr>
  </w:style>
  <w:style w:type="paragraph" w:customStyle="1" w:styleId="48">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9">
    <w:name w:val="正文首行缩进两字符"/>
    <w:basedOn w:val="1"/>
    <w:link w:val="65"/>
    <w:qFormat/>
    <w:uiPriority w:val="0"/>
    <w:pPr>
      <w:spacing w:line="360" w:lineRule="auto"/>
      <w:ind w:firstLine="200" w:firstLineChars="200"/>
    </w:pPr>
  </w:style>
  <w:style w:type="paragraph" w:customStyle="1" w:styleId="50">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character" w:customStyle="1" w:styleId="51">
    <w:name w:val="font31"/>
    <w:qFormat/>
    <w:uiPriority w:val="0"/>
    <w:rPr>
      <w:rFonts w:hint="eastAsia" w:ascii="宋体" w:hAnsi="宋体" w:eastAsia="宋体" w:cs="宋体"/>
      <w:color w:val="000000"/>
      <w:sz w:val="21"/>
      <w:szCs w:val="21"/>
      <w:u w:val="none"/>
    </w:rPr>
  </w:style>
  <w:style w:type="character" w:customStyle="1" w:styleId="52">
    <w:name w:val="批注主题 字符"/>
    <w:link w:val="28"/>
    <w:qFormat/>
    <w:uiPriority w:val="0"/>
    <w:rPr>
      <w:b/>
      <w:bCs/>
      <w:kern w:val="2"/>
      <w:sz w:val="21"/>
      <w:szCs w:val="24"/>
    </w:rPr>
  </w:style>
  <w:style w:type="character" w:customStyle="1" w:styleId="53">
    <w:name w:val="批注框文本 字符"/>
    <w:link w:val="17"/>
    <w:qFormat/>
    <w:uiPriority w:val="0"/>
    <w:rPr>
      <w:kern w:val="2"/>
      <w:sz w:val="18"/>
      <w:szCs w:val="18"/>
    </w:rPr>
  </w:style>
  <w:style w:type="character" w:customStyle="1" w:styleId="54">
    <w:name w:val="font111"/>
    <w:qFormat/>
    <w:uiPriority w:val="0"/>
    <w:rPr>
      <w:rFonts w:hint="default" w:ascii="Eʩ" w:hAnsi="Eʩ" w:eastAsia="Eʩ" w:cs="Eʩ"/>
      <w:color w:val="000000"/>
      <w:sz w:val="21"/>
      <w:szCs w:val="21"/>
      <w:u w:val="single"/>
    </w:rPr>
  </w:style>
  <w:style w:type="character" w:customStyle="1" w:styleId="55">
    <w:name w:val="页脚 字符"/>
    <w:link w:val="18"/>
    <w:qFormat/>
    <w:uiPriority w:val="0"/>
    <w:rPr>
      <w:kern w:val="2"/>
      <w:sz w:val="18"/>
    </w:rPr>
  </w:style>
  <w:style w:type="character" w:customStyle="1" w:styleId="56">
    <w:name w:val="标题 1 字符"/>
    <w:link w:val="3"/>
    <w:qFormat/>
    <w:uiPriority w:val="0"/>
    <w:rPr>
      <w:b/>
      <w:bCs/>
      <w:kern w:val="44"/>
      <w:sz w:val="44"/>
      <w:szCs w:val="44"/>
    </w:rPr>
  </w:style>
  <w:style w:type="character" w:customStyle="1" w:styleId="57">
    <w:name w:val="批注文字 字符"/>
    <w:link w:val="10"/>
    <w:qFormat/>
    <w:uiPriority w:val="0"/>
    <w:rPr>
      <w:kern w:val="2"/>
      <w:sz w:val="21"/>
      <w:szCs w:val="24"/>
    </w:rPr>
  </w:style>
  <w:style w:type="character" w:customStyle="1" w:styleId="58">
    <w:name w:val="font91"/>
    <w:qFormat/>
    <w:uiPriority w:val="0"/>
    <w:rPr>
      <w:rFonts w:hint="eastAsia" w:ascii="宋体" w:hAnsi="宋体" w:eastAsia="宋体" w:cs="宋体"/>
      <w:color w:val="FF0000"/>
      <w:sz w:val="21"/>
      <w:szCs w:val="21"/>
      <w:u w:val="single"/>
    </w:rPr>
  </w:style>
  <w:style w:type="character" w:customStyle="1" w:styleId="59">
    <w:name w:val="正文缩进 字符"/>
    <w:link w:val="8"/>
    <w:qFormat/>
    <w:uiPriority w:val="0"/>
    <w:rPr>
      <w:kern w:val="2"/>
      <w:sz w:val="21"/>
      <w:szCs w:val="24"/>
    </w:rPr>
  </w:style>
  <w:style w:type="character" w:customStyle="1" w:styleId="60">
    <w:name w:val="font101"/>
    <w:qFormat/>
    <w:uiPriority w:val="0"/>
    <w:rPr>
      <w:rFonts w:hint="eastAsia" w:ascii="宋体" w:hAnsi="宋体" w:eastAsia="宋体" w:cs="宋体"/>
      <w:color w:val="000000"/>
      <w:sz w:val="21"/>
      <w:szCs w:val="21"/>
      <w:u w:val="single"/>
    </w:rPr>
  </w:style>
  <w:style w:type="character" w:customStyle="1" w:styleId="61">
    <w:name w:val="批注文字 Char1"/>
    <w:qFormat/>
    <w:uiPriority w:val="0"/>
    <w:rPr>
      <w:rFonts w:ascii="Times New Roman" w:hAnsi="Times New Roman" w:eastAsia="宋体" w:cs="Times New Roman"/>
      <w:szCs w:val="24"/>
    </w:rPr>
  </w:style>
  <w:style w:type="character" w:customStyle="1" w:styleId="62">
    <w:name w:val="列出段落 Char"/>
    <w:link w:val="45"/>
    <w:qFormat/>
    <w:locked/>
    <w:uiPriority w:val="34"/>
    <w:rPr>
      <w:kern w:val="2"/>
      <w:sz w:val="21"/>
      <w:szCs w:val="24"/>
    </w:rPr>
  </w:style>
  <w:style w:type="character" w:customStyle="1" w:styleId="63">
    <w:name w:val="文档结构图 字符"/>
    <w:link w:val="9"/>
    <w:qFormat/>
    <w:uiPriority w:val="0"/>
    <w:rPr>
      <w:rFonts w:ascii="宋体"/>
      <w:kern w:val="2"/>
      <w:sz w:val="18"/>
      <w:szCs w:val="18"/>
    </w:rPr>
  </w:style>
  <w:style w:type="paragraph" w:customStyle="1" w:styleId="64">
    <w:name w:val="修订1"/>
    <w:hidden/>
    <w:semiHidden/>
    <w:qFormat/>
    <w:uiPriority w:val="99"/>
    <w:rPr>
      <w:rFonts w:ascii="Calibri" w:hAnsi="Calibri" w:eastAsia="宋体" w:cs="Times New Roman"/>
      <w:kern w:val="2"/>
      <w:sz w:val="21"/>
      <w:szCs w:val="24"/>
      <w:lang w:val="en-US" w:eastAsia="zh-CN" w:bidi="ar-SA"/>
    </w:rPr>
  </w:style>
  <w:style w:type="character" w:customStyle="1" w:styleId="65">
    <w:name w:val="正文首行缩进两字符 Char Char"/>
    <w:link w:val="49"/>
    <w:qFormat/>
    <w:uiPriority w:val="0"/>
    <w:rPr>
      <w:kern w:val="2"/>
      <w:sz w:val="21"/>
      <w:szCs w:val="24"/>
    </w:rPr>
  </w:style>
  <w:style w:type="paragraph" w:customStyle="1" w:styleId="66">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67">
    <w:name w:val="正文文本 字符"/>
    <w:basedOn w:val="33"/>
    <w:link w:val="2"/>
    <w:semiHidden/>
    <w:qFormat/>
    <w:uiPriority w:val="0"/>
    <w:rPr>
      <w:kern w:val="2"/>
      <w:sz w:val="21"/>
      <w:szCs w:val="24"/>
    </w:rPr>
  </w:style>
  <w:style w:type="paragraph" w:customStyle="1" w:styleId="68">
    <w:name w:val="_正文段落"/>
    <w:basedOn w:val="1"/>
    <w:qFormat/>
    <w:uiPriority w:val="0"/>
    <w:pPr>
      <w:spacing w:after="0" w:line="360" w:lineRule="auto"/>
    </w:pPr>
    <w:rPr>
      <w:rFonts w:ascii="宋体" w:hAnsi="Times New Roman" w:eastAsia="仿宋_GB2312"/>
      <w:kern w:val="0"/>
      <w:sz w:val="28"/>
    </w:rPr>
  </w:style>
  <w:style w:type="character" w:customStyle="1" w:styleId="69">
    <w:name w:val="书籍标题1"/>
    <w:basedOn w:val="33"/>
    <w:qFormat/>
    <w:uiPriority w:val="33"/>
    <w:rPr>
      <w:b/>
      <w:bCs/>
      <w:i/>
      <w:iCs/>
      <w:spacing w:val="5"/>
    </w:rPr>
  </w:style>
  <w:style w:type="character" w:customStyle="1" w:styleId="70">
    <w:name w:val="标题 字符"/>
    <w:link w:val="27"/>
    <w:qFormat/>
    <w:uiPriority w:val="0"/>
    <w:rPr>
      <w:rFonts w:ascii="Cambria" w:hAnsi="Cambria"/>
      <w:b/>
      <w:bCs/>
      <w:kern w:val="2"/>
      <w:sz w:val="32"/>
      <w:szCs w:val="32"/>
    </w:rPr>
  </w:style>
  <w:style w:type="character" w:customStyle="1" w:styleId="71">
    <w:name w:val="标题 字符1"/>
    <w:basedOn w:val="33"/>
    <w:qFormat/>
    <w:uiPriority w:val="0"/>
    <w:rPr>
      <w:rFonts w:asciiTheme="majorHAnsi" w:hAnsiTheme="majorHAnsi" w:eastAsiaTheme="majorEastAsia" w:cstheme="majorBidi"/>
      <w:b/>
      <w:bCs/>
      <w:kern w:val="2"/>
      <w:sz w:val="32"/>
      <w:szCs w:val="32"/>
    </w:rPr>
  </w:style>
  <w:style w:type="paragraph" w:customStyle="1" w:styleId="72">
    <w:name w:val="_Style 3"/>
    <w:basedOn w:val="1"/>
    <w:qFormat/>
    <w:uiPriority w:val="34"/>
    <w:pPr>
      <w:spacing w:after="0" w:line="240" w:lineRule="auto"/>
      <w:ind w:firstLine="420" w:firstLineChars="200"/>
    </w:pPr>
    <w:rPr>
      <w:rFonts w:ascii="Times New Roman" w:hAnsi="Times New Roman"/>
    </w:rPr>
  </w:style>
  <w:style w:type="character" w:customStyle="1" w:styleId="73">
    <w:name w:val="页脚 Char"/>
    <w:qFormat/>
    <w:uiPriority w:val="99"/>
    <w:rPr>
      <w:rFonts w:eastAsia="宋体"/>
      <w:kern w:val="2"/>
      <w:sz w:val="18"/>
      <w:lang w:val="en-US" w:eastAsia="zh-CN" w:bidi="ar-SA"/>
    </w:rPr>
  </w:style>
  <w:style w:type="paragraph" w:customStyle="1" w:styleId="74">
    <w:name w:val="列表段落1"/>
    <w:basedOn w:val="1"/>
    <w:qFormat/>
    <w:uiPriority w:val="99"/>
    <w:pPr>
      <w:ind w:firstLine="420" w:firstLineChars="200"/>
    </w:pPr>
  </w:style>
  <w:style w:type="paragraph" w:customStyle="1" w:styleId="75">
    <w:name w:val="GW-正文"/>
    <w:basedOn w:val="1"/>
    <w:qFormat/>
    <w:uiPriority w:val="0"/>
    <w:pPr>
      <w:spacing w:line="360" w:lineRule="auto"/>
      <w:ind w:firstLine="200" w:firstLineChars="200"/>
    </w:pPr>
    <w:rPr>
      <w:rFonts w:eastAsia="仿宋_GB2312" w:asciiTheme="minorHAnsi" w:hAnsiTheme="minorHAnsi" w:cstheme="minorBidi"/>
    </w:rPr>
  </w:style>
  <w:style w:type="character" w:customStyle="1" w:styleId="76">
    <w:name w:val="img"/>
    <w:basedOn w:val="33"/>
    <w:qFormat/>
    <w:uiPriority w:val="0"/>
  </w:style>
  <w:style w:type="character" w:customStyle="1" w:styleId="77">
    <w:name w:val="img1"/>
    <w:basedOn w:val="33"/>
    <w:qFormat/>
    <w:uiPriority w:val="0"/>
  </w:style>
  <w:style w:type="paragraph" w:customStyle="1" w:styleId="78">
    <w:name w:val="p0"/>
    <w:basedOn w:val="1"/>
    <w:qFormat/>
    <w:uiPriority w:val="99"/>
    <w:pPr>
      <w:widowControl/>
      <w:ind w:left="50" w:leftChars="50"/>
    </w:pPr>
    <w:rPr>
      <w:kern w:val="0"/>
      <w:szCs w:val="21"/>
    </w:rPr>
  </w:style>
  <w:style w:type="paragraph" w:customStyle="1" w:styleId="79">
    <w:name w:val="正文内容"/>
    <w:basedOn w:val="1"/>
    <w:qFormat/>
    <w:uiPriority w:val="0"/>
    <w:pPr>
      <w:spacing w:line="600" w:lineRule="exact"/>
      <w:ind w:firstLine="200" w:firstLineChars="200"/>
    </w:pPr>
    <w:rPr>
      <w:rFonts w:ascii="仿宋" w:hAnsi="仿宋" w:eastAsia="仿宋"/>
      <w:sz w:val="32"/>
      <w:szCs w:val="28"/>
    </w:rPr>
  </w:style>
  <w:style w:type="paragraph" w:customStyle="1" w:styleId="80">
    <w:name w:val="标题2"/>
    <w:basedOn w:val="1"/>
    <w:qFormat/>
    <w:uiPriority w:val="0"/>
    <w:pPr>
      <w:spacing w:line="600" w:lineRule="exact"/>
    </w:pPr>
    <w:rPr>
      <w:rFonts w:ascii="仿宋" w:hAnsi="仿宋" w:eastAsia="楷体"/>
      <w:sz w:val="32"/>
      <w:szCs w:val="28"/>
    </w:rPr>
  </w:style>
  <w:style w:type="paragraph" w:customStyle="1" w:styleId="81">
    <w:name w:val="Default"/>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82">
    <w:name w:val="标题 3 字符"/>
    <w:link w:val="5"/>
    <w:qFormat/>
    <w:uiPriority w:val="0"/>
    <w:rPr>
      <w:b/>
      <w:bCs/>
      <w:sz w:val="32"/>
      <w:szCs w:val="32"/>
    </w:rPr>
  </w:style>
  <w:style w:type="character" w:customStyle="1" w:styleId="83">
    <w:name w:val="标题 2 字符"/>
    <w:link w:val="4"/>
    <w:qFormat/>
    <w:uiPriority w:val="0"/>
    <w:rPr>
      <w:rFonts w:ascii="Arial" w:hAnsi="Arial" w:eastAsia="黑体"/>
      <w:b/>
      <w:bCs/>
      <w:sz w:val="32"/>
      <w:szCs w:val="32"/>
    </w:rPr>
  </w:style>
  <w:style w:type="paragraph" w:customStyle="1" w:styleId="84">
    <w:name w:val="A_正文"/>
    <w:basedOn w:val="1"/>
    <w:qFormat/>
    <w:uiPriority w:val="0"/>
    <w:pPr>
      <w:spacing w:line="360" w:lineRule="auto"/>
      <w:ind w:firstLine="480" w:firstLineChars="200"/>
    </w:pPr>
    <w:rPr>
      <w:sz w:val="24"/>
    </w:rPr>
  </w:style>
  <w:style w:type="paragraph" w:styleId="85">
    <w:name w:val="List Paragraph"/>
    <w:basedOn w:val="1"/>
    <w:qFormat/>
    <w:uiPriority w:val="99"/>
    <w:pPr>
      <w:ind w:firstLine="420" w:firstLineChars="200"/>
    </w:pPr>
    <w:rPr>
      <w:rFonts w:cs="Calibri" w:eastAsiaTheme="minorEastAsia"/>
      <w:szCs w:val="22"/>
    </w:rPr>
  </w:style>
  <w:style w:type="paragraph" w:customStyle="1" w:styleId="86">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89</Pages>
  <Words>8017</Words>
  <Characters>45700</Characters>
  <Lines>380</Lines>
  <Paragraphs>107</Paragraphs>
  <TotalTime>58</TotalTime>
  <ScaleCrop>false</ScaleCrop>
  <LinksUpToDate>false</LinksUpToDate>
  <CharactersWithSpaces>53610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2021-05-18T14:00:00Z</dcterms:created>
  <dc:creator>s</dc:creator>
  <cp:lastModifiedBy>陈莹</cp:lastModifiedBy>
  <cp:lastPrinted>2021-05-20T04:58:00Z</cp:lastPrinted>
  <dcterms:modified xsi:type="dcterms:W3CDTF">2021-05-21T01:40:43Z</dcterms:modified>
  <dc:title>招标编号：xxxx [xxxx] 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FBCC0823199A495BB557304215652AA4</vt:lpwstr>
  </property>
</Properties>
</file>