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05"/>
          <w:tab w:val="center" w:pos="4204"/>
        </w:tabs>
        <w:spacing w:line="360" w:lineRule="auto"/>
        <w:rPr>
          <w:rFonts w:ascii="宋体" w:hAnsi="宋体"/>
          <w:b/>
          <w:sz w:val="56"/>
          <w:szCs w:val="52"/>
        </w:rPr>
      </w:pPr>
      <w:r>
        <w:rPr>
          <w:rFonts w:ascii="宋体" w:hAnsi="宋体"/>
        </w:rPr>
        <w:drawing>
          <wp:anchor distT="0" distB="0" distL="114300" distR="114300" simplePos="0" relativeHeight="251663360" behindDoc="0" locked="0" layoutInCell="1" allowOverlap="1">
            <wp:simplePos x="0" y="0"/>
            <wp:positionH relativeFrom="column">
              <wp:posOffset>66040</wp:posOffset>
            </wp:positionH>
            <wp:positionV relativeFrom="paragraph">
              <wp:posOffset>139065</wp:posOffset>
            </wp:positionV>
            <wp:extent cx="4096385" cy="824865"/>
            <wp:effectExtent l="0" t="0" r="0" b="0"/>
            <wp:wrapSquare wrapText="bothSides"/>
            <wp:docPr id="27" name="图片 2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96385" cy="824865"/>
                    </a:xfrm>
                    <a:prstGeom prst="rect">
                      <a:avLst/>
                    </a:prstGeom>
                    <a:noFill/>
                    <a:ln>
                      <a:noFill/>
                    </a:ln>
                  </pic:spPr>
                </pic:pic>
              </a:graphicData>
            </a:graphic>
          </wp:anchor>
        </w:drawing>
      </w:r>
    </w:p>
    <w:p>
      <w:pPr>
        <w:rPr>
          <w:rFonts w:ascii="宋体" w:hAnsi="宋体"/>
          <w:sz w:val="52"/>
          <w:szCs w:val="52"/>
        </w:rPr>
      </w:pPr>
    </w:p>
    <w:p>
      <w:pPr>
        <w:jc w:val="center"/>
        <w:rPr>
          <w:rFonts w:ascii="宋体" w:hAnsi="宋体" w:cs="宋体"/>
          <w:b/>
          <w:sz w:val="48"/>
          <w:szCs w:val="48"/>
        </w:rPr>
      </w:pPr>
      <w:r>
        <w:rPr>
          <w:rFonts w:hint="eastAsia" w:ascii="宋体" w:hAnsi="宋体" w:cs="宋体"/>
          <w:b/>
          <w:sz w:val="48"/>
          <w:szCs w:val="48"/>
        </w:rPr>
        <w:t>成都市金牛区市场监督管理局2022年食品安全抽检监测及快检工作采购项目</w:t>
      </w:r>
    </w:p>
    <w:p>
      <w:pPr>
        <w:spacing w:line="360" w:lineRule="auto"/>
        <w:jc w:val="center"/>
        <w:rPr>
          <w:rFonts w:ascii="宋体" w:hAnsi="宋体"/>
          <w:b/>
          <w:sz w:val="32"/>
          <w:szCs w:val="32"/>
        </w:rPr>
      </w:pPr>
      <w:r>
        <w:rPr>
          <w:rFonts w:hint="eastAsia" w:ascii="宋体" w:hAnsi="宋体"/>
          <w:b/>
          <w:sz w:val="32"/>
          <w:szCs w:val="32"/>
        </w:rPr>
        <w:t>招标</w:t>
      </w:r>
      <w:r>
        <w:rPr>
          <w:rFonts w:ascii="宋体" w:hAnsi="宋体"/>
          <w:b/>
          <w:sz w:val="32"/>
          <w:szCs w:val="32"/>
        </w:rPr>
        <w:t>编</w:t>
      </w:r>
      <w:r>
        <w:rPr>
          <w:rFonts w:hint="eastAsia" w:ascii="宋体" w:hAnsi="宋体"/>
          <w:b/>
          <w:sz w:val="32"/>
          <w:szCs w:val="32"/>
        </w:rPr>
        <w:t xml:space="preserve">号：510106202100276 </w:t>
      </w:r>
    </w:p>
    <w:p>
      <w:pPr>
        <w:spacing w:line="360" w:lineRule="auto"/>
        <w:jc w:val="center"/>
        <w:rPr>
          <w:rFonts w:ascii="宋体" w:hAnsi="宋体"/>
          <w:b/>
          <w:sz w:val="32"/>
          <w:szCs w:val="32"/>
        </w:rPr>
      </w:pPr>
      <w:r>
        <w:rPr>
          <w:rFonts w:hint="eastAsia" w:ascii="宋体" w:hAnsi="宋体"/>
          <w:b/>
          <w:sz w:val="32"/>
          <w:szCs w:val="32"/>
        </w:rPr>
        <w:t>（代理机构内部备案编号：SCSD-2021-CZC499）</w:t>
      </w:r>
    </w:p>
    <w:p>
      <w:pPr>
        <w:pStyle w:val="2"/>
      </w:pPr>
    </w:p>
    <w:p/>
    <w:p>
      <w:pPr>
        <w:tabs>
          <w:tab w:val="left" w:pos="2505"/>
          <w:tab w:val="center" w:pos="4204"/>
        </w:tabs>
        <w:jc w:val="center"/>
        <w:rPr>
          <w:rFonts w:ascii="宋体" w:hAnsi="宋体"/>
          <w:b/>
          <w:bCs/>
          <w:sz w:val="52"/>
          <w:szCs w:val="52"/>
        </w:rPr>
      </w:pPr>
      <w:r>
        <w:rPr>
          <w:rFonts w:hint="eastAsia" w:ascii="宋体" w:hAnsi="宋体"/>
          <w:b/>
          <w:bCs/>
          <w:sz w:val="52"/>
          <w:szCs w:val="52"/>
        </w:rPr>
        <w:t>招</w:t>
      </w:r>
    </w:p>
    <w:p>
      <w:pPr>
        <w:jc w:val="center"/>
        <w:rPr>
          <w:rFonts w:ascii="宋体" w:hAnsi="宋体"/>
          <w:b/>
          <w:bCs/>
          <w:sz w:val="52"/>
          <w:szCs w:val="52"/>
        </w:rPr>
      </w:pPr>
      <w:r>
        <w:rPr>
          <w:rFonts w:hint="eastAsia" w:ascii="宋体" w:hAnsi="宋体"/>
          <w:b/>
          <w:bCs/>
          <w:sz w:val="52"/>
          <w:szCs w:val="52"/>
        </w:rPr>
        <w:t>标</w:t>
      </w:r>
    </w:p>
    <w:p>
      <w:pPr>
        <w:jc w:val="center"/>
        <w:rPr>
          <w:rFonts w:ascii="宋体" w:hAnsi="宋体"/>
          <w:b/>
          <w:bCs/>
          <w:sz w:val="52"/>
          <w:szCs w:val="52"/>
        </w:rPr>
      </w:pPr>
      <w:r>
        <w:rPr>
          <w:rFonts w:hint="eastAsia" w:ascii="宋体" w:hAnsi="宋体"/>
          <w:b/>
          <w:bCs/>
          <w:sz w:val="52"/>
          <w:szCs w:val="52"/>
        </w:rPr>
        <w:t>文</w:t>
      </w:r>
    </w:p>
    <w:p>
      <w:pPr>
        <w:jc w:val="center"/>
        <w:rPr>
          <w:rFonts w:ascii="宋体" w:hAnsi="宋体"/>
          <w:b/>
          <w:bCs/>
          <w:sz w:val="52"/>
          <w:szCs w:val="52"/>
        </w:rPr>
      </w:pPr>
      <w:r>
        <w:rPr>
          <w:rFonts w:hint="eastAsia" w:ascii="宋体" w:hAnsi="宋体"/>
          <w:b/>
          <w:bCs/>
          <w:sz w:val="52"/>
          <w:szCs w:val="52"/>
        </w:rPr>
        <w:t>件</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中国·四川（</w:t>
      </w:r>
      <w:r>
        <w:rPr>
          <w:rFonts w:hint="eastAsia" w:ascii="宋体" w:hAnsi="宋体"/>
          <w:b/>
          <w:sz w:val="30"/>
          <w:szCs w:val="30"/>
        </w:rPr>
        <w:t>成都</w:t>
      </w:r>
      <w:r>
        <w:rPr>
          <w:rFonts w:hint="eastAsia" w:ascii="宋体" w:hAnsi="宋体"/>
          <w:b/>
          <w:sz w:val="32"/>
          <w:szCs w:val="32"/>
        </w:rPr>
        <w:t>）</w:t>
      </w:r>
    </w:p>
    <w:p>
      <w:pPr>
        <w:spacing w:line="360" w:lineRule="auto"/>
        <w:jc w:val="center"/>
        <w:rPr>
          <w:rFonts w:ascii="宋体" w:hAnsi="宋体"/>
          <w:b/>
          <w:sz w:val="32"/>
          <w:szCs w:val="32"/>
        </w:rPr>
      </w:pPr>
      <w:r>
        <w:rPr>
          <w:rFonts w:hint="eastAsia" w:ascii="宋体" w:hAnsi="宋体"/>
          <w:b/>
          <w:sz w:val="32"/>
          <w:szCs w:val="32"/>
        </w:rPr>
        <mc:AlternateContent>
          <mc:Choice Requires="wps">
            <w:drawing>
              <wp:anchor distT="0" distB="0" distL="114300" distR="114300" simplePos="0" relativeHeight="251665408" behindDoc="0" locked="0" layoutInCell="1" allowOverlap="1">
                <wp:simplePos x="0" y="0"/>
                <wp:positionH relativeFrom="column">
                  <wp:posOffset>4767580</wp:posOffset>
                </wp:positionH>
                <wp:positionV relativeFrom="paragraph">
                  <wp:posOffset>125730</wp:posOffset>
                </wp:positionV>
                <wp:extent cx="1038225" cy="369570"/>
                <wp:effectExtent l="5080" t="4445" r="4445" b="6985"/>
                <wp:wrapNone/>
                <wp:docPr id="28" name="文本框 28"/>
                <wp:cNvGraphicFramePr/>
                <a:graphic xmlns:a="http://schemas.openxmlformats.org/drawingml/2006/main">
                  <a:graphicData uri="http://schemas.microsoft.com/office/word/2010/wordprocessingShape">
                    <wps:wsp>
                      <wps:cNvSpPr txBox="1"/>
                      <wps:spPr>
                        <a:xfrm>
                          <a:off x="0" y="0"/>
                          <a:ext cx="1038225" cy="369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32"/>
                              </w:rPr>
                            </w:pPr>
                            <w:r>
                              <w:rPr>
                                <w:rFonts w:hint="eastAsia" w:ascii="宋体" w:hAnsi="宋体"/>
                                <w:b/>
                                <w:sz w:val="32"/>
                                <w:szCs w:val="32"/>
                              </w:rPr>
                              <w:t>共同编制</w:t>
                            </w:r>
                          </w:p>
                        </w:txbxContent>
                      </wps:txbx>
                      <wps:bodyPr wrap="square" upright="1">
                        <a:noAutofit/>
                      </wps:bodyPr>
                    </wps:wsp>
                  </a:graphicData>
                </a:graphic>
              </wp:anchor>
            </w:drawing>
          </mc:Choice>
          <mc:Fallback>
            <w:pict>
              <v:shape id="_x0000_s1026" o:spid="_x0000_s1026" o:spt="202" type="#_x0000_t202" style="position:absolute;left:0pt;margin-left:375.4pt;margin-top:9.9pt;height:29.1pt;width:81.75pt;z-index:251665408;mso-width-relative:page;mso-height-relative:page;" fillcolor="#FFFFFF" filled="t" stroked="t" coordsize="21600,21600" o:gfxdata="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Shi7nYAAAACQEAAA8AAAAAAAAAAQAgAAAAIgAAAGRycy9kb3ducmV2LnhtbFBLAQIUABQA&#10;AAAIAIdO4kDKWBfEKQIAAG4EAAAOAAAAAAAAAAEAIAAAACcBAABkcnMvZTJvRG9jLnhtbFBLBQYA&#10;AAAABgAGAFkBAADCBQAAAAA=&#10;">
                <v:fill on="t" focussize="0,0"/>
                <v:stroke color="#000000" joinstyle="miter"/>
                <v:imagedata o:title=""/>
                <o:lock v:ext="edit" aspectratio="f"/>
                <v:textbox>
                  <w:txbxContent>
                    <w:p>
                      <w:pPr>
                        <w:jc w:val="center"/>
                        <w:rPr>
                          <w:sz w:val="24"/>
                          <w:szCs w:val="32"/>
                        </w:rPr>
                      </w:pPr>
                      <w:r>
                        <w:rPr>
                          <w:rFonts w:hint="eastAsia" w:ascii="宋体" w:hAnsi="宋体"/>
                          <w:b/>
                          <w:sz w:val="32"/>
                          <w:szCs w:val="32"/>
                        </w:rPr>
                        <w:t>共同编制</w:t>
                      </w:r>
                    </w:p>
                  </w:txbxContent>
                </v:textbox>
              </v:shape>
            </w:pict>
          </mc:Fallback>
        </mc:AlternateContent>
      </w:r>
      <w:r>
        <w:rPr>
          <w:rFonts w:hint="eastAsia" w:ascii="宋体" w:hAnsi="宋体"/>
          <w:b/>
          <w:sz w:val="32"/>
          <w:szCs w:val="32"/>
        </w:rPr>
        <w:t>成都市金牛区市场监督管理局</w:t>
      </w:r>
    </w:p>
    <w:p>
      <w:pPr>
        <w:spacing w:line="360" w:lineRule="auto"/>
        <w:jc w:val="center"/>
        <w:rPr>
          <w:rFonts w:ascii="宋体" w:hAnsi="宋体"/>
          <w:b/>
          <w:sz w:val="32"/>
          <w:szCs w:val="32"/>
        </w:rPr>
      </w:pPr>
      <w:r>
        <w:rPr>
          <w:rFonts w:hint="eastAsia" w:ascii="宋体" w:hAnsi="宋体"/>
          <w:b/>
          <w:sz w:val="32"/>
          <w:szCs w:val="32"/>
        </w:rPr>
        <w:t>尚迪工程项目管理有限公司</w:t>
      </w:r>
    </w:p>
    <w:p>
      <w:pPr>
        <w:spacing w:line="360" w:lineRule="auto"/>
        <w:jc w:val="center"/>
        <w:rPr>
          <w:rFonts w:ascii="宋体" w:hAnsi="宋体"/>
          <w:b/>
          <w:sz w:val="30"/>
          <w:szCs w:val="30"/>
        </w:rPr>
      </w:pPr>
      <w:r>
        <w:rPr>
          <w:rFonts w:hint="eastAsia" w:ascii="宋体" w:hAnsi="宋体"/>
          <w:b/>
          <w:sz w:val="30"/>
          <w:szCs w:val="30"/>
        </w:rPr>
        <w:t>二〇二一年十二月</w:t>
      </w:r>
    </w:p>
    <w:p>
      <w:pPr>
        <w:jc w:val="center"/>
        <w:rPr>
          <w:rFonts w:ascii="宋体" w:hAnsi="宋体"/>
          <w:b/>
          <w:bCs/>
          <w:sz w:val="36"/>
          <w:szCs w:val="36"/>
        </w:rPr>
        <w:sectPr>
          <w:type w:val="continuous"/>
          <w:pgSz w:w="11907" w:h="16840"/>
          <w:pgMar w:top="1440" w:right="1080" w:bottom="1440" w:left="1080" w:header="851" w:footer="992" w:gutter="0"/>
          <w:cols w:space="720" w:num="1"/>
          <w:docGrid w:linePitch="312" w:charSpace="0"/>
        </w:sectPr>
      </w:pPr>
      <w:bookmarkStart w:id="0" w:name="_Hlt101233737"/>
      <w:bookmarkEnd w:id="0"/>
      <w:bookmarkStart w:id="1" w:name="_Hlt101843627"/>
      <w:bookmarkEnd w:id="1"/>
    </w:p>
    <w:p>
      <w:pPr>
        <w:rPr>
          <w:rFonts w:ascii="宋体" w:hAnsi="宋体"/>
          <w:b/>
          <w:bCs/>
          <w:sz w:val="36"/>
          <w:szCs w:val="36"/>
        </w:rPr>
      </w:pPr>
      <w:r>
        <w:rPr>
          <w:rFonts w:hint="eastAsia" w:ascii="宋体" w:hAnsi="宋体"/>
          <w:b/>
          <w:bCs/>
          <w:sz w:val="36"/>
          <w:szCs w:val="36"/>
        </w:rPr>
        <w:br w:type="page"/>
      </w:r>
    </w:p>
    <w:p>
      <w:pPr>
        <w:jc w:val="center"/>
        <w:rPr>
          <w:rFonts w:ascii="宋体" w:hAnsi="宋体"/>
          <w:b/>
          <w:bCs/>
          <w:sz w:val="36"/>
          <w:szCs w:val="36"/>
        </w:rPr>
      </w:pPr>
      <w:r>
        <w:rPr>
          <w:rFonts w:hint="eastAsia" w:ascii="宋体" w:hAnsi="宋体"/>
          <w:b/>
          <w:bCs/>
          <w:sz w:val="36"/>
          <w:szCs w:val="36"/>
        </w:rPr>
        <w:t>目  录</w:t>
      </w:r>
    </w:p>
    <w:p>
      <w:pPr>
        <w:jc w:val="center"/>
        <w:rPr>
          <w:rFonts w:ascii="宋体" w:hAnsi="宋体"/>
          <w:b/>
          <w:bCs/>
          <w:sz w:val="36"/>
          <w:szCs w:val="36"/>
        </w:rPr>
      </w:pPr>
    </w:p>
    <w:p>
      <w:pPr>
        <w:pStyle w:val="21"/>
        <w:tabs>
          <w:tab w:val="right" w:leader="dot" w:pos="9737"/>
        </w:tabs>
        <w:rPr>
          <w:rFonts w:asciiTheme="minorHAnsi" w:hAnsiTheme="minorHAnsi" w:eastAsiaTheme="minorEastAsia" w:cstheme="minorBidi"/>
          <w:szCs w:val="22"/>
        </w:rPr>
      </w:pPr>
      <w:r>
        <w:rPr>
          <w:rFonts w:hint="eastAsia" w:ascii="宋体" w:hAnsi="宋体" w:cs="宋体"/>
          <w:sz w:val="24"/>
        </w:rPr>
        <w:fldChar w:fldCharType="begin"/>
      </w:r>
      <w:r>
        <w:rPr>
          <w:rFonts w:ascii="宋体" w:hAnsi="宋体" w:cs="宋体"/>
          <w:sz w:val="24"/>
        </w:rPr>
        <w:instrText xml:space="preserve">TOC \o "1-1" \h \u </w:instrText>
      </w:r>
      <w:r>
        <w:rPr>
          <w:rFonts w:hint="eastAsia" w:ascii="宋体" w:hAnsi="宋体" w:cs="宋体"/>
          <w:sz w:val="24"/>
        </w:rPr>
        <w:fldChar w:fldCharType="separate"/>
      </w:r>
      <w:r>
        <w:fldChar w:fldCharType="begin"/>
      </w:r>
      <w:r>
        <w:instrText xml:space="preserve"> HYPERLINK \l "_Toc70006824" </w:instrText>
      </w:r>
      <w:r>
        <w:fldChar w:fldCharType="separate"/>
      </w:r>
      <w:r>
        <w:rPr>
          <w:rStyle w:val="43"/>
          <w:rFonts w:ascii="宋体" w:hAnsi="宋体"/>
          <w:color w:val="auto"/>
        </w:rPr>
        <w:t>第一章投标邀请</w:t>
      </w:r>
      <w:r>
        <w:tab/>
      </w:r>
      <w:r>
        <w:fldChar w:fldCharType="begin"/>
      </w:r>
      <w:r>
        <w:instrText xml:space="preserve"> PAGEREF _Toc70006824 \h </w:instrText>
      </w:r>
      <w:r>
        <w:fldChar w:fldCharType="separate"/>
      </w:r>
      <w:r>
        <w:t>3</w:t>
      </w:r>
      <w:r>
        <w:fldChar w:fldCharType="end"/>
      </w:r>
      <w:r>
        <w:fldChar w:fldCharType="end"/>
      </w:r>
    </w:p>
    <w:p>
      <w:pPr>
        <w:pStyle w:val="21"/>
        <w:tabs>
          <w:tab w:val="right" w:leader="dot" w:pos="9737"/>
        </w:tabs>
        <w:rPr>
          <w:rFonts w:asciiTheme="minorHAnsi" w:hAnsiTheme="minorHAnsi" w:eastAsiaTheme="minorEastAsia" w:cstheme="minorBidi"/>
          <w:szCs w:val="22"/>
        </w:rPr>
      </w:pPr>
      <w:r>
        <w:fldChar w:fldCharType="begin"/>
      </w:r>
      <w:r>
        <w:instrText xml:space="preserve"> HYPERLINK \l "_Toc70006825" </w:instrText>
      </w:r>
      <w:r>
        <w:fldChar w:fldCharType="separate"/>
      </w:r>
      <w:r>
        <w:rPr>
          <w:rStyle w:val="43"/>
          <w:rFonts w:ascii="宋体" w:hAnsi="宋体"/>
          <w:color w:val="auto"/>
        </w:rPr>
        <w:t>第二章投标人须知</w:t>
      </w:r>
      <w:r>
        <w:tab/>
      </w:r>
      <w:r>
        <w:fldChar w:fldCharType="begin"/>
      </w:r>
      <w:r>
        <w:instrText xml:space="preserve"> PAGEREF _Toc70006825 \h </w:instrText>
      </w:r>
      <w:r>
        <w:fldChar w:fldCharType="separate"/>
      </w:r>
      <w:r>
        <w:t>- 6 -</w:t>
      </w:r>
      <w:r>
        <w:fldChar w:fldCharType="end"/>
      </w:r>
      <w:r>
        <w:fldChar w:fldCharType="end"/>
      </w:r>
    </w:p>
    <w:p>
      <w:pPr>
        <w:pStyle w:val="21"/>
        <w:tabs>
          <w:tab w:val="right" w:leader="dot" w:pos="9737"/>
        </w:tabs>
        <w:rPr>
          <w:rFonts w:asciiTheme="minorHAnsi" w:hAnsiTheme="minorHAnsi" w:eastAsiaTheme="minorEastAsia" w:cstheme="minorBidi"/>
          <w:szCs w:val="22"/>
        </w:rPr>
      </w:pPr>
      <w:r>
        <w:fldChar w:fldCharType="begin"/>
      </w:r>
      <w:r>
        <w:instrText xml:space="preserve"> HYPERLINK \l "_Toc70006826" </w:instrText>
      </w:r>
      <w:r>
        <w:fldChar w:fldCharType="separate"/>
      </w:r>
      <w:r>
        <w:rPr>
          <w:rStyle w:val="43"/>
          <w:rFonts w:ascii="宋体" w:hAnsi="宋体"/>
          <w:color w:val="auto"/>
        </w:rPr>
        <w:t>第三章投标文件格式</w:t>
      </w:r>
      <w:r>
        <w:tab/>
      </w:r>
      <w:r>
        <w:fldChar w:fldCharType="begin"/>
      </w:r>
      <w:r>
        <w:instrText xml:space="preserve"> PAGEREF _Toc70006826 \h </w:instrText>
      </w:r>
      <w:r>
        <w:fldChar w:fldCharType="separate"/>
      </w:r>
      <w:r>
        <w:t>- 29 -</w:t>
      </w:r>
      <w:r>
        <w:fldChar w:fldCharType="end"/>
      </w:r>
      <w:r>
        <w:fldChar w:fldCharType="end"/>
      </w:r>
    </w:p>
    <w:p>
      <w:pPr>
        <w:pStyle w:val="21"/>
        <w:tabs>
          <w:tab w:val="right" w:leader="dot" w:pos="9737"/>
        </w:tabs>
        <w:rPr>
          <w:rFonts w:asciiTheme="minorHAnsi" w:hAnsiTheme="minorHAnsi" w:eastAsiaTheme="minorEastAsia" w:cstheme="minorBidi"/>
          <w:szCs w:val="22"/>
        </w:rPr>
      </w:pPr>
      <w:r>
        <w:fldChar w:fldCharType="begin"/>
      </w:r>
      <w:r>
        <w:instrText xml:space="preserve"> HYPERLINK \l "_Toc70006827" </w:instrText>
      </w:r>
      <w:r>
        <w:fldChar w:fldCharType="separate"/>
      </w:r>
      <w:r>
        <w:rPr>
          <w:rStyle w:val="43"/>
          <w:rFonts w:ascii="宋体" w:hAnsi="宋体"/>
          <w:color w:val="auto"/>
        </w:rPr>
        <w:t>第四章投标人和投标产品的资格、资质性及其他类似效力要求</w:t>
      </w:r>
      <w:r>
        <w:tab/>
      </w:r>
      <w:r>
        <w:fldChar w:fldCharType="begin"/>
      </w:r>
      <w:r>
        <w:instrText xml:space="preserve"> PAGEREF _Toc70006827 \h </w:instrText>
      </w:r>
      <w:r>
        <w:fldChar w:fldCharType="separate"/>
      </w:r>
      <w:r>
        <w:t>- 56 -</w:t>
      </w:r>
      <w:r>
        <w:fldChar w:fldCharType="end"/>
      </w:r>
      <w:r>
        <w:fldChar w:fldCharType="end"/>
      </w:r>
    </w:p>
    <w:p>
      <w:pPr>
        <w:pStyle w:val="21"/>
        <w:tabs>
          <w:tab w:val="right" w:leader="dot" w:pos="9737"/>
        </w:tabs>
        <w:rPr>
          <w:rFonts w:asciiTheme="minorHAnsi" w:hAnsiTheme="minorHAnsi" w:eastAsiaTheme="minorEastAsia" w:cstheme="minorBidi"/>
          <w:szCs w:val="22"/>
        </w:rPr>
      </w:pPr>
      <w:r>
        <w:fldChar w:fldCharType="begin"/>
      </w:r>
      <w:r>
        <w:instrText xml:space="preserve"> HYPERLINK \l "_Toc70006828" </w:instrText>
      </w:r>
      <w:r>
        <w:fldChar w:fldCharType="separate"/>
      </w:r>
      <w:r>
        <w:rPr>
          <w:rStyle w:val="43"/>
          <w:rFonts w:ascii="宋体" w:hAnsi="宋体"/>
          <w:color w:val="auto"/>
        </w:rPr>
        <w:t>第五章投标人应当提供的资格、资质性及其他类似效力要求的相关证明材料</w:t>
      </w:r>
      <w:r>
        <w:tab/>
      </w:r>
      <w:r>
        <w:fldChar w:fldCharType="begin"/>
      </w:r>
      <w:r>
        <w:instrText xml:space="preserve"> PAGEREF _Toc70006828 \h </w:instrText>
      </w:r>
      <w:r>
        <w:fldChar w:fldCharType="separate"/>
      </w:r>
      <w:r>
        <w:t>- 62 -</w:t>
      </w:r>
      <w:r>
        <w:fldChar w:fldCharType="end"/>
      </w:r>
      <w:r>
        <w:fldChar w:fldCharType="end"/>
      </w:r>
    </w:p>
    <w:p>
      <w:pPr>
        <w:pStyle w:val="21"/>
        <w:tabs>
          <w:tab w:val="right" w:leader="dot" w:pos="9737"/>
        </w:tabs>
        <w:rPr>
          <w:rFonts w:asciiTheme="minorHAnsi" w:hAnsiTheme="minorHAnsi" w:eastAsiaTheme="minorEastAsia" w:cstheme="minorBidi"/>
          <w:szCs w:val="22"/>
        </w:rPr>
      </w:pPr>
      <w:r>
        <w:fldChar w:fldCharType="begin"/>
      </w:r>
      <w:r>
        <w:instrText xml:space="preserve"> HYPERLINK \l "_Toc70006829" </w:instrText>
      </w:r>
      <w:r>
        <w:fldChar w:fldCharType="separate"/>
      </w:r>
      <w:r>
        <w:rPr>
          <w:rStyle w:val="43"/>
          <w:rFonts w:ascii="宋体" w:hAnsi="宋体"/>
          <w:color w:val="auto"/>
        </w:rPr>
        <w:t>第六章招标项目技术、服务、政府采购合同内容条款及其他商务要求</w:t>
      </w:r>
      <w:r>
        <w:tab/>
      </w:r>
      <w:r>
        <w:fldChar w:fldCharType="begin"/>
      </w:r>
      <w:r>
        <w:instrText xml:space="preserve"> PAGEREF _Toc70006829 \h </w:instrText>
      </w:r>
      <w:r>
        <w:fldChar w:fldCharType="separate"/>
      </w:r>
      <w:r>
        <w:t>- 65 -</w:t>
      </w:r>
      <w:r>
        <w:fldChar w:fldCharType="end"/>
      </w:r>
      <w:r>
        <w:fldChar w:fldCharType="end"/>
      </w:r>
    </w:p>
    <w:p>
      <w:pPr>
        <w:pStyle w:val="21"/>
        <w:tabs>
          <w:tab w:val="right" w:leader="dot" w:pos="9737"/>
        </w:tabs>
        <w:rPr>
          <w:rFonts w:asciiTheme="minorHAnsi" w:hAnsiTheme="minorHAnsi" w:eastAsiaTheme="minorEastAsia" w:cstheme="minorBidi"/>
          <w:szCs w:val="22"/>
        </w:rPr>
      </w:pPr>
      <w:r>
        <w:fldChar w:fldCharType="begin"/>
      </w:r>
      <w:r>
        <w:instrText xml:space="preserve"> HYPERLINK \l "_Toc70006830" </w:instrText>
      </w:r>
      <w:r>
        <w:fldChar w:fldCharType="separate"/>
      </w:r>
      <w:r>
        <w:rPr>
          <w:rStyle w:val="43"/>
          <w:rFonts w:ascii="宋体" w:hAnsi="宋体"/>
          <w:color w:val="auto"/>
        </w:rPr>
        <w:t>第七章  评标办法</w:t>
      </w:r>
      <w:r>
        <w:tab/>
      </w:r>
      <w:r>
        <w:fldChar w:fldCharType="begin"/>
      </w:r>
      <w:r>
        <w:instrText xml:space="preserve"> PAGEREF _Toc70006830 \h </w:instrText>
      </w:r>
      <w:r>
        <w:fldChar w:fldCharType="separate"/>
      </w:r>
      <w:r>
        <w:t>- 65 -</w:t>
      </w:r>
      <w:r>
        <w:fldChar w:fldCharType="end"/>
      </w:r>
      <w:r>
        <w:fldChar w:fldCharType="end"/>
      </w:r>
    </w:p>
    <w:p>
      <w:pPr>
        <w:pStyle w:val="21"/>
        <w:tabs>
          <w:tab w:val="right" w:leader="dot" w:pos="9737"/>
        </w:tabs>
        <w:rPr>
          <w:rFonts w:asciiTheme="minorHAnsi" w:hAnsiTheme="minorHAnsi" w:eastAsiaTheme="minorEastAsia" w:cstheme="minorBidi"/>
          <w:szCs w:val="22"/>
        </w:rPr>
      </w:pPr>
      <w:r>
        <w:fldChar w:fldCharType="begin"/>
      </w:r>
      <w:r>
        <w:instrText xml:space="preserve"> HYPERLINK \l "_Toc70006831" </w:instrText>
      </w:r>
      <w:r>
        <w:fldChar w:fldCharType="separate"/>
      </w:r>
      <w:r>
        <w:rPr>
          <w:rStyle w:val="43"/>
          <w:rFonts w:ascii="宋体" w:hAnsi="宋体"/>
          <w:color w:val="auto"/>
        </w:rPr>
        <w:t>第八章 采购合同（草案）</w:t>
      </w:r>
      <w:r>
        <w:tab/>
      </w:r>
      <w:r>
        <w:fldChar w:fldCharType="begin"/>
      </w:r>
      <w:r>
        <w:instrText xml:space="preserve"> PAGEREF _Toc70006831 \h </w:instrText>
      </w:r>
      <w:r>
        <w:fldChar w:fldCharType="separate"/>
      </w:r>
      <w:r>
        <w:t>- 84 -</w:t>
      </w:r>
      <w:r>
        <w:fldChar w:fldCharType="end"/>
      </w:r>
      <w:r>
        <w:fldChar w:fldCharType="end"/>
      </w:r>
    </w:p>
    <w:p>
      <w:pPr>
        <w:pStyle w:val="21"/>
        <w:tabs>
          <w:tab w:val="right" w:leader="dot" w:pos="9737"/>
        </w:tabs>
        <w:rPr>
          <w:rFonts w:asciiTheme="minorHAnsi" w:hAnsiTheme="minorHAnsi" w:eastAsiaTheme="minorEastAsia" w:cstheme="minorBidi"/>
          <w:szCs w:val="22"/>
        </w:rPr>
      </w:pPr>
      <w:r>
        <w:fldChar w:fldCharType="begin"/>
      </w:r>
      <w:r>
        <w:instrText xml:space="preserve"> HYPERLINK \l "_Toc70006832" </w:instrText>
      </w:r>
      <w:r>
        <w:fldChar w:fldCharType="separate"/>
      </w:r>
      <w:r>
        <w:rPr>
          <w:rStyle w:val="43"/>
          <w:rFonts w:ascii="宋体" w:hAnsi="宋体"/>
          <w:color w:val="auto"/>
        </w:rPr>
        <w:t>附件一：报名登记表</w:t>
      </w:r>
      <w:r>
        <w:tab/>
      </w:r>
      <w:r>
        <w:fldChar w:fldCharType="begin"/>
      </w:r>
      <w:r>
        <w:instrText xml:space="preserve"> PAGEREF _Toc70006832 \h </w:instrText>
      </w:r>
      <w:r>
        <w:fldChar w:fldCharType="separate"/>
      </w:r>
      <w:r>
        <w:t>91</w:t>
      </w:r>
      <w:r>
        <w:fldChar w:fldCharType="end"/>
      </w:r>
      <w:r>
        <w:fldChar w:fldCharType="end"/>
      </w:r>
    </w:p>
    <w:p>
      <w:pPr>
        <w:pStyle w:val="21"/>
        <w:tabs>
          <w:tab w:val="right" w:leader="dot" w:pos="9737"/>
        </w:tabs>
        <w:rPr>
          <w:rFonts w:asciiTheme="minorHAnsi" w:hAnsiTheme="minorHAnsi" w:eastAsiaTheme="minorEastAsia" w:cstheme="minorBidi"/>
          <w:szCs w:val="22"/>
        </w:rPr>
      </w:pPr>
      <w:r>
        <w:fldChar w:fldCharType="begin"/>
      </w:r>
      <w:r>
        <w:instrText xml:space="preserve"> HYPERLINK \l "_Toc70006833" </w:instrText>
      </w:r>
      <w:r>
        <w:fldChar w:fldCharType="separate"/>
      </w:r>
      <w:r>
        <w:rPr>
          <w:rStyle w:val="43"/>
          <w:rFonts w:ascii="宋体" w:hAnsi="宋体"/>
          <w:color w:val="auto"/>
        </w:rPr>
        <w:t>附件二 递交投标文件签收回执表</w:t>
      </w:r>
      <w:r>
        <w:tab/>
      </w:r>
      <w:r>
        <w:fldChar w:fldCharType="begin"/>
      </w:r>
      <w:r>
        <w:instrText xml:space="preserve"> PAGEREF _Toc70006833 \h </w:instrText>
      </w:r>
      <w:r>
        <w:fldChar w:fldCharType="separate"/>
      </w:r>
      <w:r>
        <w:t>92</w:t>
      </w:r>
      <w:r>
        <w:fldChar w:fldCharType="end"/>
      </w:r>
      <w:r>
        <w:fldChar w:fldCharType="end"/>
      </w:r>
    </w:p>
    <w:p>
      <w:pPr>
        <w:spacing w:line="480" w:lineRule="auto"/>
        <w:rPr>
          <w:rFonts w:ascii="宋体" w:hAnsi="宋体"/>
          <w:b/>
          <w:bCs/>
          <w:kern w:val="44"/>
          <w:sz w:val="36"/>
          <w:szCs w:val="36"/>
        </w:rPr>
      </w:pPr>
      <w:r>
        <w:rPr>
          <w:rFonts w:hint="eastAsia" w:ascii="宋体" w:hAnsi="宋体" w:cs="宋体"/>
        </w:rPr>
        <w:fldChar w:fldCharType="end"/>
      </w:r>
      <w:bookmarkStart w:id="2" w:name="_Toc24584"/>
      <w:r>
        <w:rPr>
          <w:rFonts w:ascii="宋体" w:hAnsi="宋体"/>
          <w:sz w:val="36"/>
          <w:szCs w:val="36"/>
        </w:rPr>
        <w:br w:type="page"/>
      </w:r>
    </w:p>
    <w:p>
      <w:pPr>
        <w:pStyle w:val="3"/>
        <w:spacing w:line="240" w:lineRule="atLeast"/>
        <w:jc w:val="center"/>
        <w:rPr>
          <w:rFonts w:ascii="宋体" w:hAnsi="宋体"/>
          <w:sz w:val="36"/>
          <w:szCs w:val="36"/>
        </w:rPr>
      </w:pPr>
      <w:bookmarkStart w:id="3" w:name="_Toc70006824"/>
      <w:r>
        <w:rPr>
          <w:rFonts w:hint="eastAsia" w:ascii="宋体" w:hAnsi="宋体"/>
          <w:sz w:val="36"/>
          <w:szCs w:val="36"/>
        </w:rPr>
        <w:t>第一章投标邀请</w:t>
      </w:r>
      <w:bookmarkEnd w:id="2"/>
      <w:bookmarkEnd w:id="3"/>
    </w:p>
    <w:p>
      <w:pPr>
        <w:tabs>
          <w:tab w:val="left" w:pos="7665"/>
        </w:tabs>
        <w:spacing w:line="400" w:lineRule="exact"/>
        <w:ind w:firstLine="600" w:firstLineChars="250"/>
        <w:rPr>
          <w:rFonts w:ascii="宋体" w:hAnsi="宋体" w:cs="宋体"/>
          <w:sz w:val="24"/>
        </w:rPr>
      </w:pPr>
      <w:r>
        <w:rPr>
          <w:rFonts w:hint="eastAsia" w:ascii="宋体" w:hAnsi="宋体" w:cs="宋体"/>
          <w:sz w:val="24"/>
          <w:u w:val="single"/>
        </w:rPr>
        <w:t>尚迪工程项目管理有限公司</w:t>
      </w:r>
      <w:r>
        <w:rPr>
          <w:rFonts w:hint="eastAsia" w:ascii="宋体" w:hAnsi="宋体" w:cs="宋体"/>
          <w:sz w:val="24"/>
        </w:rPr>
        <w:t>受</w:t>
      </w:r>
      <w:r>
        <w:rPr>
          <w:rFonts w:hint="eastAsia" w:ascii="宋体" w:hAnsi="宋体" w:cs="宋体"/>
          <w:sz w:val="24"/>
          <w:u w:val="single"/>
        </w:rPr>
        <w:t>成都市金牛区市场监督管理局</w:t>
      </w:r>
      <w:r>
        <w:rPr>
          <w:rFonts w:hint="eastAsia" w:ascii="宋体" w:hAnsi="宋体" w:cs="宋体"/>
          <w:sz w:val="24"/>
        </w:rPr>
        <w:t>委托，拟对</w:t>
      </w:r>
      <w:bookmarkStart w:id="4" w:name="PO_默认文件内容_6"/>
      <w:r>
        <w:rPr>
          <w:rFonts w:hint="eastAsia" w:ascii="宋体" w:hAnsi="宋体" w:cs="宋体"/>
          <w:sz w:val="24"/>
          <w:u w:val="single"/>
        </w:rPr>
        <w:t>成都市金牛区市场监督管理局2022年食品安全抽检监测及快检工作采购项目</w:t>
      </w:r>
      <w:r>
        <w:rPr>
          <w:rFonts w:hint="eastAsia" w:ascii="宋体" w:hAnsi="宋体" w:cs="宋体"/>
          <w:sz w:val="24"/>
        </w:rPr>
        <w:t>进行国内公开招标，兹邀请符合本次招标要求的供应商参加投标。</w:t>
      </w:r>
      <w:bookmarkEnd w:id="4"/>
    </w:p>
    <w:p>
      <w:pPr>
        <w:numPr>
          <w:ilvl w:val="0"/>
          <w:numId w:val="2"/>
        </w:numPr>
        <w:spacing w:line="360" w:lineRule="auto"/>
        <w:ind w:right="31" w:rightChars="15" w:firstLine="482" w:firstLineChars="200"/>
        <w:rPr>
          <w:rFonts w:ascii="宋体" w:hAnsi="宋体"/>
          <w:b/>
          <w:sz w:val="24"/>
          <w:szCs w:val="28"/>
        </w:rPr>
      </w:pPr>
      <w:r>
        <w:rPr>
          <w:rFonts w:hint="eastAsia" w:ascii="宋体" w:hAnsi="宋体"/>
          <w:b/>
          <w:sz w:val="24"/>
        </w:rPr>
        <w:t>招标</w:t>
      </w:r>
      <w:r>
        <w:rPr>
          <w:rFonts w:hint="eastAsia" w:ascii="宋体" w:hAnsi="宋体"/>
          <w:b/>
          <w:sz w:val="24"/>
          <w:szCs w:val="28"/>
        </w:rPr>
        <w:t>编号： 510106202100276</w:t>
      </w:r>
      <w:r>
        <w:rPr>
          <w:rFonts w:hint="eastAsia" w:ascii="宋体" w:hAnsi="宋体"/>
          <w:b/>
          <w:sz w:val="24"/>
          <w:szCs w:val="28"/>
          <w:lang w:val="en-US" w:eastAsia="zh-CN"/>
        </w:rPr>
        <w:t xml:space="preserve"> </w:t>
      </w:r>
    </w:p>
    <w:p>
      <w:pPr>
        <w:numPr>
          <w:ilvl w:val="0"/>
          <w:numId w:val="2"/>
        </w:numPr>
        <w:spacing w:line="360" w:lineRule="auto"/>
        <w:ind w:right="31" w:rightChars="15" w:firstLine="482" w:firstLineChars="200"/>
        <w:rPr>
          <w:rFonts w:ascii="宋体" w:hAnsi="宋体"/>
          <w:b/>
          <w:sz w:val="24"/>
          <w:szCs w:val="32"/>
        </w:rPr>
      </w:pPr>
      <w:r>
        <w:rPr>
          <w:rFonts w:hint="eastAsia" w:ascii="宋体" w:hAnsi="宋体"/>
          <w:b/>
          <w:sz w:val="24"/>
        </w:rPr>
        <w:t>招标项目：成都市金牛区市场监督管理局2022年食品安全抽检监测及快检工作采购项目。</w:t>
      </w:r>
    </w:p>
    <w:p>
      <w:pPr>
        <w:spacing w:line="360" w:lineRule="auto"/>
        <w:ind w:firstLine="482" w:firstLineChars="200"/>
        <w:rPr>
          <w:rFonts w:ascii="宋体" w:hAnsi="宋体"/>
          <w:b/>
          <w:sz w:val="24"/>
        </w:rPr>
      </w:pPr>
      <w:r>
        <w:rPr>
          <w:rFonts w:hint="eastAsia" w:ascii="宋体" w:hAnsi="宋体"/>
          <w:b/>
          <w:sz w:val="24"/>
          <w:szCs w:val="28"/>
        </w:rPr>
        <w:t>三、资金来源及金额：人民币650.00万元（本项目共2个包，其中第1包：食品安全常规抽检和执法抽检，预算金额</w:t>
      </w:r>
      <w:r>
        <w:rPr>
          <w:rFonts w:hint="eastAsia" w:ascii="宋体" w:hAnsi="宋体"/>
          <w:b/>
          <w:sz w:val="24"/>
          <w:szCs w:val="28"/>
          <w:lang w:val="en-US" w:eastAsia="zh-CN"/>
        </w:rPr>
        <w:t>人民币</w:t>
      </w:r>
      <w:r>
        <w:rPr>
          <w:rFonts w:hint="eastAsia" w:ascii="宋体" w:hAnsi="宋体"/>
          <w:b/>
          <w:sz w:val="24"/>
          <w:szCs w:val="28"/>
        </w:rPr>
        <w:t>3</w:t>
      </w:r>
      <w:r>
        <w:rPr>
          <w:rFonts w:hint="eastAsia" w:ascii="宋体" w:hAnsi="宋体"/>
          <w:b/>
          <w:sz w:val="24"/>
          <w:szCs w:val="28"/>
          <w:lang w:val="en-US" w:eastAsia="zh-CN"/>
        </w:rPr>
        <w:t>57</w:t>
      </w:r>
      <w:r>
        <w:rPr>
          <w:rFonts w:hint="eastAsia" w:ascii="宋体" w:hAnsi="宋体"/>
          <w:b/>
          <w:sz w:val="24"/>
          <w:szCs w:val="28"/>
        </w:rPr>
        <w:t>万</w:t>
      </w:r>
      <w:r>
        <w:rPr>
          <w:rFonts w:hint="eastAsia" w:ascii="宋体" w:hAnsi="宋体"/>
          <w:b/>
          <w:sz w:val="24"/>
          <w:szCs w:val="28"/>
          <w:lang w:val="en-US" w:eastAsia="zh-CN"/>
        </w:rPr>
        <w:t>元</w:t>
      </w:r>
      <w:r>
        <w:rPr>
          <w:rFonts w:hint="eastAsia" w:ascii="宋体" w:hAnsi="宋体"/>
          <w:b/>
          <w:sz w:val="24"/>
          <w:szCs w:val="28"/>
        </w:rPr>
        <w:t>；第2包：针对农药、兽药残留食品抽检和食品安全快速检测服务</w:t>
      </w:r>
      <w:r>
        <w:rPr>
          <w:rFonts w:hint="eastAsia" w:ascii="宋体" w:hAnsi="宋体"/>
          <w:b/>
          <w:sz w:val="24"/>
          <w:szCs w:val="28"/>
          <w:lang w:val="zh-CN"/>
        </w:rPr>
        <w:t>，</w:t>
      </w:r>
      <w:r>
        <w:rPr>
          <w:rFonts w:hint="eastAsia" w:ascii="宋体" w:hAnsi="宋体"/>
          <w:b/>
          <w:sz w:val="24"/>
          <w:szCs w:val="28"/>
        </w:rPr>
        <w:t>预算金额</w:t>
      </w:r>
      <w:r>
        <w:rPr>
          <w:rFonts w:hint="eastAsia" w:ascii="宋体" w:hAnsi="宋体"/>
          <w:b/>
          <w:sz w:val="24"/>
          <w:szCs w:val="28"/>
          <w:lang w:val="en-US" w:eastAsia="zh-CN"/>
        </w:rPr>
        <w:t>人民币</w:t>
      </w:r>
      <w:r>
        <w:rPr>
          <w:rFonts w:hint="eastAsia" w:ascii="宋体" w:hAnsi="宋体"/>
          <w:b/>
          <w:sz w:val="24"/>
          <w:szCs w:val="28"/>
        </w:rPr>
        <w:t>29</w:t>
      </w:r>
      <w:r>
        <w:rPr>
          <w:rFonts w:hint="eastAsia" w:ascii="宋体" w:hAnsi="宋体"/>
          <w:b/>
          <w:sz w:val="24"/>
          <w:szCs w:val="28"/>
          <w:lang w:val="en-US" w:eastAsia="zh-CN"/>
        </w:rPr>
        <w:t>3</w:t>
      </w:r>
      <w:r>
        <w:rPr>
          <w:rFonts w:hint="eastAsia" w:ascii="宋体" w:hAnsi="宋体"/>
          <w:b/>
          <w:sz w:val="24"/>
          <w:szCs w:val="28"/>
        </w:rPr>
        <w:t>万</w:t>
      </w:r>
      <w:r>
        <w:rPr>
          <w:rFonts w:hint="eastAsia" w:ascii="宋体" w:hAnsi="宋体"/>
          <w:b/>
          <w:sz w:val="24"/>
          <w:szCs w:val="28"/>
          <w:lang w:val="en-US" w:eastAsia="zh-CN"/>
        </w:rPr>
        <w:t>元</w:t>
      </w:r>
      <w:r>
        <w:rPr>
          <w:rFonts w:hint="eastAsia" w:ascii="宋体" w:hAnsi="宋体"/>
          <w:b/>
          <w:sz w:val="24"/>
          <w:szCs w:val="28"/>
        </w:rPr>
        <w:t>）</w:t>
      </w:r>
      <w:r>
        <w:rPr>
          <w:rFonts w:hint="eastAsia" w:ascii="宋体" w:hAnsi="宋体"/>
          <w:b/>
          <w:sz w:val="24"/>
        </w:rPr>
        <w:t>。</w:t>
      </w:r>
    </w:p>
    <w:p>
      <w:pPr>
        <w:spacing w:after="0" w:line="360" w:lineRule="auto"/>
        <w:ind w:firstLine="482" w:firstLineChars="200"/>
        <w:rPr>
          <w:rFonts w:ascii="宋体" w:hAnsi="宋体"/>
          <w:sz w:val="24"/>
        </w:rPr>
      </w:pPr>
      <w:r>
        <w:rPr>
          <w:rFonts w:hint="eastAsia" w:ascii="宋体" w:hAnsi="宋体"/>
          <w:b/>
          <w:sz w:val="24"/>
        </w:rPr>
        <w:t>四</w:t>
      </w:r>
      <w:r>
        <w:rPr>
          <w:rFonts w:hint="eastAsia" w:ascii="宋体" w:hAnsi="宋体"/>
          <w:b/>
          <w:bCs/>
          <w:sz w:val="24"/>
        </w:rPr>
        <w:t>、</w:t>
      </w:r>
      <w:r>
        <w:rPr>
          <w:rFonts w:hint="eastAsia" w:ascii="宋体" w:hAnsi="宋体"/>
          <w:b/>
          <w:sz w:val="24"/>
        </w:rPr>
        <w:t>招标项目简介：</w:t>
      </w:r>
    </w:p>
    <w:p>
      <w:pPr>
        <w:spacing w:after="0" w:line="360" w:lineRule="auto"/>
        <w:ind w:firstLine="480" w:firstLineChars="200"/>
        <w:rPr>
          <w:rFonts w:ascii="宋体" w:hAnsi="宋体"/>
          <w:sz w:val="24"/>
          <w:szCs w:val="28"/>
        </w:rPr>
      </w:pPr>
      <w:bookmarkStart w:id="5" w:name="PO_默认文件内容_14"/>
      <w:r>
        <w:rPr>
          <w:rFonts w:hint="eastAsia" w:ascii="宋体" w:hAnsi="宋体"/>
          <w:sz w:val="24"/>
        </w:rPr>
        <w:t>成都市金牛区市场监督管理局202</w:t>
      </w:r>
      <w:r>
        <w:rPr>
          <w:rFonts w:hint="eastAsia" w:ascii="宋体" w:hAnsi="宋体" w:cs="宋体"/>
          <w:sz w:val="24"/>
        </w:rPr>
        <w:t>2</w:t>
      </w:r>
      <w:r>
        <w:rPr>
          <w:rFonts w:hint="eastAsia" w:ascii="宋体" w:hAnsi="宋体"/>
          <w:sz w:val="24"/>
        </w:rPr>
        <w:t>年食品安全抽检监测及快检工作采购项目</w:t>
      </w:r>
      <w:r>
        <w:rPr>
          <w:rFonts w:hint="eastAsia" w:ascii="宋体" w:hAnsi="宋体"/>
          <w:sz w:val="24"/>
          <w:szCs w:val="28"/>
        </w:rPr>
        <w:t>（具体详见招标文件第六章）。</w:t>
      </w:r>
      <w:bookmarkEnd w:id="5"/>
    </w:p>
    <w:p>
      <w:pPr>
        <w:spacing w:after="120" w:afterLines="50" w:line="420" w:lineRule="exact"/>
        <w:ind w:firstLine="482" w:firstLineChars="200"/>
        <w:rPr>
          <w:rFonts w:ascii="宋体" w:hAnsi="宋体"/>
          <w:b/>
          <w:bCs/>
          <w:sz w:val="24"/>
        </w:rPr>
      </w:pPr>
      <w:r>
        <w:rPr>
          <w:rFonts w:hint="eastAsia" w:ascii="宋体" w:hAnsi="宋体"/>
          <w:b/>
          <w:bCs/>
          <w:sz w:val="24"/>
        </w:rPr>
        <w:t>五、供应商参加本次政府采购活动，应当在提交投标文件前具备下列条件：</w:t>
      </w:r>
    </w:p>
    <w:p>
      <w:pPr>
        <w:numPr>
          <w:ilvl w:val="0"/>
          <w:numId w:val="3"/>
        </w:numPr>
        <w:spacing w:after="0" w:line="440" w:lineRule="exact"/>
        <w:ind w:firstLine="480"/>
        <w:rPr>
          <w:rFonts w:ascii="宋体" w:hAnsi="宋体"/>
          <w:sz w:val="24"/>
        </w:rPr>
      </w:pPr>
      <w:bookmarkStart w:id="6" w:name="PO_供应商资格条件_1"/>
      <w:r>
        <w:rPr>
          <w:rFonts w:hint="eastAsia" w:ascii="宋体" w:hAnsi="宋体"/>
          <w:sz w:val="24"/>
        </w:rPr>
        <w:t>具备《中华人民共和国政府采购法》第二十二条规定的条件：</w:t>
      </w:r>
    </w:p>
    <w:p>
      <w:pPr>
        <w:spacing w:after="0" w:line="440" w:lineRule="exact"/>
        <w:ind w:firstLine="480" w:firstLineChars="200"/>
        <w:rPr>
          <w:rFonts w:ascii="宋体" w:hAnsi="宋体"/>
          <w:sz w:val="24"/>
        </w:rPr>
      </w:pPr>
      <w:r>
        <w:rPr>
          <w:rFonts w:hint="eastAsia" w:ascii="宋体" w:hAnsi="宋体"/>
          <w:sz w:val="24"/>
        </w:rPr>
        <w:t>1.1具备独立承担民事责任的能力；</w:t>
      </w:r>
    </w:p>
    <w:p>
      <w:pPr>
        <w:spacing w:after="0" w:line="440" w:lineRule="exact"/>
        <w:ind w:firstLine="480" w:firstLineChars="200"/>
        <w:rPr>
          <w:rFonts w:ascii="宋体" w:hAnsi="宋体"/>
          <w:sz w:val="24"/>
        </w:rPr>
      </w:pPr>
      <w:r>
        <w:rPr>
          <w:rFonts w:hint="eastAsia" w:ascii="宋体" w:hAnsi="宋体"/>
          <w:sz w:val="24"/>
        </w:rPr>
        <w:t>1.2具有良好的商业信誉和健全的财务会计制度；</w:t>
      </w:r>
    </w:p>
    <w:p>
      <w:pPr>
        <w:spacing w:after="0" w:line="440" w:lineRule="exact"/>
        <w:ind w:firstLine="480" w:firstLineChars="200"/>
        <w:rPr>
          <w:rFonts w:ascii="宋体" w:hAnsi="宋体"/>
          <w:sz w:val="24"/>
        </w:rPr>
      </w:pPr>
      <w:r>
        <w:rPr>
          <w:rFonts w:hint="eastAsia" w:ascii="宋体" w:hAnsi="宋体"/>
          <w:sz w:val="24"/>
        </w:rPr>
        <w:t>1.3具有履行合同所必需的设备和专业技术能力；</w:t>
      </w:r>
    </w:p>
    <w:p>
      <w:pPr>
        <w:spacing w:after="0" w:line="440" w:lineRule="exact"/>
        <w:ind w:firstLine="480" w:firstLineChars="200"/>
        <w:rPr>
          <w:rFonts w:ascii="宋体" w:hAnsi="宋体"/>
          <w:sz w:val="24"/>
        </w:rPr>
      </w:pPr>
      <w:r>
        <w:rPr>
          <w:rFonts w:hint="eastAsia" w:ascii="宋体" w:hAnsi="宋体"/>
          <w:sz w:val="24"/>
        </w:rPr>
        <w:t>1.4有依法缴纳税收和社会保障资金的良好记录；</w:t>
      </w:r>
    </w:p>
    <w:p>
      <w:pPr>
        <w:spacing w:after="0" w:line="440" w:lineRule="exact"/>
        <w:ind w:firstLine="480" w:firstLineChars="200"/>
        <w:rPr>
          <w:rFonts w:ascii="宋体" w:hAnsi="宋体"/>
          <w:sz w:val="24"/>
        </w:rPr>
      </w:pPr>
      <w:r>
        <w:rPr>
          <w:rFonts w:hint="eastAsia" w:ascii="宋体" w:hAnsi="宋体"/>
          <w:sz w:val="24"/>
        </w:rPr>
        <w:t>1.5参加本次政府采购活动前三年内，在经营活动中没有重大违法记录；</w:t>
      </w:r>
    </w:p>
    <w:p>
      <w:pPr>
        <w:spacing w:after="0" w:line="440" w:lineRule="exact"/>
        <w:ind w:firstLine="480" w:firstLineChars="200"/>
        <w:rPr>
          <w:rFonts w:ascii="宋体" w:hAnsi="宋体"/>
          <w:sz w:val="24"/>
        </w:rPr>
      </w:pPr>
      <w:r>
        <w:rPr>
          <w:rFonts w:hint="eastAsia" w:ascii="宋体" w:hAnsi="宋体"/>
          <w:sz w:val="24"/>
        </w:rPr>
        <w:t>1.6法律、行政法规规定的其他条件；</w:t>
      </w:r>
    </w:p>
    <w:p>
      <w:pPr>
        <w:numPr>
          <w:ilvl w:val="0"/>
          <w:numId w:val="3"/>
        </w:numPr>
        <w:spacing w:after="0" w:line="440" w:lineRule="exact"/>
        <w:ind w:firstLine="480"/>
      </w:pPr>
      <w:r>
        <w:rPr>
          <w:rFonts w:hint="eastAsia" w:ascii="宋体" w:hAnsi="宋体"/>
          <w:sz w:val="24"/>
        </w:rPr>
        <w:t>供应商须提供行政主管部门颁发的有效期内的CMA检验检测机构资质认定证书（能力附表需包含食品）。</w:t>
      </w:r>
    </w:p>
    <w:p>
      <w:pPr>
        <w:numPr>
          <w:ilvl w:val="0"/>
          <w:numId w:val="3"/>
        </w:numPr>
        <w:spacing w:after="0" w:line="440" w:lineRule="exact"/>
        <w:ind w:firstLine="480"/>
        <w:rPr>
          <w:rFonts w:ascii="宋体" w:hAnsi="宋体"/>
          <w:sz w:val="24"/>
        </w:rPr>
      </w:pPr>
      <w:r>
        <w:rPr>
          <w:rFonts w:hint="eastAsia" w:ascii="宋体" w:hAnsi="宋体"/>
          <w:sz w:val="24"/>
        </w:rPr>
        <w:t>单位负责人为同一人或者存在控股、管理关系的不同供应商，不得参加同一合同项下的政府采购活动；</w:t>
      </w:r>
    </w:p>
    <w:p>
      <w:pPr>
        <w:numPr>
          <w:ilvl w:val="0"/>
          <w:numId w:val="3"/>
        </w:numPr>
        <w:spacing w:after="0" w:line="440" w:lineRule="exact"/>
        <w:ind w:firstLine="480"/>
        <w:rPr>
          <w:rFonts w:ascii="宋体" w:hAnsi="宋体"/>
          <w:sz w:val="24"/>
        </w:rPr>
      </w:pPr>
      <w:r>
        <w:rPr>
          <w:rFonts w:hint="eastAsia" w:ascii="宋体" w:hAnsi="宋体"/>
          <w:sz w:val="24"/>
        </w:rPr>
        <w:t>投标人未对本次采购项目提供过整体设计、规范编制或者项目管理、监理、检测等服务；</w:t>
      </w:r>
    </w:p>
    <w:p>
      <w:pPr>
        <w:numPr>
          <w:ilvl w:val="0"/>
          <w:numId w:val="3"/>
        </w:numPr>
        <w:spacing w:after="0" w:line="440" w:lineRule="exact"/>
        <w:ind w:firstLine="480"/>
        <w:rPr>
          <w:rFonts w:ascii="宋体" w:hAnsi="宋体"/>
          <w:sz w:val="24"/>
        </w:rPr>
      </w:pPr>
      <w:r>
        <w:rPr>
          <w:rFonts w:hint="eastAsia" w:ascii="宋体" w:hAnsi="宋体"/>
          <w:sz w:val="24"/>
        </w:rPr>
        <w:t>本项目参加政府采购活动的投标人、法定代表人/主要负责人不得具有行贿犯罪记录；</w:t>
      </w:r>
    </w:p>
    <w:p>
      <w:pPr>
        <w:numPr>
          <w:ilvl w:val="0"/>
          <w:numId w:val="3"/>
        </w:numPr>
        <w:spacing w:after="0" w:line="440" w:lineRule="exact"/>
        <w:ind w:firstLine="480"/>
        <w:rPr>
          <w:rFonts w:ascii="宋体" w:hAnsi="宋体"/>
          <w:sz w:val="24"/>
        </w:rPr>
      </w:pPr>
      <w:r>
        <w:rPr>
          <w:rFonts w:hint="eastAsia" w:ascii="宋体" w:hAnsi="宋体"/>
          <w:sz w:val="24"/>
        </w:rPr>
        <w:t>本项目不接受联合体参与采购活动。</w:t>
      </w:r>
    </w:p>
    <w:p>
      <w:pPr>
        <w:spacing w:line="440" w:lineRule="exact"/>
        <w:ind w:firstLine="480" w:firstLineChars="200"/>
        <w:rPr>
          <w:rFonts w:ascii="宋体" w:hAnsi="宋体"/>
          <w:sz w:val="24"/>
        </w:rPr>
      </w:pPr>
      <w:r>
        <w:rPr>
          <w:rFonts w:hint="eastAsia" w:ascii="宋体" w:hAnsi="宋体"/>
          <w:sz w:val="24"/>
        </w:rPr>
        <w:t>（详见招标文件第四章）</w:t>
      </w:r>
      <w:bookmarkEnd w:id="6"/>
    </w:p>
    <w:p>
      <w:pPr>
        <w:spacing w:line="440" w:lineRule="exact"/>
        <w:ind w:firstLine="482" w:firstLineChars="200"/>
        <w:rPr>
          <w:rFonts w:ascii="宋体" w:hAnsi="宋体"/>
          <w:b/>
          <w:sz w:val="24"/>
        </w:rPr>
      </w:pPr>
      <w:r>
        <w:rPr>
          <w:rFonts w:hint="eastAsia" w:ascii="宋体" w:hAnsi="宋体"/>
          <w:b/>
          <w:sz w:val="24"/>
        </w:rPr>
        <w:t>六、禁止参加本次采购活动的供应商</w:t>
      </w:r>
    </w:p>
    <w:p>
      <w:pPr>
        <w:spacing w:after="0" w:line="360" w:lineRule="auto"/>
        <w:ind w:firstLine="480" w:firstLineChars="200"/>
        <w:jc w:val="left"/>
        <w:rPr>
          <w:rFonts w:ascii="宋体" w:hAnsi="宋体"/>
          <w:sz w:val="24"/>
        </w:rPr>
      </w:pPr>
      <w:r>
        <w:rPr>
          <w:rFonts w:hint="eastAsia" w:ascii="宋体" w:hAnsi="宋体"/>
          <w:sz w:val="24"/>
        </w:rPr>
        <w:t>1.</w:t>
      </w:r>
      <w:r>
        <w:rPr>
          <w:rFonts w:hint="eastAsia" w:ascii="宋体" w:hAnsi="宋体" w:cs="宋体"/>
          <w:bCs/>
          <w:sz w:val="24"/>
        </w:rPr>
        <w:t>供应商为“信用中国”网站(www.creditchina.gov.cn)中列入失信被执行人、重大税收违法</w:t>
      </w:r>
      <w:r>
        <w:rPr>
          <w:rFonts w:hint="eastAsia" w:ascii="宋体" w:hAnsi="宋体"/>
          <w:sz w:val="24"/>
        </w:rPr>
        <w:t>案件和政府采购严重违法失信当事人名单的供应商，为中国政府采购网(www.ccgp.gov.cn)政府采购严重违法失信行为记录名单中被财政部门禁止参加政府采购活动的供应商(处罚决定规定的时间和地域范围内)。</w:t>
      </w:r>
    </w:p>
    <w:p>
      <w:pPr>
        <w:spacing w:after="0" w:line="360" w:lineRule="auto"/>
        <w:ind w:firstLine="480" w:firstLineChars="200"/>
        <w:jc w:val="left"/>
        <w:rPr>
          <w:rFonts w:ascii="宋体" w:hAnsi="宋体"/>
          <w:sz w:val="24"/>
        </w:rPr>
      </w:pPr>
      <w:r>
        <w:rPr>
          <w:rFonts w:hint="eastAsia" w:ascii="宋体" w:hAnsi="宋体"/>
          <w:sz w:val="24"/>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pPr>
        <w:spacing w:after="0" w:line="360" w:lineRule="auto"/>
        <w:ind w:firstLine="480" w:firstLineChars="200"/>
        <w:jc w:val="left"/>
        <w:rPr>
          <w:rFonts w:ascii="宋体" w:hAnsi="宋体"/>
          <w:sz w:val="24"/>
        </w:rPr>
      </w:pPr>
      <w:r>
        <w:rPr>
          <w:rFonts w:hint="eastAsia" w:ascii="宋体" w:hAnsi="宋体"/>
          <w:sz w:val="24"/>
        </w:rPr>
        <w:t>注：采购人或采购代理机构将于供应商报名时及本项目资格审查阶段在“信用中国网站”、“中国政府采购网”网站等渠道对供应商进行信用记录查询，并将查询记录存档。凡被列入失信被执行人、重大税收违法案件当事人名单、政府采购严重违法失信行为记录名单的，视为存在不良信用记录的供应商参与本项目的将被拒绝。</w:t>
      </w:r>
    </w:p>
    <w:p>
      <w:pPr>
        <w:spacing w:after="50" w:line="420" w:lineRule="exact"/>
        <w:ind w:firstLine="482" w:firstLineChars="200"/>
        <w:rPr>
          <w:rFonts w:ascii="宋体" w:hAnsi="宋体"/>
          <w:b/>
          <w:sz w:val="24"/>
        </w:rPr>
      </w:pPr>
      <w:r>
        <w:rPr>
          <w:rFonts w:hint="eastAsia" w:ascii="宋体" w:hAnsi="宋体"/>
          <w:b/>
          <w:sz w:val="24"/>
        </w:rPr>
        <w:t>七、招标文件获取时间、地点：</w:t>
      </w:r>
    </w:p>
    <w:p>
      <w:pPr>
        <w:spacing w:after="50" w:line="420" w:lineRule="exact"/>
        <w:ind w:firstLine="480" w:firstLineChars="200"/>
        <w:rPr>
          <w:rFonts w:ascii="宋体" w:hAnsi="宋体"/>
          <w:sz w:val="24"/>
        </w:rPr>
      </w:pPr>
      <w:bookmarkStart w:id="7" w:name="PO_默认文件内容_47"/>
      <w:r>
        <w:rPr>
          <w:rFonts w:hint="eastAsia" w:ascii="宋体" w:hAnsi="宋体"/>
          <w:sz w:val="24"/>
        </w:rPr>
        <w:t>招标文件自2021年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24</w:t>
      </w:r>
      <w:r>
        <w:rPr>
          <w:rFonts w:hint="eastAsia" w:ascii="宋体" w:hAnsi="宋体"/>
          <w:sz w:val="24"/>
        </w:rPr>
        <w:t>日至2021年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30</w:t>
      </w:r>
      <w:r>
        <w:rPr>
          <w:rFonts w:hint="eastAsia" w:ascii="宋体" w:hAnsi="宋体"/>
          <w:sz w:val="24"/>
        </w:rPr>
        <w:t>日，每天上午9:00至12:00,下午14:00至17:00（北京时间，法定节假日除外）供应商可通过政采云无偿获取（磋商文件获取后不退,磋商资格不能转让）。</w:t>
      </w:r>
    </w:p>
    <w:bookmarkEnd w:id="7"/>
    <w:p>
      <w:pPr>
        <w:spacing w:after="50" w:line="420" w:lineRule="exact"/>
        <w:ind w:firstLine="482" w:firstLineChars="200"/>
        <w:rPr>
          <w:rFonts w:ascii="宋体" w:hAnsi="宋体"/>
          <w:sz w:val="24"/>
        </w:rPr>
      </w:pPr>
      <w:r>
        <w:rPr>
          <w:rFonts w:hint="eastAsia" w:ascii="宋体" w:hAnsi="宋体"/>
          <w:b/>
          <w:bCs/>
          <w:sz w:val="24"/>
        </w:rPr>
        <w:t>报名地址：</w:t>
      </w:r>
      <w:r>
        <w:rPr>
          <w:rFonts w:hint="eastAsia" w:ascii="宋体" w:hAnsi="宋体"/>
          <w:sz w:val="24"/>
        </w:rPr>
        <w:t>政府采购云平台（网址：https://www.zcygov.cn）。</w:t>
      </w:r>
    </w:p>
    <w:p>
      <w:pPr>
        <w:snapToGrid w:val="0"/>
        <w:spacing w:after="0" w:line="440" w:lineRule="exact"/>
        <w:ind w:firstLine="482" w:firstLineChars="200"/>
        <w:rPr>
          <w:rFonts w:hint="eastAsia" w:ascii="宋体" w:hAnsi="宋体" w:cs="宋体"/>
          <w:sz w:val="24"/>
        </w:rPr>
      </w:pPr>
      <w:r>
        <w:rPr>
          <w:rFonts w:hint="eastAsia" w:ascii="宋体" w:hAnsi="宋体"/>
          <w:b/>
          <w:bCs/>
          <w:sz w:val="24"/>
        </w:rPr>
        <w:t>获取方式：</w:t>
      </w:r>
      <w:r>
        <w:rPr>
          <w:rFonts w:hint="eastAsia" w:ascii="宋体" w:hAnsi="宋体"/>
          <w:sz w:val="24"/>
        </w:rPr>
        <w:t>投标人从“政府采购云平台”获取招标文件（网址：https://www.zcygov.cn）。登录“政府采购云平台”—项目采购—获取招标文件—申请获取招标文件。</w:t>
      </w:r>
      <w:r>
        <w:rPr>
          <w:rFonts w:hint="eastAsia" w:ascii="宋体" w:hAnsi="宋体" w:cs="宋体"/>
          <w:sz w:val="24"/>
        </w:rPr>
        <w:t>提示：</w:t>
      </w:r>
    </w:p>
    <w:p>
      <w:pPr>
        <w:snapToGrid w:val="0"/>
        <w:spacing w:after="0" w:line="440" w:lineRule="exact"/>
        <w:ind w:firstLine="480" w:firstLineChars="200"/>
        <w:rPr>
          <w:rFonts w:hint="eastAsia" w:ascii="宋体" w:hAnsi="宋体" w:cs="宋体"/>
          <w:sz w:val="24"/>
        </w:rPr>
      </w:pPr>
      <w:r>
        <w:rPr>
          <w:rFonts w:hint="eastAsia" w:ascii="宋体" w:hAnsi="宋体" w:cs="宋体"/>
          <w:sz w:val="24"/>
        </w:rPr>
        <w:t>（1）本项目招标文件免费获取，投标资格不得转让。</w:t>
      </w:r>
    </w:p>
    <w:p>
      <w:pPr>
        <w:snapToGrid w:val="0"/>
        <w:spacing w:after="0" w:line="440" w:lineRule="exact"/>
        <w:ind w:firstLine="480" w:firstLineChars="200"/>
        <w:rPr>
          <w:rFonts w:hint="eastAsia" w:ascii="宋体" w:hAnsi="宋体" w:cs="宋体"/>
          <w:sz w:val="24"/>
        </w:rPr>
      </w:pPr>
      <w:r>
        <w:rPr>
          <w:rFonts w:hint="eastAsia" w:ascii="宋体" w:hAnsi="宋体" w:cs="宋体"/>
          <w:sz w:val="24"/>
        </w:rPr>
        <w:t>（2）投标人只有在“政府采购云平台”完成获取招标文件申请并下载招标文件后才视作依法参与本项目。如未在“政府采购云平台”内完成相关流程，引起的投标无效责任自负。</w:t>
      </w:r>
    </w:p>
    <w:p>
      <w:pPr>
        <w:snapToGrid w:val="0"/>
        <w:spacing w:after="0" w:line="440" w:lineRule="exact"/>
        <w:ind w:firstLine="480" w:firstLineChars="200"/>
        <w:rPr>
          <w:rFonts w:hint="eastAsia" w:ascii="宋体" w:hAnsi="宋体" w:cs="宋体"/>
          <w:sz w:val="24"/>
        </w:rPr>
      </w:pPr>
      <w:r>
        <w:rPr>
          <w:rFonts w:hint="eastAsia" w:ascii="宋体" w:hAnsi="宋体" w:cs="宋体"/>
          <w:sz w:val="24"/>
        </w:rPr>
        <w:t>（3）本项目为电子招标投标项目，投标人参与本项目全过程中凡涉及系统操作请详见《供应商政府采购项目电子交易操作指南》。（操作指南以政府采购云平台网站发布为准，获取方式详见：招标文件附件三-政府采购云平台使用介绍）</w:t>
      </w:r>
    </w:p>
    <w:p>
      <w:pPr>
        <w:snapToGrid w:val="0"/>
        <w:spacing w:after="0" w:line="440" w:lineRule="exact"/>
        <w:ind w:firstLine="480" w:firstLineChars="200"/>
        <w:rPr>
          <w:rFonts w:hint="eastAsia" w:ascii="宋体" w:hAnsi="宋体" w:cs="宋体"/>
          <w:sz w:val="24"/>
        </w:rPr>
      </w:pPr>
      <w:r>
        <w:rPr>
          <w:rFonts w:hint="eastAsia" w:ascii="宋体" w:hAnsi="宋体" w:cs="宋体"/>
          <w:sz w:val="24"/>
        </w:rPr>
        <w:t>（4）政府采购云平台投标人注册地址：</w:t>
      </w:r>
    </w:p>
    <w:p>
      <w:pPr>
        <w:snapToGrid w:val="0"/>
        <w:spacing w:after="0" w:line="440" w:lineRule="exact"/>
        <w:ind w:firstLine="480" w:firstLineChars="200"/>
        <w:rPr>
          <w:rFonts w:hint="eastAsia" w:ascii="宋体" w:hAnsi="宋体" w:cs="宋体"/>
          <w:sz w:val="24"/>
        </w:rPr>
      </w:pPr>
      <w:r>
        <w:rPr>
          <w:rFonts w:hint="eastAsia" w:ascii="宋体" w:hAnsi="宋体" w:cs="宋体"/>
          <w:sz w:val="24"/>
        </w:rPr>
        <w:t>https://middle.zcygov.cn/v-settle-front/registry?settleCategory=1&amp;entranceType=119&amp;utm=a0017.b1347.cl50.3.c0de9400b91b11eb870ad7da87d69c97</w:t>
      </w:r>
    </w:p>
    <w:p>
      <w:pPr>
        <w:spacing w:after="50" w:line="420" w:lineRule="exact"/>
        <w:ind w:firstLine="482" w:firstLineChars="200"/>
        <w:rPr>
          <w:rFonts w:ascii="宋体" w:hAnsi="宋体"/>
          <w:b/>
          <w:sz w:val="24"/>
        </w:rPr>
      </w:pPr>
      <w:r>
        <w:rPr>
          <w:rFonts w:hint="eastAsia" w:ascii="宋体" w:hAnsi="宋体"/>
          <w:b/>
          <w:sz w:val="24"/>
          <w:szCs w:val="28"/>
        </w:rPr>
        <w:t>八、</w:t>
      </w:r>
      <w:r>
        <w:rPr>
          <w:rFonts w:hint="eastAsia" w:ascii="宋体" w:hAnsi="宋体"/>
          <w:b/>
          <w:sz w:val="24"/>
        </w:rPr>
        <w:t>投标截止时间和开标时间：</w:t>
      </w: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13</w:t>
      </w:r>
      <w:r>
        <w:rPr>
          <w:rFonts w:hint="eastAsia" w:ascii="宋体" w:hAnsi="宋体"/>
          <w:sz w:val="24"/>
        </w:rPr>
        <w:t>日</w:t>
      </w:r>
      <w:r>
        <w:rPr>
          <w:rFonts w:hint="eastAsia" w:ascii="宋体" w:hAnsi="宋体"/>
          <w:sz w:val="24"/>
          <w:lang w:val="en-US" w:eastAsia="zh-CN"/>
        </w:rPr>
        <w:t>09:30</w:t>
      </w:r>
      <w:r>
        <w:rPr>
          <w:rFonts w:hint="eastAsia" w:ascii="宋体" w:hAnsi="宋体"/>
          <w:sz w:val="24"/>
          <w:szCs w:val="28"/>
        </w:rPr>
        <w:t>（北京时间）。</w:t>
      </w:r>
    </w:p>
    <w:p>
      <w:pPr>
        <w:pStyle w:val="12"/>
        <w:snapToGrid w:val="0"/>
        <w:spacing w:after="0" w:line="440" w:lineRule="exact"/>
        <w:ind w:firstLine="480"/>
        <w:rPr>
          <w:rFonts w:ascii="宋体" w:hAnsi="宋体" w:cs="宋体"/>
        </w:rPr>
      </w:pPr>
      <w:r>
        <w:rPr>
          <w:rFonts w:hint="eastAsia" w:ascii="宋体" w:hAnsi="宋体" w:cs="宋体"/>
          <w:sz w:val="24"/>
          <w:szCs w:val="28"/>
        </w:rPr>
        <w:t>投标截止时间前，投标人应将加密的电子投标文件递交至“政府采购云平台”对应项目（采购包）。</w:t>
      </w:r>
    </w:p>
    <w:p>
      <w:pPr>
        <w:snapToGrid w:val="0"/>
        <w:spacing w:after="0" w:line="440" w:lineRule="exact"/>
        <w:ind w:firstLine="489" w:firstLineChars="203"/>
        <w:rPr>
          <w:rFonts w:hint="eastAsia" w:ascii="宋体" w:hAnsi="宋体"/>
          <w:b/>
          <w:sz w:val="24"/>
          <w:szCs w:val="28"/>
        </w:rPr>
      </w:pPr>
      <w:r>
        <w:rPr>
          <w:rFonts w:hint="eastAsia" w:ascii="宋体" w:hAnsi="宋体"/>
          <w:b/>
          <w:sz w:val="24"/>
          <w:szCs w:val="28"/>
        </w:rPr>
        <w:t>九、开标地点：</w:t>
      </w:r>
    </w:p>
    <w:p>
      <w:pPr>
        <w:snapToGrid w:val="0"/>
        <w:spacing w:after="0" w:line="440" w:lineRule="exact"/>
        <w:ind w:firstLine="487" w:firstLineChars="203"/>
        <w:rPr>
          <w:rFonts w:hint="eastAsia" w:ascii="宋体" w:hAnsi="宋体" w:cs="宋体"/>
          <w:sz w:val="24"/>
          <w:szCs w:val="28"/>
        </w:rPr>
      </w:pPr>
      <w:r>
        <w:rPr>
          <w:rFonts w:hint="eastAsia" w:ascii="宋体" w:hAnsi="宋体" w:cs="宋体"/>
          <w:sz w:val="24"/>
          <w:szCs w:val="28"/>
        </w:rPr>
        <w:t>（1）本项目为不见面开标项目。</w:t>
      </w:r>
    </w:p>
    <w:p>
      <w:pPr>
        <w:snapToGrid w:val="0"/>
        <w:spacing w:after="0" w:line="440" w:lineRule="exact"/>
        <w:ind w:firstLine="487" w:firstLineChars="203"/>
        <w:rPr>
          <w:rFonts w:hint="eastAsia" w:ascii="宋体" w:hAnsi="宋体" w:cs="宋体"/>
          <w:sz w:val="24"/>
          <w:szCs w:val="28"/>
        </w:rPr>
      </w:pPr>
      <w:r>
        <w:rPr>
          <w:rFonts w:hint="eastAsia" w:ascii="宋体" w:hAnsi="宋体" w:cs="宋体"/>
          <w:sz w:val="24"/>
          <w:szCs w:val="28"/>
        </w:rPr>
        <w:t>（2）开标地点：政府采购云平台(https://www.zcygov.cn)。</w:t>
      </w:r>
    </w:p>
    <w:p>
      <w:pPr>
        <w:snapToGrid w:val="0"/>
        <w:spacing w:after="0" w:line="440" w:lineRule="exact"/>
        <w:ind w:firstLine="487" w:firstLineChars="203"/>
        <w:rPr>
          <w:rFonts w:ascii="宋体" w:hAnsi="宋体" w:cs="宋体"/>
          <w:sz w:val="24"/>
          <w:szCs w:val="28"/>
        </w:rPr>
      </w:pPr>
      <w:r>
        <w:rPr>
          <w:rFonts w:hint="eastAsia" w:ascii="宋体" w:hAnsi="宋体" w:cs="宋体"/>
          <w:sz w:val="24"/>
          <w:szCs w:val="28"/>
        </w:rPr>
        <w:t>（3）本项目只接受投标人加密并递交至“政府采购云平台”的投标文件。</w:t>
      </w:r>
    </w:p>
    <w:p>
      <w:pPr>
        <w:pStyle w:val="55"/>
        <w:spacing w:line="420" w:lineRule="exact"/>
        <w:ind w:firstLine="482"/>
        <w:rPr>
          <w:rFonts w:ascii="宋体" w:hAnsi="宋体"/>
          <w:sz w:val="24"/>
        </w:rPr>
      </w:pPr>
      <w:bookmarkStart w:id="8" w:name="PO_默认文件内容_33"/>
      <w:r>
        <w:rPr>
          <w:rFonts w:hint="eastAsia" w:ascii="宋体" w:hAnsi="宋体"/>
          <w:b/>
          <w:sz w:val="24"/>
        </w:rPr>
        <w:t>十、</w:t>
      </w:r>
      <w:r>
        <w:rPr>
          <w:rFonts w:hint="eastAsia" w:ascii="宋体" w:hAnsi="宋体"/>
          <w:sz w:val="24"/>
        </w:rPr>
        <w:t>本投标邀请在</w:t>
      </w:r>
      <w:r>
        <w:rPr>
          <w:rFonts w:hint="eastAsia" w:ascii="宋体" w:hAnsi="宋体"/>
          <w:b/>
          <w:bCs/>
          <w:sz w:val="24"/>
        </w:rPr>
        <w:t>四川政府采购网</w:t>
      </w:r>
      <w:r>
        <w:rPr>
          <w:rFonts w:hint="eastAsia" w:ascii="宋体" w:hAnsi="宋体"/>
          <w:sz w:val="24"/>
        </w:rPr>
        <w:t>上以公告形式发布。</w:t>
      </w:r>
      <w:bookmarkEnd w:id="8"/>
    </w:p>
    <w:p>
      <w:pPr>
        <w:pStyle w:val="55"/>
        <w:spacing w:line="420" w:lineRule="exact"/>
        <w:ind w:firstLine="482"/>
        <w:rPr>
          <w:rFonts w:ascii="宋体" w:hAnsi="宋体"/>
          <w:b/>
          <w:sz w:val="24"/>
        </w:rPr>
      </w:pPr>
      <w:r>
        <w:rPr>
          <w:rFonts w:hint="eastAsia" w:ascii="宋体" w:hAnsi="宋体"/>
          <w:b/>
          <w:sz w:val="24"/>
        </w:rPr>
        <w:t>十一、供应商信用融资：</w:t>
      </w:r>
    </w:p>
    <w:p>
      <w:pPr>
        <w:pStyle w:val="55"/>
        <w:spacing w:line="420" w:lineRule="exact"/>
        <w:ind w:firstLine="480"/>
        <w:rPr>
          <w:rFonts w:ascii="宋体" w:hAnsi="宋体"/>
          <w:sz w:val="24"/>
        </w:rPr>
      </w:pPr>
      <w:r>
        <w:rPr>
          <w:rFonts w:hint="eastAsia" w:ascii="宋体" w:hAnsi="宋体"/>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pStyle w:val="55"/>
        <w:spacing w:line="420" w:lineRule="exact"/>
        <w:ind w:firstLine="482"/>
        <w:rPr>
          <w:rFonts w:ascii="宋体" w:hAnsi="宋体"/>
          <w:b/>
          <w:sz w:val="24"/>
        </w:rPr>
      </w:pPr>
      <w:r>
        <w:rPr>
          <w:rFonts w:hint="eastAsia" w:ascii="宋体" w:hAnsi="宋体"/>
          <w:b/>
          <w:sz w:val="24"/>
        </w:rPr>
        <w:t>十二、联系方式</w:t>
      </w:r>
    </w:p>
    <w:p>
      <w:pPr>
        <w:pStyle w:val="55"/>
        <w:spacing w:after="0" w:line="420" w:lineRule="exact"/>
        <w:ind w:firstLine="1205" w:firstLineChars="500"/>
        <w:rPr>
          <w:rFonts w:ascii="宋体" w:hAnsi="宋体"/>
          <w:b/>
          <w:sz w:val="24"/>
          <w:lang w:val="zh-CN"/>
        </w:rPr>
      </w:pPr>
      <w:r>
        <w:rPr>
          <w:rFonts w:hint="eastAsia" w:ascii="宋体" w:hAnsi="宋体"/>
          <w:b/>
          <w:sz w:val="24"/>
          <w:lang w:val="zh-CN"/>
        </w:rPr>
        <w:t>采 购 人：成都市金牛区市场监督管理局</w:t>
      </w:r>
    </w:p>
    <w:p>
      <w:pPr>
        <w:pStyle w:val="55"/>
        <w:spacing w:after="0" w:line="440" w:lineRule="exact"/>
        <w:ind w:firstLine="1200" w:firstLineChars="500"/>
        <w:rPr>
          <w:rFonts w:ascii="宋体" w:hAnsi="宋体" w:cs="宋体"/>
          <w:sz w:val="24"/>
        </w:rPr>
      </w:pPr>
      <w:r>
        <w:rPr>
          <w:rFonts w:hint="eastAsia" w:ascii="宋体" w:hAnsi="宋体" w:cs="宋体"/>
          <w:sz w:val="24"/>
        </w:rPr>
        <w:t>通讯地址：成都市金牛区沙湾东二路5号</w:t>
      </w:r>
    </w:p>
    <w:p>
      <w:pPr>
        <w:pStyle w:val="55"/>
        <w:spacing w:after="0" w:line="440" w:lineRule="exact"/>
        <w:ind w:firstLine="1200" w:firstLineChars="500"/>
        <w:rPr>
          <w:rFonts w:ascii="宋体" w:hAnsi="宋体" w:cs="宋体"/>
          <w:sz w:val="24"/>
        </w:rPr>
      </w:pPr>
      <w:r>
        <w:rPr>
          <w:rFonts w:hint="eastAsia" w:ascii="宋体" w:hAnsi="宋体" w:cs="宋体"/>
          <w:sz w:val="24"/>
        </w:rPr>
        <w:t>联 系 人：王老师</w:t>
      </w:r>
    </w:p>
    <w:p>
      <w:pPr>
        <w:pStyle w:val="55"/>
        <w:spacing w:after="0" w:line="440" w:lineRule="exact"/>
        <w:ind w:firstLine="1200" w:firstLineChars="500"/>
        <w:rPr>
          <w:rFonts w:ascii="宋体" w:hAnsi="宋体" w:cs="宋体"/>
          <w:sz w:val="24"/>
        </w:rPr>
      </w:pPr>
      <w:r>
        <w:rPr>
          <w:rFonts w:hint="eastAsia" w:ascii="宋体" w:hAnsi="宋体" w:cs="宋体"/>
          <w:sz w:val="24"/>
        </w:rPr>
        <w:t>联系电话：028-62563607</w:t>
      </w:r>
    </w:p>
    <w:p>
      <w:pPr>
        <w:pStyle w:val="55"/>
        <w:spacing w:after="0" w:line="420" w:lineRule="exact"/>
        <w:ind w:firstLine="1205" w:firstLineChars="500"/>
        <w:rPr>
          <w:rFonts w:ascii="宋体" w:hAnsi="宋体"/>
          <w:b/>
          <w:sz w:val="24"/>
          <w:lang w:val="zh-CN"/>
        </w:rPr>
      </w:pPr>
      <w:r>
        <w:rPr>
          <w:rFonts w:hint="eastAsia" w:ascii="宋体" w:hAnsi="宋体"/>
          <w:b/>
          <w:sz w:val="24"/>
          <w:lang w:val="zh-CN"/>
        </w:rPr>
        <w:t>采购代理机构：尚迪工程项目管理有限公司</w:t>
      </w:r>
    </w:p>
    <w:p>
      <w:pPr>
        <w:pStyle w:val="55"/>
        <w:spacing w:after="0" w:line="440" w:lineRule="exact"/>
        <w:ind w:firstLine="1200" w:firstLineChars="500"/>
        <w:rPr>
          <w:rFonts w:ascii="宋体" w:hAnsi="宋体" w:cs="宋体"/>
          <w:sz w:val="24"/>
        </w:rPr>
      </w:pPr>
      <w:bookmarkStart w:id="9" w:name="_Toc12497"/>
      <w:bookmarkStart w:id="10" w:name="_Toc213396759"/>
      <w:bookmarkStart w:id="11" w:name="_Toc213396945"/>
      <w:bookmarkStart w:id="12" w:name="_Toc217446031"/>
      <w:bookmarkStart w:id="13" w:name="_Toc213397009"/>
      <w:bookmarkStart w:id="14" w:name="_Toc213496267"/>
      <w:r>
        <w:rPr>
          <w:rFonts w:hint="eastAsia" w:hAnsi="宋体"/>
          <w:sz w:val="24"/>
        </w:rPr>
        <w:t>地    址：</w:t>
      </w:r>
      <w:bookmarkStart w:id="15" w:name="_Hlk35531201"/>
      <w:r>
        <w:rPr>
          <w:rFonts w:hint="eastAsia" w:ascii="宋体" w:hAnsi="宋体" w:cs="宋体"/>
          <w:sz w:val="24"/>
        </w:rPr>
        <w:t>四川省成都市金牛区金府路666号2930</w:t>
      </w:r>
      <w:bookmarkEnd w:id="15"/>
      <w:r>
        <w:rPr>
          <w:rFonts w:hint="eastAsia" w:ascii="宋体" w:hAnsi="宋体" w:cs="宋体"/>
          <w:sz w:val="24"/>
        </w:rPr>
        <w:t>室</w:t>
      </w:r>
    </w:p>
    <w:p>
      <w:pPr>
        <w:pStyle w:val="55"/>
        <w:spacing w:after="0" w:line="440" w:lineRule="exact"/>
        <w:ind w:firstLine="1200" w:firstLineChars="500"/>
        <w:rPr>
          <w:rFonts w:ascii="宋体" w:hAnsi="宋体" w:cs="宋体"/>
          <w:sz w:val="24"/>
        </w:rPr>
      </w:pPr>
      <w:bookmarkStart w:id="16" w:name="_Hlk35502937"/>
      <w:r>
        <w:rPr>
          <w:rFonts w:hint="eastAsia" w:ascii="宋体" w:hAnsi="宋体" w:cs="宋体"/>
          <w:sz w:val="24"/>
        </w:rPr>
        <w:t>邮    编：610036</w:t>
      </w:r>
    </w:p>
    <w:p>
      <w:pPr>
        <w:pStyle w:val="55"/>
        <w:spacing w:after="0" w:line="440" w:lineRule="exact"/>
        <w:ind w:firstLine="1200" w:firstLineChars="500"/>
        <w:rPr>
          <w:rFonts w:ascii="宋体" w:hAnsi="宋体" w:cs="宋体"/>
          <w:sz w:val="24"/>
        </w:rPr>
      </w:pPr>
      <w:r>
        <w:rPr>
          <w:rFonts w:hint="eastAsia" w:ascii="宋体" w:hAnsi="宋体" w:cs="宋体"/>
          <w:sz w:val="24"/>
        </w:rPr>
        <w:t>联 系 人：杜先生、何先生</w:t>
      </w:r>
    </w:p>
    <w:p>
      <w:pPr>
        <w:pStyle w:val="55"/>
        <w:spacing w:after="0" w:line="440" w:lineRule="exact"/>
        <w:ind w:firstLine="1200" w:firstLineChars="500"/>
        <w:rPr>
          <w:rFonts w:ascii="宋体" w:hAnsi="宋体" w:cs="宋体"/>
          <w:sz w:val="24"/>
        </w:rPr>
      </w:pPr>
      <w:r>
        <w:rPr>
          <w:rFonts w:hint="eastAsia" w:ascii="宋体" w:hAnsi="宋体" w:cs="宋体"/>
          <w:sz w:val="24"/>
        </w:rPr>
        <w:t>联系电话：</w:t>
      </w:r>
      <w:bookmarkStart w:id="17" w:name="_Hlk35531219"/>
      <w:r>
        <w:rPr>
          <w:rFonts w:hint="eastAsia" w:ascii="宋体" w:hAnsi="宋体" w:cs="宋体"/>
          <w:sz w:val="24"/>
        </w:rPr>
        <w:t>028-87787122</w:t>
      </w:r>
      <w:bookmarkEnd w:id="17"/>
    </w:p>
    <w:p>
      <w:pPr>
        <w:pStyle w:val="55"/>
        <w:spacing w:after="0" w:line="440" w:lineRule="exact"/>
        <w:ind w:firstLine="1200" w:firstLineChars="500"/>
        <w:rPr>
          <w:rFonts w:ascii="宋体" w:hAnsi="宋体" w:cs="宋体"/>
          <w:sz w:val="24"/>
        </w:rPr>
      </w:pPr>
      <w:bookmarkStart w:id="18" w:name="_Hlk35531224"/>
      <w:r>
        <w:rPr>
          <w:rFonts w:hint="eastAsia" w:ascii="宋体" w:hAnsi="宋体" w:cs="宋体"/>
          <w:sz w:val="24"/>
        </w:rPr>
        <w:t>电子邮件：scsdxmgl@163.com</w:t>
      </w:r>
    </w:p>
    <w:bookmarkEnd w:id="16"/>
    <w:bookmarkEnd w:id="18"/>
    <w:p>
      <w:pPr>
        <w:pStyle w:val="27"/>
        <w:spacing w:after="50" w:afterAutospacing="0" w:line="420" w:lineRule="exact"/>
        <w:rPr>
          <w:rFonts w:hAnsi="宋体"/>
          <w:sz w:val="36"/>
          <w:szCs w:val="36"/>
        </w:rPr>
      </w:pPr>
    </w:p>
    <w:p>
      <w:pPr>
        <w:pStyle w:val="27"/>
        <w:spacing w:after="50" w:afterAutospacing="0" w:line="420" w:lineRule="exact"/>
        <w:rPr>
          <w:rFonts w:hAnsi="宋体"/>
          <w:sz w:val="36"/>
          <w:szCs w:val="36"/>
        </w:rPr>
        <w:sectPr>
          <w:footerReference r:id="rId5" w:type="default"/>
          <w:footerReference r:id="rId6" w:type="even"/>
          <w:type w:val="continuous"/>
          <w:pgSz w:w="11907" w:h="16840"/>
          <w:pgMar w:top="1440" w:right="1080" w:bottom="1440" w:left="1080" w:header="851" w:footer="1077" w:gutter="0"/>
          <w:cols w:space="720" w:num="1"/>
          <w:docGrid w:linePitch="312" w:charSpace="0"/>
        </w:sectPr>
      </w:pPr>
    </w:p>
    <w:p>
      <w:pPr>
        <w:pStyle w:val="3"/>
        <w:jc w:val="center"/>
        <w:rPr>
          <w:rFonts w:ascii="宋体" w:hAnsi="宋体"/>
          <w:sz w:val="36"/>
          <w:szCs w:val="36"/>
        </w:rPr>
      </w:pPr>
      <w:bookmarkStart w:id="19" w:name="_Toc70006825"/>
      <w:r>
        <w:rPr>
          <w:rFonts w:hint="eastAsia" w:ascii="宋体" w:hAnsi="宋体"/>
          <w:sz w:val="36"/>
          <w:szCs w:val="36"/>
        </w:rPr>
        <w:t>第二章投标人须知</w:t>
      </w:r>
      <w:bookmarkEnd w:id="9"/>
      <w:bookmarkEnd w:id="19"/>
    </w:p>
    <w:p>
      <w:pPr>
        <w:pStyle w:val="4"/>
        <w:spacing w:line="240" w:lineRule="atLeast"/>
        <w:jc w:val="center"/>
        <w:rPr>
          <w:rFonts w:ascii="宋体" w:hAnsi="宋体" w:eastAsia="宋体"/>
        </w:rPr>
      </w:pPr>
      <w:r>
        <w:rPr>
          <w:rFonts w:hint="eastAsia" w:ascii="宋体" w:hAnsi="宋体" w:eastAsia="宋体"/>
        </w:rPr>
        <w:t>一、投标人须知附表</w:t>
      </w:r>
    </w:p>
    <w:bookmarkEnd w:id="10"/>
    <w:bookmarkEnd w:id="11"/>
    <w:bookmarkEnd w:id="12"/>
    <w:bookmarkEnd w:id="13"/>
    <w:bookmarkEnd w:id="14"/>
    <w:tbl>
      <w:tblPr>
        <w:tblStyle w:val="32"/>
        <w:tblW w:w="956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91"/>
        <w:gridCol w:w="2090"/>
        <w:gridCol w:w="66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791" w:type="dxa"/>
            <w:vAlign w:val="center"/>
          </w:tcPr>
          <w:p>
            <w:pPr>
              <w:pStyle w:val="56"/>
              <w:ind w:left="9"/>
              <w:jc w:val="center"/>
              <w:rPr>
                <w:rFonts w:cs="Times New Roman"/>
                <w:b/>
                <w:bCs/>
                <w:kern w:val="2"/>
                <w:sz w:val="21"/>
                <w:szCs w:val="21"/>
              </w:rPr>
            </w:pPr>
            <w:r>
              <w:rPr>
                <w:rFonts w:hint="eastAsia" w:cs="Times New Roman"/>
                <w:b/>
                <w:bCs/>
                <w:kern w:val="2"/>
                <w:sz w:val="21"/>
                <w:szCs w:val="21"/>
              </w:rPr>
              <w:t>序号</w:t>
            </w:r>
          </w:p>
        </w:tc>
        <w:tc>
          <w:tcPr>
            <w:tcW w:w="2090" w:type="dxa"/>
            <w:vAlign w:val="center"/>
          </w:tcPr>
          <w:p>
            <w:pPr>
              <w:pStyle w:val="56"/>
              <w:ind w:left="38"/>
              <w:jc w:val="center"/>
              <w:rPr>
                <w:rFonts w:cs="Times New Roman"/>
                <w:b/>
                <w:bCs/>
                <w:kern w:val="2"/>
                <w:sz w:val="21"/>
                <w:szCs w:val="21"/>
              </w:rPr>
            </w:pPr>
            <w:r>
              <w:rPr>
                <w:rFonts w:hint="eastAsia" w:cs="Times New Roman"/>
                <w:b/>
                <w:bCs/>
                <w:kern w:val="2"/>
                <w:sz w:val="21"/>
                <w:szCs w:val="21"/>
              </w:rPr>
              <w:t>条款名称</w:t>
            </w:r>
          </w:p>
        </w:tc>
        <w:tc>
          <w:tcPr>
            <w:tcW w:w="6684" w:type="dxa"/>
            <w:vAlign w:val="center"/>
          </w:tcPr>
          <w:p>
            <w:pPr>
              <w:pStyle w:val="56"/>
              <w:jc w:val="center"/>
              <w:rPr>
                <w:rFonts w:cs="Times New Roman"/>
                <w:b/>
                <w:bCs/>
                <w:kern w:val="2"/>
                <w:sz w:val="21"/>
                <w:szCs w:val="21"/>
              </w:rPr>
            </w:pPr>
            <w:r>
              <w:rPr>
                <w:rFonts w:hint="eastAsia" w:cs="Times New Roman"/>
                <w:b/>
                <w:bCs/>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3" w:hRule="atLeast"/>
          <w:jc w:val="center"/>
        </w:trPr>
        <w:tc>
          <w:tcPr>
            <w:tcW w:w="791" w:type="dxa"/>
            <w:vMerge w:val="restart"/>
            <w:vAlign w:val="center"/>
          </w:tcPr>
          <w:p>
            <w:pPr>
              <w:pStyle w:val="56"/>
              <w:numPr>
                <w:ilvl w:val="0"/>
                <w:numId w:val="4"/>
              </w:numPr>
              <w:ind w:right="230"/>
              <w:jc w:val="center"/>
              <w:rPr>
                <w:rFonts w:cs="Times New Roman"/>
                <w:kern w:val="2"/>
                <w:sz w:val="21"/>
                <w:szCs w:val="21"/>
              </w:rPr>
            </w:pPr>
          </w:p>
        </w:tc>
        <w:tc>
          <w:tcPr>
            <w:tcW w:w="2090" w:type="dxa"/>
            <w:tcBorders>
              <w:bottom w:val="single" w:color="auto" w:sz="4" w:space="0"/>
            </w:tcBorders>
            <w:vAlign w:val="center"/>
          </w:tcPr>
          <w:p>
            <w:pPr>
              <w:pStyle w:val="56"/>
              <w:ind w:left="38"/>
              <w:jc w:val="center"/>
              <w:rPr>
                <w:rFonts w:cs="Times New Roman"/>
                <w:kern w:val="2"/>
                <w:sz w:val="21"/>
                <w:szCs w:val="21"/>
              </w:rPr>
            </w:pPr>
            <w:r>
              <w:rPr>
                <w:rFonts w:hint="eastAsia" w:cs="Times New Roman"/>
                <w:kern w:val="2"/>
                <w:sz w:val="21"/>
                <w:szCs w:val="21"/>
              </w:rPr>
              <w:t>采购预算</w:t>
            </w:r>
          </w:p>
          <w:p>
            <w:pPr>
              <w:pStyle w:val="56"/>
              <w:ind w:left="38"/>
              <w:jc w:val="center"/>
              <w:rPr>
                <w:rFonts w:cs="Times New Roman"/>
                <w:kern w:val="2"/>
                <w:sz w:val="21"/>
                <w:szCs w:val="21"/>
              </w:rPr>
            </w:pPr>
            <w:r>
              <w:rPr>
                <w:rFonts w:hint="eastAsia"/>
                <w:sz w:val="21"/>
                <w:szCs w:val="21"/>
              </w:rPr>
              <w:t>（实质性要求）</w:t>
            </w:r>
          </w:p>
        </w:tc>
        <w:tc>
          <w:tcPr>
            <w:tcW w:w="6684" w:type="dxa"/>
            <w:tcBorders>
              <w:bottom w:val="single" w:color="auto" w:sz="4" w:space="0"/>
            </w:tcBorders>
          </w:tcPr>
          <w:p>
            <w:pPr>
              <w:widowControl/>
              <w:rPr>
                <w:rFonts w:ascii="宋体" w:hAnsi="宋体"/>
                <w:kern w:val="0"/>
                <w:szCs w:val="21"/>
              </w:rPr>
            </w:pPr>
            <w:r>
              <w:rPr>
                <w:rFonts w:hint="eastAsia" w:ascii="宋体" w:hAnsi="宋体"/>
                <w:kern w:val="0"/>
                <w:szCs w:val="21"/>
              </w:rPr>
              <w:t>本项目采购预算：人民币650.00万元，其中，包1人民币35</w:t>
            </w:r>
            <w:r>
              <w:rPr>
                <w:rFonts w:hint="eastAsia" w:ascii="宋体" w:hAnsi="宋体"/>
                <w:kern w:val="0"/>
                <w:szCs w:val="21"/>
                <w:lang w:val="en-US" w:eastAsia="zh-CN"/>
              </w:rPr>
              <w:t>7</w:t>
            </w:r>
            <w:r>
              <w:rPr>
                <w:rFonts w:hint="eastAsia" w:ascii="宋体" w:hAnsi="宋体"/>
                <w:kern w:val="0"/>
                <w:szCs w:val="21"/>
              </w:rPr>
              <w:t>.00万</w:t>
            </w:r>
            <w:r>
              <w:rPr>
                <w:rFonts w:hint="eastAsia" w:ascii="宋体" w:hAnsi="宋体"/>
                <w:kern w:val="0"/>
                <w:szCs w:val="21"/>
                <w:lang w:val="en-US" w:eastAsia="zh-CN"/>
              </w:rPr>
              <w:t>元</w:t>
            </w:r>
            <w:r>
              <w:rPr>
                <w:rFonts w:hint="eastAsia" w:ascii="宋体" w:hAnsi="宋体"/>
                <w:kern w:val="0"/>
                <w:szCs w:val="21"/>
              </w:rPr>
              <w:t>；包2人民币29</w:t>
            </w:r>
            <w:r>
              <w:rPr>
                <w:rFonts w:hint="eastAsia" w:ascii="宋体" w:hAnsi="宋体"/>
                <w:kern w:val="0"/>
                <w:szCs w:val="21"/>
                <w:lang w:val="en-US" w:eastAsia="zh-CN"/>
              </w:rPr>
              <w:t>3.</w:t>
            </w:r>
            <w:r>
              <w:rPr>
                <w:rFonts w:hint="eastAsia" w:ascii="宋体" w:hAnsi="宋体"/>
                <w:kern w:val="0"/>
                <w:szCs w:val="21"/>
              </w:rPr>
              <w:t>00万元。</w:t>
            </w:r>
          </w:p>
          <w:p>
            <w:pPr>
              <w:pStyle w:val="56"/>
              <w:jc w:val="both"/>
              <w:rPr>
                <w:rFonts w:cs="Times New Roman"/>
                <w:kern w:val="2"/>
                <w:sz w:val="21"/>
                <w:szCs w:val="21"/>
              </w:rPr>
            </w:pPr>
            <w:r>
              <w:rPr>
                <w:rFonts w:hint="eastAsia"/>
                <w:sz w:val="21"/>
                <w:szCs w:val="21"/>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5" w:hRule="atLeast"/>
          <w:jc w:val="center"/>
        </w:trPr>
        <w:tc>
          <w:tcPr>
            <w:tcW w:w="791" w:type="dxa"/>
            <w:vMerge w:val="continue"/>
            <w:vAlign w:val="center"/>
          </w:tcPr>
          <w:p>
            <w:pPr>
              <w:jc w:val="center"/>
              <w:rPr>
                <w:rFonts w:ascii="宋体" w:hAnsi="宋体"/>
                <w:szCs w:val="21"/>
              </w:rPr>
            </w:pPr>
          </w:p>
        </w:tc>
        <w:tc>
          <w:tcPr>
            <w:tcW w:w="2090" w:type="dxa"/>
            <w:tcBorders>
              <w:top w:val="single" w:color="auto" w:sz="4" w:space="0"/>
            </w:tcBorders>
            <w:vAlign w:val="center"/>
          </w:tcPr>
          <w:p>
            <w:pPr>
              <w:widowControl/>
              <w:jc w:val="center"/>
              <w:rPr>
                <w:rFonts w:ascii="宋体" w:hAnsi="宋体"/>
                <w:kern w:val="0"/>
                <w:szCs w:val="21"/>
              </w:rPr>
            </w:pPr>
            <w:r>
              <w:rPr>
                <w:rFonts w:hint="eastAsia" w:ascii="宋体" w:hAnsi="宋体"/>
                <w:kern w:val="0"/>
                <w:szCs w:val="21"/>
              </w:rPr>
              <w:t>最高限价</w:t>
            </w:r>
          </w:p>
          <w:p>
            <w:pPr>
              <w:widowControl/>
              <w:jc w:val="center"/>
              <w:rPr>
                <w:rFonts w:ascii="宋体" w:hAnsi="宋体"/>
                <w:kern w:val="0"/>
                <w:szCs w:val="21"/>
              </w:rPr>
            </w:pPr>
            <w:r>
              <w:rPr>
                <w:rFonts w:hint="eastAsia" w:ascii="宋体" w:hAnsi="宋体"/>
                <w:kern w:val="0"/>
                <w:szCs w:val="21"/>
              </w:rPr>
              <w:t>（实质性要求）</w:t>
            </w:r>
          </w:p>
        </w:tc>
        <w:tc>
          <w:tcPr>
            <w:tcW w:w="6684" w:type="dxa"/>
            <w:tcBorders>
              <w:top w:val="single" w:color="auto" w:sz="4" w:space="0"/>
            </w:tcBorders>
          </w:tcPr>
          <w:p>
            <w:pPr>
              <w:widowControl/>
              <w:rPr>
                <w:rFonts w:ascii="宋体" w:hAnsi="宋体"/>
                <w:kern w:val="0"/>
                <w:szCs w:val="21"/>
              </w:rPr>
            </w:pPr>
            <w:r>
              <w:rPr>
                <w:rFonts w:hint="eastAsia" w:ascii="宋体" w:hAnsi="宋体"/>
                <w:kern w:val="0"/>
                <w:szCs w:val="21"/>
              </w:rPr>
              <w:t>本项目包1最高限价：人民币35</w:t>
            </w:r>
            <w:r>
              <w:rPr>
                <w:rFonts w:hint="eastAsia" w:ascii="宋体" w:hAnsi="宋体"/>
                <w:kern w:val="0"/>
                <w:szCs w:val="21"/>
                <w:lang w:val="en-US" w:eastAsia="zh-CN"/>
              </w:rPr>
              <w:t>7</w:t>
            </w:r>
            <w:r>
              <w:rPr>
                <w:rFonts w:hint="eastAsia" w:ascii="宋体" w:hAnsi="宋体"/>
                <w:kern w:val="0"/>
                <w:szCs w:val="21"/>
              </w:rPr>
              <w:t>.00万元；</w:t>
            </w:r>
          </w:p>
          <w:p>
            <w:pPr>
              <w:widowControl/>
            </w:pPr>
            <w:r>
              <w:rPr>
                <w:rFonts w:hint="eastAsia" w:ascii="宋体" w:hAnsi="宋体"/>
                <w:kern w:val="0"/>
                <w:szCs w:val="21"/>
              </w:rPr>
              <w:t>本项目包2最高限价：人民币29</w:t>
            </w:r>
            <w:r>
              <w:rPr>
                <w:rFonts w:hint="eastAsia" w:ascii="宋体" w:hAnsi="宋体"/>
                <w:kern w:val="0"/>
                <w:szCs w:val="21"/>
                <w:lang w:val="en-US" w:eastAsia="zh-CN"/>
              </w:rPr>
              <w:t>3</w:t>
            </w:r>
            <w:r>
              <w:rPr>
                <w:rFonts w:hint="eastAsia" w:ascii="宋体" w:hAnsi="宋体"/>
                <w:kern w:val="0"/>
                <w:szCs w:val="21"/>
              </w:rPr>
              <w:t>.00万元。</w:t>
            </w:r>
          </w:p>
          <w:p>
            <w:pPr>
              <w:widowControl/>
              <w:rPr>
                <w:rFonts w:ascii="宋体" w:hAnsi="宋体"/>
                <w:kern w:val="0"/>
                <w:szCs w:val="21"/>
              </w:rPr>
            </w:pPr>
            <w:r>
              <w:rPr>
                <w:rFonts w:hint="eastAsia"/>
                <w:szCs w:val="21"/>
              </w:rPr>
              <w:t>超过</w:t>
            </w:r>
            <w:r>
              <w:rPr>
                <w:rFonts w:hint="eastAsia" w:ascii="宋体" w:hAnsi="宋体"/>
                <w:kern w:val="0"/>
                <w:szCs w:val="21"/>
              </w:rPr>
              <w:t>最高限价</w:t>
            </w:r>
            <w:r>
              <w:rPr>
                <w:rFonts w:hint="eastAsia"/>
                <w:szCs w:val="21"/>
              </w:rPr>
              <w:t>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5" w:hRule="atLeast"/>
          <w:jc w:val="center"/>
        </w:trPr>
        <w:tc>
          <w:tcPr>
            <w:tcW w:w="791" w:type="dxa"/>
            <w:vAlign w:val="center"/>
          </w:tcPr>
          <w:p>
            <w:pPr>
              <w:numPr>
                <w:ilvl w:val="0"/>
                <w:numId w:val="4"/>
              </w:numPr>
              <w:jc w:val="center"/>
              <w:rPr>
                <w:rFonts w:ascii="宋体" w:hAnsi="宋体"/>
                <w:szCs w:val="21"/>
              </w:rPr>
            </w:pPr>
          </w:p>
        </w:tc>
        <w:tc>
          <w:tcPr>
            <w:tcW w:w="2090" w:type="dxa"/>
            <w:tcBorders>
              <w:top w:val="single" w:color="auto" w:sz="4" w:space="0"/>
            </w:tcBorders>
            <w:vAlign w:val="center"/>
          </w:tcPr>
          <w:p>
            <w:pPr>
              <w:pStyle w:val="56"/>
              <w:spacing w:after="156" w:afterLines="50"/>
              <w:jc w:val="center"/>
              <w:rPr>
                <w:sz w:val="21"/>
                <w:szCs w:val="21"/>
              </w:rPr>
            </w:pPr>
            <w:r>
              <w:rPr>
                <w:rFonts w:hint="eastAsia"/>
                <w:sz w:val="21"/>
                <w:szCs w:val="21"/>
                <w:lang w:val="zh-CN"/>
              </w:rPr>
              <w:t>项目所属行业</w:t>
            </w:r>
          </w:p>
        </w:tc>
        <w:tc>
          <w:tcPr>
            <w:tcW w:w="6684" w:type="dxa"/>
            <w:tcBorders>
              <w:top w:val="single" w:color="auto" w:sz="4" w:space="0"/>
            </w:tcBorders>
            <w:vAlign w:val="center"/>
          </w:tcPr>
          <w:p>
            <w:pPr>
              <w:pStyle w:val="56"/>
              <w:spacing w:after="156" w:afterLines="50"/>
              <w:rPr>
                <w:sz w:val="21"/>
                <w:szCs w:val="21"/>
                <w:lang w:val="zh-CN"/>
              </w:rPr>
            </w:pPr>
            <w:r>
              <w:rPr>
                <w:rFonts w:hint="eastAsia"/>
                <w:sz w:val="21"/>
                <w:szCs w:val="21"/>
                <w:lang w:val="zh-CN"/>
              </w:rPr>
              <w:t>根据《政府采购促进中小企业发展管理办法》（财库[2020]46号）、《关于印发中小企业划型标准规定的通知》工信部联企业〔2011〕300号。</w:t>
            </w:r>
          </w:p>
          <w:tbl>
            <w:tblPr>
              <w:tblStyle w:val="32"/>
              <w:tblW w:w="6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220"/>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74" w:type="dxa"/>
                  <w:vAlign w:val="center"/>
                </w:tcPr>
                <w:p>
                  <w:pPr>
                    <w:pStyle w:val="56"/>
                    <w:spacing w:after="156" w:afterLines="50"/>
                    <w:jc w:val="center"/>
                    <w:rPr>
                      <w:sz w:val="21"/>
                      <w:szCs w:val="21"/>
                      <w:lang w:val="zh-CN"/>
                    </w:rPr>
                  </w:pPr>
                  <w:r>
                    <w:rPr>
                      <w:rFonts w:hint="eastAsia"/>
                      <w:sz w:val="21"/>
                      <w:szCs w:val="21"/>
                      <w:lang w:val="zh-CN"/>
                    </w:rPr>
                    <w:t>采购标的</w:t>
                  </w:r>
                </w:p>
              </w:tc>
              <w:tc>
                <w:tcPr>
                  <w:tcW w:w="1220" w:type="dxa"/>
                  <w:vAlign w:val="center"/>
                </w:tcPr>
                <w:p>
                  <w:pPr>
                    <w:pStyle w:val="56"/>
                    <w:spacing w:after="156" w:afterLines="50"/>
                    <w:jc w:val="center"/>
                    <w:rPr>
                      <w:sz w:val="21"/>
                      <w:szCs w:val="21"/>
                      <w:lang w:val="zh-CN"/>
                    </w:rPr>
                  </w:pPr>
                  <w:r>
                    <w:rPr>
                      <w:rFonts w:hint="eastAsia"/>
                      <w:sz w:val="21"/>
                      <w:szCs w:val="21"/>
                      <w:lang w:val="zh-CN"/>
                    </w:rPr>
                    <w:t>行业划分</w:t>
                  </w:r>
                </w:p>
              </w:tc>
              <w:tc>
                <w:tcPr>
                  <w:tcW w:w="3315" w:type="dxa"/>
                  <w:vAlign w:val="center"/>
                </w:tcPr>
                <w:p>
                  <w:pPr>
                    <w:pStyle w:val="56"/>
                    <w:spacing w:after="156" w:afterLines="50"/>
                    <w:jc w:val="center"/>
                    <w:rPr>
                      <w:sz w:val="21"/>
                      <w:szCs w:val="21"/>
                      <w:lang w:val="zh-CN"/>
                    </w:rPr>
                  </w:pPr>
                  <w:r>
                    <w:rPr>
                      <w:rFonts w:hint="eastAsia"/>
                      <w:sz w:val="21"/>
                      <w:szCs w:val="21"/>
                      <w:lang w:val="zh-CN"/>
                    </w:rPr>
                    <w:t>各行业划型标准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74" w:type="dxa"/>
                  <w:vAlign w:val="center"/>
                </w:tcPr>
                <w:p>
                  <w:pPr>
                    <w:pStyle w:val="56"/>
                    <w:spacing w:after="156" w:afterLines="50"/>
                    <w:jc w:val="center"/>
                    <w:rPr>
                      <w:sz w:val="21"/>
                      <w:szCs w:val="21"/>
                      <w:lang w:val="zh-CN"/>
                    </w:rPr>
                  </w:pPr>
                  <w:r>
                    <w:rPr>
                      <w:sz w:val="21"/>
                      <w:szCs w:val="21"/>
                      <w:lang w:val="zh-CN"/>
                    </w:rPr>
                    <w:t>成都市金牛区市场监督管理局2022年食品安全抽检监测服务</w:t>
                  </w:r>
                </w:p>
              </w:tc>
              <w:tc>
                <w:tcPr>
                  <w:tcW w:w="1220" w:type="dxa"/>
                  <w:vAlign w:val="center"/>
                </w:tcPr>
                <w:p>
                  <w:pPr>
                    <w:widowControl/>
                    <w:jc w:val="center"/>
                    <w:textAlignment w:val="center"/>
                    <w:rPr>
                      <w:szCs w:val="21"/>
                      <w:lang w:val="zh-CN"/>
                    </w:rPr>
                  </w:pPr>
                  <w:r>
                    <w:rPr>
                      <w:rFonts w:hint="eastAsia" w:ascii="宋体" w:hAnsi="宋体" w:cs="宋体"/>
                      <w:szCs w:val="21"/>
                    </w:rPr>
                    <w:t>其他未列明行业</w:t>
                  </w:r>
                </w:p>
              </w:tc>
              <w:tc>
                <w:tcPr>
                  <w:tcW w:w="3315" w:type="dxa"/>
                  <w:vAlign w:val="center"/>
                </w:tcPr>
                <w:p>
                  <w:pPr>
                    <w:widowControl/>
                    <w:jc w:val="center"/>
                    <w:textAlignment w:val="center"/>
                    <w:rPr>
                      <w:szCs w:val="21"/>
                      <w:lang w:val="zh-CN"/>
                    </w:rPr>
                  </w:pPr>
                  <w:r>
                    <w:rPr>
                      <w:rFonts w:hint="eastAsia" w:ascii="宋体" w:hAnsi="宋体" w:cs="宋体"/>
                      <w:szCs w:val="21"/>
                    </w:rPr>
                    <w:t>从业人员300人以下的为中小微型企业</w:t>
                  </w:r>
                </w:p>
              </w:tc>
            </w:tr>
          </w:tbl>
          <w:p>
            <w:pPr>
              <w:pStyle w:val="56"/>
              <w:spacing w:after="156" w:afterLines="50"/>
              <w:rPr>
                <w:b/>
                <w:bCs/>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5" w:hRule="atLeast"/>
          <w:jc w:val="center"/>
        </w:trPr>
        <w:tc>
          <w:tcPr>
            <w:tcW w:w="791" w:type="dxa"/>
            <w:vAlign w:val="center"/>
          </w:tcPr>
          <w:p>
            <w:pPr>
              <w:numPr>
                <w:ilvl w:val="0"/>
                <w:numId w:val="4"/>
              </w:numPr>
              <w:jc w:val="center"/>
              <w:rPr>
                <w:rFonts w:ascii="宋体" w:hAnsi="宋体"/>
                <w:szCs w:val="21"/>
              </w:rPr>
            </w:pPr>
          </w:p>
        </w:tc>
        <w:tc>
          <w:tcPr>
            <w:tcW w:w="2090" w:type="dxa"/>
            <w:tcBorders>
              <w:top w:val="single" w:color="auto" w:sz="4" w:space="0"/>
            </w:tcBorders>
            <w:vAlign w:val="center"/>
          </w:tcPr>
          <w:p>
            <w:pPr>
              <w:pStyle w:val="56"/>
              <w:spacing w:after="156" w:afterLines="50"/>
              <w:jc w:val="center"/>
              <w:rPr>
                <w:rFonts w:cs="Times New Roman"/>
                <w:sz w:val="21"/>
                <w:szCs w:val="21"/>
              </w:rPr>
            </w:pPr>
            <w:r>
              <w:rPr>
                <w:rFonts w:hint="eastAsia" w:cs="Times New Roman"/>
                <w:sz w:val="21"/>
                <w:szCs w:val="21"/>
              </w:rPr>
              <w:t>促进中小企业发展政策落实情况</w:t>
            </w:r>
          </w:p>
          <w:p>
            <w:pPr>
              <w:pStyle w:val="56"/>
              <w:spacing w:after="156" w:afterLines="50"/>
              <w:jc w:val="center"/>
              <w:rPr>
                <w:sz w:val="21"/>
                <w:szCs w:val="21"/>
                <w:lang w:val="zh-CN"/>
              </w:rPr>
            </w:pPr>
            <w:r>
              <w:rPr>
                <w:rFonts w:hint="eastAsia" w:cs="Times New Roman"/>
                <w:sz w:val="21"/>
                <w:szCs w:val="21"/>
              </w:rPr>
              <w:t>（实质性要求）</w:t>
            </w:r>
          </w:p>
        </w:tc>
        <w:tc>
          <w:tcPr>
            <w:tcW w:w="6684" w:type="dxa"/>
            <w:tcBorders>
              <w:top w:val="single" w:color="auto" w:sz="4" w:space="0"/>
            </w:tcBorders>
            <w:vAlign w:val="center"/>
          </w:tcPr>
          <w:p>
            <w:pPr>
              <w:pStyle w:val="56"/>
              <w:spacing w:line="440" w:lineRule="exact"/>
              <w:jc w:val="both"/>
              <w:rPr>
                <w:sz w:val="21"/>
                <w:szCs w:val="21"/>
                <w:lang w:val="zh-CN"/>
              </w:rPr>
            </w:pPr>
            <w:r>
              <w:rPr>
                <w:rFonts w:hint="eastAsia"/>
                <w:sz w:val="21"/>
                <w:szCs w:val="21"/>
                <w:lang w:val="zh-CN"/>
              </w:rPr>
              <w:sym w:font="Wingdings" w:char="00A8"/>
            </w:r>
            <w:r>
              <w:rPr>
                <w:rFonts w:hint="eastAsia"/>
                <w:sz w:val="21"/>
                <w:szCs w:val="21"/>
                <w:lang w:val="zh-CN"/>
              </w:rPr>
              <w:t>本项目属于专门面向中小企业。</w:t>
            </w:r>
          </w:p>
          <w:p>
            <w:pPr>
              <w:pStyle w:val="56"/>
              <w:spacing w:line="440" w:lineRule="exact"/>
              <w:jc w:val="both"/>
              <w:rPr>
                <w:sz w:val="21"/>
                <w:szCs w:val="21"/>
                <w:lang w:val="zh-CN"/>
              </w:rPr>
            </w:pPr>
            <w:r>
              <w:rPr>
                <w:rFonts w:hint="eastAsia"/>
                <w:sz w:val="21"/>
                <w:szCs w:val="21"/>
                <w:lang w:val="zh-CN"/>
              </w:rPr>
              <w:sym w:font="Wingdings" w:char="00FE"/>
            </w:r>
            <w:r>
              <w:rPr>
                <w:rFonts w:hint="eastAsia"/>
                <w:sz w:val="21"/>
                <w:szCs w:val="21"/>
                <w:lang w:val="zh-CN"/>
              </w:rPr>
              <w:t>本项目不属于专门面向中小企业，但包件</w:t>
            </w:r>
            <w:r>
              <w:rPr>
                <w:rFonts w:hint="eastAsia"/>
                <w:sz w:val="21"/>
                <w:szCs w:val="21"/>
                <w:u w:val="single"/>
                <w:lang w:val="zh-CN"/>
              </w:rPr>
              <w:t xml:space="preserve"> </w:t>
            </w:r>
            <w:r>
              <w:rPr>
                <w:sz w:val="21"/>
                <w:szCs w:val="21"/>
                <w:u w:val="single"/>
                <w:lang w:val="zh-CN"/>
              </w:rPr>
              <w:t xml:space="preserve">   /   </w:t>
            </w:r>
            <w:r>
              <w:rPr>
                <w:rFonts w:hint="eastAsia"/>
                <w:sz w:val="21"/>
                <w:szCs w:val="21"/>
                <w:lang w:val="zh-CN"/>
              </w:rPr>
              <w:t>专门面向中小企业的采购。</w:t>
            </w:r>
          </w:p>
          <w:p>
            <w:pPr>
              <w:pStyle w:val="2"/>
              <w:rPr>
                <w:rFonts w:ascii="宋体" w:hAnsi="宋体" w:cs="宋体"/>
                <w:kern w:val="0"/>
                <w:szCs w:val="21"/>
                <w:lang w:val="zh-CN"/>
              </w:rPr>
            </w:pPr>
            <w:r>
              <w:rPr>
                <w:rFonts w:hint="eastAsia" w:ascii="宋体" w:hAnsi="宋体" w:cs="宋体"/>
                <w:kern w:val="0"/>
                <w:szCs w:val="21"/>
                <w:lang w:val="zh-CN"/>
              </w:rPr>
              <w:t>□预留采购份额（要求</w:t>
            </w:r>
            <w:r>
              <w:rPr>
                <w:rFonts w:ascii="宋体" w:hAnsi="宋体" w:cs="宋体"/>
                <w:kern w:val="0"/>
                <w:szCs w:val="21"/>
                <w:lang w:val="zh-CN"/>
              </w:rPr>
              <w:t>以联合体形式参加</w:t>
            </w:r>
            <w:r>
              <w:rPr>
                <w:rFonts w:hint="eastAsia" w:ascii="宋体" w:hAnsi="宋体" w:cs="宋体"/>
                <w:kern w:val="0"/>
                <w:szCs w:val="21"/>
                <w:lang w:val="zh-CN"/>
              </w:rPr>
              <w:t>的</w:t>
            </w:r>
            <w:r>
              <w:rPr>
                <w:rFonts w:ascii="宋体" w:hAnsi="宋体" w:cs="宋体"/>
                <w:kern w:val="0"/>
                <w:szCs w:val="21"/>
                <w:lang w:val="zh-CN"/>
              </w:rPr>
              <w:t>，联合协议中中小企业合同金额应当达</w:t>
            </w:r>
            <w:r>
              <w:rPr>
                <w:rFonts w:hint="eastAsia" w:ascii="宋体" w:hAnsi="宋体" w:cs="宋体"/>
                <w:kern w:val="0"/>
                <w:szCs w:val="21"/>
                <w:u w:val="single"/>
                <w:lang w:val="zh-CN"/>
              </w:rPr>
              <w:t xml:space="preserve"> </w:t>
            </w:r>
            <w:r>
              <w:rPr>
                <w:rFonts w:ascii="宋体" w:hAnsi="宋体" w:cs="宋体"/>
                <w:kern w:val="0"/>
                <w:szCs w:val="21"/>
                <w:u w:val="single"/>
                <w:lang w:val="zh-CN"/>
              </w:rPr>
              <w:t xml:space="preserve">   </w:t>
            </w:r>
            <w:r>
              <w:rPr>
                <w:rFonts w:hint="eastAsia" w:ascii="宋体" w:hAnsi="宋体" w:cs="宋体"/>
                <w:kern w:val="0"/>
                <w:szCs w:val="21"/>
                <w:lang w:val="zh-CN"/>
              </w:rPr>
              <w:t>%）。</w:t>
            </w:r>
          </w:p>
          <w:p>
            <w:pPr>
              <w:pStyle w:val="2"/>
              <w:rPr>
                <w:rFonts w:ascii="宋体" w:hAnsi="宋体" w:cs="宋体"/>
                <w:kern w:val="0"/>
                <w:szCs w:val="21"/>
                <w:lang w:val="zh-CN"/>
              </w:rPr>
            </w:pPr>
            <w:r>
              <w:rPr>
                <w:rFonts w:hint="eastAsia" w:ascii="宋体" w:hAnsi="宋体" w:cs="宋体"/>
                <w:kern w:val="0"/>
                <w:szCs w:val="21"/>
                <w:lang w:val="zh-CN"/>
              </w:rPr>
              <w:t>□预留采购份额（要求</w:t>
            </w:r>
            <w:r>
              <w:rPr>
                <w:rFonts w:ascii="宋体" w:hAnsi="宋体" w:cs="宋体"/>
                <w:kern w:val="0"/>
                <w:szCs w:val="21"/>
                <w:lang w:val="zh-CN"/>
              </w:rPr>
              <w:t>合同分包的</w:t>
            </w:r>
            <w:r>
              <w:rPr>
                <w:rFonts w:hint="eastAsia" w:ascii="宋体" w:hAnsi="宋体" w:cs="宋体"/>
                <w:kern w:val="0"/>
                <w:szCs w:val="21"/>
                <w:lang w:val="zh-CN"/>
              </w:rPr>
              <w:t>，要求</w:t>
            </w:r>
            <w:r>
              <w:rPr>
                <w:rFonts w:ascii="宋体" w:hAnsi="宋体" w:cs="宋体"/>
                <w:kern w:val="0"/>
                <w:szCs w:val="21"/>
                <w:lang w:val="zh-CN"/>
              </w:rPr>
              <w:t>分包</w:t>
            </w:r>
            <w:r>
              <w:rPr>
                <w:rFonts w:hint="eastAsia" w:ascii="宋体" w:hAnsi="宋体" w:cs="宋体"/>
                <w:kern w:val="0"/>
                <w:szCs w:val="21"/>
                <w:lang w:val="zh-CN"/>
              </w:rPr>
              <w:t>的，</w:t>
            </w:r>
            <w:r>
              <w:rPr>
                <w:rFonts w:ascii="宋体" w:hAnsi="宋体" w:cs="宋体"/>
                <w:kern w:val="0"/>
                <w:szCs w:val="21"/>
                <w:lang w:val="zh-CN"/>
              </w:rPr>
              <w:t>分包意向协议中中小企业合同金额应当达到</w:t>
            </w:r>
            <w:r>
              <w:rPr>
                <w:rFonts w:hint="eastAsia" w:ascii="宋体" w:hAnsi="宋体" w:cs="宋体"/>
                <w:kern w:val="0"/>
                <w:szCs w:val="21"/>
                <w:u w:val="single"/>
                <w:lang w:val="zh-CN"/>
              </w:rPr>
              <w:t xml:space="preserve"> </w:t>
            </w:r>
            <w:r>
              <w:rPr>
                <w:rFonts w:ascii="宋体" w:hAnsi="宋体" w:cs="宋体"/>
                <w:kern w:val="0"/>
                <w:szCs w:val="21"/>
                <w:u w:val="single"/>
                <w:lang w:val="zh-CN"/>
              </w:rPr>
              <w:t xml:space="preserve">   </w:t>
            </w:r>
            <w:r>
              <w:rPr>
                <w:rFonts w:hint="eastAsia" w:ascii="宋体" w:hAnsi="宋体" w:cs="宋体"/>
                <w:kern w:val="0"/>
                <w:szCs w:val="21"/>
                <w:lang w:val="zh-CN"/>
              </w:rPr>
              <w:t>%）。</w:t>
            </w:r>
          </w:p>
          <w:p>
            <w:pPr>
              <w:pStyle w:val="56"/>
              <w:spacing w:line="440" w:lineRule="exact"/>
              <w:jc w:val="both"/>
              <w:rPr>
                <w:sz w:val="21"/>
                <w:szCs w:val="21"/>
              </w:rPr>
            </w:pPr>
            <w:r>
              <w:rPr>
                <w:rFonts w:hint="eastAsia"/>
                <w:bCs/>
                <w:sz w:val="21"/>
                <w:szCs w:val="21"/>
              </w:rPr>
              <w:t>备注：①监狱企业、残疾人福利性单位视同小微企业，②符合中小企业划分标准的个体工商户，在政府采购活动中视同中小企业。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8" w:hRule="atLeast"/>
          <w:jc w:val="center"/>
        </w:trPr>
        <w:tc>
          <w:tcPr>
            <w:tcW w:w="791" w:type="dxa"/>
            <w:vAlign w:val="center"/>
          </w:tcPr>
          <w:p>
            <w:pPr>
              <w:numPr>
                <w:ilvl w:val="0"/>
                <w:numId w:val="4"/>
              </w:numPr>
              <w:jc w:val="center"/>
              <w:rPr>
                <w:rFonts w:ascii="宋体" w:hAnsi="宋体"/>
                <w:szCs w:val="21"/>
              </w:rPr>
            </w:pPr>
          </w:p>
        </w:tc>
        <w:tc>
          <w:tcPr>
            <w:tcW w:w="2090" w:type="dxa"/>
            <w:tcBorders>
              <w:top w:val="single" w:color="auto" w:sz="4" w:space="0"/>
            </w:tcBorders>
            <w:vAlign w:val="center"/>
          </w:tcPr>
          <w:p>
            <w:pPr>
              <w:pStyle w:val="56"/>
              <w:spacing w:after="156" w:afterLines="50"/>
              <w:jc w:val="center"/>
              <w:rPr>
                <w:sz w:val="21"/>
                <w:szCs w:val="21"/>
                <w:lang w:val="zh-CN"/>
              </w:rPr>
            </w:pPr>
            <w:r>
              <w:rPr>
                <w:rFonts w:hint="eastAsia"/>
                <w:sz w:val="21"/>
                <w:szCs w:val="21"/>
              </w:rPr>
              <w:t>项目属性</w:t>
            </w:r>
          </w:p>
        </w:tc>
        <w:tc>
          <w:tcPr>
            <w:tcW w:w="6684" w:type="dxa"/>
            <w:tcBorders>
              <w:top w:val="single" w:color="auto" w:sz="4" w:space="0"/>
            </w:tcBorders>
            <w:vAlign w:val="center"/>
          </w:tcPr>
          <w:p>
            <w:pPr>
              <w:pStyle w:val="56"/>
              <w:spacing w:line="440" w:lineRule="exact"/>
              <w:jc w:val="both"/>
              <w:rPr>
                <w:b/>
                <w:bCs/>
                <w:sz w:val="21"/>
                <w:szCs w:val="21"/>
              </w:rPr>
            </w:pPr>
            <w:r>
              <w:rPr>
                <w:rFonts w:hint="eastAsia"/>
                <w:b/>
                <w:bCs/>
                <w:sz w:val="21"/>
                <w:szCs w:val="21"/>
              </w:rPr>
              <w:t>本项目属于 □货物采购 ☑服务采购 □工程采购</w:t>
            </w:r>
          </w:p>
          <w:p>
            <w:pPr>
              <w:pStyle w:val="56"/>
              <w:spacing w:line="440" w:lineRule="exact"/>
              <w:jc w:val="both"/>
              <w:rPr>
                <w:sz w:val="21"/>
                <w:szCs w:val="21"/>
              </w:rPr>
            </w:pPr>
            <w:r>
              <w:rPr>
                <w:rFonts w:hint="eastAsia"/>
                <w:sz w:val="21"/>
                <w:szCs w:val="21"/>
              </w:rPr>
              <w:t>备注：按照财政部制定的《政府采购品目分类目录》确定采购项目属性。按照《政府采购品目分类目录》无法确定的，按照有利于采购项目实施的原则确定。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 w:hRule="atLeast"/>
          <w:jc w:val="center"/>
        </w:trPr>
        <w:tc>
          <w:tcPr>
            <w:tcW w:w="791" w:type="dxa"/>
            <w:vAlign w:val="center"/>
          </w:tcPr>
          <w:p>
            <w:pPr>
              <w:pStyle w:val="56"/>
              <w:numPr>
                <w:ilvl w:val="0"/>
                <w:numId w:val="4"/>
              </w:numPr>
              <w:ind w:right="230"/>
              <w:jc w:val="center"/>
              <w:rPr>
                <w:rFonts w:cs="Times New Roman"/>
                <w:kern w:val="2"/>
                <w:sz w:val="21"/>
                <w:szCs w:val="21"/>
              </w:rPr>
            </w:pPr>
          </w:p>
        </w:tc>
        <w:tc>
          <w:tcPr>
            <w:tcW w:w="2090" w:type="dxa"/>
            <w:vAlign w:val="center"/>
          </w:tcPr>
          <w:p>
            <w:pPr>
              <w:pStyle w:val="56"/>
              <w:ind w:left="38"/>
              <w:jc w:val="center"/>
              <w:rPr>
                <w:rFonts w:cs="Times New Roman"/>
                <w:kern w:val="2"/>
                <w:sz w:val="21"/>
                <w:szCs w:val="21"/>
              </w:rPr>
            </w:pPr>
            <w:r>
              <w:rPr>
                <w:rFonts w:hint="eastAsia"/>
                <w:sz w:val="21"/>
                <w:szCs w:val="21"/>
              </w:rPr>
              <w:t>低于成本价</w:t>
            </w:r>
            <w:r>
              <w:rPr>
                <w:rFonts w:hint="eastAsia" w:cs="Times New Roman"/>
                <w:kern w:val="2"/>
                <w:sz w:val="21"/>
                <w:szCs w:val="21"/>
              </w:rPr>
              <w:t>不正当竞争预防措施</w:t>
            </w:r>
          </w:p>
          <w:p>
            <w:pPr>
              <w:pStyle w:val="56"/>
              <w:ind w:left="38"/>
              <w:jc w:val="center"/>
              <w:rPr>
                <w:rFonts w:cs="Times New Roman"/>
                <w:kern w:val="2"/>
                <w:sz w:val="21"/>
                <w:szCs w:val="21"/>
              </w:rPr>
            </w:pPr>
            <w:r>
              <w:rPr>
                <w:rFonts w:hint="eastAsia"/>
                <w:sz w:val="21"/>
                <w:szCs w:val="21"/>
              </w:rPr>
              <w:t>（实质性要求）</w:t>
            </w:r>
          </w:p>
        </w:tc>
        <w:tc>
          <w:tcPr>
            <w:tcW w:w="6684" w:type="dxa"/>
            <w:vAlign w:val="center"/>
          </w:tcPr>
          <w:p>
            <w:pPr>
              <w:pStyle w:val="56"/>
              <w:spacing w:after="0" w:line="360" w:lineRule="exact"/>
              <w:ind w:firstLine="420" w:firstLineChars="200"/>
              <w:jc w:val="both"/>
              <w:rPr>
                <w:rFonts w:hint="eastAsia"/>
                <w:sz w:val="21"/>
              </w:rPr>
            </w:pPr>
            <w:r>
              <w:rPr>
                <w:rFonts w:hint="eastAsia"/>
                <w:sz w:val="21"/>
              </w:rPr>
              <w:t>在评标过程中，评标委员会认为投标人的报价明显低于其他通过符合性审查投标人的报价，有可能影响产品、服务质量或者不能诚信履约的，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56"/>
              <w:spacing w:after="0"/>
              <w:ind w:firstLine="420" w:firstLineChars="200"/>
              <w:jc w:val="both"/>
              <w:rPr>
                <w:rFonts w:hint="eastAsia"/>
                <w:sz w:val="18"/>
                <w:szCs w:val="21"/>
              </w:rPr>
            </w:pPr>
            <w:r>
              <w:rPr>
                <w:rFonts w:hint="eastAsia"/>
                <w:sz w:val="2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pPr>
              <w:pStyle w:val="56"/>
              <w:spacing w:after="0"/>
              <w:ind w:firstLine="422" w:firstLineChars="200"/>
              <w:jc w:val="both"/>
              <w:rPr>
                <w:rFonts w:cs="Times New Roman"/>
                <w:kern w:val="2"/>
                <w:sz w:val="21"/>
                <w:szCs w:val="21"/>
              </w:rPr>
            </w:pPr>
            <w:r>
              <w:rPr>
                <w:rFonts w:hint="eastAsia"/>
                <w:b/>
                <w:bCs/>
                <w:sz w:val="21"/>
              </w:rPr>
              <w:t>注：</w:t>
            </w:r>
            <w:r>
              <w:rPr>
                <w:rFonts w:hint="eastAsia"/>
                <w:b/>
                <w:bCs/>
                <w:sz w:val="21"/>
                <w:lang w:val="zh-CN"/>
              </w:rPr>
              <w:t>投标人提交的书面说明、相关证明材料（如涉及），应当加盖投标人（法定名称）电子印章，在评标委员会要求的时间内通过政府采购云平台进行递交，否则无效（给予供应商澄清、说明的时间不得少于</w:t>
            </w:r>
            <w:r>
              <w:rPr>
                <w:rFonts w:hint="eastAsia"/>
                <w:b/>
                <w:bCs/>
                <w:sz w:val="21"/>
              </w:rPr>
              <w:t>30分钟，供应商已明确表示澄清、说明完毕的除外</w:t>
            </w:r>
            <w:r>
              <w:rPr>
                <w:rFonts w:hint="eastAsia"/>
                <w:b/>
                <w:bCs/>
                <w:sz w:val="21"/>
                <w:lang w:val="zh-CN"/>
              </w:rPr>
              <w:t>）。如因系统故障（</w:t>
            </w:r>
            <w:r>
              <w:rPr>
                <w:rFonts w:hint="eastAsia"/>
                <w:b/>
                <w:bCs/>
                <w:sz w:val="21"/>
              </w:rPr>
              <w:t>包括组织场所停电、断网等）</w:t>
            </w:r>
            <w:r>
              <w:rPr>
                <w:rFonts w:hint="eastAsia"/>
                <w:b/>
                <w:bCs/>
                <w:sz w:val="21"/>
                <w:lang w:val="zh-CN"/>
              </w:rPr>
              <w:t>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pStyle w:val="56"/>
              <w:numPr>
                <w:ilvl w:val="0"/>
                <w:numId w:val="4"/>
              </w:numPr>
              <w:ind w:right="230"/>
              <w:jc w:val="center"/>
              <w:rPr>
                <w:rFonts w:cs="Times New Roman"/>
                <w:kern w:val="2"/>
                <w:sz w:val="21"/>
                <w:szCs w:val="21"/>
              </w:rPr>
            </w:pPr>
          </w:p>
        </w:tc>
        <w:tc>
          <w:tcPr>
            <w:tcW w:w="2090" w:type="dxa"/>
            <w:vAlign w:val="center"/>
          </w:tcPr>
          <w:p>
            <w:pPr>
              <w:pStyle w:val="56"/>
              <w:ind w:left="38"/>
              <w:jc w:val="center"/>
              <w:rPr>
                <w:sz w:val="21"/>
                <w:szCs w:val="21"/>
                <w:lang w:val="zh-CN"/>
              </w:rPr>
            </w:pPr>
            <w:r>
              <w:rPr>
                <w:rFonts w:hint="eastAsia"/>
                <w:sz w:val="21"/>
                <w:szCs w:val="21"/>
                <w:lang w:val="zh-CN"/>
              </w:rPr>
              <w:t>进口产品</w:t>
            </w:r>
          </w:p>
          <w:p>
            <w:pPr>
              <w:pStyle w:val="56"/>
              <w:ind w:left="38"/>
              <w:jc w:val="center"/>
              <w:rPr>
                <w:sz w:val="21"/>
                <w:szCs w:val="21"/>
                <w:lang w:val="zh-CN"/>
              </w:rPr>
            </w:pPr>
            <w:r>
              <w:rPr>
                <w:rFonts w:hint="eastAsia"/>
                <w:sz w:val="21"/>
                <w:szCs w:val="21"/>
                <w:lang w:val="zh-CN"/>
              </w:rPr>
              <w:t>（实质性要求）</w:t>
            </w:r>
          </w:p>
        </w:tc>
        <w:tc>
          <w:tcPr>
            <w:tcW w:w="6684" w:type="dxa"/>
            <w:vAlign w:val="center"/>
          </w:tcPr>
          <w:p>
            <w:pPr>
              <w:pStyle w:val="56"/>
              <w:jc w:val="both"/>
              <w:rPr>
                <w:sz w:val="21"/>
                <w:szCs w:val="21"/>
                <w:lang w:val="zh-CN"/>
              </w:rPr>
            </w:pPr>
            <w:bookmarkStart w:id="20" w:name="PO_默认文件内容_34"/>
            <w:r>
              <w:rPr>
                <w:rFonts w:hint="eastAsia"/>
                <w:sz w:val="21"/>
                <w:szCs w:val="21"/>
              </w:rPr>
              <w:t>本项目招标文件中未载明“允许采购进口产品”的产品，视为拒绝进口产品参与竞争，</w:t>
            </w:r>
            <w:r>
              <w:rPr>
                <w:sz w:val="21"/>
                <w:szCs w:val="21"/>
              </w:rPr>
              <w:t>供应商以</w:t>
            </w:r>
            <w:r>
              <w:rPr>
                <w:rFonts w:hint="eastAsia"/>
                <w:sz w:val="21"/>
                <w:szCs w:val="21"/>
              </w:rPr>
              <w:t>进口</w:t>
            </w:r>
            <w:r>
              <w:rPr>
                <w:sz w:val="21"/>
                <w:szCs w:val="21"/>
              </w:rPr>
              <w:t>产品投标</w:t>
            </w:r>
            <w:r>
              <w:rPr>
                <w:rFonts w:hint="eastAsia"/>
                <w:sz w:val="21"/>
                <w:szCs w:val="21"/>
              </w:rPr>
              <w:t>时</w:t>
            </w:r>
            <w:r>
              <w:rPr>
                <w:sz w:val="21"/>
                <w:szCs w:val="21"/>
              </w:rPr>
              <w:t>，将按无效投标处理</w:t>
            </w:r>
            <w:r>
              <w:rPr>
                <w:rFonts w:hint="eastAsia"/>
                <w:sz w:val="21"/>
                <w:szCs w:val="21"/>
              </w:rPr>
              <w:t>。载明“允许采购进口产品”的产品，不限制国产产品参与竞争。</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3" w:hRule="atLeast"/>
          <w:jc w:val="center"/>
        </w:trPr>
        <w:tc>
          <w:tcPr>
            <w:tcW w:w="791" w:type="dxa"/>
            <w:vAlign w:val="center"/>
          </w:tcPr>
          <w:p>
            <w:pPr>
              <w:pStyle w:val="56"/>
              <w:numPr>
                <w:ilvl w:val="0"/>
                <w:numId w:val="4"/>
              </w:numPr>
              <w:ind w:right="230"/>
              <w:jc w:val="center"/>
              <w:rPr>
                <w:rFonts w:cs="Courier New"/>
                <w:sz w:val="21"/>
                <w:szCs w:val="21"/>
                <w:lang w:val="zh-CN"/>
              </w:rPr>
            </w:pPr>
          </w:p>
        </w:tc>
        <w:tc>
          <w:tcPr>
            <w:tcW w:w="2090" w:type="dxa"/>
            <w:vAlign w:val="center"/>
          </w:tcPr>
          <w:p>
            <w:pPr>
              <w:pStyle w:val="56"/>
              <w:jc w:val="center"/>
              <w:rPr>
                <w:rFonts w:cs="Times New Roman"/>
                <w:kern w:val="2"/>
                <w:sz w:val="21"/>
                <w:szCs w:val="21"/>
              </w:rPr>
            </w:pPr>
            <w:r>
              <w:rPr>
                <w:rFonts w:hint="eastAsia" w:cs="Times New Roman"/>
                <w:kern w:val="2"/>
                <w:sz w:val="21"/>
                <w:szCs w:val="21"/>
              </w:rPr>
              <w:t>小微企业（监狱企业、残疾人福利性单位</w:t>
            </w:r>
            <w:r>
              <w:rPr>
                <w:rFonts w:hint="eastAsia"/>
                <w:sz w:val="21"/>
                <w:szCs w:val="21"/>
              </w:rPr>
              <w:t>视同小微企业</w:t>
            </w:r>
            <w:r>
              <w:rPr>
                <w:rFonts w:hint="eastAsia" w:cs="Times New Roman"/>
                <w:kern w:val="2"/>
                <w:sz w:val="21"/>
                <w:szCs w:val="21"/>
              </w:rPr>
              <w:t>）价格扣除</w:t>
            </w:r>
          </w:p>
        </w:tc>
        <w:tc>
          <w:tcPr>
            <w:tcW w:w="6684" w:type="dxa"/>
            <w:vAlign w:val="center"/>
          </w:tcPr>
          <w:p>
            <w:pPr>
              <w:widowControl/>
              <w:jc w:val="left"/>
              <w:rPr>
                <w:szCs w:val="21"/>
              </w:rPr>
            </w:pPr>
            <w:r>
              <w:rPr>
                <w:rFonts w:hint="eastAsia"/>
                <w:szCs w:val="21"/>
              </w:rPr>
              <w:t>一、小微企业（监狱企业、残疾人福利性单位视同小微企业）价格扣除</w:t>
            </w:r>
          </w:p>
          <w:p>
            <w:pPr>
              <w:pStyle w:val="56"/>
              <w:spacing w:line="400" w:lineRule="exact"/>
              <w:jc w:val="both"/>
              <w:rPr>
                <w:rFonts w:ascii="Calibri" w:hAnsi="Calibri" w:cs="Times New Roman"/>
                <w:b/>
                <w:bCs/>
                <w:kern w:val="2"/>
                <w:sz w:val="21"/>
                <w:szCs w:val="21"/>
              </w:rPr>
            </w:pPr>
            <w:r>
              <w:rPr>
                <w:rFonts w:hint="eastAsia"/>
                <w:sz w:val="21"/>
                <w:szCs w:val="21"/>
              </w:rPr>
              <w:t>1、根据《政府采购促进中小企业发展管理办法》（财库[2020]46号）、《关于政府采购支持监狱企业发展有关问题的通知》（财库[2014]68号）、《三部门联合发布关于促进残疾人就业政府采购政</w:t>
            </w:r>
            <w:r>
              <w:rPr>
                <w:rFonts w:hint="eastAsia" w:ascii="Calibri" w:hAnsi="Calibri" w:cs="Times New Roman"/>
                <w:kern w:val="2"/>
                <w:sz w:val="21"/>
                <w:szCs w:val="21"/>
              </w:rPr>
              <w:t>策的通知》（财库[2017]141号）的规定，对符合小型和微型企业条件的价格给予</w:t>
            </w:r>
            <w:r>
              <w:rPr>
                <w:rFonts w:hint="eastAsia"/>
                <w:kern w:val="2"/>
                <w:sz w:val="21"/>
                <w:szCs w:val="21"/>
              </w:rPr>
              <w:t>10%</w:t>
            </w:r>
            <w:r>
              <w:rPr>
                <w:rFonts w:hint="eastAsia" w:ascii="Calibri" w:hAnsi="Calibri" w:cs="Times New Roman"/>
                <w:kern w:val="2"/>
                <w:sz w:val="21"/>
                <w:szCs w:val="21"/>
              </w:rPr>
              <w:t>的价格扣除，用扣除后的价格参与评标。</w:t>
            </w:r>
          </w:p>
          <w:p>
            <w:pPr>
              <w:widowControl/>
              <w:jc w:val="left"/>
              <w:rPr>
                <w:szCs w:val="21"/>
              </w:rPr>
            </w:pPr>
            <w:r>
              <w:rPr>
                <w:rFonts w:hint="eastAsia"/>
                <w:szCs w:val="21"/>
              </w:rPr>
              <w:t>2、在政府采购活动中，供应商提供的货物、工程或者服务符合下列情形的，享受小微企业价格扣除：</w:t>
            </w:r>
          </w:p>
          <w:p>
            <w:pPr>
              <w:widowControl/>
              <w:jc w:val="left"/>
              <w:rPr>
                <w:szCs w:val="21"/>
              </w:rPr>
            </w:pPr>
            <w:r>
              <w:rPr>
                <w:rFonts w:hint="eastAsia"/>
                <w:szCs w:val="21"/>
              </w:rPr>
              <w:t>（1）在货物采购项目中，货物由小微企业制造，即货物由小微企业生产且使用该小微企业商号或者注册商标；</w:t>
            </w:r>
          </w:p>
          <w:p>
            <w:pPr>
              <w:widowControl/>
              <w:jc w:val="left"/>
              <w:rPr>
                <w:szCs w:val="21"/>
              </w:rPr>
            </w:pPr>
            <w:r>
              <w:rPr>
                <w:rFonts w:hint="eastAsia"/>
                <w:szCs w:val="21"/>
              </w:rPr>
              <w:t>（2）在工程采购项目中，工程由小微企业承建，即工程施工单位为小微企业；</w:t>
            </w:r>
          </w:p>
          <w:p>
            <w:pPr>
              <w:widowControl/>
              <w:jc w:val="left"/>
              <w:rPr>
                <w:szCs w:val="21"/>
              </w:rPr>
            </w:pPr>
            <w:r>
              <w:rPr>
                <w:rFonts w:hint="eastAsia"/>
                <w:szCs w:val="21"/>
              </w:rPr>
              <w:t>（3）在服务采购项目中，服务由小微企业承接，即提供服务的人员为小微企业依照《中华人民共和国劳动合同法》订立劳动合同的从业人员。</w:t>
            </w:r>
          </w:p>
          <w:p>
            <w:pPr>
              <w:widowControl/>
              <w:jc w:val="left"/>
              <w:rPr>
                <w:szCs w:val="21"/>
              </w:rPr>
            </w:pPr>
            <w:r>
              <w:rPr>
                <w:rFonts w:hint="eastAsia"/>
                <w:szCs w:val="21"/>
              </w:rPr>
              <w:t>3、在货物采购项目中，供应商提供的货物既有小微企业制造货物，也有中大型企业制造货物的，不享受小微企业价格扣除。以联合体形式参加政府采购活动，联合体各方均为中小企业的，联合体视同中小企业。其中，联合体各方均为小微企业的，联合体视同小微企业。</w:t>
            </w:r>
          </w:p>
          <w:p>
            <w:pPr>
              <w:widowControl/>
              <w:jc w:val="left"/>
              <w:rPr>
                <w:szCs w:val="21"/>
              </w:rPr>
            </w:pPr>
            <w:r>
              <w:rPr>
                <w:rFonts w:hint="eastAsia"/>
                <w:szCs w:val="21"/>
              </w:rPr>
              <w:t>4、参加政府采购活动的中小企业（符合中小企业划分标准的个体工商户，在政府采购活动中视同中小企业）应据实提供《中小企业声明函》原件；供应商为监狱企业的应据实提供由省级以上监狱管理局、戒毒管理局（含新疆生产建设兵团）出具属于监狱企业的证明文件复印件；参加政府采购活动的残疾人福利性单位应据实提供《残疾人福利性单位声明函》原件。</w:t>
            </w:r>
          </w:p>
          <w:p>
            <w:pPr>
              <w:widowControl/>
              <w:jc w:val="left"/>
              <w:rPr>
                <w:szCs w:val="21"/>
              </w:rPr>
            </w:pPr>
            <w:r>
              <w:rPr>
                <w:rFonts w:hint="eastAsia"/>
                <w:szCs w:val="21"/>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widowControl/>
              <w:jc w:val="left"/>
              <w:rPr>
                <w:szCs w:val="21"/>
                <w:lang w:val="zh-CN"/>
              </w:rPr>
            </w:pPr>
            <w:r>
              <w:rPr>
                <w:rFonts w:hint="eastAsia"/>
                <w:szCs w:val="21"/>
              </w:rPr>
              <w:t>组成联合体或者接受分包的小微企业与联合体内其他企业、分包企业之间存在直接控股、管理关系的，不享受价格扣除优惠政策。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pStyle w:val="56"/>
              <w:numPr>
                <w:ilvl w:val="0"/>
                <w:numId w:val="4"/>
              </w:numPr>
              <w:spacing w:before="72" w:after="72"/>
              <w:ind w:right="264"/>
              <w:jc w:val="center"/>
              <w:rPr>
                <w:rFonts w:cs="Courier New"/>
                <w:sz w:val="21"/>
                <w:szCs w:val="21"/>
                <w:lang w:val="zh-CN"/>
              </w:rPr>
            </w:pPr>
          </w:p>
        </w:tc>
        <w:tc>
          <w:tcPr>
            <w:tcW w:w="2090" w:type="dxa"/>
            <w:vAlign w:val="center"/>
          </w:tcPr>
          <w:p>
            <w:pPr>
              <w:spacing w:line="340" w:lineRule="exact"/>
              <w:ind w:left="105" w:leftChars="50" w:right="105" w:rightChars="50"/>
              <w:jc w:val="center"/>
              <w:rPr>
                <w:rFonts w:ascii="宋体" w:hAnsi="宋体"/>
                <w:kern w:val="0"/>
                <w:szCs w:val="21"/>
              </w:rPr>
            </w:pPr>
            <w:r>
              <w:rPr>
                <w:rFonts w:hint="eastAsia" w:ascii="宋体" w:hAnsi="宋体"/>
                <w:kern w:val="0"/>
                <w:szCs w:val="21"/>
              </w:rPr>
              <w:t>节能、环保及无线局域网产品政府采购政策</w:t>
            </w:r>
          </w:p>
        </w:tc>
        <w:tc>
          <w:tcPr>
            <w:tcW w:w="6684" w:type="dxa"/>
            <w:vAlign w:val="center"/>
          </w:tcPr>
          <w:p>
            <w:pPr>
              <w:widowControl/>
              <w:jc w:val="left"/>
              <w:rPr>
                <w:szCs w:val="21"/>
              </w:rPr>
            </w:pPr>
            <w:r>
              <w:rPr>
                <w:rFonts w:hint="eastAsia"/>
                <w:szCs w:val="21"/>
              </w:rPr>
              <w:t>一、优先采购节能产品</w:t>
            </w:r>
          </w:p>
          <w:p>
            <w:pPr>
              <w:widowControl/>
              <w:jc w:val="left"/>
              <w:rPr>
                <w:szCs w:val="21"/>
              </w:rPr>
            </w:pPr>
            <w:r>
              <w:rPr>
                <w:rFonts w:hint="eastAsia"/>
                <w:szCs w:val="21"/>
              </w:rPr>
              <w:t>根据《节能产品政府采购实施意见》（财库〔2004〕185号）的规定，政府采购属于节能清单中产品时，在技术、服务等指标同等条件下，应当优先采购节能清单所列的节能产品。（强制采购节能产品除外）</w:t>
            </w:r>
          </w:p>
          <w:p>
            <w:pPr>
              <w:widowControl/>
              <w:jc w:val="left"/>
              <w:rPr>
                <w:szCs w:val="21"/>
              </w:rPr>
            </w:pPr>
            <w:r>
              <w:rPr>
                <w:rFonts w:hint="eastAsia"/>
                <w:szCs w:val="21"/>
              </w:rPr>
              <w:t>二、优先采购环境标志产品</w:t>
            </w:r>
          </w:p>
          <w:p>
            <w:pPr>
              <w:widowControl/>
              <w:jc w:val="left"/>
              <w:rPr>
                <w:szCs w:val="21"/>
              </w:rPr>
            </w:pPr>
            <w:r>
              <w:rPr>
                <w:rFonts w:hint="eastAsia"/>
                <w:szCs w:val="21"/>
              </w:rPr>
              <w:t>根据《关于环境标志产品政府采购实施的意见》（财库〔2006〕90号）的规定，各级国家机关、事业单位和团体组织（以下统称采购人）用财政性资金进行采购的，要优先采购环境标志产品，不得采购危害环境及人体健康的产品。采购的产品属于最新一期环境标志产品政府采购清单中品目的，在性能、技术、服务等指标同等条件下，应当优先采购清单中的产品。</w:t>
            </w:r>
          </w:p>
          <w:p>
            <w:pPr>
              <w:widowControl/>
              <w:jc w:val="left"/>
              <w:rPr>
                <w:szCs w:val="21"/>
              </w:rPr>
            </w:pPr>
            <w:r>
              <w:rPr>
                <w:rFonts w:hint="eastAsia"/>
                <w:szCs w:val="21"/>
              </w:rPr>
              <w:t>按照财政部财库〔2019〕9 号文《关于调整优化节能产品、环境标志产品政府采购执行机制的通知》，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jc w:val="left"/>
              <w:rPr>
                <w:szCs w:val="21"/>
              </w:rPr>
            </w:pPr>
            <w:r>
              <w:rPr>
                <w:rFonts w:hint="eastAsia"/>
                <w:szCs w:val="21"/>
              </w:rPr>
              <w:t>根据关于印发节能产品政府采购品目清单的通知（财库[2019]19号）中标注</w:t>
            </w:r>
            <w:r>
              <w:rPr>
                <w:rFonts w:hint="eastAsia"/>
                <w:szCs w:val="21"/>
              </w:rPr>
              <w:sym w:font="Wingdings" w:char="F0AB"/>
            </w:r>
            <w:r>
              <w:rPr>
                <w:rFonts w:hint="eastAsia"/>
                <w:szCs w:val="21"/>
              </w:rPr>
              <w:t>产品为政府采购强制产品。投标产品属于强制采购产品的应提供国家确定的认证机构出具的、处于有效期之内的节能产品、环境标志产品认证证书为准。</w:t>
            </w:r>
          </w:p>
          <w:p>
            <w:pPr>
              <w:widowControl/>
              <w:jc w:val="left"/>
              <w:rPr>
                <w:szCs w:val="21"/>
              </w:rPr>
            </w:pPr>
            <w:r>
              <w:rPr>
                <w:rFonts w:hint="eastAsia"/>
                <w:szCs w:val="21"/>
              </w:rPr>
              <w:t>三、优先采购无线局域网产品</w:t>
            </w:r>
          </w:p>
          <w:p>
            <w:pPr>
              <w:widowControl/>
              <w:jc w:val="left"/>
              <w:rPr>
                <w:szCs w:val="21"/>
              </w:rPr>
            </w:pPr>
            <w:r>
              <w:rPr>
                <w:rFonts w:hint="eastAsia"/>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pStyle w:val="56"/>
              <w:numPr>
                <w:ilvl w:val="0"/>
                <w:numId w:val="4"/>
              </w:numPr>
              <w:spacing w:before="72" w:after="72"/>
              <w:ind w:right="264"/>
              <w:jc w:val="center"/>
              <w:rPr>
                <w:rFonts w:cs="Times New Roman"/>
                <w:kern w:val="2"/>
                <w:sz w:val="21"/>
                <w:szCs w:val="21"/>
              </w:rPr>
            </w:pPr>
          </w:p>
        </w:tc>
        <w:tc>
          <w:tcPr>
            <w:tcW w:w="2090" w:type="dxa"/>
            <w:vAlign w:val="center"/>
          </w:tcPr>
          <w:p>
            <w:pPr>
              <w:spacing w:line="340" w:lineRule="exact"/>
              <w:ind w:left="105" w:leftChars="50" w:right="105" w:rightChars="50"/>
              <w:jc w:val="center"/>
              <w:rPr>
                <w:szCs w:val="21"/>
              </w:rPr>
            </w:pPr>
            <w:r>
              <w:rPr>
                <w:rFonts w:hint="eastAsia"/>
                <w:szCs w:val="21"/>
              </w:rPr>
              <w:t>国家规定的强制采购范围</w:t>
            </w:r>
          </w:p>
        </w:tc>
        <w:tc>
          <w:tcPr>
            <w:tcW w:w="6684" w:type="dxa"/>
            <w:vAlign w:val="center"/>
          </w:tcPr>
          <w:p>
            <w:pPr>
              <w:widowControl/>
              <w:jc w:val="left"/>
              <w:rPr>
                <w:szCs w:val="21"/>
              </w:rPr>
            </w:pPr>
            <w:r>
              <w:rPr>
                <w:rFonts w:hint="eastAsia"/>
                <w:szCs w:val="21"/>
              </w:rPr>
              <w:t>国家或行业主管部门对供应商和采购产品的技术标准、质量标准和资格资质条件等有强制性规定的，必须符合其要求。供应商应当在响应文件中提供相关证明材料或者承诺中标后签订合同前向采购人提供相关证明材料。招标文件另有规定的，以其规定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91" w:type="dxa"/>
            <w:vAlign w:val="center"/>
          </w:tcPr>
          <w:p>
            <w:pPr>
              <w:pStyle w:val="56"/>
              <w:numPr>
                <w:ilvl w:val="0"/>
                <w:numId w:val="4"/>
              </w:numPr>
              <w:ind w:right="230"/>
              <w:jc w:val="center"/>
              <w:rPr>
                <w:rFonts w:cs="Times New Roman"/>
                <w:kern w:val="2"/>
                <w:sz w:val="21"/>
                <w:szCs w:val="21"/>
              </w:rPr>
            </w:pPr>
          </w:p>
        </w:tc>
        <w:tc>
          <w:tcPr>
            <w:tcW w:w="2090" w:type="dxa"/>
            <w:vAlign w:val="center"/>
          </w:tcPr>
          <w:p>
            <w:pPr>
              <w:spacing w:line="340" w:lineRule="exact"/>
              <w:ind w:left="105" w:leftChars="50" w:right="105" w:rightChars="50"/>
              <w:jc w:val="center"/>
              <w:rPr>
                <w:rFonts w:ascii="宋体" w:hAnsi="宋体"/>
                <w:szCs w:val="21"/>
              </w:rPr>
            </w:pPr>
            <w:r>
              <w:rPr>
                <w:rFonts w:hint="eastAsia" w:ascii="宋体" w:hAnsi="宋体"/>
                <w:kern w:val="0"/>
                <w:szCs w:val="21"/>
              </w:rPr>
              <w:t>评标情况公告</w:t>
            </w:r>
          </w:p>
        </w:tc>
        <w:tc>
          <w:tcPr>
            <w:tcW w:w="6684" w:type="dxa"/>
            <w:vAlign w:val="center"/>
          </w:tcPr>
          <w:p>
            <w:pPr>
              <w:widowControl/>
              <w:jc w:val="left"/>
              <w:rPr>
                <w:rFonts w:ascii="宋体" w:hAnsi="宋体"/>
                <w:szCs w:val="21"/>
              </w:rPr>
            </w:pPr>
            <w:bookmarkStart w:id="21" w:name="PO_默认文件内容_7"/>
            <w:r>
              <w:rPr>
                <w:rFonts w:hint="eastAsia" w:ascii="宋体" w:hAnsi="宋体"/>
                <w:kern w:val="0"/>
                <w:szCs w:val="21"/>
              </w:rPr>
              <w:t>所有投标人投标文件资格性、符合性检查情况、采用综合评分法时的总得分和分项汇总得分情况、评标结果等将在四川政府采购网上采购结果公告栏中予以公告。</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pStyle w:val="56"/>
              <w:numPr>
                <w:ilvl w:val="0"/>
                <w:numId w:val="4"/>
              </w:numPr>
              <w:ind w:right="230"/>
              <w:jc w:val="center"/>
              <w:rPr>
                <w:rFonts w:cs="Times New Roman"/>
                <w:kern w:val="2"/>
                <w:sz w:val="21"/>
                <w:szCs w:val="21"/>
              </w:rPr>
            </w:pPr>
          </w:p>
        </w:tc>
        <w:tc>
          <w:tcPr>
            <w:tcW w:w="2090" w:type="dxa"/>
            <w:vAlign w:val="center"/>
          </w:tcPr>
          <w:p>
            <w:pPr>
              <w:pStyle w:val="56"/>
              <w:ind w:left="96"/>
              <w:jc w:val="center"/>
              <w:rPr>
                <w:sz w:val="21"/>
                <w:szCs w:val="21"/>
                <w:lang w:val="zh-CN"/>
              </w:rPr>
            </w:pPr>
            <w:r>
              <w:rPr>
                <w:rFonts w:hint="eastAsia"/>
                <w:sz w:val="21"/>
                <w:szCs w:val="21"/>
                <w:lang w:val="zh-CN"/>
              </w:rPr>
              <w:t>投标保证金</w:t>
            </w:r>
          </w:p>
        </w:tc>
        <w:tc>
          <w:tcPr>
            <w:tcW w:w="6684" w:type="dxa"/>
            <w:vAlign w:val="center"/>
          </w:tcPr>
          <w:p>
            <w:pPr>
              <w:pStyle w:val="56"/>
              <w:spacing w:after="156" w:afterLines="50"/>
              <w:rPr>
                <w:sz w:val="21"/>
                <w:szCs w:val="21"/>
                <w:lang w:val="zh-CN"/>
              </w:rPr>
            </w:pPr>
            <w:r>
              <w:rPr>
                <w:rFonts w:hint="eastAsia"/>
                <w:sz w:val="21"/>
                <w:szCs w:val="21"/>
                <w:lang w:val="zh-CN"/>
              </w:rPr>
              <w:t>本</w:t>
            </w:r>
            <w:r>
              <w:rPr>
                <w:sz w:val="21"/>
                <w:szCs w:val="21"/>
                <w:lang w:val="zh-CN"/>
              </w:rPr>
              <w:t>项目</w:t>
            </w:r>
            <w:r>
              <w:rPr>
                <w:rFonts w:hint="eastAsia"/>
                <w:sz w:val="21"/>
                <w:szCs w:val="21"/>
                <w:lang w:val="zh-CN"/>
              </w:rPr>
              <w:t>不缴纳投标保证金。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791" w:type="dxa"/>
            <w:vAlign w:val="center"/>
          </w:tcPr>
          <w:p>
            <w:pPr>
              <w:pStyle w:val="56"/>
              <w:numPr>
                <w:ilvl w:val="0"/>
                <w:numId w:val="4"/>
              </w:numPr>
              <w:ind w:right="264"/>
              <w:jc w:val="center"/>
              <w:rPr>
                <w:rFonts w:cs="Times New Roman"/>
                <w:kern w:val="2"/>
                <w:sz w:val="21"/>
                <w:szCs w:val="21"/>
              </w:rPr>
            </w:pPr>
          </w:p>
        </w:tc>
        <w:tc>
          <w:tcPr>
            <w:tcW w:w="2090" w:type="dxa"/>
            <w:vAlign w:val="center"/>
          </w:tcPr>
          <w:p>
            <w:pPr>
              <w:pStyle w:val="56"/>
              <w:ind w:left="96"/>
              <w:jc w:val="center"/>
              <w:rPr>
                <w:rFonts w:cs="Times New Roman"/>
                <w:sz w:val="21"/>
                <w:szCs w:val="21"/>
                <w:lang w:val="zh-CN"/>
              </w:rPr>
            </w:pPr>
            <w:r>
              <w:rPr>
                <w:rFonts w:hint="eastAsia" w:cs="Times New Roman"/>
                <w:sz w:val="21"/>
                <w:szCs w:val="21"/>
                <w:lang w:val="zh-CN"/>
              </w:rPr>
              <w:t>履约保证金</w:t>
            </w:r>
          </w:p>
          <w:p>
            <w:pPr>
              <w:pStyle w:val="56"/>
              <w:ind w:left="96"/>
              <w:jc w:val="center"/>
              <w:rPr>
                <w:rFonts w:cs="Times New Roman"/>
                <w:sz w:val="21"/>
                <w:szCs w:val="21"/>
                <w:lang w:val="zh-CN"/>
              </w:rPr>
            </w:pPr>
          </w:p>
        </w:tc>
        <w:tc>
          <w:tcPr>
            <w:tcW w:w="6684" w:type="dxa"/>
            <w:vAlign w:val="center"/>
          </w:tcPr>
          <w:p>
            <w:pPr>
              <w:snapToGrid w:val="0"/>
              <w:spacing w:line="340" w:lineRule="exact"/>
              <w:rPr>
                <w:rFonts w:ascii="宋体" w:hAnsi="宋体" w:cs="宋体"/>
                <w:szCs w:val="21"/>
                <w:lang w:val="zh-CN"/>
              </w:rPr>
            </w:pPr>
            <w:r>
              <w:rPr>
                <w:rFonts w:hint="eastAsia" w:ascii="宋体" w:hAnsi="宋体" w:cs="宋体"/>
                <w:szCs w:val="21"/>
              </w:rPr>
              <w:t>本项目不收取履约保证金</w:t>
            </w:r>
            <w:r>
              <w:rPr>
                <w:rFonts w:hint="eastAsia" w:ascii="宋体" w:hAnsi="宋体" w:cs="宋体"/>
                <w:szCs w:val="21"/>
                <w:lang w:val="zh-CN"/>
              </w:rPr>
              <w:t>。</w:t>
            </w:r>
          </w:p>
          <w:p>
            <w:pPr>
              <w:snapToGrid w:val="0"/>
              <w:spacing w:line="340" w:lineRule="exact"/>
              <w:rPr>
                <w:rFonts w:ascii="宋体" w:hAnsi="宋体" w:cs="宋体"/>
                <w:szCs w:val="21"/>
                <w:lang w:val="zh-CN"/>
              </w:rPr>
            </w:pPr>
            <w:r>
              <w:rPr>
                <w:rFonts w:hint="eastAsia" w:ascii="宋体" w:hAnsi="宋体" w:cs="宋体"/>
                <w:szCs w:val="21"/>
                <w:lang w:val="zh-CN"/>
              </w:rPr>
              <w:t>交款方式：以支票、汇票、本票或者金融机构出具的保函等非现金形式提交至采购人（包括网银转账，电汇等方式）。</w:t>
            </w:r>
          </w:p>
          <w:p>
            <w:pPr>
              <w:widowControl/>
              <w:jc w:val="left"/>
              <w:rPr>
                <w:rFonts w:ascii="宋体" w:hAnsi="宋体"/>
                <w:kern w:val="0"/>
                <w:szCs w:val="21"/>
                <w:lang w:val="zh-CN"/>
              </w:rPr>
            </w:pPr>
            <w:r>
              <w:rPr>
                <w:rFonts w:hint="eastAsia" w:ascii="宋体" w:hAnsi="宋体" w:cs="宋体"/>
                <w:szCs w:val="21"/>
                <w:lang w:val="zh-CN"/>
              </w:rPr>
              <w:t>交款时间：</w:t>
            </w:r>
            <w:r>
              <w:rPr>
                <w:rFonts w:hint="eastAsia" w:ascii="宋体" w:hAnsi="宋体" w:cs="宋体"/>
                <w:szCs w:val="21"/>
              </w:rPr>
              <w:t>中标</w:t>
            </w:r>
            <w:r>
              <w:rPr>
                <w:rFonts w:hint="eastAsia" w:ascii="宋体" w:hAnsi="宋体" w:cs="宋体"/>
                <w:szCs w:val="21"/>
                <w:lang w:val="zh-CN"/>
              </w:rPr>
              <w:t>后5个工作日内，政府采购合同签订前。</w:t>
            </w:r>
            <w:r>
              <w:rPr>
                <w:rFonts w:hint="eastAsia" w:ascii="宋体" w:hAnsi="宋体" w:cs="宋体"/>
                <w:szCs w:val="21"/>
              </w:rPr>
              <w:t>中标人</w:t>
            </w:r>
            <w:r>
              <w:rPr>
                <w:rFonts w:hint="eastAsia" w:ascii="宋体" w:hAnsi="宋体" w:cs="宋体"/>
                <w:szCs w:val="21"/>
                <w:lang w:val="zh-CN"/>
              </w:rPr>
              <w:t>未按照</w:t>
            </w:r>
            <w:r>
              <w:rPr>
                <w:rFonts w:hint="eastAsia" w:ascii="宋体" w:hAnsi="宋体" w:cs="宋体"/>
                <w:szCs w:val="21"/>
              </w:rPr>
              <w:t>招标</w:t>
            </w:r>
            <w:r>
              <w:rPr>
                <w:rFonts w:hint="eastAsia" w:ascii="宋体" w:hAnsi="宋体"/>
                <w:kern w:val="0"/>
                <w:szCs w:val="21"/>
                <w:lang w:val="zh-CN"/>
              </w:rPr>
              <w:t>文件的规定交纳履约保证金，且又无正当理由的，将视为放弃中标。</w:t>
            </w:r>
          </w:p>
          <w:p>
            <w:pPr>
              <w:widowControl/>
              <w:jc w:val="left"/>
              <w:rPr>
                <w:rFonts w:ascii="宋体" w:hAnsi="宋体"/>
                <w:kern w:val="0"/>
                <w:szCs w:val="21"/>
                <w:lang w:val="zh-CN"/>
              </w:rPr>
            </w:pPr>
            <w:r>
              <w:rPr>
                <w:rFonts w:hint="eastAsia" w:ascii="宋体" w:hAnsi="宋体"/>
                <w:kern w:val="0"/>
                <w:szCs w:val="21"/>
                <w:lang w:val="zh-CN"/>
              </w:rPr>
              <w:t>注：1.提供保函的担保机构必须是依法成立的具有相关资质和偿付能力的担保机构。保函是银行等金融机构出具的，保函必须要在中国人民银行征信系统能够进行查询，否则将取消中标资格，采购人将重新确定中标人，并依法追究法律责任。</w:t>
            </w:r>
          </w:p>
          <w:p>
            <w:pPr>
              <w:widowControl/>
              <w:jc w:val="left"/>
              <w:rPr>
                <w:rFonts w:ascii="宋体" w:hAnsi="宋体"/>
                <w:kern w:val="0"/>
                <w:szCs w:val="21"/>
                <w:lang w:val="zh-CN"/>
              </w:rPr>
            </w:pPr>
            <w:r>
              <w:rPr>
                <w:rFonts w:hint="eastAsia" w:ascii="宋体" w:hAnsi="宋体"/>
                <w:kern w:val="0"/>
                <w:szCs w:val="21"/>
                <w:lang w:val="zh-CN"/>
              </w:rPr>
              <w:t>2.履约保证金退还方式：</w:t>
            </w:r>
            <w:r>
              <w:rPr>
                <w:rFonts w:hint="eastAsia" w:ascii="宋体" w:hAnsi="宋体"/>
                <w:kern w:val="0"/>
                <w:szCs w:val="21"/>
              </w:rPr>
              <w:t>项目履约验收完成后</w:t>
            </w:r>
            <w:r>
              <w:rPr>
                <w:rFonts w:hint="eastAsia" w:ascii="宋体" w:hAnsi="宋体"/>
                <w:kern w:val="0"/>
                <w:szCs w:val="21"/>
                <w:lang w:val="zh-CN"/>
              </w:rPr>
              <w:t>，成交人无违约情形的，采购人接到成交人申请和支付凭证资料文件7个工作日内一次性无息退还至中标人。</w:t>
            </w:r>
          </w:p>
          <w:p>
            <w:pPr>
              <w:widowControl/>
              <w:jc w:val="left"/>
              <w:rPr>
                <w:rFonts w:ascii="宋体" w:hAnsi="宋体"/>
                <w:kern w:val="0"/>
                <w:szCs w:val="21"/>
                <w:lang w:val="zh-CN"/>
              </w:rPr>
            </w:pPr>
            <w:r>
              <w:rPr>
                <w:rFonts w:hint="eastAsia" w:ascii="宋体" w:hAnsi="宋体"/>
                <w:kern w:val="0"/>
                <w:szCs w:val="21"/>
                <w:lang w:val="zh-CN"/>
              </w:rPr>
              <w:t>3.履约保证金不予退还情形：①成交人不履行与采购人订立的合同的，履约保证金不予退还，给采购人造成的损失超过履约保证金数额的，还应当对超过部分予以赔偿。②项目验收结果不合格的，履约保证金将不予退还。③其他违反国家相关法律法规的情形。</w:t>
            </w:r>
          </w:p>
          <w:p>
            <w:pPr>
              <w:widowControl/>
              <w:jc w:val="left"/>
              <w:rPr>
                <w:rFonts w:ascii="宋体" w:hAnsi="宋体"/>
                <w:kern w:val="0"/>
                <w:szCs w:val="21"/>
              </w:rPr>
            </w:pPr>
            <w:r>
              <w:rPr>
                <w:rFonts w:hint="eastAsia" w:ascii="宋体" w:hAnsi="宋体"/>
                <w:kern w:val="0"/>
                <w:szCs w:val="21"/>
                <w:lang w:val="zh-CN"/>
              </w:rPr>
              <w:t>4.履约保证金不予退还的，将按照有关规定上缴国库。逾期退还履约保证金的，将依法承担法律责任，并赔偿供应商损失。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8" w:hRule="atLeast"/>
          <w:jc w:val="center"/>
        </w:trPr>
        <w:tc>
          <w:tcPr>
            <w:tcW w:w="791" w:type="dxa"/>
            <w:tcBorders>
              <w:top w:val="single" w:color="auto" w:sz="4" w:space="0"/>
              <w:bottom w:val="single" w:color="auto" w:sz="4" w:space="0"/>
            </w:tcBorders>
            <w:vAlign w:val="center"/>
          </w:tcPr>
          <w:p>
            <w:pPr>
              <w:pStyle w:val="56"/>
              <w:numPr>
                <w:ilvl w:val="0"/>
                <w:numId w:val="4"/>
              </w:numPr>
              <w:ind w:right="264"/>
              <w:jc w:val="center"/>
              <w:rPr>
                <w:rFonts w:cs="Times New Roman"/>
                <w:kern w:val="2"/>
                <w:sz w:val="21"/>
                <w:szCs w:val="21"/>
              </w:rPr>
            </w:pPr>
          </w:p>
        </w:tc>
        <w:tc>
          <w:tcPr>
            <w:tcW w:w="2090" w:type="dxa"/>
            <w:vAlign w:val="center"/>
          </w:tcPr>
          <w:p>
            <w:pPr>
              <w:ind w:firstLine="105" w:firstLineChars="50"/>
              <w:jc w:val="center"/>
              <w:rPr>
                <w:rFonts w:ascii="宋体" w:hAnsi="宋体"/>
                <w:szCs w:val="21"/>
              </w:rPr>
            </w:pPr>
            <w:r>
              <w:rPr>
                <w:rFonts w:hint="eastAsia" w:ascii="宋体" w:hAnsi="宋体"/>
                <w:szCs w:val="21"/>
              </w:rPr>
              <w:t>合同分包</w:t>
            </w:r>
          </w:p>
          <w:p>
            <w:pPr>
              <w:ind w:firstLine="105" w:firstLineChars="50"/>
              <w:jc w:val="center"/>
              <w:rPr>
                <w:b/>
                <w:bCs/>
                <w:szCs w:val="21"/>
              </w:rPr>
            </w:pPr>
            <w:r>
              <w:rPr>
                <w:rFonts w:hint="eastAsia" w:ascii="宋体" w:hAnsi="宋体"/>
                <w:szCs w:val="21"/>
              </w:rPr>
              <w:t>（实质性要求）</w:t>
            </w:r>
          </w:p>
        </w:tc>
        <w:tc>
          <w:tcPr>
            <w:tcW w:w="6684" w:type="dxa"/>
            <w:vAlign w:val="center"/>
          </w:tcPr>
          <w:p>
            <w:pPr>
              <w:pStyle w:val="56"/>
              <w:spacing w:line="360" w:lineRule="auto"/>
              <w:ind w:firstLine="210" w:firstLineChars="100"/>
              <w:jc w:val="both"/>
              <w:rPr>
                <w:rFonts w:cs="Times New Roman"/>
                <w:b/>
                <w:kern w:val="2"/>
                <w:sz w:val="21"/>
                <w:szCs w:val="21"/>
              </w:rPr>
            </w:pPr>
            <w:r>
              <w:rPr>
                <w:rFonts w:hint="eastAsia" w:hAnsi="Segoe UI Symbol" w:cs="Segoe UI Symbol"/>
                <w:kern w:val="2"/>
                <w:sz w:val="21"/>
                <w:szCs w:val="21"/>
                <w:lang w:eastAsia="zh-CN"/>
              </w:rPr>
              <w:t>□</w:t>
            </w:r>
            <w:r>
              <w:rPr>
                <w:rFonts w:hint="eastAsia" w:cs="Times New Roman"/>
                <w:b/>
                <w:kern w:val="2"/>
                <w:sz w:val="21"/>
                <w:szCs w:val="21"/>
              </w:rPr>
              <w:t>本项目不接受合同分包。</w:t>
            </w:r>
          </w:p>
          <w:p>
            <w:pPr>
              <w:pStyle w:val="56"/>
              <w:spacing w:line="360" w:lineRule="auto"/>
              <w:ind w:firstLine="210" w:firstLineChars="100"/>
              <w:jc w:val="both"/>
              <w:rPr>
                <w:rFonts w:cs="Times New Roman"/>
                <w:b/>
                <w:kern w:val="2"/>
                <w:sz w:val="21"/>
                <w:szCs w:val="21"/>
              </w:rPr>
            </w:pPr>
            <w:r>
              <w:rPr>
                <w:rFonts w:hint="eastAsia" w:cs="Times New Roman"/>
                <w:kern w:val="2"/>
                <w:sz w:val="21"/>
                <w:szCs w:val="21"/>
                <w:lang w:eastAsia="zh-CN"/>
              </w:rPr>
              <w:t>☑</w:t>
            </w:r>
            <w:r>
              <w:rPr>
                <w:rFonts w:hint="eastAsia" w:cs="Times New Roman"/>
                <w:b/>
                <w:kern w:val="2"/>
                <w:sz w:val="21"/>
                <w:szCs w:val="21"/>
              </w:rPr>
              <w:t>本项目接受合同分包，具体要求如下：</w:t>
            </w:r>
          </w:p>
          <w:p>
            <w:pPr>
              <w:pStyle w:val="56"/>
              <w:spacing w:line="360" w:lineRule="auto"/>
              <w:ind w:firstLine="210" w:firstLineChars="100"/>
              <w:jc w:val="both"/>
              <w:rPr>
                <w:rFonts w:cs="Times New Roman"/>
                <w:kern w:val="2"/>
                <w:sz w:val="21"/>
                <w:szCs w:val="21"/>
              </w:rPr>
            </w:pPr>
            <w:r>
              <w:rPr>
                <w:rFonts w:cs="Times New Roman"/>
                <w:kern w:val="2"/>
                <w:sz w:val="21"/>
                <w:szCs w:val="21"/>
              </w:rPr>
              <w:t>1.</w:t>
            </w:r>
            <w:r>
              <w:rPr>
                <w:rFonts w:hint="eastAsia" w:cs="Times New Roman"/>
                <w:kern w:val="2"/>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pPr>
              <w:pStyle w:val="56"/>
              <w:spacing w:line="360" w:lineRule="auto"/>
              <w:ind w:firstLine="210" w:firstLineChars="100"/>
              <w:jc w:val="both"/>
              <w:rPr>
                <w:sz w:val="21"/>
                <w:szCs w:val="21"/>
              </w:rPr>
            </w:pPr>
            <w:r>
              <w:rPr>
                <w:rFonts w:cs="Times New Roman"/>
                <w:kern w:val="2"/>
                <w:sz w:val="21"/>
                <w:szCs w:val="21"/>
              </w:rPr>
              <w:t>2.</w:t>
            </w:r>
            <w:r>
              <w:rPr>
                <w:rFonts w:hint="eastAsia" w:cs="Times New Roman"/>
                <w:kern w:val="2"/>
                <w:sz w:val="21"/>
                <w:szCs w:val="21"/>
              </w:rPr>
              <w:t>分包履行合同的部分应当为采购项目的非主体、非关键性工作，不属于中标人的主要合同义务。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791" w:type="dxa"/>
            <w:tcBorders>
              <w:top w:val="single" w:color="auto" w:sz="4" w:space="0"/>
              <w:bottom w:val="single" w:color="auto" w:sz="4" w:space="0"/>
            </w:tcBorders>
            <w:vAlign w:val="center"/>
          </w:tcPr>
          <w:p>
            <w:pPr>
              <w:pStyle w:val="56"/>
              <w:numPr>
                <w:ilvl w:val="0"/>
                <w:numId w:val="4"/>
              </w:numPr>
              <w:ind w:right="264"/>
              <w:jc w:val="center"/>
              <w:rPr>
                <w:rFonts w:cs="Times New Roman"/>
                <w:kern w:val="2"/>
                <w:sz w:val="21"/>
                <w:szCs w:val="21"/>
              </w:rPr>
            </w:pPr>
          </w:p>
        </w:tc>
        <w:tc>
          <w:tcPr>
            <w:tcW w:w="2090" w:type="dxa"/>
            <w:tcBorders>
              <w:top w:val="single" w:color="auto" w:sz="4" w:space="0"/>
              <w:bottom w:val="single" w:color="auto" w:sz="4" w:space="0"/>
            </w:tcBorders>
            <w:vAlign w:val="center"/>
          </w:tcPr>
          <w:p>
            <w:pPr>
              <w:pStyle w:val="56"/>
              <w:jc w:val="center"/>
              <w:rPr>
                <w:rFonts w:cs="Times New Roman"/>
                <w:kern w:val="2"/>
                <w:sz w:val="21"/>
                <w:szCs w:val="21"/>
              </w:rPr>
            </w:pPr>
            <w:r>
              <w:rPr>
                <w:rFonts w:hint="eastAsia" w:cs="Times New Roman"/>
                <w:kern w:val="2"/>
                <w:sz w:val="21"/>
                <w:szCs w:val="21"/>
              </w:rPr>
              <w:t>采购项目具体事项</w:t>
            </w:r>
            <w:r>
              <w:rPr>
                <w:rFonts w:cs="Times New Roman"/>
                <w:kern w:val="2"/>
                <w:sz w:val="21"/>
                <w:szCs w:val="21"/>
              </w:rPr>
              <w:t>/</w:t>
            </w:r>
            <w:r>
              <w:rPr>
                <w:rFonts w:hint="eastAsia" w:cs="Times New Roman"/>
                <w:kern w:val="2"/>
                <w:sz w:val="21"/>
                <w:szCs w:val="21"/>
              </w:rPr>
              <w:t>招标</w:t>
            </w:r>
            <w:r>
              <w:rPr>
                <w:rFonts w:cs="Times New Roman"/>
                <w:kern w:val="2"/>
                <w:sz w:val="21"/>
                <w:szCs w:val="21"/>
              </w:rPr>
              <w:t>文件内容咨询</w:t>
            </w:r>
          </w:p>
        </w:tc>
        <w:tc>
          <w:tcPr>
            <w:tcW w:w="6684" w:type="dxa"/>
            <w:tcBorders>
              <w:top w:val="single" w:color="auto" w:sz="4" w:space="0"/>
              <w:bottom w:val="single" w:color="auto" w:sz="4" w:space="0"/>
            </w:tcBorders>
            <w:vAlign w:val="center"/>
          </w:tcPr>
          <w:p>
            <w:pPr>
              <w:spacing w:line="340" w:lineRule="exact"/>
              <w:ind w:right="105" w:rightChars="50"/>
              <w:jc w:val="left"/>
              <w:rPr>
                <w:rFonts w:ascii="宋体" w:hAnsi="宋体"/>
                <w:szCs w:val="21"/>
              </w:rPr>
            </w:pPr>
            <w:r>
              <w:rPr>
                <w:rFonts w:hint="eastAsia" w:ascii="宋体" w:hAnsi="宋体"/>
                <w:szCs w:val="21"/>
              </w:rPr>
              <w:t>联系人：杜先生、何先生。</w:t>
            </w:r>
          </w:p>
          <w:p>
            <w:pPr>
              <w:spacing w:line="340" w:lineRule="exact"/>
              <w:ind w:right="105" w:rightChars="50"/>
              <w:jc w:val="left"/>
              <w:rPr>
                <w:rFonts w:ascii="宋体" w:hAnsi="宋体"/>
                <w:szCs w:val="21"/>
              </w:rPr>
            </w:pPr>
            <w:r>
              <w:rPr>
                <w:rFonts w:hint="eastAsia" w:ascii="宋体" w:hAnsi="宋体"/>
                <w:szCs w:val="21"/>
              </w:rPr>
              <w:t>联系电话：028-87787122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791" w:type="dxa"/>
            <w:tcBorders>
              <w:top w:val="single" w:color="auto" w:sz="4" w:space="0"/>
              <w:bottom w:val="single" w:color="auto" w:sz="4" w:space="0"/>
            </w:tcBorders>
            <w:vAlign w:val="center"/>
          </w:tcPr>
          <w:p>
            <w:pPr>
              <w:pStyle w:val="56"/>
              <w:numPr>
                <w:ilvl w:val="0"/>
                <w:numId w:val="4"/>
              </w:numPr>
              <w:spacing w:before="72" w:after="72"/>
              <w:ind w:right="264"/>
              <w:jc w:val="center"/>
              <w:rPr>
                <w:rFonts w:cs="Times New Roman"/>
                <w:kern w:val="2"/>
                <w:sz w:val="21"/>
                <w:szCs w:val="21"/>
              </w:rPr>
            </w:pPr>
          </w:p>
        </w:tc>
        <w:tc>
          <w:tcPr>
            <w:tcW w:w="2090" w:type="dxa"/>
            <w:tcBorders>
              <w:top w:val="single" w:color="auto" w:sz="4" w:space="0"/>
              <w:bottom w:val="single" w:color="auto" w:sz="4" w:space="0"/>
            </w:tcBorders>
            <w:vAlign w:val="center"/>
          </w:tcPr>
          <w:p>
            <w:pPr>
              <w:pStyle w:val="56"/>
              <w:jc w:val="center"/>
              <w:rPr>
                <w:rFonts w:cs="Times New Roman"/>
                <w:kern w:val="2"/>
                <w:sz w:val="21"/>
                <w:szCs w:val="21"/>
              </w:rPr>
            </w:pPr>
            <w:r>
              <w:rPr>
                <w:rFonts w:hint="eastAsia" w:cs="Times New Roman"/>
                <w:kern w:val="2"/>
                <w:sz w:val="21"/>
                <w:szCs w:val="21"/>
              </w:rPr>
              <w:t>开标、评标工作咨询</w:t>
            </w:r>
          </w:p>
        </w:tc>
        <w:tc>
          <w:tcPr>
            <w:tcW w:w="6684" w:type="dxa"/>
            <w:tcBorders>
              <w:top w:val="single" w:color="auto" w:sz="4" w:space="0"/>
              <w:bottom w:val="single" w:color="auto" w:sz="4" w:space="0"/>
            </w:tcBorders>
            <w:vAlign w:val="center"/>
          </w:tcPr>
          <w:p>
            <w:pPr>
              <w:spacing w:line="340" w:lineRule="exact"/>
              <w:ind w:right="105" w:rightChars="50"/>
              <w:jc w:val="left"/>
              <w:rPr>
                <w:rFonts w:ascii="宋体" w:hAnsi="宋体"/>
                <w:szCs w:val="21"/>
              </w:rPr>
            </w:pPr>
            <w:r>
              <w:rPr>
                <w:rFonts w:hint="eastAsia" w:ascii="宋体" w:hAnsi="宋体"/>
                <w:szCs w:val="21"/>
              </w:rPr>
              <w:t>联系人：杜先生、何先生。</w:t>
            </w:r>
          </w:p>
          <w:p>
            <w:pPr>
              <w:spacing w:line="340" w:lineRule="exact"/>
              <w:ind w:right="105" w:rightChars="50"/>
              <w:jc w:val="left"/>
              <w:rPr>
                <w:rFonts w:ascii="宋体" w:hAnsi="宋体"/>
                <w:szCs w:val="21"/>
              </w:rPr>
            </w:pPr>
            <w:r>
              <w:rPr>
                <w:rFonts w:hint="eastAsia" w:ascii="宋体" w:hAnsi="宋体"/>
                <w:szCs w:val="21"/>
              </w:rPr>
              <w:t>联系电话：028-87787122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tcBorders>
              <w:top w:val="single" w:color="auto" w:sz="4" w:space="0"/>
            </w:tcBorders>
            <w:vAlign w:val="center"/>
          </w:tcPr>
          <w:p>
            <w:pPr>
              <w:pStyle w:val="56"/>
              <w:numPr>
                <w:ilvl w:val="0"/>
                <w:numId w:val="4"/>
              </w:numPr>
              <w:ind w:right="264"/>
              <w:jc w:val="center"/>
              <w:rPr>
                <w:rFonts w:cs="Times New Roman"/>
                <w:kern w:val="2"/>
                <w:sz w:val="21"/>
                <w:szCs w:val="21"/>
              </w:rPr>
            </w:pPr>
          </w:p>
        </w:tc>
        <w:tc>
          <w:tcPr>
            <w:tcW w:w="2090" w:type="dxa"/>
            <w:tcBorders>
              <w:top w:val="single" w:color="auto" w:sz="4" w:space="0"/>
            </w:tcBorders>
            <w:vAlign w:val="center"/>
          </w:tcPr>
          <w:p>
            <w:pPr>
              <w:spacing w:line="340" w:lineRule="exact"/>
              <w:ind w:left="105" w:leftChars="50" w:right="105" w:rightChars="50"/>
              <w:jc w:val="center"/>
              <w:rPr>
                <w:rFonts w:ascii="宋体" w:hAnsi="宋体"/>
                <w:szCs w:val="21"/>
              </w:rPr>
            </w:pPr>
            <w:r>
              <w:rPr>
                <w:rFonts w:hint="eastAsia" w:ascii="宋体" w:hAnsi="宋体"/>
                <w:szCs w:val="21"/>
              </w:rPr>
              <w:t>中标通知书领取</w:t>
            </w:r>
          </w:p>
        </w:tc>
        <w:tc>
          <w:tcPr>
            <w:tcW w:w="6684" w:type="dxa"/>
            <w:tcBorders>
              <w:top w:val="single" w:color="auto" w:sz="4" w:space="0"/>
            </w:tcBorders>
            <w:vAlign w:val="center"/>
          </w:tcPr>
          <w:p>
            <w:pPr>
              <w:tabs>
                <w:tab w:val="left" w:pos="7665"/>
              </w:tabs>
              <w:spacing w:line="400" w:lineRule="exact"/>
              <w:rPr>
                <w:rFonts w:ascii="宋体" w:hAnsi="宋体"/>
                <w:szCs w:val="21"/>
              </w:rPr>
            </w:pPr>
            <w:bookmarkStart w:id="22" w:name="PO_默认文件内容_25"/>
            <w:r>
              <w:rPr>
                <w:rFonts w:hint="eastAsia" w:ascii="宋体" w:hAnsi="宋体"/>
                <w:szCs w:val="21"/>
              </w:rPr>
              <w:t>中标公告在四川政府采购网上公告后，请中标供应商凭有效身份证明证件（单位介绍信和个人身份证）及招标代理服务费缴纳证明到采购代理机构领取中标通知书。</w:t>
            </w:r>
          </w:p>
          <w:bookmarkEnd w:id="22"/>
          <w:p>
            <w:pPr>
              <w:rPr>
                <w:rFonts w:ascii="宋体" w:hAnsi="宋体"/>
                <w:szCs w:val="21"/>
                <w:lang w:val="zh-CN"/>
              </w:rPr>
            </w:pPr>
            <w:r>
              <w:rPr>
                <w:rFonts w:hint="eastAsia" w:ascii="宋体" w:hAnsi="宋体"/>
                <w:szCs w:val="21"/>
                <w:lang w:val="zh-CN"/>
              </w:rPr>
              <w:t>联系人：邓女士</w:t>
            </w:r>
          </w:p>
          <w:p>
            <w:pPr>
              <w:rPr>
                <w:rFonts w:ascii="宋体" w:hAnsi="宋体"/>
                <w:szCs w:val="21"/>
                <w:lang w:val="zh-CN"/>
              </w:rPr>
            </w:pPr>
            <w:r>
              <w:rPr>
                <w:rFonts w:hint="eastAsia" w:ascii="宋体" w:hAnsi="宋体"/>
                <w:szCs w:val="21"/>
                <w:lang w:val="zh-CN"/>
              </w:rPr>
              <w:t>联系电话：028-87636322</w:t>
            </w:r>
          </w:p>
          <w:p>
            <w:pPr>
              <w:rPr>
                <w:rFonts w:ascii="宋体" w:hAnsi="宋体"/>
                <w:szCs w:val="21"/>
                <w:lang w:val="zh-CN"/>
              </w:rPr>
            </w:pPr>
            <w:r>
              <w:rPr>
                <w:rFonts w:hint="eastAsia" w:ascii="宋体" w:hAnsi="宋体"/>
                <w:szCs w:val="21"/>
                <w:lang w:val="zh-CN"/>
              </w:rPr>
              <w:t xml:space="preserve">地址：四川省成都市金牛区金府路666号2930室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tcBorders>
              <w:top w:val="single" w:color="auto" w:sz="4" w:space="0"/>
            </w:tcBorders>
            <w:vAlign w:val="center"/>
          </w:tcPr>
          <w:p>
            <w:pPr>
              <w:pStyle w:val="56"/>
              <w:numPr>
                <w:ilvl w:val="0"/>
                <w:numId w:val="4"/>
              </w:numPr>
              <w:ind w:right="264"/>
              <w:jc w:val="center"/>
              <w:rPr>
                <w:rFonts w:cs="Times New Roman"/>
                <w:kern w:val="2"/>
                <w:sz w:val="21"/>
                <w:szCs w:val="21"/>
              </w:rPr>
            </w:pPr>
          </w:p>
        </w:tc>
        <w:tc>
          <w:tcPr>
            <w:tcW w:w="2090" w:type="dxa"/>
            <w:tcBorders>
              <w:top w:val="single" w:color="auto" w:sz="4" w:space="0"/>
            </w:tcBorders>
            <w:vAlign w:val="center"/>
          </w:tcPr>
          <w:p>
            <w:pPr>
              <w:pStyle w:val="56"/>
              <w:jc w:val="center"/>
              <w:rPr>
                <w:rFonts w:cs="Times New Roman"/>
                <w:kern w:val="2"/>
                <w:sz w:val="21"/>
                <w:szCs w:val="21"/>
              </w:rPr>
            </w:pPr>
            <w:r>
              <w:rPr>
                <w:rFonts w:hint="eastAsia" w:cs="Times New Roman"/>
                <w:kern w:val="2"/>
                <w:sz w:val="21"/>
                <w:szCs w:val="21"/>
              </w:rPr>
              <w:t>投标人询问</w:t>
            </w:r>
          </w:p>
        </w:tc>
        <w:tc>
          <w:tcPr>
            <w:tcW w:w="6684" w:type="dxa"/>
            <w:tcBorders>
              <w:top w:val="single" w:color="auto" w:sz="4" w:space="0"/>
            </w:tcBorders>
          </w:tcPr>
          <w:p>
            <w:pPr>
              <w:spacing w:line="340" w:lineRule="exact"/>
              <w:ind w:right="105" w:rightChars="50"/>
              <w:jc w:val="left"/>
              <w:rPr>
                <w:rFonts w:ascii="宋体" w:hAnsi="宋体"/>
                <w:szCs w:val="21"/>
              </w:rPr>
            </w:pPr>
            <w:r>
              <w:rPr>
                <w:rFonts w:hint="eastAsia" w:ascii="宋体" w:hAnsi="宋体"/>
                <w:szCs w:val="21"/>
              </w:rPr>
              <w:t>根</w:t>
            </w:r>
            <w:r>
              <w:rPr>
                <w:rFonts w:hint="eastAsia" w:ascii="宋体" w:hAnsi="宋体"/>
                <w:szCs w:val="21"/>
                <w:lang w:val="zh-CN"/>
              </w:rPr>
              <w:t>据委托代理协议约定，采购人负责对</w:t>
            </w:r>
            <w:r>
              <w:rPr>
                <w:rFonts w:hint="eastAsia" w:ascii="宋体" w:hAnsi="宋体"/>
                <w:szCs w:val="21"/>
              </w:rPr>
              <w:t>招标</w:t>
            </w:r>
            <w:r>
              <w:rPr>
                <w:rFonts w:hint="eastAsia" w:ascii="宋体" w:hAnsi="宋体"/>
                <w:szCs w:val="21"/>
                <w:lang w:val="zh-CN"/>
              </w:rPr>
              <w:t>文件技术参数部分及评分办法部分的询问答复，采购代理机构负责</w:t>
            </w:r>
            <w:r>
              <w:rPr>
                <w:rFonts w:hint="eastAsia" w:ascii="宋体" w:hAnsi="宋体"/>
                <w:szCs w:val="21"/>
              </w:rPr>
              <w:t>招标</w:t>
            </w:r>
            <w:r>
              <w:rPr>
                <w:rFonts w:hint="eastAsia" w:ascii="宋体" w:hAnsi="宋体"/>
                <w:szCs w:val="21"/>
                <w:lang w:val="zh-CN"/>
              </w:rPr>
              <w:t>文件技术参数部分、评分办法部分以外的询问答复。</w:t>
            </w:r>
          </w:p>
          <w:p>
            <w:pPr>
              <w:spacing w:line="340" w:lineRule="exact"/>
              <w:ind w:right="105" w:rightChars="50"/>
              <w:jc w:val="left"/>
              <w:rPr>
                <w:rFonts w:ascii="宋体" w:hAnsi="宋体"/>
                <w:szCs w:val="21"/>
              </w:rPr>
            </w:pPr>
            <w:r>
              <w:rPr>
                <w:rFonts w:hint="eastAsia" w:ascii="宋体" w:hAnsi="宋体"/>
                <w:szCs w:val="21"/>
              </w:rPr>
              <w:t>联系人：杜先生、何先生。</w:t>
            </w:r>
          </w:p>
          <w:p>
            <w:pPr>
              <w:rPr>
                <w:rFonts w:ascii="宋体" w:hAnsi="宋体"/>
                <w:szCs w:val="21"/>
              </w:rPr>
            </w:pPr>
            <w:r>
              <w:rPr>
                <w:rFonts w:hint="eastAsia" w:ascii="宋体" w:hAnsi="宋体"/>
                <w:szCs w:val="21"/>
              </w:rPr>
              <w:t>联系电话：028-87787122。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pStyle w:val="56"/>
              <w:numPr>
                <w:ilvl w:val="0"/>
                <w:numId w:val="4"/>
              </w:numPr>
              <w:ind w:right="264"/>
              <w:jc w:val="center"/>
              <w:rPr>
                <w:rFonts w:cs="Times New Roman"/>
                <w:kern w:val="2"/>
                <w:sz w:val="21"/>
                <w:szCs w:val="21"/>
              </w:rPr>
            </w:pPr>
          </w:p>
        </w:tc>
        <w:tc>
          <w:tcPr>
            <w:tcW w:w="2090" w:type="dxa"/>
            <w:vAlign w:val="center"/>
          </w:tcPr>
          <w:p>
            <w:pPr>
              <w:pStyle w:val="56"/>
              <w:jc w:val="center"/>
              <w:rPr>
                <w:rFonts w:cs="Times New Roman"/>
                <w:kern w:val="2"/>
                <w:sz w:val="21"/>
                <w:szCs w:val="21"/>
              </w:rPr>
            </w:pPr>
            <w:r>
              <w:rPr>
                <w:rFonts w:hint="eastAsia" w:cs="Times New Roman"/>
                <w:kern w:val="2"/>
                <w:sz w:val="21"/>
                <w:szCs w:val="21"/>
              </w:rPr>
              <w:t>投标人质疑</w:t>
            </w:r>
          </w:p>
        </w:tc>
        <w:tc>
          <w:tcPr>
            <w:tcW w:w="6684" w:type="dxa"/>
            <w:vAlign w:val="center"/>
          </w:tcPr>
          <w:p>
            <w:pPr>
              <w:spacing w:line="340" w:lineRule="exact"/>
              <w:ind w:right="105" w:rightChars="50"/>
              <w:jc w:val="left"/>
              <w:rPr>
                <w:rFonts w:ascii="宋体" w:hAnsi="宋体"/>
                <w:szCs w:val="21"/>
              </w:rPr>
            </w:pPr>
            <w:bookmarkStart w:id="23" w:name="PO_默认文件内容_27"/>
            <w:r>
              <w:rPr>
                <w:rFonts w:hint="eastAsia" w:ascii="宋体" w:hAnsi="宋体"/>
                <w:szCs w:val="21"/>
              </w:rPr>
              <w:t>根</w:t>
            </w:r>
            <w:r>
              <w:rPr>
                <w:rFonts w:hint="eastAsia" w:ascii="宋体" w:hAnsi="宋体"/>
                <w:szCs w:val="21"/>
                <w:lang w:val="zh-CN"/>
              </w:rPr>
              <w:t>据委托代理协议约定，采购人负责对</w:t>
            </w:r>
            <w:r>
              <w:rPr>
                <w:rFonts w:hint="eastAsia" w:ascii="宋体" w:hAnsi="宋体"/>
                <w:szCs w:val="21"/>
              </w:rPr>
              <w:t>招标</w:t>
            </w:r>
            <w:r>
              <w:rPr>
                <w:rFonts w:hint="eastAsia" w:ascii="宋体" w:hAnsi="宋体"/>
                <w:szCs w:val="21"/>
                <w:lang w:val="zh-CN"/>
              </w:rPr>
              <w:t>文件技术参数部分及评分办法部分的质疑答复，采购代理机构负责</w:t>
            </w:r>
            <w:r>
              <w:rPr>
                <w:rFonts w:hint="eastAsia" w:ascii="宋体" w:hAnsi="宋体"/>
                <w:szCs w:val="21"/>
              </w:rPr>
              <w:t>招标</w:t>
            </w:r>
            <w:r>
              <w:rPr>
                <w:rFonts w:hint="eastAsia" w:ascii="宋体" w:hAnsi="宋体"/>
                <w:szCs w:val="21"/>
                <w:lang w:val="zh-CN"/>
              </w:rPr>
              <w:t>文件技术参数部分、评分办法部分以外的质疑答复。</w:t>
            </w:r>
          </w:p>
          <w:p>
            <w:pPr>
              <w:rPr>
                <w:rFonts w:ascii="宋体" w:hAnsi="宋体"/>
                <w:szCs w:val="21"/>
                <w:lang w:val="zh-CN"/>
              </w:rPr>
            </w:pPr>
            <w:r>
              <w:rPr>
                <w:rFonts w:hint="eastAsia" w:ascii="宋体" w:hAnsi="宋体"/>
                <w:szCs w:val="21"/>
                <w:lang w:val="zh-CN"/>
              </w:rPr>
              <w:t>联系人：</w:t>
            </w:r>
            <w:r>
              <w:rPr>
                <w:rFonts w:hint="eastAsia" w:ascii="宋体" w:hAnsi="宋体"/>
                <w:szCs w:val="21"/>
              </w:rPr>
              <w:t>杜先生、何先生</w:t>
            </w:r>
            <w:r>
              <w:rPr>
                <w:rFonts w:hint="eastAsia" w:ascii="宋体" w:hAnsi="宋体"/>
                <w:szCs w:val="21"/>
                <w:lang w:val="zh-CN"/>
              </w:rPr>
              <w:t>。</w:t>
            </w:r>
          </w:p>
          <w:p>
            <w:pPr>
              <w:rPr>
                <w:rFonts w:ascii="宋体" w:hAnsi="宋体"/>
                <w:szCs w:val="21"/>
                <w:lang w:val="zh-CN"/>
              </w:rPr>
            </w:pPr>
            <w:r>
              <w:rPr>
                <w:rFonts w:hint="eastAsia" w:ascii="宋体" w:hAnsi="宋体"/>
                <w:szCs w:val="21"/>
                <w:lang w:val="zh-CN"/>
              </w:rPr>
              <w:t>联系电话：</w:t>
            </w:r>
            <w:r>
              <w:rPr>
                <w:rFonts w:hint="eastAsia" w:ascii="宋体" w:hAnsi="宋体"/>
                <w:szCs w:val="21"/>
              </w:rPr>
              <w:t>028-87787122</w:t>
            </w:r>
            <w:r>
              <w:rPr>
                <w:rFonts w:hint="eastAsia" w:ascii="宋体" w:hAnsi="宋体"/>
                <w:szCs w:val="21"/>
                <w:lang w:val="zh-CN"/>
              </w:rPr>
              <w:t>。</w:t>
            </w:r>
          </w:p>
          <w:p>
            <w:pPr>
              <w:spacing w:line="340" w:lineRule="exact"/>
              <w:ind w:right="105" w:rightChars="50"/>
              <w:jc w:val="left"/>
              <w:rPr>
                <w:rFonts w:ascii="宋体" w:hAnsi="宋体"/>
                <w:szCs w:val="21"/>
                <w:lang w:val="zh-CN"/>
              </w:rPr>
            </w:pPr>
            <w:r>
              <w:rPr>
                <w:rFonts w:hint="eastAsia" w:ascii="宋体" w:hAnsi="宋体"/>
                <w:szCs w:val="21"/>
                <w:lang w:val="zh-CN"/>
              </w:rPr>
              <w:t>地址：四川省成都市金牛区金府路666号2930</w:t>
            </w:r>
            <w:r>
              <w:rPr>
                <w:rFonts w:hint="eastAsia" w:ascii="宋体" w:hAnsi="宋体"/>
                <w:szCs w:val="21"/>
              </w:rPr>
              <w:t>室</w:t>
            </w:r>
            <w:r>
              <w:rPr>
                <w:rFonts w:hint="eastAsia" w:ascii="宋体" w:hAnsi="宋体"/>
                <w:szCs w:val="21"/>
                <w:lang w:val="zh-CN"/>
              </w:rPr>
              <w:t>。</w:t>
            </w:r>
          </w:p>
          <w:p>
            <w:pPr>
              <w:spacing w:line="340" w:lineRule="exact"/>
              <w:ind w:right="105" w:rightChars="50"/>
              <w:jc w:val="left"/>
              <w:rPr>
                <w:rFonts w:ascii="宋体" w:hAnsi="宋体"/>
                <w:b/>
                <w:szCs w:val="21"/>
                <w:lang w:val="zh-CN"/>
              </w:rPr>
            </w:pPr>
            <w:r>
              <w:rPr>
                <w:rFonts w:hint="eastAsia" w:ascii="宋体" w:hAnsi="宋体"/>
                <w:b/>
                <w:szCs w:val="21"/>
                <w:lang w:val="zh-CN"/>
              </w:rPr>
              <w:t>注：1、根据《中华人民共和国政府采购法》、《政府采购质疑和投诉办法》的规定，供应商质疑不得超出招标文件、</w:t>
            </w:r>
            <w:r>
              <w:rPr>
                <w:rFonts w:hint="eastAsia" w:ascii="宋体" w:hAnsi="宋体"/>
                <w:b/>
                <w:szCs w:val="21"/>
              </w:rPr>
              <w:t>招标</w:t>
            </w:r>
            <w:r>
              <w:rPr>
                <w:rFonts w:hint="eastAsia" w:ascii="宋体" w:hAnsi="宋体"/>
                <w:b/>
                <w:szCs w:val="21"/>
                <w:lang w:val="zh-CN"/>
              </w:rPr>
              <w:t>过程、</w:t>
            </w:r>
            <w:r>
              <w:rPr>
                <w:rFonts w:hint="eastAsia" w:ascii="宋体" w:hAnsi="宋体"/>
                <w:b/>
                <w:szCs w:val="21"/>
              </w:rPr>
              <w:t>招标</w:t>
            </w:r>
            <w:r>
              <w:rPr>
                <w:rFonts w:hint="eastAsia" w:ascii="宋体" w:hAnsi="宋体"/>
                <w:b/>
                <w:szCs w:val="21"/>
                <w:lang w:val="zh-CN"/>
              </w:rPr>
              <w:t>结果的范围。供应商针对同一</w:t>
            </w:r>
            <w:r>
              <w:rPr>
                <w:rFonts w:hint="eastAsia" w:ascii="宋体" w:hAnsi="宋体"/>
                <w:b/>
                <w:szCs w:val="21"/>
              </w:rPr>
              <w:t>招标</w:t>
            </w:r>
            <w:r>
              <w:rPr>
                <w:rFonts w:hint="eastAsia" w:ascii="宋体" w:hAnsi="宋体"/>
                <w:b/>
                <w:szCs w:val="21"/>
                <w:lang w:val="zh-CN"/>
              </w:rPr>
              <w:t>程序环节的质疑应在法定质疑期内一次性提出。</w:t>
            </w:r>
            <w:bookmarkEnd w:id="23"/>
          </w:p>
          <w:p>
            <w:pPr>
              <w:spacing w:line="340" w:lineRule="exact"/>
              <w:ind w:right="105" w:rightChars="50"/>
              <w:jc w:val="left"/>
              <w:rPr>
                <w:rFonts w:ascii="宋体" w:hAnsi="宋体"/>
                <w:szCs w:val="21"/>
              </w:rPr>
            </w:pPr>
            <w:r>
              <w:rPr>
                <w:rFonts w:hint="eastAsia" w:ascii="宋体" w:hAnsi="宋体"/>
                <w:b/>
                <w:szCs w:val="21"/>
                <w:lang w:val="zh-CN"/>
              </w:rPr>
              <w:t>2、供应商应同时提供质疑函可编辑Word文档格式，电子文档。</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numPr>
                <w:ilvl w:val="0"/>
                <w:numId w:val="4"/>
              </w:numPr>
              <w:jc w:val="center"/>
              <w:rPr>
                <w:rFonts w:ascii="宋体" w:hAnsi="宋体"/>
                <w:szCs w:val="21"/>
              </w:rPr>
            </w:pPr>
          </w:p>
        </w:tc>
        <w:tc>
          <w:tcPr>
            <w:tcW w:w="2090" w:type="dxa"/>
            <w:vAlign w:val="center"/>
          </w:tcPr>
          <w:p>
            <w:pPr>
              <w:pStyle w:val="56"/>
              <w:jc w:val="center"/>
              <w:rPr>
                <w:rFonts w:cs="Times New Roman"/>
                <w:kern w:val="2"/>
                <w:sz w:val="21"/>
                <w:szCs w:val="21"/>
              </w:rPr>
            </w:pPr>
            <w:r>
              <w:rPr>
                <w:rFonts w:hint="eastAsia" w:cs="Times New Roman"/>
                <w:kern w:val="2"/>
                <w:sz w:val="21"/>
                <w:szCs w:val="21"/>
              </w:rPr>
              <w:t>投标人投诉</w:t>
            </w:r>
          </w:p>
        </w:tc>
        <w:tc>
          <w:tcPr>
            <w:tcW w:w="6684" w:type="dxa"/>
          </w:tcPr>
          <w:p>
            <w:pPr>
              <w:rPr>
                <w:rFonts w:ascii="宋体" w:hAnsi="宋体"/>
                <w:szCs w:val="21"/>
                <w:lang w:val="zh-CN"/>
              </w:rPr>
            </w:pPr>
            <w:r>
              <w:rPr>
                <w:rFonts w:hint="eastAsia" w:ascii="宋体" w:hAnsi="宋体"/>
                <w:szCs w:val="21"/>
                <w:lang w:val="zh-CN"/>
              </w:rPr>
              <w:t>投诉受理单位：本采购项目同级财政部门，即</w:t>
            </w:r>
            <w:r>
              <w:rPr>
                <w:rFonts w:hint="eastAsia" w:ascii="宋体" w:hAnsi="宋体"/>
                <w:szCs w:val="21"/>
              </w:rPr>
              <w:t>成都市金牛区财政局</w:t>
            </w:r>
            <w:r>
              <w:rPr>
                <w:rFonts w:hint="eastAsia" w:ascii="宋体" w:hAnsi="宋体"/>
                <w:szCs w:val="21"/>
                <w:lang w:val="zh-CN"/>
              </w:rPr>
              <w:t>。</w:t>
            </w:r>
          </w:p>
          <w:p>
            <w:pPr>
              <w:rPr>
                <w:rFonts w:ascii="宋体" w:hAnsi="宋体"/>
                <w:szCs w:val="21"/>
                <w:lang w:val="zh-CN"/>
              </w:rPr>
            </w:pPr>
            <w:r>
              <w:rPr>
                <w:rFonts w:hint="eastAsia" w:ascii="宋体" w:hAnsi="宋体"/>
                <w:szCs w:val="21"/>
                <w:lang w:val="zh-CN"/>
              </w:rPr>
              <w:t>联系电话：</w:t>
            </w:r>
            <w:r>
              <w:rPr>
                <w:rFonts w:hint="eastAsia" w:ascii="宋体" w:hAnsi="宋体"/>
              </w:rPr>
              <w:t>028-87705415</w:t>
            </w:r>
            <w:r>
              <w:rPr>
                <w:rFonts w:hint="eastAsia" w:ascii="宋体" w:hAnsi="宋体"/>
                <w:szCs w:val="21"/>
                <w:lang w:val="zh-CN"/>
              </w:rPr>
              <w:t>。</w:t>
            </w:r>
          </w:p>
          <w:p>
            <w:pPr>
              <w:rPr>
                <w:rFonts w:ascii="宋体" w:hAnsi="宋体"/>
                <w:b/>
                <w:bCs/>
                <w:szCs w:val="21"/>
              </w:rPr>
            </w:pPr>
            <w:r>
              <w:rPr>
                <w:rFonts w:hint="eastAsia" w:ascii="宋体" w:hAnsi="宋体"/>
                <w:b/>
                <w:bCs/>
                <w:szCs w:val="21"/>
                <w:lang w:val="zh-CN"/>
              </w:rPr>
              <w:t>注：供应商投诉应当有明确的请求和必要的证明材料。供应商投诉的事项不得超出已质疑事项的范围，须符合《政府采购质疑和投诉办法》（财政部第9</w:t>
            </w:r>
            <w:r>
              <w:rPr>
                <w:rFonts w:ascii="宋体" w:hAnsi="宋体"/>
                <w:b/>
                <w:bCs/>
                <w:szCs w:val="21"/>
                <w:lang w:val="zh-CN"/>
              </w:rPr>
              <w:t>4</w:t>
            </w:r>
            <w:r>
              <w:rPr>
                <w:rFonts w:hint="eastAsia" w:ascii="宋体" w:hAnsi="宋体"/>
                <w:b/>
                <w:bCs/>
                <w:szCs w:val="21"/>
                <w:lang w:val="zh-CN"/>
              </w:rPr>
              <w:t>号令）规定。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numPr>
                <w:ilvl w:val="0"/>
                <w:numId w:val="4"/>
              </w:numPr>
              <w:jc w:val="center"/>
              <w:rPr>
                <w:rFonts w:ascii="宋体" w:hAnsi="宋体"/>
                <w:szCs w:val="21"/>
              </w:rPr>
            </w:pPr>
          </w:p>
        </w:tc>
        <w:tc>
          <w:tcPr>
            <w:tcW w:w="2090" w:type="dxa"/>
            <w:tcBorders>
              <w:right w:val="single" w:color="auto" w:sz="4" w:space="0"/>
            </w:tcBorders>
          </w:tcPr>
          <w:p>
            <w:pPr>
              <w:jc w:val="center"/>
              <w:rPr>
                <w:rFonts w:ascii="宋体" w:hAnsi="宋体"/>
                <w:szCs w:val="21"/>
              </w:rPr>
            </w:pPr>
            <w:r>
              <w:rPr>
                <w:rFonts w:hint="eastAsia" w:ascii="宋体" w:hAnsi="宋体"/>
                <w:szCs w:val="21"/>
              </w:rPr>
              <w:t>政府采购合同</w:t>
            </w:r>
          </w:p>
          <w:p>
            <w:pPr>
              <w:ind w:firstLine="105" w:firstLineChars="50"/>
              <w:jc w:val="center"/>
              <w:rPr>
                <w:rFonts w:ascii="宋体" w:hAnsi="宋体"/>
                <w:szCs w:val="21"/>
              </w:rPr>
            </w:pPr>
            <w:r>
              <w:rPr>
                <w:rFonts w:hint="eastAsia" w:ascii="宋体" w:hAnsi="宋体"/>
                <w:szCs w:val="21"/>
              </w:rPr>
              <w:t>公告备案</w:t>
            </w:r>
          </w:p>
        </w:tc>
        <w:tc>
          <w:tcPr>
            <w:tcW w:w="6684" w:type="dxa"/>
            <w:tcBorders>
              <w:left w:val="single" w:color="auto" w:sz="4" w:space="0"/>
            </w:tcBorders>
          </w:tcPr>
          <w:p>
            <w:pPr>
              <w:rPr>
                <w:rFonts w:ascii="宋体" w:hAnsi="宋体"/>
                <w:szCs w:val="21"/>
              </w:rPr>
            </w:pPr>
            <w:bookmarkStart w:id="24" w:name="PO_默认文件内容_28"/>
            <w:r>
              <w:rPr>
                <w:rFonts w:hint="eastAsia" w:ascii="宋体" w:hAnsi="宋体"/>
                <w:szCs w:val="21"/>
                <w:lang w:val="zh-CN"/>
              </w:rPr>
              <w:t>政府采购合同签订之日起2个工作日内，采购人应将政府采购合同在四川政府采购网公告；政府采购合同签订之日起七个工作日内，政府采购合同将向本采购项目同级财政部门备案。</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 w:hRule="atLeast"/>
          <w:jc w:val="center"/>
        </w:trPr>
        <w:tc>
          <w:tcPr>
            <w:tcW w:w="791" w:type="dxa"/>
            <w:vAlign w:val="center"/>
          </w:tcPr>
          <w:p>
            <w:pPr>
              <w:numPr>
                <w:ilvl w:val="0"/>
                <w:numId w:val="4"/>
              </w:numPr>
              <w:jc w:val="center"/>
              <w:rPr>
                <w:rFonts w:ascii="宋体" w:hAnsi="宋体"/>
                <w:szCs w:val="21"/>
              </w:rPr>
            </w:pPr>
          </w:p>
        </w:tc>
        <w:tc>
          <w:tcPr>
            <w:tcW w:w="2090" w:type="dxa"/>
            <w:tcBorders>
              <w:right w:val="single" w:color="auto" w:sz="4" w:space="0"/>
            </w:tcBorders>
            <w:vAlign w:val="center"/>
          </w:tcPr>
          <w:p>
            <w:pPr>
              <w:pStyle w:val="56"/>
              <w:ind w:left="96"/>
              <w:jc w:val="center"/>
              <w:rPr>
                <w:sz w:val="21"/>
                <w:szCs w:val="21"/>
              </w:rPr>
            </w:pPr>
            <w:r>
              <w:rPr>
                <w:rFonts w:hint="eastAsia"/>
                <w:sz w:val="21"/>
                <w:szCs w:val="21"/>
                <w:lang w:val="zh-CN"/>
              </w:rPr>
              <w:t>招标服务费</w:t>
            </w:r>
          </w:p>
        </w:tc>
        <w:tc>
          <w:tcPr>
            <w:tcW w:w="6684" w:type="dxa"/>
            <w:tcBorders>
              <w:left w:val="single" w:color="auto" w:sz="4" w:space="0"/>
            </w:tcBorders>
            <w:vAlign w:val="center"/>
          </w:tcPr>
          <w:p>
            <w:pPr>
              <w:pStyle w:val="56"/>
              <w:rPr>
                <w:sz w:val="21"/>
                <w:szCs w:val="21"/>
              </w:rPr>
            </w:pPr>
            <w:r>
              <w:rPr>
                <w:rFonts w:hint="eastAsia"/>
                <w:sz w:val="21"/>
                <w:szCs w:val="21"/>
              </w:rPr>
              <w:t>采购代理服务费收取：根据《四川省政府采购营商环境指标提升专项行动工作方案》中“成本+合理利润”原则，包1 即人民币：</w:t>
            </w:r>
            <w:r>
              <w:rPr>
                <w:rFonts w:hint="eastAsia"/>
                <w:sz w:val="21"/>
                <w:szCs w:val="21"/>
                <w:lang w:val="en-US" w:eastAsia="zh-CN"/>
              </w:rPr>
              <w:t>28448</w:t>
            </w:r>
            <w:r>
              <w:rPr>
                <w:rFonts w:hint="eastAsia"/>
                <w:sz w:val="21"/>
                <w:szCs w:val="21"/>
              </w:rPr>
              <w:t>.00元（大写：</w:t>
            </w:r>
            <w:r>
              <w:rPr>
                <w:rFonts w:hint="eastAsia"/>
                <w:sz w:val="21"/>
                <w:szCs w:val="21"/>
                <w:lang w:val="en-US" w:eastAsia="zh-CN"/>
              </w:rPr>
              <w:t>贰万捌仟肆佰肆拾捌</w:t>
            </w:r>
            <w:r>
              <w:rPr>
                <w:rFonts w:hint="eastAsia"/>
                <w:sz w:val="21"/>
                <w:szCs w:val="21"/>
              </w:rPr>
              <w:t>元整）；包2 即人民币：</w:t>
            </w:r>
            <w:r>
              <w:rPr>
                <w:rFonts w:hint="eastAsia"/>
                <w:sz w:val="21"/>
                <w:szCs w:val="21"/>
                <w:lang w:val="en-US" w:eastAsia="zh-CN"/>
              </w:rPr>
              <w:t>24352</w:t>
            </w:r>
            <w:r>
              <w:rPr>
                <w:rFonts w:hint="eastAsia"/>
                <w:sz w:val="21"/>
                <w:szCs w:val="21"/>
              </w:rPr>
              <w:t>.00元（大写：</w:t>
            </w:r>
            <w:r>
              <w:rPr>
                <w:rFonts w:hint="eastAsia"/>
                <w:sz w:val="21"/>
                <w:szCs w:val="21"/>
                <w:lang w:val="en-US" w:eastAsia="zh-CN"/>
              </w:rPr>
              <w:t>贰万肆仟叁佰伍拾贰</w:t>
            </w:r>
            <w:r>
              <w:rPr>
                <w:rFonts w:hint="eastAsia"/>
                <w:sz w:val="21"/>
                <w:szCs w:val="21"/>
              </w:rPr>
              <w:t>元整），由中标人在领取中标通知书前一次性向代理机构支付。</w:t>
            </w:r>
          </w:p>
          <w:p>
            <w:pPr>
              <w:spacing w:after="0"/>
              <w:rPr>
                <w:rFonts w:ascii="宋体" w:hAnsi="宋体"/>
                <w:szCs w:val="21"/>
                <w:lang w:val="zh-CN"/>
              </w:rPr>
            </w:pPr>
            <w:r>
              <w:rPr>
                <w:rFonts w:hint="eastAsia" w:ascii="宋体" w:hAnsi="宋体"/>
                <w:szCs w:val="21"/>
                <w:lang w:val="zh-CN"/>
              </w:rPr>
              <w:t>收款单位：尚迪工程项目管理有限公司。</w:t>
            </w:r>
          </w:p>
          <w:p>
            <w:pPr>
              <w:spacing w:after="0"/>
              <w:rPr>
                <w:rFonts w:hint="eastAsia" w:ascii="宋体" w:hAnsi="宋体"/>
                <w:szCs w:val="21"/>
                <w:lang w:val="zh-CN"/>
              </w:rPr>
            </w:pPr>
            <w:r>
              <w:rPr>
                <w:rFonts w:hint="eastAsia" w:ascii="宋体" w:hAnsi="宋体"/>
                <w:szCs w:val="21"/>
                <w:lang w:val="zh-CN"/>
              </w:rPr>
              <w:t>开 户 行：中国建设银行股份有限公司成都沙湾支行。</w:t>
            </w:r>
          </w:p>
          <w:p>
            <w:pPr>
              <w:spacing w:after="0"/>
              <w:rPr>
                <w:rFonts w:ascii="宋体" w:hAnsi="宋体"/>
                <w:szCs w:val="21"/>
                <w:lang w:val="zh-CN"/>
              </w:rPr>
            </w:pPr>
            <w:r>
              <w:rPr>
                <w:rFonts w:hint="eastAsia" w:ascii="宋体" w:hAnsi="宋体"/>
                <w:szCs w:val="21"/>
                <w:lang w:val="zh-CN"/>
              </w:rPr>
              <w:t>银行账号：5105 0188 5136 0000 0382。</w:t>
            </w:r>
          </w:p>
          <w:p>
            <w:pPr>
              <w:spacing w:after="0"/>
              <w:rPr>
                <w:szCs w:val="21"/>
              </w:rPr>
            </w:pPr>
            <w:r>
              <w:rPr>
                <w:rFonts w:hint="eastAsia" w:ascii="宋体" w:hAnsi="宋体"/>
                <w:szCs w:val="21"/>
                <w:lang w:val="zh-CN"/>
              </w:rPr>
              <w:t>联系电话：028-87636322。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numPr>
                <w:ilvl w:val="0"/>
                <w:numId w:val="4"/>
              </w:numPr>
              <w:jc w:val="center"/>
              <w:rPr>
                <w:rFonts w:ascii="宋体" w:hAnsi="宋体"/>
                <w:szCs w:val="21"/>
              </w:rPr>
            </w:pPr>
          </w:p>
        </w:tc>
        <w:tc>
          <w:tcPr>
            <w:tcW w:w="2090" w:type="dxa"/>
            <w:tcBorders>
              <w:right w:val="single" w:color="auto" w:sz="4" w:space="0"/>
            </w:tcBorders>
            <w:vAlign w:val="center"/>
          </w:tcPr>
          <w:p>
            <w:pPr>
              <w:pStyle w:val="56"/>
              <w:spacing w:line="360" w:lineRule="auto"/>
              <w:jc w:val="center"/>
              <w:rPr>
                <w:sz w:val="21"/>
                <w:szCs w:val="21"/>
                <w:lang w:val="zh-CN"/>
              </w:rPr>
            </w:pPr>
            <w:r>
              <w:rPr>
                <w:rFonts w:hint="eastAsia"/>
                <w:sz w:val="21"/>
                <w:szCs w:val="21"/>
                <w:lang w:val="zh-CN"/>
              </w:rPr>
              <w:t>政府采购供应商信用融资</w:t>
            </w:r>
          </w:p>
        </w:tc>
        <w:tc>
          <w:tcPr>
            <w:tcW w:w="6684" w:type="dxa"/>
            <w:tcBorders>
              <w:left w:val="single" w:color="auto" w:sz="4" w:space="0"/>
            </w:tcBorders>
            <w:vAlign w:val="center"/>
          </w:tcPr>
          <w:p>
            <w:pPr>
              <w:pStyle w:val="56"/>
              <w:rPr>
                <w:sz w:val="21"/>
                <w:szCs w:val="21"/>
                <w:lang w:val="zh-CN"/>
              </w:rPr>
            </w:pPr>
            <w:r>
              <w:rPr>
                <w:rFonts w:hint="eastAsia"/>
                <w:sz w:val="21"/>
                <w:szCs w:val="21"/>
                <w:lang w:val="zh-CN"/>
              </w:rPr>
              <w:t>1、政府采购供应商信用融资，是指融资机构以信用审查为基础，依据政府采购合同，按相应的优惠政策向申请融资的中小企业提供资金支持的融资模式。</w:t>
            </w:r>
          </w:p>
          <w:p>
            <w:pPr>
              <w:pStyle w:val="56"/>
              <w:rPr>
                <w:sz w:val="21"/>
                <w:szCs w:val="21"/>
                <w:lang w:val="zh-CN"/>
              </w:rPr>
            </w:pPr>
            <w:r>
              <w:rPr>
                <w:rFonts w:hint="eastAsia"/>
                <w:sz w:val="21"/>
                <w:szCs w:val="21"/>
                <w:lang w:val="zh-CN"/>
              </w:rPr>
              <w:t>2、根据《四川省财政厅关于推进四川省政府采购供应商信用融资工作的通知》（川财采[</w:t>
            </w:r>
            <w:r>
              <w:rPr>
                <w:sz w:val="21"/>
                <w:szCs w:val="21"/>
                <w:lang w:val="zh-CN"/>
              </w:rPr>
              <w:t>2018]123</w:t>
            </w:r>
            <w:r>
              <w:rPr>
                <w:rFonts w:hint="eastAsia"/>
                <w:sz w:val="21"/>
                <w:szCs w:val="21"/>
                <w:lang w:val="zh-CN"/>
              </w:rPr>
              <w:t>号）要求，有融资需求的供应商自主选择提供政府采购信用融资服务的融资机构及产品，并按要求提供申请资料。</w:t>
            </w:r>
          </w:p>
          <w:p>
            <w:pPr>
              <w:pStyle w:val="56"/>
              <w:rPr>
                <w:sz w:val="21"/>
                <w:szCs w:val="21"/>
              </w:rPr>
            </w:pPr>
            <w:r>
              <w:rPr>
                <w:rFonts w:hint="eastAsia"/>
                <w:sz w:val="21"/>
                <w:szCs w:val="21"/>
              </w:rPr>
              <w:t>3、</w:t>
            </w:r>
            <w:r>
              <w:rPr>
                <w:rFonts w:hint="eastAsia"/>
                <w:sz w:val="21"/>
                <w:szCs w:val="21"/>
                <w:lang w:val="zh-CN"/>
              </w:rPr>
              <w:t>参加本次采购活动成交的中小企业无需提供财产抵押或第三方担保，凭借政府采购合同可向金融机构申请融资。相关政策规定内容请在“四川政府采购网”查询。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numPr>
                <w:ilvl w:val="0"/>
                <w:numId w:val="4"/>
              </w:numPr>
              <w:jc w:val="center"/>
              <w:rPr>
                <w:rFonts w:ascii="宋体" w:hAnsi="宋体"/>
                <w:szCs w:val="21"/>
              </w:rPr>
            </w:pPr>
          </w:p>
        </w:tc>
        <w:tc>
          <w:tcPr>
            <w:tcW w:w="2090" w:type="dxa"/>
            <w:tcBorders>
              <w:right w:val="single" w:color="auto" w:sz="4" w:space="0"/>
            </w:tcBorders>
            <w:vAlign w:val="center"/>
          </w:tcPr>
          <w:p>
            <w:pPr>
              <w:pStyle w:val="56"/>
              <w:spacing w:after="0" w:line="360" w:lineRule="exact"/>
              <w:ind w:firstLine="420"/>
              <w:jc w:val="center"/>
              <w:rPr>
                <w:rFonts w:hint="eastAsia"/>
                <w:sz w:val="21"/>
                <w:szCs w:val="21"/>
                <w:lang w:val="zh-CN"/>
              </w:rPr>
            </w:pPr>
            <w:r>
              <w:rPr>
                <w:rFonts w:hint="eastAsia"/>
                <w:sz w:val="21"/>
                <w:szCs w:val="21"/>
                <w:lang w:val="zh-CN"/>
              </w:rPr>
              <w:t>联合体投标</w:t>
            </w:r>
          </w:p>
          <w:p>
            <w:pPr>
              <w:pStyle w:val="56"/>
              <w:spacing w:after="0" w:line="360" w:lineRule="exact"/>
              <w:ind w:firstLine="420"/>
              <w:jc w:val="center"/>
              <w:rPr>
                <w:rFonts w:hint="eastAsia"/>
                <w:sz w:val="21"/>
                <w:szCs w:val="21"/>
                <w:lang w:val="zh-CN"/>
              </w:rPr>
            </w:pPr>
            <w:r>
              <w:rPr>
                <w:rFonts w:hint="eastAsia"/>
                <w:sz w:val="21"/>
                <w:szCs w:val="21"/>
                <w:lang w:val="zh-CN"/>
              </w:rPr>
              <w:t>（实质性要求）</w:t>
            </w:r>
          </w:p>
        </w:tc>
        <w:tc>
          <w:tcPr>
            <w:tcW w:w="6684" w:type="dxa"/>
            <w:tcBorders>
              <w:left w:val="single" w:color="auto" w:sz="4" w:space="0"/>
            </w:tcBorders>
            <w:vAlign w:val="center"/>
          </w:tcPr>
          <w:p>
            <w:pPr>
              <w:pStyle w:val="56"/>
              <w:spacing w:after="0" w:line="360" w:lineRule="exact"/>
              <w:ind w:firstLine="420"/>
              <w:rPr>
                <w:rFonts w:hint="eastAsia"/>
                <w:sz w:val="21"/>
                <w:szCs w:val="21"/>
                <w:lang w:val="zh-CN"/>
              </w:rPr>
            </w:pPr>
            <w:r>
              <w:rPr>
                <w:rFonts w:hint="eastAsia"/>
                <w:sz w:val="21"/>
                <w:szCs w:val="21"/>
                <w:lang w:val="zh-CN"/>
              </w:rPr>
              <w:t>☑本项目不允许联合体参加</w:t>
            </w:r>
          </w:p>
          <w:p>
            <w:pPr>
              <w:pStyle w:val="56"/>
              <w:spacing w:after="0" w:line="360" w:lineRule="exact"/>
              <w:ind w:firstLine="420"/>
              <w:rPr>
                <w:rFonts w:hint="eastAsia"/>
                <w:sz w:val="21"/>
                <w:szCs w:val="21"/>
                <w:lang w:val="zh-CN"/>
              </w:rPr>
            </w:pPr>
            <w:r>
              <w:rPr>
                <w:rFonts w:hint="eastAsia"/>
                <w:sz w:val="21"/>
                <w:szCs w:val="21"/>
                <w:lang w:val="zh-CN"/>
              </w:rPr>
              <w:t>□本项目允许联合体参加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91" w:type="dxa"/>
            <w:vAlign w:val="center"/>
          </w:tcPr>
          <w:p>
            <w:pPr>
              <w:numPr>
                <w:ilvl w:val="0"/>
                <w:numId w:val="4"/>
              </w:numPr>
              <w:jc w:val="center"/>
              <w:rPr>
                <w:rFonts w:ascii="宋体" w:hAnsi="宋体"/>
                <w:szCs w:val="21"/>
              </w:rPr>
            </w:pPr>
          </w:p>
        </w:tc>
        <w:tc>
          <w:tcPr>
            <w:tcW w:w="2090" w:type="dxa"/>
            <w:tcBorders>
              <w:right w:val="single" w:color="auto" w:sz="4" w:space="0"/>
            </w:tcBorders>
            <w:vAlign w:val="center"/>
          </w:tcPr>
          <w:p>
            <w:pPr>
              <w:pStyle w:val="56"/>
              <w:spacing w:line="360" w:lineRule="auto"/>
              <w:jc w:val="center"/>
              <w:rPr>
                <w:sz w:val="21"/>
                <w:szCs w:val="21"/>
                <w:lang w:val="zh-CN"/>
              </w:rPr>
            </w:pPr>
            <w:r>
              <w:rPr>
                <w:rFonts w:hint="eastAsia"/>
                <w:sz w:val="21"/>
                <w:szCs w:val="21"/>
                <w:lang w:val="zh-CN"/>
              </w:rPr>
              <w:t>失信行为</w:t>
            </w:r>
          </w:p>
        </w:tc>
        <w:tc>
          <w:tcPr>
            <w:tcW w:w="6684" w:type="dxa"/>
            <w:tcBorders>
              <w:left w:val="single" w:color="auto" w:sz="4" w:space="0"/>
            </w:tcBorders>
            <w:vAlign w:val="center"/>
          </w:tcPr>
          <w:p>
            <w:pPr>
              <w:pStyle w:val="56"/>
              <w:rPr>
                <w:sz w:val="21"/>
                <w:szCs w:val="21"/>
              </w:rPr>
            </w:pPr>
            <w:r>
              <w:rPr>
                <w:rFonts w:hint="eastAsia"/>
                <w:sz w:val="21"/>
                <w:szCs w:val="21"/>
                <w:lang w:val="zh-CN"/>
              </w:rPr>
              <w:t>政府采购项目中失信单位和失信人的处理按照《关于政府采购领域严重违法失信主体开展联合</w:t>
            </w:r>
            <w:r>
              <w:rPr>
                <w:rFonts w:hint="eastAsia"/>
                <w:sz w:val="21"/>
                <w:szCs w:val="21"/>
              </w:rPr>
              <w:t>惩戒</w:t>
            </w:r>
            <w:r>
              <w:rPr>
                <w:rFonts w:hint="eastAsia"/>
                <w:sz w:val="21"/>
                <w:szCs w:val="21"/>
                <w:lang w:val="zh-CN"/>
              </w:rPr>
              <w:t>的合作备忘录》(发改财金 (2018) 1614号)和《四川省公共资源交易领域严重失信联合惩戒实施办法》(川发改信用规[2019]405号)执行。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3" w:hRule="atLeast"/>
          <w:jc w:val="center"/>
        </w:trPr>
        <w:tc>
          <w:tcPr>
            <w:tcW w:w="791" w:type="dxa"/>
            <w:vAlign w:val="center"/>
          </w:tcPr>
          <w:p>
            <w:pPr>
              <w:numPr>
                <w:ilvl w:val="0"/>
                <w:numId w:val="4"/>
              </w:numPr>
              <w:spacing w:after="0" w:line="360" w:lineRule="exact"/>
              <w:jc w:val="center"/>
              <w:rPr>
                <w:rFonts w:hint="eastAsia" w:ascii="宋体" w:hAnsi="宋体" w:cs="宋体"/>
                <w:kern w:val="0"/>
                <w:szCs w:val="21"/>
                <w:lang w:val="zh-CN"/>
              </w:rPr>
            </w:pPr>
          </w:p>
        </w:tc>
        <w:tc>
          <w:tcPr>
            <w:tcW w:w="2090" w:type="dxa"/>
            <w:tcBorders>
              <w:right w:val="single" w:color="auto" w:sz="4" w:space="0"/>
            </w:tcBorders>
            <w:vAlign w:val="center"/>
          </w:tcPr>
          <w:p>
            <w:pPr>
              <w:pStyle w:val="56"/>
              <w:spacing w:after="0" w:line="360" w:lineRule="exact"/>
              <w:jc w:val="center"/>
              <w:rPr>
                <w:rFonts w:hint="eastAsia"/>
                <w:sz w:val="21"/>
                <w:szCs w:val="21"/>
                <w:lang w:val="zh-CN"/>
              </w:rPr>
            </w:pPr>
            <w:r>
              <w:rPr>
                <w:rFonts w:hint="eastAsia"/>
                <w:sz w:val="21"/>
                <w:szCs w:val="21"/>
                <w:lang w:val="zh-CN"/>
              </w:rPr>
              <w:t>特别提示</w:t>
            </w:r>
          </w:p>
        </w:tc>
        <w:tc>
          <w:tcPr>
            <w:tcW w:w="6684" w:type="dxa"/>
            <w:tcBorders>
              <w:left w:val="single" w:color="auto" w:sz="4" w:space="0"/>
            </w:tcBorders>
            <w:vAlign w:val="center"/>
          </w:tcPr>
          <w:p>
            <w:pPr>
              <w:pStyle w:val="56"/>
              <w:spacing w:after="0" w:line="360" w:lineRule="exact"/>
              <w:rPr>
                <w:rFonts w:hint="eastAsia"/>
                <w:sz w:val="21"/>
                <w:szCs w:val="21"/>
                <w:lang w:val="zh-CN"/>
              </w:rPr>
            </w:pPr>
            <w:r>
              <w:rPr>
                <w:rFonts w:hint="eastAsia"/>
                <w:sz w:val="21"/>
                <w:szCs w:val="21"/>
                <w:lang w:val="zh-CN"/>
              </w:rPr>
              <w:t>供应商参与本项目的投标活动需准备全流程所必需的硬件设备包括但不限于：电脑（版本 win7 64位及以上）、麦克风、摄像头、CA证书等。建议使用同一台电脑完成投标、评标相关事宜，推荐安装 chrome 浏览器。投标人对投标文件解密和加密使用的CA必须为同一把，否则造成的无法有效解密或无效投标情形由投标人自行承担责任。</w:t>
            </w:r>
          </w:p>
        </w:tc>
      </w:tr>
    </w:tbl>
    <w:p>
      <w:pPr>
        <w:rPr>
          <w:rFonts w:hint="eastAsia" w:ascii="宋体" w:hAnsi="宋体" w:cs="宋体"/>
          <w:b/>
          <w:bCs/>
          <w:sz w:val="24"/>
          <w:szCs w:val="32"/>
        </w:rPr>
      </w:pPr>
      <w:r>
        <w:rPr>
          <w:rFonts w:hint="eastAsia" w:ascii="宋体" w:hAnsi="宋体" w:cs="宋体"/>
          <w:b/>
          <w:bCs/>
          <w:sz w:val="24"/>
          <w:szCs w:val="32"/>
        </w:rPr>
        <w:t>备注：投标人参与本项目政府采购的应进入政采云供应商学习专题页面（网页附后），熟悉并掌握参与招投标活动的相关要求、程序及操作等，因投标人无效操作、软硬件不符合要求等因素导致的投标无效、投标失败等情形由其自行承担相关责任，采购人及采购代理机构不承担任何损失及责任。</w:t>
      </w:r>
    </w:p>
    <w:p>
      <w:pPr>
        <w:rPr>
          <w:rFonts w:hint="eastAsia" w:ascii="宋体" w:hAnsi="宋体" w:cs="宋体"/>
          <w:b/>
          <w:bCs/>
          <w:sz w:val="24"/>
          <w:szCs w:val="32"/>
        </w:rPr>
      </w:pPr>
      <w:r>
        <w:rPr>
          <w:rFonts w:hint="eastAsia" w:ascii="宋体" w:hAnsi="宋体" w:cs="宋体"/>
          <w:b/>
          <w:bCs/>
          <w:sz w:val="24"/>
          <w:szCs w:val="32"/>
        </w:rPr>
        <w:t>https://edu.zcygov.cn/luban/xxzt-chengdu-gys?utm=a0017.b1347.cl50.5.0917bc90b7bb11eb807c353645758db6）</w:t>
      </w:r>
    </w:p>
    <w:p>
      <w:pPr>
        <w:rPr>
          <w:rFonts w:ascii="宋体" w:hAnsi="宋体"/>
        </w:rPr>
      </w:pPr>
    </w:p>
    <w:p>
      <w:pPr>
        <w:pStyle w:val="4"/>
        <w:spacing w:line="400" w:lineRule="exact"/>
        <w:jc w:val="center"/>
        <w:rPr>
          <w:rFonts w:ascii="宋体" w:hAnsi="宋体" w:eastAsia="宋体"/>
          <w:bCs w:val="0"/>
        </w:rPr>
      </w:pPr>
      <w:r>
        <w:rPr>
          <w:rFonts w:hint="eastAsia" w:ascii="宋体" w:hAnsi="宋体" w:eastAsia="宋体"/>
          <w:bCs w:val="0"/>
        </w:rPr>
        <w:t>二、总则</w:t>
      </w:r>
    </w:p>
    <w:p>
      <w:pPr>
        <w:pStyle w:val="5"/>
        <w:spacing w:line="400" w:lineRule="exact"/>
        <w:ind w:firstLine="482" w:firstLineChars="200"/>
        <w:rPr>
          <w:rFonts w:ascii="宋体" w:hAnsi="宋体"/>
          <w:sz w:val="24"/>
          <w:szCs w:val="24"/>
        </w:rPr>
      </w:pPr>
      <w:bookmarkStart w:id="25" w:name="_Toc183582205"/>
      <w:bookmarkStart w:id="26" w:name="_Toc183682342"/>
      <w:bookmarkStart w:id="27" w:name="_Toc217446034"/>
      <w:bookmarkStart w:id="28" w:name="PO_默认文件内容_24"/>
      <w:r>
        <w:rPr>
          <w:rFonts w:ascii="宋体" w:hAnsi="宋体"/>
          <w:sz w:val="24"/>
          <w:szCs w:val="24"/>
        </w:rPr>
        <w:t>1.</w:t>
      </w:r>
      <w:bookmarkEnd w:id="25"/>
      <w:bookmarkEnd w:id="26"/>
      <w:r>
        <w:rPr>
          <w:rFonts w:hint="eastAsia" w:ascii="宋体" w:hAnsi="宋体"/>
          <w:sz w:val="24"/>
          <w:szCs w:val="24"/>
        </w:rPr>
        <w:t xml:space="preserve"> 适用范围</w:t>
      </w:r>
      <w:bookmarkEnd w:id="27"/>
    </w:p>
    <w:p>
      <w:pPr>
        <w:tabs>
          <w:tab w:val="left" w:pos="7665"/>
        </w:tabs>
        <w:spacing w:line="400" w:lineRule="exact"/>
        <w:ind w:firstLine="480" w:firstLineChars="200"/>
        <w:rPr>
          <w:rFonts w:ascii="宋体" w:hAnsi="宋体"/>
          <w:sz w:val="24"/>
        </w:rPr>
      </w:pPr>
      <w:r>
        <w:rPr>
          <w:rFonts w:ascii="宋体" w:hAnsi="宋体"/>
          <w:sz w:val="24"/>
        </w:rPr>
        <w:t xml:space="preserve">1.1 </w:t>
      </w:r>
      <w:r>
        <w:rPr>
          <w:rFonts w:hint="eastAsia" w:ascii="宋体" w:hAnsi="宋体"/>
          <w:sz w:val="24"/>
        </w:rPr>
        <w:t>本招标文件仅适用于本次招标采购项目。</w:t>
      </w:r>
    </w:p>
    <w:p>
      <w:pPr>
        <w:pStyle w:val="5"/>
        <w:spacing w:line="400" w:lineRule="exact"/>
        <w:ind w:firstLine="482" w:firstLineChars="200"/>
        <w:rPr>
          <w:rFonts w:ascii="宋体" w:hAnsi="宋体"/>
          <w:sz w:val="24"/>
        </w:rPr>
      </w:pPr>
      <w:bookmarkStart w:id="29" w:name="_Toc183682343"/>
      <w:bookmarkStart w:id="30" w:name="_Toc183582206"/>
      <w:bookmarkStart w:id="31" w:name="_Toc217446035"/>
      <w:r>
        <w:rPr>
          <w:rFonts w:ascii="宋体" w:hAnsi="宋体"/>
          <w:sz w:val="24"/>
        </w:rPr>
        <w:t xml:space="preserve">2. </w:t>
      </w:r>
      <w:bookmarkEnd w:id="29"/>
      <w:bookmarkEnd w:id="30"/>
      <w:r>
        <w:rPr>
          <w:rFonts w:hint="eastAsia" w:ascii="宋体" w:hAnsi="宋体"/>
          <w:sz w:val="24"/>
        </w:rPr>
        <w:t>有关</w:t>
      </w:r>
      <w:r>
        <w:rPr>
          <w:rFonts w:hint="eastAsia" w:ascii="宋体" w:hAnsi="宋体"/>
          <w:sz w:val="24"/>
          <w:szCs w:val="24"/>
        </w:rPr>
        <w:t>定义</w:t>
      </w:r>
      <w:bookmarkEnd w:id="31"/>
    </w:p>
    <w:p>
      <w:pPr>
        <w:tabs>
          <w:tab w:val="left" w:pos="7665"/>
        </w:tabs>
        <w:spacing w:line="400" w:lineRule="exact"/>
        <w:ind w:firstLine="480" w:firstLineChars="200"/>
        <w:rPr>
          <w:rFonts w:ascii="宋体" w:hAnsi="宋体"/>
          <w:sz w:val="24"/>
        </w:rPr>
      </w:pPr>
      <w:r>
        <w:rPr>
          <w:rFonts w:ascii="宋体" w:hAnsi="宋体"/>
          <w:sz w:val="24"/>
        </w:rPr>
        <w:t xml:space="preserve">2.1 </w:t>
      </w:r>
      <w:r>
        <w:rPr>
          <w:rFonts w:hint="eastAsia" w:ascii="宋体" w:hAnsi="宋体"/>
          <w:sz w:val="24"/>
        </w:rPr>
        <w:t>“采购人”系指依法进行政府采购的国家机关、事业单位、团体组织。本次招标的采购人是</w:t>
      </w:r>
      <w:bookmarkEnd w:id="28"/>
      <w:r>
        <w:rPr>
          <w:rFonts w:hint="eastAsia" w:ascii="宋体" w:hAnsi="宋体"/>
          <w:b/>
          <w:bCs/>
          <w:sz w:val="24"/>
          <w:u w:val="single"/>
        </w:rPr>
        <w:t>成都市金牛区市场监督管理局</w:t>
      </w:r>
      <w:r>
        <w:rPr>
          <w:rFonts w:hint="eastAsia" w:ascii="宋体" w:hAnsi="宋体"/>
          <w:sz w:val="24"/>
        </w:rPr>
        <w:t>。</w:t>
      </w:r>
    </w:p>
    <w:p>
      <w:pPr>
        <w:tabs>
          <w:tab w:val="left" w:pos="7665"/>
        </w:tabs>
        <w:spacing w:line="400" w:lineRule="exact"/>
        <w:ind w:firstLine="480" w:firstLineChars="200"/>
        <w:rPr>
          <w:rFonts w:ascii="宋体" w:hAnsi="宋体"/>
          <w:sz w:val="24"/>
        </w:rPr>
      </w:pPr>
      <w:bookmarkStart w:id="32" w:name="PO_默认文件内容_35"/>
      <w:r>
        <w:rPr>
          <w:rFonts w:ascii="宋体" w:hAnsi="宋体"/>
          <w:sz w:val="24"/>
        </w:rPr>
        <w:t xml:space="preserve">2.2 </w:t>
      </w:r>
      <w:r>
        <w:rPr>
          <w:rFonts w:hint="eastAsia" w:ascii="宋体" w:hAnsi="宋体"/>
          <w:sz w:val="24"/>
        </w:rPr>
        <w:t>“采购代理机构”系指根据采购人的委托依法办理招标事宜的采购机构。本次招标的采购代理机构是</w:t>
      </w:r>
      <w:r>
        <w:rPr>
          <w:rFonts w:hint="eastAsia" w:ascii="宋体" w:hAnsi="宋体"/>
          <w:b/>
          <w:bCs/>
          <w:sz w:val="24"/>
          <w:u w:val="single"/>
        </w:rPr>
        <w:t>尚迪工程项目管理有限公司</w:t>
      </w:r>
      <w:r>
        <w:rPr>
          <w:rFonts w:hint="eastAsia" w:ascii="宋体" w:hAnsi="宋体"/>
          <w:sz w:val="24"/>
        </w:rPr>
        <w:t>。</w:t>
      </w:r>
    </w:p>
    <w:p>
      <w:pPr>
        <w:tabs>
          <w:tab w:val="left" w:pos="7665"/>
        </w:tabs>
        <w:spacing w:line="400" w:lineRule="exact"/>
        <w:ind w:firstLine="480" w:firstLineChars="200"/>
        <w:rPr>
          <w:rFonts w:ascii="宋体" w:hAnsi="宋体"/>
          <w:sz w:val="24"/>
        </w:rPr>
      </w:pPr>
      <w:r>
        <w:rPr>
          <w:rFonts w:ascii="宋体" w:hAnsi="宋体"/>
          <w:sz w:val="24"/>
        </w:rPr>
        <w:t xml:space="preserve">2.3 </w:t>
      </w:r>
      <w:r>
        <w:rPr>
          <w:rFonts w:hint="eastAsia" w:ascii="宋体" w:hAnsi="宋体"/>
          <w:sz w:val="24"/>
        </w:rPr>
        <w:t>“招标采购单位”系指“采购人”和“采购代理机构”的统称。</w:t>
      </w:r>
    </w:p>
    <w:p>
      <w:pPr>
        <w:tabs>
          <w:tab w:val="left" w:pos="7665"/>
        </w:tabs>
        <w:spacing w:line="400" w:lineRule="exact"/>
        <w:ind w:firstLine="480" w:firstLineChars="200"/>
        <w:rPr>
          <w:rFonts w:ascii="宋体" w:hAnsi="宋体"/>
          <w:sz w:val="24"/>
        </w:rPr>
      </w:pPr>
      <w:r>
        <w:rPr>
          <w:rFonts w:ascii="宋体" w:hAnsi="宋体"/>
          <w:sz w:val="24"/>
        </w:rPr>
        <w:t xml:space="preserve">2.4 </w:t>
      </w:r>
      <w:r>
        <w:rPr>
          <w:rFonts w:hint="eastAsia" w:ascii="宋体" w:hAnsi="宋体"/>
          <w:sz w:val="24"/>
        </w:rPr>
        <w:t>“投标人”系指购买了招标文件拟参加投标和向采购人提供货物（如涉及）及相应服务的供应商。</w:t>
      </w:r>
    </w:p>
    <w:p>
      <w:pPr>
        <w:pStyle w:val="5"/>
        <w:spacing w:line="400" w:lineRule="exact"/>
        <w:ind w:firstLine="482" w:firstLineChars="200"/>
        <w:rPr>
          <w:rFonts w:ascii="宋体" w:hAnsi="宋体"/>
          <w:sz w:val="24"/>
        </w:rPr>
      </w:pPr>
      <w:bookmarkStart w:id="33" w:name="_Toc183582207"/>
      <w:bookmarkStart w:id="34" w:name="_Toc217446036"/>
      <w:bookmarkStart w:id="35" w:name="_Toc217390843"/>
      <w:bookmarkStart w:id="36" w:name="_Toc183682344"/>
      <w:r>
        <w:rPr>
          <w:rFonts w:ascii="宋体" w:hAnsi="宋体"/>
          <w:sz w:val="24"/>
        </w:rPr>
        <w:t xml:space="preserve">3. </w:t>
      </w:r>
      <w:r>
        <w:rPr>
          <w:rFonts w:hint="eastAsia" w:ascii="宋体" w:hAnsi="宋体"/>
          <w:sz w:val="24"/>
        </w:rPr>
        <w:t>合格的投标人</w:t>
      </w:r>
      <w:bookmarkEnd w:id="33"/>
      <w:bookmarkEnd w:id="34"/>
      <w:bookmarkEnd w:id="35"/>
      <w:bookmarkEnd w:id="36"/>
    </w:p>
    <w:p>
      <w:pPr>
        <w:tabs>
          <w:tab w:val="left" w:pos="7665"/>
        </w:tabs>
        <w:spacing w:line="360" w:lineRule="auto"/>
        <w:ind w:firstLine="480" w:firstLineChars="200"/>
        <w:rPr>
          <w:rFonts w:ascii="宋体" w:hAnsi="宋体"/>
          <w:sz w:val="24"/>
        </w:rPr>
      </w:pPr>
      <w:r>
        <w:rPr>
          <w:rFonts w:hint="eastAsia" w:ascii="宋体" w:hAnsi="宋体"/>
          <w:sz w:val="24"/>
        </w:rPr>
        <w:t>合格的投标人应具备以下条件：</w:t>
      </w:r>
    </w:p>
    <w:p>
      <w:pPr>
        <w:pStyle w:val="5"/>
        <w:spacing w:line="400" w:lineRule="exact"/>
        <w:ind w:firstLine="480" w:firstLineChars="200"/>
        <w:rPr>
          <w:rFonts w:hint="eastAsia" w:ascii="宋体" w:hAnsi="宋体"/>
          <w:b w:val="0"/>
          <w:bCs w:val="0"/>
          <w:sz w:val="24"/>
          <w:szCs w:val="24"/>
        </w:rPr>
      </w:pPr>
      <w:bookmarkStart w:id="37" w:name="_Toc183682345"/>
      <w:bookmarkStart w:id="38" w:name="_Toc217446037"/>
      <w:bookmarkStart w:id="39" w:name="_Toc183582208"/>
      <w:r>
        <w:rPr>
          <w:rFonts w:hint="eastAsia" w:ascii="宋体" w:hAnsi="宋体"/>
          <w:b w:val="0"/>
          <w:bCs w:val="0"/>
          <w:sz w:val="24"/>
          <w:szCs w:val="24"/>
        </w:rPr>
        <w:t>（1）本招标文件规定的供应商资格条件；</w:t>
      </w:r>
    </w:p>
    <w:p>
      <w:pPr>
        <w:pStyle w:val="5"/>
        <w:spacing w:line="400" w:lineRule="exact"/>
        <w:ind w:firstLine="480" w:firstLineChars="200"/>
        <w:rPr>
          <w:rFonts w:hint="eastAsia" w:ascii="宋体" w:hAnsi="宋体"/>
          <w:b w:val="0"/>
          <w:bCs w:val="0"/>
          <w:sz w:val="24"/>
          <w:szCs w:val="24"/>
        </w:rPr>
      </w:pPr>
      <w:r>
        <w:rPr>
          <w:rFonts w:hint="eastAsia" w:ascii="宋体" w:hAnsi="宋体"/>
          <w:b w:val="0"/>
          <w:bCs w:val="0"/>
          <w:sz w:val="24"/>
          <w:szCs w:val="24"/>
        </w:rPr>
        <w:t>（2）遵守国家有关的法律、法规、规章和其他政策制度；</w:t>
      </w:r>
    </w:p>
    <w:p>
      <w:pPr>
        <w:pStyle w:val="5"/>
        <w:spacing w:line="400" w:lineRule="exact"/>
        <w:ind w:firstLine="480" w:firstLineChars="200"/>
        <w:rPr>
          <w:rFonts w:hint="eastAsia" w:ascii="宋体" w:hAnsi="宋体"/>
          <w:b w:val="0"/>
          <w:bCs w:val="0"/>
          <w:sz w:val="24"/>
          <w:szCs w:val="24"/>
        </w:rPr>
      </w:pPr>
      <w:r>
        <w:rPr>
          <w:rFonts w:hint="eastAsia" w:ascii="宋体" w:hAnsi="宋体"/>
          <w:b w:val="0"/>
          <w:bCs w:val="0"/>
          <w:sz w:val="24"/>
          <w:szCs w:val="24"/>
        </w:rPr>
        <w:t>（3）按照招标文件第一章第七条要求规定获取了招标文件。</w:t>
      </w:r>
    </w:p>
    <w:p>
      <w:pPr>
        <w:pStyle w:val="5"/>
        <w:spacing w:line="400" w:lineRule="exact"/>
        <w:ind w:firstLine="482" w:firstLineChars="200"/>
        <w:rPr>
          <w:rFonts w:ascii="宋体" w:hAnsi="宋体"/>
          <w:sz w:val="24"/>
        </w:rPr>
      </w:pPr>
      <w:r>
        <w:rPr>
          <w:rFonts w:ascii="宋体" w:hAnsi="宋体"/>
          <w:sz w:val="24"/>
        </w:rPr>
        <w:t xml:space="preserve">4. </w:t>
      </w:r>
      <w:r>
        <w:rPr>
          <w:rFonts w:hint="eastAsia" w:ascii="宋体" w:hAnsi="宋体"/>
          <w:sz w:val="24"/>
        </w:rPr>
        <w:t>投标费用</w:t>
      </w:r>
      <w:bookmarkEnd w:id="37"/>
      <w:bookmarkEnd w:id="38"/>
      <w:bookmarkEnd w:id="39"/>
      <w:r>
        <w:rPr>
          <w:rFonts w:hint="eastAsia" w:ascii="宋体" w:hAnsi="宋体"/>
          <w:sz w:val="24"/>
          <w:szCs w:val="24"/>
        </w:rPr>
        <w:t>（实质性要求）</w:t>
      </w:r>
    </w:p>
    <w:p>
      <w:pPr>
        <w:tabs>
          <w:tab w:val="left" w:pos="7665"/>
        </w:tabs>
        <w:spacing w:line="400" w:lineRule="exact"/>
        <w:ind w:firstLine="480"/>
        <w:rPr>
          <w:rFonts w:ascii="宋体" w:hAnsi="宋体"/>
          <w:sz w:val="24"/>
        </w:rPr>
      </w:pPr>
      <w:r>
        <w:rPr>
          <w:rFonts w:hint="eastAsia" w:ascii="宋体" w:hAnsi="宋体"/>
          <w:sz w:val="24"/>
        </w:rPr>
        <w:t>投标人参加投标的有关费用由投标人自行承担。</w:t>
      </w:r>
    </w:p>
    <w:p>
      <w:pPr>
        <w:pStyle w:val="5"/>
        <w:spacing w:line="400" w:lineRule="exact"/>
        <w:ind w:firstLine="482" w:firstLineChars="200"/>
        <w:rPr>
          <w:rFonts w:ascii="宋体" w:hAnsi="宋体"/>
          <w:sz w:val="24"/>
        </w:rPr>
      </w:pPr>
      <w:r>
        <w:rPr>
          <w:rFonts w:ascii="宋体" w:hAnsi="宋体"/>
          <w:sz w:val="24"/>
        </w:rPr>
        <w:t xml:space="preserve">5. </w:t>
      </w:r>
      <w:r>
        <w:rPr>
          <w:rFonts w:hint="eastAsia" w:ascii="宋体" w:hAnsi="宋体"/>
          <w:sz w:val="24"/>
        </w:rPr>
        <w:t>充分、公平竞争保障措施</w:t>
      </w:r>
      <w:r>
        <w:rPr>
          <w:rFonts w:hint="eastAsia" w:ascii="宋体" w:hAnsi="宋体"/>
          <w:sz w:val="24"/>
          <w:szCs w:val="24"/>
        </w:rPr>
        <w:t>（实质性要求）</w:t>
      </w:r>
    </w:p>
    <w:p>
      <w:pPr>
        <w:pStyle w:val="54"/>
        <w:spacing w:line="460" w:lineRule="exact"/>
        <w:ind w:left="1" w:firstLine="482" w:firstLineChars="200"/>
        <w:rPr>
          <w:rFonts w:hAnsi="宋体"/>
          <w:sz w:val="24"/>
        </w:rPr>
      </w:pPr>
      <w:bookmarkStart w:id="40" w:name="_Hlk71105293"/>
      <w:bookmarkStart w:id="41" w:name="_Toc77400779"/>
      <w:bookmarkStart w:id="42" w:name="_Toc183682346"/>
      <w:bookmarkStart w:id="43" w:name="_Toc183582209"/>
      <w:bookmarkStart w:id="44" w:name="_Toc89075875"/>
      <w:bookmarkStart w:id="45" w:name="_Toc217446038"/>
      <w:r>
        <w:rPr>
          <w:rFonts w:hAnsi="宋体"/>
          <w:b/>
          <w:sz w:val="24"/>
        </w:rPr>
        <w:t>5.</w:t>
      </w:r>
      <w:r>
        <w:rPr>
          <w:rFonts w:hint="eastAsia" w:hAnsi="宋体"/>
          <w:b/>
          <w:sz w:val="24"/>
        </w:rPr>
        <w:t>1利害关系供应商处理。</w:t>
      </w:r>
      <w:r>
        <w:rPr>
          <w:rFonts w:hint="eastAsia" w:hAnsi="宋体"/>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54"/>
        <w:spacing w:line="460" w:lineRule="exact"/>
        <w:ind w:left="1" w:firstLine="482" w:firstLineChars="200"/>
        <w:rPr>
          <w:rFonts w:hAnsi="宋体"/>
          <w:sz w:val="24"/>
        </w:rPr>
      </w:pPr>
      <w:r>
        <w:rPr>
          <w:rFonts w:hAnsi="宋体"/>
          <w:b/>
          <w:sz w:val="24"/>
        </w:rPr>
        <w:t>5.</w:t>
      </w:r>
      <w:r>
        <w:rPr>
          <w:rFonts w:hint="eastAsia" w:hAnsi="宋体"/>
          <w:b/>
          <w:sz w:val="24"/>
        </w:rPr>
        <w:t>2</w:t>
      </w:r>
      <w:r>
        <w:rPr>
          <w:rFonts w:hAnsi="宋体"/>
          <w:b/>
          <w:sz w:val="24"/>
        </w:rPr>
        <w:t xml:space="preserve"> </w:t>
      </w:r>
      <w:r>
        <w:rPr>
          <w:rFonts w:hint="eastAsia" w:hAnsi="宋体"/>
          <w:b/>
          <w:sz w:val="24"/>
        </w:rPr>
        <w:t>前期参与供应商处理。</w:t>
      </w:r>
      <w:r>
        <w:rPr>
          <w:rFonts w:hint="eastAsia" w:hAnsi="宋体"/>
          <w:sz w:val="24"/>
        </w:rPr>
        <w:t>为采购项目提供整体设计、规范编制或者项目管理、监理、检测等服务的供应商，不得再参加该采购项目的其他采购活动。供应商为采购人、采购代理机构在确定采购需求、编制招标</w:t>
      </w:r>
      <w:r>
        <w:rPr>
          <w:rFonts w:hint="eastAsia" w:hAnsi="宋体"/>
          <w:sz w:val="24"/>
          <w:lang w:val="zh-CN"/>
        </w:rPr>
        <w:t>文件</w:t>
      </w:r>
      <w:r>
        <w:rPr>
          <w:rFonts w:hint="eastAsia" w:hAnsi="宋体"/>
          <w:sz w:val="24"/>
        </w:rPr>
        <w:t>过程中提供咨询论证，其提供的咨询论证意见成为招标</w:t>
      </w:r>
      <w:r>
        <w:rPr>
          <w:rFonts w:hint="eastAsia" w:hAnsi="宋体"/>
          <w:sz w:val="24"/>
          <w:lang w:val="zh-CN"/>
        </w:rPr>
        <w:t>文件</w:t>
      </w:r>
      <w:r>
        <w:rPr>
          <w:rFonts w:hint="eastAsia" w:hAnsi="宋体"/>
          <w:sz w:val="24"/>
        </w:rPr>
        <w:t>中规定的供应商资格条件、技术服务商务要求、评标因素和标准、政府采购合同等实质性内容条款的，视同为采购项目提供规范编制。</w:t>
      </w:r>
    </w:p>
    <w:p>
      <w:pPr>
        <w:pStyle w:val="54"/>
        <w:spacing w:line="460" w:lineRule="exact"/>
        <w:ind w:left="1" w:firstLine="482" w:firstLineChars="200"/>
        <w:rPr>
          <w:rFonts w:hAnsi="宋体"/>
          <w:sz w:val="24"/>
        </w:rPr>
      </w:pPr>
      <w:r>
        <w:rPr>
          <w:rFonts w:hAnsi="宋体"/>
          <w:b/>
          <w:sz w:val="24"/>
        </w:rPr>
        <w:t>5.</w:t>
      </w:r>
      <w:r>
        <w:rPr>
          <w:rFonts w:hint="eastAsia" w:hAnsi="宋体"/>
          <w:b/>
          <w:sz w:val="24"/>
        </w:rPr>
        <w:t>3利害关系代理人处理。</w:t>
      </w:r>
      <w:r>
        <w:rPr>
          <w:rFonts w:hint="eastAsia" w:hAnsi="宋体"/>
          <w:sz w:val="24"/>
        </w:rPr>
        <w:t>2家以上的供应商不得在同一合同项下的采购项目中，同时委托同一个自然人、同一家庭的人员、同一单位的人员作为其代理人，否则，其投标文件作为无效处理。</w:t>
      </w:r>
    </w:p>
    <w:p>
      <w:pPr>
        <w:pStyle w:val="72"/>
        <w:spacing w:line="400" w:lineRule="exact"/>
        <w:ind w:left="1" w:firstLine="480" w:firstLineChars="200"/>
        <w:rPr>
          <w:rFonts w:hAnsi="宋体"/>
          <w:sz w:val="24"/>
        </w:rPr>
      </w:pPr>
      <w:r>
        <w:rPr>
          <w:rFonts w:hint="eastAsia" w:hAnsi="宋体"/>
          <w:sz w:val="24"/>
        </w:rPr>
        <w:t>5.4投标人实际控制人或者中高级管理人员，同时是采购代理机构工作人员，不得参与本项目政府采购活动。</w:t>
      </w:r>
    </w:p>
    <w:p>
      <w:pPr>
        <w:pStyle w:val="72"/>
        <w:spacing w:line="400" w:lineRule="exact"/>
        <w:ind w:left="1" w:firstLine="480" w:firstLineChars="200"/>
        <w:rPr>
          <w:rFonts w:hAnsi="宋体"/>
          <w:sz w:val="24"/>
        </w:rPr>
      </w:pPr>
      <w:r>
        <w:rPr>
          <w:rFonts w:hint="eastAsia" w:hAnsi="宋体"/>
          <w:sz w:val="24"/>
        </w:rPr>
        <w:t>5.5同一母公司的两家以上的子公司只能组成联合体参加本项目同一合同项下的采购活动，不得以不同供应商身份同时参加本项目同一合同项下的采购活动。</w:t>
      </w:r>
    </w:p>
    <w:p>
      <w:pPr>
        <w:pStyle w:val="72"/>
        <w:spacing w:line="400" w:lineRule="exact"/>
        <w:ind w:left="1" w:firstLine="480" w:firstLineChars="200"/>
        <w:rPr>
          <w:rFonts w:hAnsi="宋体"/>
          <w:sz w:val="24"/>
        </w:rPr>
      </w:pPr>
      <w:r>
        <w:rPr>
          <w:rFonts w:hint="eastAsia" w:hAnsi="宋体"/>
          <w:sz w:val="24"/>
        </w:rPr>
        <w:t>5.6投标人与采购代理机构存在关联关系，或者是采购代理机构的母公司或子公司，不得参加本项目政府采购活动。</w:t>
      </w:r>
    </w:p>
    <w:p>
      <w:pPr>
        <w:pStyle w:val="72"/>
        <w:spacing w:line="400" w:lineRule="exact"/>
        <w:ind w:left="1" w:firstLine="480" w:firstLineChars="200"/>
        <w:rPr>
          <w:rFonts w:hAnsi="宋体"/>
          <w:sz w:val="24"/>
        </w:rPr>
      </w:pPr>
      <w:r>
        <w:rPr>
          <w:rFonts w:hint="eastAsia" w:hAnsi="宋体"/>
          <w:sz w:val="24"/>
        </w:rPr>
        <w:t>5.7回避。政府采购活动中，采购人员及相关人员与供应商有下列利害关系之一的，应当回避：</w:t>
      </w:r>
    </w:p>
    <w:p>
      <w:pPr>
        <w:pStyle w:val="72"/>
        <w:spacing w:line="400" w:lineRule="exact"/>
        <w:ind w:left="1" w:firstLine="480" w:firstLineChars="200"/>
        <w:rPr>
          <w:rFonts w:hAnsi="宋体"/>
          <w:sz w:val="24"/>
        </w:rPr>
      </w:pPr>
      <w:r>
        <w:rPr>
          <w:rFonts w:hint="eastAsia" w:hAnsi="宋体"/>
          <w:sz w:val="24"/>
        </w:rPr>
        <w:t>（1）参加采购活动前3年内与供应商存在劳动关系；</w:t>
      </w:r>
    </w:p>
    <w:p>
      <w:pPr>
        <w:pStyle w:val="72"/>
        <w:spacing w:line="400" w:lineRule="exact"/>
        <w:ind w:left="1" w:firstLine="480" w:firstLineChars="200"/>
        <w:rPr>
          <w:rFonts w:hAnsi="宋体"/>
          <w:sz w:val="24"/>
        </w:rPr>
      </w:pPr>
      <w:r>
        <w:rPr>
          <w:rFonts w:hint="eastAsia" w:hAnsi="宋体"/>
          <w:sz w:val="24"/>
        </w:rPr>
        <w:t>（2）参加采购活动前3年内担任供应商的董事、监事；</w:t>
      </w:r>
    </w:p>
    <w:p>
      <w:pPr>
        <w:pStyle w:val="72"/>
        <w:spacing w:line="400" w:lineRule="exact"/>
        <w:ind w:left="1" w:firstLine="480" w:firstLineChars="200"/>
        <w:rPr>
          <w:rFonts w:hAnsi="宋体"/>
          <w:sz w:val="24"/>
        </w:rPr>
      </w:pPr>
      <w:r>
        <w:rPr>
          <w:rFonts w:hint="eastAsia" w:hAnsi="宋体"/>
          <w:sz w:val="24"/>
        </w:rPr>
        <w:t>（3）参加采购活动前3年内是供应商的控股股东或者实际控制人；</w:t>
      </w:r>
    </w:p>
    <w:p>
      <w:pPr>
        <w:pStyle w:val="72"/>
        <w:spacing w:line="400" w:lineRule="exact"/>
        <w:ind w:left="1" w:firstLine="480" w:firstLineChars="200"/>
        <w:rPr>
          <w:rFonts w:hAnsi="宋体"/>
          <w:sz w:val="24"/>
        </w:rPr>
      </w:pPr>
      <w:r>
        <w:rPr>
          <w:rFonts w:hint="eastAsia" w:hAnsi="宋体"/>
          <w:sz w:val="24"/>
        </w:rPr>
        <w:t>（4）与供应商的法定代表人或者负责人有夫妻、直系血亲、三代以内旁系血亲或者近姻亲关系；</w:t>
      </w:r>
    </w:p>
    <w:p>
      <w:pPr>
        <w:pStyle w:val="72"/>
        <w:spacing w:line="400" w:lineRule="exact"/>
        <w:ind w:left="1" w:firstLine="480" w:firstLineChars="200"/>
        <w:rPr>
          <w:rFonts w:hAnsi="宋体"/>
          <w:sz w:val="24"/>
        </w:rPr>
      </w:pPr>
      <w:r>
        <w:rPr>
          <w:rFonts w:hint="eastAsia" w:hAnsi="宋体"/>
          <w:sz w:val="24"/>
        </w:rPr>
        <w:t>（5）与供应商有其他可能影响政府采购活动公平、公正进行的关系。</w:t>
      </w:r>
    </w:p>
    <w:p>
      <w:pPr>
        <w:pStyle w:val="72"/>
        <w:spacing w:line="400" w:lineRule="exact"/>
        <w:ind w:left="1" w:firstLine="480" w:firstLineChars="200"/>
        <w:rPr>
          <w:rFonts w:hAnsi="宋体"/>
          <w:sz w:val="24"/>
        </w:rPr>
      </w:pPr>
      <w:r>
        <w:rPr>
          <w:rFonts w:hint="eastAsia"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72"/>
        <w:spacing w:line="400" w:lineRule="exact"/>
        <w:ind w:left="1" w:firstLine="480" w:firstLineChars="200"/>
        <w:rPr>
          <w:rFonts w:hAnsi="宋体"/>
          <w:sz w:val="24"/>
        </w:rPr>
      </w:pPr>
      <w:r>
        <w:rPr>
          <w:rFonts w:hint="eastAsia"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bookmarkEnd w:id="40"/>
    <w:p>
      <w:pPr>
        <w:pStyle w:val="4"/>
        <w:spacing w:line="400" w:lineRule="exact"/>
        <w:jc w:val="center"/>
        <w:rPr>
          <w:rFonts w:ascii="宋体" w:hAnsi="宋体" w:eastAsia="宋体"/>
          <w:bCs w:val="0"/>
        </w:rPr>
      </w:pPr>
      <w:r>
        <w:rPr>
          <w:rFonts w:hint="eastAsia" w:ascii="宋体" w:hAnsi="宋体" w:eastAsia="宋体"/>
          <w:bCs w:val="0"/>
        </w:rPr>
        <w:t>三、招标文件</w:t>
      </w:r>
      <w:bookmarkEnd w:id="41"/>
      <w:bookmarkEnd w:id="42"/>
      <w:bookmarkEnd w:id="43"/>
      <w:bookmarkEnd w:id="44"/>
      <w:bookmarkEnd w:id="45"/>
    </w:p>
    <w:p>
      <w:pPr>
        <w:pStyle w:val="5"/>
        <w:spacing w:line="400" w:lineRule="exact"/>
        <w:ind w:firstLine="482" w:firstLineChars="200"/>
        <w:rPr>
          <w:rFonts w:ascii="宋体" w:hAnsi="宋体"/>
          <w:sz w:val="24"/>
        </w:rPr>
      </w:pPr>
      <w:bookmarkStart w:id="46" w:name="_Toc217446039"/>
      <w:bookmarkStart w:id="47" w:name="_Toc183682347"/>
      <w:bookmarkStart w:id="48" w:name="_Toc183582210"/>
      <w:r>
        <w:rPr>
          <w:rFonts w:hint="eastAsia" w:ascii="宋体" w:hAnsi="宋体"/>
          <w:sz w:val="24"/>
        </w:rPr>
        <w:t>6．招标文件的构成</w:t>
      </w:r>
      <w:bookmarkEnd w:id="46"/>
      <w:bookmarkEnd w:id="47"/>
      <w:bookmarkEnd w:id="48"/>
    </w:p>
    <w:p>
      <w:pPr>
        <w:tabs>
          <w:tab w:val="left" w:pos="7665"/>
        </w:tabs>
        <w:spacing w:line="400" w:lineRule="exact"/>
        <w:ind w:firstLine="480" w:firstLineChars="200"/>
        <w:rPr>
          <w:rFonts w:ascii="宋体" w:hAnsi="宋体"/>
          <w:kern w:val="0"/>
          <w:sz w:val="24"/>
          <w:szCs w:val="22"/>
        </w:rPr>
      </w:pPr>
      <w:r>
        <w:rPr>
          <w:rFonts w:hint="eastAsia" w:ascii="宋体" w:hAnsi="宋体"/>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sz w:val="24"/>
        </w:rPr>
      </w:pPr>
      <w:r>
        <w:rPr>
          <w:rFonts w:hint="eastAsia" w:ascii="宋体" w:hAnsi="宋体"/>
          <w:kern w:val="0"/>
          <w:sz w:val="24"/>
          <w:szCs w:val="22"/>
        </w:rPr>
        <w:t>（一）投标</w:t>
      </w:r>
      <w:r>
        <w:rPr>
          <w:rFonts w:hint="eastAsia" w:ascii="宋体" w:hAnsi="宋体"/>
          <w:sz w:val="24"/>
        </w:rPr>
        <w:t>邀请；</w:t>
      </w:r>
    </w:p>
    <w:p>
      <w:pPr>
        <w:tabs>
          <w:tab w:val="left" w:pos="720"/>
        </w:tabs>
        <w:spacing w:line="400" w:lineRule="exact"/>
        <w:ind w:firstLine="480" w:firstLineChars="200"/>
        <w:rPr>
          <w:rFonts w:ascii="宋体" w:hAnsi="宋体"/>
          <w:sz w:val="24"/>
        </w:rPr>
      </w:pPr>
      <w:r>
        <w:rPr>
          <w:rFonts w:hint="eastAsia" w:ascii="宋体" w:hAnsi="宋体"/>
          <w:sz w:val="24"/>
        </w:rPr>
        <w:t>（二）投标人须知；</w:t>
      </w:r>
    </w:p>
    <w:p>
      <w:pPr>
        <w:tabs>
          <w:tab w:val="left" w:pos="720"/>
        </w:tabs>
        <w:spacing w:line="400" w:lineRule="exact"/>
        <w:ind w:firstLine="480" w:firstLineChars="200"/>
        <w:rPr>
          <w:rFonts w:ascii="宋体" w:hAnsi="宋体"/>
          <w:sz w:val="24"/>
        </w:rPr>
      </w:pPr>
      <w:r>
        <w:rPr>
          <w:rFonts w:hint="eastAsia" w:ascii="宋体" w:hAnsi="宋体"/>
          <w:sz w:val="24"/>
        </w:rPr>
        <w:t>（三）投标文件格式；</w:t>
      </w:r>
    </w:p>
    <w:p>
      <w:pPr>
        <w:tabs>
          <w:tab w:val="left" w:pos="720"/>
        </w:tabs>
        <w:spacing w:line="400" w:lineRule="exact"/>
        <w:ind w:firstLine="480" w:firstLineChars="200"/>
        <w:rPr>
          <w:rFonts w:ascii="宋体" w:hAnsi="宋体"/>
          <w:sz w:val="24"/>
        </w:rPr>
      </w:pPr>
      <w:r>
        <w:rPr>
          <w:rFonts w:hint="eastAsia" w:ascii="宋体" w:hAnsi="宋体"/>
          <w:sz w:val="24"/>
        </w:rPr>
        <w:t>（四）投标人和投标产品的资格、资质性及其他类似效力要求；</w:t>
      </w:r>
    </w:p>
    <w:p>
      <w:pPr>
        <w:tabs>
          <w:tab w:val="left" w:pos="720"/>
        </w:tabs>
        <w:spacing w:line="400" w:lineRule="exact"/>
        <w:ind w:firstLine="480" w:firstLineChars="200"/>
        <w:rPr>
          <w:rFonts w:ascii="宋体" w:hAnsi="宋体"/>
          <w:sz w:val="24"/>
        </w:rPr>
      </w:pPr>
      <w:r>
        <w:rPr>
          <w:rFonts w:hint="eastAsia" w:ascii="宋体" w:hAnsi="宋体"/>
          <w:sz w:val="24"/>
        </w:rPr>
        <w:t>（五）投标人应当提供的资格、资质性及其他类似效力要求的相关证明材料；</w:t>
      </w:r>
    </w:p>
    <w:p>
      <w:pPr>
        <w:tabs>
          <w:tab w:val="left" w:pos="720"/>
        </w:tabs>
        <w:spacing w:line="400" w:lineRule="exact"/>
        <w:ind w:firstLine="480" w:firstLineChars="200"/>
        <w:rPr>
          <w:rFonts w:ascii="宋体" w:hAnsi="宋体"/>
          <w:sz w:val="24"/>
        </w:rPr>
      </w:pPr>
      <w:r>
        <w:rPr>
          <w:rFonts w:hint="eastAsia" w:ascii="宋体" w:hAnsi="宋体"/>
          <w:sz w:val="24"/>
        </w:rPr>
        <w:t>（六）招标项目技术、商务及其他要求；</w:t>
      </w:r>
    </w:p>
    <w:p>
      <w:pPr>
        <w:tabs>
          <w:tab w:val="left" w:pos="720"/>
        </w:tabs>
        <w:spacing w:line="400" w:lineRule="exact"/>
        <w:ind w:firstLine="480" w:firstLineChars="200"/>
        <w:rPr>
          <w:rFonts w:ascii="宋体" w:hAnsi="宋体"/>
          <w:sz w:val="24"/>
        </w:rPr>
      </w:pPr>
      <w:r>
        <w:rPr>
          <w:rFonts w:hint="eastAsia" w:ascii="宋体" w:hAnsi="宋体"/>
          <w:sz w:val="24"/>
        </w:rPr>
        <w:t>（七）评标办法；</w:t>
      </w:r>
    </w:p>
    <w:p>
      <w:pPr>
        <w:tabs>
          <w:tab w:val="left" w:pos="720"/>
        </w:tabs>
        <w:spacing w:line="400" w:lineRule="exact"/>
        <w:ind w:firstLine="480" w:firstLineChars="200"/>
        <w:rPr>
          <w:rFonts w:ascii="宋体" w:hAnsi="宋体"/>
          <w:sz w:val="24"/>
        </w:rPr>
      </w:pPr>
      <w:r>
        <w:rPr>
          <w:rFonts w:hint="eastAsia" w:ascii="宋体" w:hAnsi="宋体"/>
          <w:sz w:val="24"/>
        </w:rPr>
        <w:t>（八）合同主要条款。</w:t>
      </w:r>
    </w:p>
    <w:p>
      <w:pPr>
        <w:pStyle w:val="5"/>
        <w:spacing w:line="400" w:lineRule="exact"/>
        <w:ind w:firstLine="482" w:firstLineChars="200"/>
        <w:rPr>
          <w:rFonts w:ascii="宋体" w:hAnsi="宋体"/>
          <w:sz w:val="24"/>
        </w:rPr>
      </w:pPr>
      <w:bookmarkStart w:id="49" w:name="_Toc183682348"/>
      <w:bookmarkStart w:id="50" w:name="_Toc183582211"/>
      <w:bookmarkStart w:id="51" w:name="_Toc217446040"/>
      <w:r>
        <w:rPr>
          <w:rFonts w:ascii="宋体" w:hAnsi="宋体"/>
          <w:sz w:val="24"/>
        </w:rPr>
        <w:t xml:space="preserve">7. </w:t>
      </w:r>
      <w:r>
        <w:rPr>
          <w:rFonts w:hint="eastAsia" w:ascii="宋体" w:hAnsi="宋体"/>
          <w:sz w:val="24"/>
        </w:rPr>
        <w:t>招标文件的澄清</w:t>
      </w:r>
      <w:bookmarkEnd w:id="49"/>
      <w:bookmarkEnd w:id="50"/>
      <w:r>
        <w:rPr>
          <w:rFonts w:hint="eastAsia" w:ascii="宋体" w:hAnsi="宋体"/>
          <w:sz w:val="24"/>
        </w:rPr>
        <w:t>和修改</w:t>
      </w:r>
      <w:bookmarkEnd w:id="51"/>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7.1 招标采购单位可以依法对招标文件进行澄清或者修改。</w:t>
      </w:r>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7.3 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更正通知通过供应商报名时备注的电子邮箱发送至所有购买招标文件的供应商，供应商在收到相应更正通知后，以书面形式给予确认。如供应商未给予书面回复，则视为收到并认可该更正通知的内容。</w:t>
      </w:r>
    </w:p>
    <w:p>
      <w:pPr>
        <w:tabs>
          <w:tab w:val="left" w:pos="7665"/>
        </w:tabs>
        <w:spacing w:line="400" w:lineRule="exact"/>
        <w:ind w:firstLine="480" w:firstLineChars="200"/>
        <w:rPr>
          <w:rFonts w:ascii="宋体" w:hAnsi="宋体"/>
          <w:sz w:val="24"/>
        </w:rPr>
      </w:pPr>
      <w:r>
        <w:rPr>
          <w:rFonts w:hint="eastAsia" w:ascii="宋体" w:hAnsi="宋体" w:cs="宋体"/>
          <w:sz w:val="24"/>
        </w:rPr>
        <w:t>7.4 投标人认为需要对招标文件进行澄清或者修改的，可以以书面形式向招标采购单位提出申请，但招标采购单位可以决定是否采纳投标人的申请事项。</w:t>
      </w:r>
    </w:p>
    <w:p>
      <w:pPr>
        <w:pStyle w:val="5"/>
        <w:spacing w:line="400" w:lineRule="exact"/>
        <w:ind w:firstLine="482" w:firstLineChars="200"/>
        <w:rPr>
          <w:rFonts w:ascii="宋体" w:hAnsi="宋体"/>
          <w:sz w:val="24"/>
        </w:rPr>
      </w:pPr>
      <w:bookmarkStart w:id="52" w:name="_Toc217446041"/>
      <w:bookmarkStart w:id="53" w:name="_Toc208848971"/>
      <w:r>
        <w:rPr>
          <w:rFonts w:ascii="宋体" w:hAnsi="宋体"/>
          <w:sz w:val="24"/>
        </w:rPr>
        <w:t xml:space="preserve">8. </w:t>
      </w:r>
      <w:r>
        <w:rPr>
          <w:rFonts w:hint="eastAsia" w:ascii="宋体" w:hAnsi="宋体"/>
          <w:sz w:val="24"/>
        </w:rPr>
        <w:t>答疑会和现场考察</w:t>
      </w:r>
      <w:bookmarkEnd w:id="52"/>
      <w:bookmarkEnd w:id="53"/>
    </w:p>
    <w:p>
      <w:pPr>
        <w:tabs>
          <w:tab w:val="left" w:pos="7665"/>
        </w:tabs>
        <w:spacing w:line="400" w:lineRule="exact"/>
        <w:ind w:firstLine="480" w:firstLineChars="200"/>
        <w:rPr>
          <w:rFonts w:ascii="宋体" w:hAnsi="宋体"/>
          <w:sz w:val="24"/>
        </w:rPr>
      </w:pPr>
      <w:r>
        <w:rPr>
          <w:rFonts w:ascii="宋体" w:hAnsi="宋体"/>
          <w:sz w:val="24"/>
        </w:rPr>
        <w:t xml:space="preserve">8.1 </w:t>
      </w:r>
      <w:r>
        <w:rPr>
          <w:rFonts w:hint="eastAsia" w:ascii="宋体" w:hAnsi="宋体"/>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sz w:val="24"/>
        </w:rPr>
      </w:pPr>
      <w:r>
        <w:rPr>
          <w:rFonts w:hint="eastAsia" w:ascii="宋体" w:hAnsi="宋体"/>
          <w:sz w:val="24"/>
        </w:rPr>
        <w:t>现场考察或标前答疑会时间：本项目不组织。</w:t>
      </w:r>
    </w:p>
    <w:p>
      <w:pPr>
        <w:tabs>
          <w:tab w:val="left" w:pos="7665"/>
        </w:tabs>
        <w:spacing w:line="400" w:lineRule="exact"/>
        <w:ind w:firstLine="480" w:firstLineChars="200"/>
        <w:rPr>
          <w:rFonts w:ascii="宋体" w:hAnsi="宋体"/>
          <w:sz w:val="24"/>
        </w:rPr>
      </w:pPr>
      <w:r>
        <w:rPr>
          <w:rFonts w:hint="eastAsia" w:ascii="宋体" w:hAnsi="宋体"/>
          <w:sz w:val="24"/>
        </w:rPr>
        <w:t>现场考察或标前答疑会地点：本项目不组织。</w:t>
      </w:r>
    </w:p>
    <w:p>
      <w:pPr>
        <w:tabs>
          <w:tab w:val="left" w:pos="7665"/>
        </w:tabs>
        <w:spacing w:line="400" w:lineRule="exact"/>
        <w:ind w:firstLine="480" w:firstLineChars="200"/>
        <w:rPr>
          <w:rFonts w:ascii="宋体" w:hAnsi="宋体"/>
          <w:sz w:val="24"/>
        </w:rPr>
      </w:pPr>
      <w:r>
        <w:rPr>
          <w:rFonts w:ascii="宋体" w:hAnsi="宋体"/>
          <w:sz w:val="24"/>
        </w:rPr>
        <w:t xml:space="preserve">8.2 </w:t>
      </w:r>
      <w:r>
        <w:rPr>
          <w:rFonts w:hint="eastAsia" w:ascii="宋体" w:hAnsi="宋体"/>
          <w:sz w:val="24"/>
        </w:rPr>
        <w:t>供应商考察现场所发生的一切费用由供应商自己承担。</w:t>
      </w:r>
    </w:p>
    <w:p>
      <w:pPr>
        <w:pStyle w:val="4"/>
        <w:spacing w:line="400" w:lineRule="exact"/>
        <w:jc w:val="center"/>
        <w:rPr>
          <w:rFonts w:ascii="宋体" w:hAnsi="宋体" w:eastAsia="宋体"/>
          <w:bCs w:val="0"/>
        </w:rPr>
      </w:pPr>
      <w:bookmarkStart w:id="54" w:name="_Toc183582214"/>
      <w:bookmarkStart w:id="55" w:name="_Toc77400780"/>
      <w:bookmarkStart w:id="56" w:name="_Toc89075876"/>
      <w:bookmarkStart w:id="57" w:name="_Toc217446042"/>
      <w:bookmarkStart w:id="58" w:name="_Toc183682351"/>
      <w:r>
        <w:rPr>
          <w:rFonts w:hint="eastAsia" w:ascii="宋体" w:hAnsi="宋体" w:eastAsia="宋体"/>
          <w:bCs w:val="0"/>
        </w:rPr>
        <w:t>四、投标文件</w:t>
      </w:r>
      <w:bookmarkEnd w:id="54"/>
      <w:bookmarkEnd w:id="55"/>
      <w:bookmarkEnd w:id="56"/>
      <w:bookmarkEnd w:id="57"/>
      <w:bookmarkEnd w:id="58"/>
    </w:p>
    <w:p>
      <w:pPr>
        <w:pStyle w:val="5"/>
        <w:spacing w:line="400" w:lineRule="exact"/>
        <w:ind w:firstLine="482" w:firstLineChars="200"/>
        <w:rPr>
          <w:rFonts w:ascii="宋体" w:hAnsi="宋体"/>
          <w:bCs w:val="0"/>
          <w:sz w:val="24"/>
        </w:rPr>
      </w:pPr>
      <w:bookmarkStart w:id="59" w:name="_Toc183582215"/>
      <w:bookmarkStart w:id="60" w:name="_Toc217446043"/>
      <w:bookmarkStart w:id="61" w:name="_Toc183682352"/>
      <w:r>
        <w:rPr>
          <w:rFonts w:hint="eastAsia" w:ascii="宋体" w:hAnsi="宋体"/>
          <w:bCs w:val="0"/>
          <w:sz w:val="24"/>
        </w:rPr>
        <w:t>9．投标文件的语言</w:t>
      </w:r>
      <w:bookmarkEnd w:id="59"/>
      <w:bookmarkEnd w:id="60"/>
      <w:bookmarkEnd w:id="61"/>
      <w:r>
        <w:rPr>
          <w:rFonts w:hint="eastAsia" w:ascii="宋体" w:hAnsi="宋体"/>
          <w:sz w:val="24"/>
          <w:szCs w:val="24"/>
        </w:rPr>
        <w:t>（实质性要求）</w:t>
      </w:r>
    </w:p>
    <w:p>
      <w:pPr>
        <w:tabs>
          <w:tab w:val="left" w:pos="1134"/>
        </w:tabs>
        <w:spacing w:line="360" w:lineRule="auto"/>
        <w:ind w:firstLine="480" w:firstLineChars="200"/>
        <w:jc w:val="left"/>
        <w:rPr>
          <w:rFonts w:ascii="宋体" w:hAnsi="宋体"/>
          <w:sz w:val="24"/>
        </w:rPr>
      </w:pPr>
      <w:bookmarkStart w:id="62" w:name="_Toc217446044"/>
      <w:bookmarkStart w:id="63" w:name="_Toc183682353"/>
      <w:bookmarkStart w:id="64" w:name="_Toc183582216"/>
      <w:r>
        <w:rPr>
          <w:rFonts w:ascii="宋体" w:hAnsi="宋体"/>
          <w:sz w:val="24"/>
        </w:rPr>
        <w:t xml:space="preserve">9.1 </w:t>
      </w:r>
      <w:r>
        <w:rPr>
          <w:rFonts w:hint="eastAsia" w:ascii="宋体" w:hAnsi="宋体"/>
          <w:sz w:val="24"/>
        </w:rPr>
        <w:t>投标人提交的投标文件以及投标人与招标采购单位就有关投标的所有来往书面文件均须使用中文。投标文件中如附有外文资料，主要部分对应翻译成中文并加盖投标人公章后附在相关外文资料后面，否则，所提供的外文资料将可能被视为无效材料。（说明：供应商的法定代表人为外籍人士的，法定代表人的签字和护照除外；涉及行业标准、国家标准、国际标准或行业认证等需要以非中文表述且不宜翻译为中文的除外。）</w:t>
      </w:r>
    </w:p>
    <w:p>
      <w:pPr>
        <w:tabs>
          <w:tab w:val="left" w:pos="1134"/>
        </w:tabs>
        <w:spacing w:line="360" w:lineRule="auto"/>
        <w:ind w:firstLine="480" w:firstLineChars="200"/>
        <w:jc w:val="left"/>
        <w:rPr>
          <w:rFonts w:ascii="宋体" w:hAnsi="宋体"/>
          <w:sz w:val="24"/>
        </w:rPr>
      </w:pPr>
      <w:r>
        <w:rPr>
          <w:rFonts w:ascii="宋体" w:hAnsi="宋体"/>
          <w:sz w:val="24"/>
        </w:rPr>
        <w:t xml:space="preserve">9.2 </w:t>
      </w:r>
      <w:r>
        <w:rPr>
          <w:rFonts w:hint="eastAsia" w:ascii="宋体" w:hAnsi="宋体"/>
          <w:sz w:val="24"/>
        </w:rPr>
        <w:t>翻译的中文资料与外文资料如果出现差异和矛盾时，以中文为准。涉嫌虚假响应的按照相关法律法规处理。</w:t>
      </w:r>
    </w:p>
    <w:p>
      <w:pPr>
        <w:spacing w:line="400" w:lineRule="exact"/>
        <w:ind w:firstLine="480" w:firstLineChars="200"/>
        <w:rPr>
          <w:rFonts w:ascii="宋体" w:hAnsi="宋体" w:cs="宋体"/>
          <w:sz w:val="24"/>
        </w:rPr>
      </w:pPr>
      <w:r>
        <w:rPr>
          <w:rFonts w:ascii="宋体" w:hAnsi="宋体" w:cs="宋体"/>
          <w:sz w:val="24"/>
        </w:rPr>
        <w:t xml:space="preserve">9.3 </w:t>
      </w:r>
      <w:r>
        <w:rPr>
          <w:rFonts w:hint="eastAsia" w:ascii="宋体" w:hAnsi="宋体" w:cs="宋体"/>
          <w:sz w:val="24"/>
        </w:rPr>
        <w:t>如因未翻译而造成的废标，由投标人承担。</w:t>
      </w:r>
    </w:p>
    <w:p>
      <w:pPr>
        <w:pStyle w:val="5"/>
        <w:spacing w:line="400" w:lineRule="exact"/>
        <w:ind w:firstLine="482" w:firstLineChars="200"/>
        <w:rPr>
          <w:rFonts w:ascii="宋体" w:hAnsi="宋体"/>
          <w:sz w:val="24"/>
        </w:rPr>
      </w:pPr>
      <w:r>
        <w:rPr>
          <w:rFonts w:hint="eastAsia" w:ascii="宋体" w:hAnsi="宋体"/>
          <w:sz w:val="24"/>
        </w:rPr>
        <w:t>10．计量单位</w:t>
      </w:r>
      <w:bookmarkEnd w:id="62"/>
      <w:bookmarkEnd w:id="63"/>
      <w:bookmarkEnd w:id="64"/>
      <w:r>
        <w:rPr>
          <w:rFonts w:hint="eastAsia" w:ascii="宋体" w:hAnsi="宋体"/>
          <w:sz w:val="24"/>
          <w:szCs w:val="24"/>
        </w:rPr>
        <w:t>（实质性要求）</w:t>
      </w:r>
    </w:p>
    <w:p>
      <w:pPr>
        <w:spacing w:line="400" w:lineRule="exact"/>
        <w:ind w:firstLine="470" w:firstLineChars="196"/>
        <w:rPr>
          <w:rFonts w:ascii="宋体" w:hAnsi="宋体"/>
          <w:sz w:val="24"/>
        </w:rPr>
      </w:pPr>
      <w:r>
        <w:rPr>
          <w:rFonts w:hint="eastAsia" w:ascii="宋体" w:hAnsi="宋体"/>
          <w:sz w:val="24"/>
        </w:rPr>
        <w:t>除招标文件中另有规定外，本次采购项目所有合同项下的投标均采用国家法定的计量单位。</w:t>
      </w:r>
    </w:p>
    <w:p>
      <w:pPr>
        <w:pStyle w:val="5"/>
        <w:spacing w:line="400" w:lineRule="exact"/>
        <w:ind w:firstLine="482" w:firstLineChars="200"/>
        <w:rPr>
          <w:rFonts w:ascii="宋体" w:hAnsi="宋体"/>
          <w:sz w:val="24"/>
        </w:rPr>
      </w:pPr>
      <w:bookmarkStart w:id="65" w:name="_Toc217446045"/>
      <w:r>
        <w:rPr>
          <w:rFonts w:ascii="宋体" w:hAnsi="宋体"/>
          <w:sz w:val="24"/>
        </w:rPr>
        <w:t xml:space="preserve">11. </w:t>
      </w:r>
      <w:r>
        <w:rPr>
          <w:rFonts w:hint="eastAsia" w:ascii="宋体" w:hAnsi="宋体"/>
          <w:sz w:val="24"/>
        </w:rPr>
        <w:t>投标货币</w:t>
      </w:r>
      <w:bookmarkEnd w:id="65"/>
      <w:r>
        <w:rPr>
          <w:rFonts w:hint="eastAsia" w:ascii="宋体" w:hAnsi="宋体"/>
          <w:sz w:val="24"/>
        </w:rPr>
        <w:t>（实质性要求）</w:t>
      </w:r>
    </w:p>
    <w:p>
      <w:pPr>
        <w:spacing w:line="400" w:lineRule="exact"/>
        <w:ind w:firstLine="470" w:firstLineChars="196"/>
        <w:rPr>
          <w:rFonts w:ascii="宋体" w:hAnsi="宋体"/>
          <w:sz w:val="24"/>
        </w:rPr>
      </w:pPr>
      <w:r>
        <w:rPr>
          <w:rFonts w:hint="eastAsia" w:ascii="宋体" w:hAnsi="宋体"/>
          <w:sz w:val="24"/>
        </w:rPr>
        <w:t>本次招标项目的投标均以人民币报价。</w:t>
      </w:r>
    </w:p>
    <w:p>
      <w:pPr>
        <w:pStyle w:val="5"/>
        <w:spacing w:line="400" w:lineRule="exact"/>
        <w:ind w:firstLine="482" w:firstLineChars="200"/>
        <w:rPr>
          <w:rFonts w:ascii="宋体" w:hAnsi="宋体"/>
          <w:sz w:val="24"/>
        </w:rPr>
      </w:pPr>
      <w:bookmarkStart w:id="66" w:name="_Toc217446046"/>
      <w:bookmarkStart w:id="67" w:name="_Toc217446047"/>
      <w:r>
        <w:rPr>
          <w:rFonts w:ascii="宋体" w:hAnsi="宋体"/>
          <w:sz w:val="24"/>
        </w:rPr>
        <w:t xml:space="preserve">12. </w:t>
      </w:r>
      <w:r>
        <w:rPr>
          <w:rFonts w:hint="eastAsia" w:ascii="宋体" w:hAnsi="宋体"/>
          <w:sz w:val="24"/>
        </w:rPr>
        <w:t>联合体投标</w:t>
      </w:r>
      <w:bookmarkEnd w:id="66"/>
      <w:r>
        <w:rPr>
          <w:rFonts w:hint="eastAsia" w:ascii="宋体" w:hAnsi="宋体"/>
          <w:sz w:val="24"/>
        </w:rPr>
        <w:t>（仅适用于允许联合体参与的项目</w:t>
      </w:r>
      <w:r>
        <w:rPr>
          <w:rFonts w:ascii="宋体" w:hAnsi="宋体"/>
          <w:sz w:val="24"/>
        </w:rPr>
        <w:t>）</w:t>
      </w:r>
    </w:p>
    <w:p>
      <w:pPr>
        <w:spacing w:line="400" w:lineRule="exact"/>
        <w:ind w:firstLine="470" w:firstLineChars="196"/>
        <w:rPr>
          <w:rFonts w:ascii="宋体" w:hAnsi="宋体"/>
          <w:sz w:val="24"/>
        </w:rPr>
      </w:pPr>
      <w:r>
        <w:rPr>
          <w:rFonts w:hint="eastAsia" w:ascii="宋体" w:hAnsi="宋体"/>
          <w:sz w:val="24"/>
        </w:rPr>
        <w:t>联合体各方应当共同与采购人签订采购合同，就采购合同约定的事项对采购人承担连带责任。</w:t>
      </w:r>
    </w:p>
    <w:p>
      <w:pPr>
        <w:pStyle w:val="5"/>
        <w:spacing w:line="400" w:lineRule="exact"/>
        <w:ind w:firstLine="482" w:firstLineChars="200"/>
        <w:rPr>
          <w:rFonts w:ascii="宋体" w:hAnsi="宋体"/>
          <w:sz w:val="24"/>
        </w:rPr>
      </w:pPr>
      <w:bookmarkStart w:id="68" w:name="_Toc308164797"/>
      <w:r>
        <w:rPr>
          <w:rFonts w:ascii="宋体" w:hAnsi="宋体"/>
          <w:sz w:val="24"/>
        </w:rPr>
        <w:t xml:space="preserve">13. </w:t>
      </w:r>
      <w:r>
        <w:rPr>
          <w:rFonts w:hint="eastAsia" w:ascii="宋体" w:hAnsi="宋体"/>
          <w:sz w:val="24"/>
        </w:rPr>
        <w:t>知识产权</w:t>
      </w:r>
      <w:bookmarkEnd w:id="67"/>
      <w:bookmarkEnd w:id="68"/>
      <w:r>
        <w:rPr>
          <w:rFonts w:hint="eastAsia" w:ascii="宋体" w:hAnsi="宋体"/>
          <w:sz w:val="24"/>
        </w:rPr>
        <w:t>（实质性要求）</w:t>
      </w:r>
    </w:p>
    <w:p>
      <w:pPr>
        <w:pStyle w:val="12"/>
        <w:spacing w:line="400" w:lineRule="exact"/>
        <w:ind w:firstLine="480" w:firstLineChars="200"/>
        <w:rPr>
          <w:rFonts w:ascii="宋体" w:hAnsi="宋体"/>
          <w:sz w:val="24"/>
          <w:szCs w:val="24"/>
        </w:rPr>
      </w:pPr>
      <w:r>
        <w:rPr>
          <w:rFonts w:ascii="宋体" w:hAnsi="宋体"/>
          <w:sz w:val="24"/>
          <w:szCs w:val="24"/>
        </w:rPr>
        <w:t xml:space="preserve">13.1 </w:t>
      </w:r>
      <w:r>
        <w:rPr>
          <w:rFonts w:hint="eastAsia" w:ascii="宋体" w:hAnsi="宋体"/>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line="400" w:lineRule="exact"/>
        <w:ind w:firstLine="480" w:firstLineChars="200"/>
        <w:rPr>
          <w:rFonts w:ascii="宋体" w:hAnsi="宋体"/>
          <w:sz w:val="24"/>
          <w:szCs w:val="24"/>
        </w:rPr>
      </w:pPr>
      <w:r>
        <w:rPr>
          <w:rFonts w:ascii="宋体" w:hAnsi="宋体"/>
          <w:sz w:val="24"/>
          <w:szCs w:val="24"/>
        </w:rPr>
        <w:t xml:space="preserve">13.2 </w:t>
      </w:r>
      <w:r>
        <w:rPr>
          <w:rFonts w:hint="eastAsia" w:ascii="宋体" w:hAnsi="宋体"/>
          <w:sz w:val="24"/>
          <w:szCs w:val="24"/>
        </w:rPr>
        <w:t>采购人享有本项目实施过程中产生的知识成果及知识产权。</w:t>
      </w:r>
    </w:p>
    <w:p>
      <w:pPr>
        <w:spacing w:line="400" w:lineRule="exact"/>
        <w:ind w:firstLine="480" w:firstLineChars="200"/>
        <w:rPr>
          <w:rFonts w:ascii="宋体" w:hAnsi="宋体"/>
          <w:sz w:val="24"/>
        </w:rPr>
      </w:pPr>
      <w:r>
        <w:rPr>
          <w:rFonts w:ascii="宋体" w:hAnsi="宋体"/>
          <w:sz w:val="24"/>
        </w:rPr>
        <w:t xml:space="preserve">13.3 </w:t>
      </w:r>
      <w:r>
        <w:rPr>
          <w:rFonts w:hint="eastAsia" w:ascii="宋体" w:hAnsi="宋体"/>
          <w:sz w:val="24"/>
        </w:rPr>
        <w:t>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sz w:val="24"/>
        </w:rPr>
      </w:pPr>
      <w:r>
        <w:rPr>
          <w:rFonts w:hint="eastAsia" w:ascii="宋体" w:hAnsi="宋体"/>
          <w:sz w:val="24"/>
        </w:rPr>
        <w:t xml:space="preserve">13.4 如采用投标人所不拥有的知识产权，则在投标报价中必须包括合法获取该知识产权的相关费用。 </w:t>
      </w:r>
    </w:p>
    <w:p>
      <w:pPr>
        <w:pStyle w:val="5"/>
        <w:spacing w:line="400" w:lineRule="exact"/>
        <w:ind w:firstLine="482" w:firstLineChars="200"/>
        <w:rPr>
          <w:rFonts w:ascii="宋体" w:hAnsi="宋体"/>
          <w:sz w:val="24"/>
        </w:rPr>
      </w:pPr>
      <w:bookmarkStart w:id="69" w:name="_Toc183682354"/>
      <w:bookmarkStart w:id="70" w:name="_Toc183582217"/>
      <w:bookmarkStart w:id="71" w:name="_Toc217446048"/>
      <w:bookmarkStart w:id="72" w:name="_Toc308164798"/>
      <w:r>
        <w:rPr>
          <w:rFonts w:hint="eastAsia" w:ascii="宋体" w:hAnsi="宋体"/>
          <w:sz w:val="24"/>
        </w:rPr>
        <w:t>14．投标文件的组成</w:t>
      </w:r>
      <w:bookmarkEnd w:id="69"/>
      <w:bookmarkEnd w:id="70"/>
      <w:bookmarkEnd w:id="71"/>
      <w:bookmarkEnd w:id="72"/>
    </w:p>
    <w:p>
      <w:pPr>
        <w:spacing w:line="360" w:lineRule="auto"/>
        <w:ind w:firstLine="470" w:firstLineChars="196"/>
        <w:rPr>
          <w:rFonts w:ascii="宋体" w:hAnsi="宋体"/>
          <w:sz w:val="24"/>
        </w:rPr>
      </w:pPr>
      <w:r>
        <w:rPr>
          <w:rFonts w:hint="eastAsia" w:ascii="宋体" w:hAnsi="宋体"/>
          <w:sz w:val="24"/>
        </w:rPr>
        <w:t>投标人应按照招标文件的规定和要求编制投标文件。投标人拟在中标后将中标项目的非主体、非关键性工作交由他人分包完成的，应当在投标文件中载明。投标人编写的投标文件应分为资格性投标文件、其他响应性投标文件：</w:t>
      </w:r>
    </w:p>
    <w:p>
      <w:pPr>
        <w:spacing w:line="400" w:lineRule="exact"/>
        <w:ind w:firstLine="482" w:firstLineChars="200"/>
        <w:rPr>
          <w:rFonts w:ascii="宋体" w:hAnsi="宋体"/>
          <w:b/>
          <w:sz w:val="24"/>
        </w:rPr>
      </w:pPr>
      <w:r>
        <w:rPr>
          <w:rFonts w:hint="eastAsia" w:ascii="宋体" w:hAnsi="宋体"/>
          <w:b/>
          <w:sz w:val="24"/>
        </w:rPr>
        <w:t>文件一：资格性投标文件</w:t>
      </w:r>
    </w:p>
    <w:p>
      <w:pPr>
        <w:spacing w:line="400" w:lineRule="exact"/>
        <w:ind w:firstLine="480" w:firstLineChars="200"/>
        <w:rPr>
          <w:rFonts w:ascii="宋体" w:hAnsi="宋体"/>
          <w:sz w:val="24"/>
        </w:rPr>
      </w:pPr>
      <w:r>
        <w:rPr>
          <w:rFonts w:hint="eastAsia" w:ascii="宋体" w:hAnsi="宋体"/>
          <w:sz w:val="24"/>
        </w:rPr>
        <w:t>严格按照第四、五章要求提供相关资格、资质性及其他类似效力要求的相关证明材料。</w:t>
      </w:r>
    </w:p>
    <w:p>
      <w:pPr>
        <w:spacing w:line="400" w:lineRule="exact"/>
        <w:ind w:firstLine="482" w:firstLineChars="200"/>
        <w:rPr>
          <w:rFonts w:ascii="宋体" w:hAnsi="宋体"/>
          <w:b/>
          <w:sz w:val="24"/>
        </w:rPr>
      </w:pPr>
      <w:r>
        <w:rPr>
          <w:rFonts w:hint="eastAsia" w:ascii="宋体" w:hAnsi="宋体"/>
          <w:b/>
          <w:sz w:val="24"/>
        </w:rPr>
        <w:t>文件二：其它响应性投标文件</w:t>
      </w:r>
    </w:p>
    <w:p>
      <w:pPr>
        <w:spacing w:line="400" w:lineRule="exact"/>
        <w:ind w:firstLine="480" w:firstLineChars="200"/>
        <w:rPr>
          <w:rFonts w:ascii="宋体" w:hAnsi="宋体"/>
          <w:sz w:val="24"/>
        </w:rPr>
      </w:pPr>
      <w:r>
        <w:rPr>
          <w:rFonts w:hint="eastAsia" w:ascii="宋体" w:hAnsi="宋体"/>
          <w:sz w:val="24"/>
        </w:rPr>
        <w:t>严格按照招标文件要求提供以下四个方面的相关材料：</w:t>
      </w:r>
    </w:p>
    <w:p>
      <w:pPr>
        <w:pStyle w:val="51"/>
        <w:spacing w:line="400" w:lineRule="exact"/>
        <w:ind w:left="482" w:firstLine="0" w:firstLineChars="0"/>
        <w:rPr>
          <w:rFonts w:ascii="宋体" w:hAnsi="宋体"/>
          <w:bCs/>
          <w:sz w:val="24"/>
        </w:rPr>
      </w:pPr>
      <w:bookmarkStart w:id="73" w:name="_Hlk71184330"/>
      <w:r>
        <w:rPr>
          <w:rFonts w:hint="eastAsia" w:ascii="宋体" w:hAnsi="宋体"/>
          <w:b/>
          <w:sz w:val="24"/>
        </w:rPr>
        <w:t>（一）报价部分</w:t>
      </w:r>
    </w:p>
    <w:bookmarkEnd w:id="73"/>
    <w:p>
      <w:pPr>
        <w:spacing w:line="400" w:lineRule="exact"/>
        <w:ind w:left="482"/>
        <w:rPr>
          <w:rFonts w:ascii="宋体" w:hAnsi="宋体"/>
          <w:sz w:val="24"/>
        </w:rPr>
      </w:pPr>
      <w:bookmarkStart w:id="74" w:name="_Hlk71184351"/>
      <w:r>
        <w:rPr>
          <w:rFonts w:hint="eastAsia" w:ascii="宋体" w:hAnsi="宋体"/>
          <w:sz w:val="24"/>
        </w:rPr>
        <w:t xml:space="preserve">1、投标人按照招标文件要求填写的“开标一览表”、“分项报价明细表”（如涉及）。 </w:t>
      </w:r>
    </w:p>
    <w:p>
      <w:pPr>
        <w:spacing w:line="400" w:lineRule="exact"/>
        <w:ind w:left="482"/>
        <w:rPr>
          <w:rFonts w:ascii="宋体" w:hAnsi="宋体"/>
          <w:sz w:val="24"/>
        </w:rPr>
      </w:pPr>
      <w:r>
        <w:rPr>
          <w:rFonts w:hint="eastAsia" w:ascii="宋体" w:hAnsi="宋体"/>
          <w:sz w:val="24"/>
        </w:rPr>
        <w:t>2、本次招标报价要求：</w:t>
      </w:r>
    </w:p>
    <w:p>
      <w:pPr>
        <w:spacing w:line="400" w:lineRule="exact"/>
        <w:ind w:firstLine="480" w:firstLineChars="200"/>
        <w:rPr>
          <w:rFonts w:ascii="宋体" w:hAnsi="宋体"/>
          <w:sz w:val="24"/>
        </w:rPr>
      </w:pPr>
      <w:r>
        <w:rPr>
          <w:rFonts w:hint="eastAsia" w:ascii="宋体" w:hAnsi="宋体"/>
          <w:sz w:val="24"/>
        </w:rPr>
        <w:t>（1）投标人的报价是投标人响应招标项目要求的全部工作内容的价格体现，包括投标人完成本项目所需的一切费用（实质性要求）。</w:t>
      </w:r>
    </w:p>
    <w:p>
      <w:pPr>
        <w:spacing w:line="400" w:lineRule="exact"/>
        <w:ind w:left="2" w:firstLine="480" w:firstLineChars="200"/>
        <w:rPr>
          <w:rFonts w:ascii="宋体" w:hAnsi="宋体"/>
          <w:sz w:val="24"/>
        </w:rPr>
      </w:pPr>
      <w:r>
        <w:rPr>
          <w:rFonts w:hint="eastAsia" w:ascii="宋体" w:hAnsi="宋体"/>
          <w:sz w:val="24"/>
        </w:rPr>
        <w:t>（2）投标人每种货物或服务只允许有一个报价，并且在合同履行过程中是固定不变的，任何有选择或可调整的报价将不予接受，并按无效投标处理（实质性要求）。</w:t>
      </w:r>
    </w:p>
    <w:bookmarkEnd w:id="74"/>
    <w:p>
      <w:pPr>
        <w:spacing w:line="400" w:lineRule="exact"/>
        <w:ind w:firstLine="482" w:firstLineChars="200"/>
        <w:rPr>
          <w:rFonts w:ascii="宋体" w:hAnsi="宋体"/>
          <w:b/>
          <w:bCs/>
          <w:sz w:val="24"/>
        </w:rPr>
      </w:pPr>
      <w:r>
        <w:rPr>
          <w:rFonts w:hint="eastAsia" w:ascii="宋体" w:hAnsi="宋体"/>
          <w:b/>
          <w:sz w:val="24"/>
        </w:rPr>
        <w:t>（二）技术部分。</w:t>
      </w:r>
      <w:r>
        <w:rPr>
          <w:rFonts w:hint="eastAsia" w:ascii="宋体" w:hAnsi="宋体"/>
          <w:sz w:val="24"/>
        </w:rPr>
        <w:t>投标人按照招标文件要求做出的技术、服务应答，主要是针对招标项目的采购清单、技术参数及服务要求做出的实质性响应和满足。投标人的应答包括下列内容（如涉及）：</w:t>
      </w:r>
    </w:p>
    <w:p>
      <w:pPr>
        <w:spacing w:line="400" w:lineRule="exact"/>
        <w:ind w:firstLine="480" w:firstLineChars="200"/>
        <w:rPr>
          <w:rFonts w:ascii="宋体" w:hAnsi="宋体"/>
          <w:sz w:val="24"/>
        </w:rPr>
      </w:pPr>
      <w:r>
        <w:rPr>
          <w:rFonts w:hint="eastAsia" w:ascii="宋体" w:hAnsi="宋体"/>
          <w:sz w:val="24"/>
        </w:rPr>
        <w:t>（1）技术方案、项目实施方案；</w:t>
      </w:r>
    </w:p>
    <w:p>
      <w:pPr>
        <w:spacing w:line="400" w:lineRule="exact"/>
        <w:ind w:firstLine="480" w:firstLineChars="200"/>
        <w:rPr>
          <w:rFonts w:ascii="宋体" w:hAnsi="宋体"/>
          <w:sz w:val="24"/>
        </w:rPr>
      </w:pPr>
      <w:r>
        <w:rPr>
          <w:rFonts w:hint="eastAsia" w:ascii="宋体" w:hAnsi="宋体"/>
          <w:sz w:val="24"/>
        </w:rPr>
        <w:t>（2）验收标准和验收方法；</w:t>
      </w:r>
    </w:p>
    <w:p>
      <w:pPr>
        <w:spacing w:line="400" w:lineRule="exact"/>
        <w:ind w:firstLine="480" w:firstLineChars="200"/>
        <w:rPr>
          <w:rFonts w:ascii="宋体" w:hAnsi="宋体"/>
          <w:sz w:val="24"/>
        </w:rPr>
      </w:pPr>
      <w:r>
        <w:rPr>
          <w:rFonts w:hint="eastAsia" w:ascii="宋体" w:hAnsi="宋体"/>
          <w:sz w:val="24"/>
        </w:rPr>
        <w:t>（3）技术、服务应答表；</w:t>
      </w:r>
    </w:p>
    <w:p>
      <w:pPr>
        <w:spacing w:line="400" w:lineRule="exact"/>
        <w:ind w:firstLine="480" w:firstLineChars="200"/>
        <w:rPr>
          <w:rFonts w:ascii="宋体" w:hAnsi="宋体"/>
          <w:sz w:val="24"/>
        </w:rPr>
      </w:pPr>
      <w:r>
        <w:rPr>
          <w:rFonts w:hint="eastAsia" w:ascii="宋体" w:hAnsi="宋体"/>
          <w:sz w:val="24"/>
        </w:rPr>
        <w:t>（4）投标人认为需要提供的文件和资料。</w:t>
      </w:r>
    </w:p>
    <w:p>
      <w:pPr>
        <w:spacing w:line="400" w:lineRule="exact"/>
        <w:ind w:firstLine="482" w:firstLineChars="200"/>
        <w:rPr>
          <w:rFonts w:ascii="宋体" w:hAnsi="宋体"/>
          <w:sz w:val="24"/>
        </w:rPr>
      </w:pPr>
      <w:r>
        <w:rPr>
          <w:rFonts w:hint="eastAsia" w:ascii="宋体" w:hAnsi="宋体"/>
          <w:b/>
          <w:sz w:val="24"/>
        </w:rPr>
        <w:t>（三）商务部分。</w:t>
      </w:r>
      <w:r>
        <w:rPr>
          <w:rFonts w:hint="eastAsia" w:ascii="宋体" w:hAnsi="宋体"/>
          <w:sz w:val="24"/>
        </w:rPr>
        <w:t>投标人按照招标文件要求提供的有关文件及优惠承诺。包括以下内容（如涉及）：</w:t>
      </w:r>
    </w:p>
    <w:p>
      <w:pPr>
        <w:spacing w:line="400" w:lineRule="exact"/>
        <w:ind w:firstLine="480" w:firstLineChars="200"/>
        <w:rPr>
          <w:rFonts w:ascii="宋体" w:hAnsi="宋体"/>
          <w:sz w:val="24"/>
        </w:rPr>
      </w:pPr>
      <w:r>
        <w:rPr>
          <w:rFonts w:hint="eastAsia" w:ascii="宋体" w:hAnsi="宋体"/>
          <w:sz w:val="24"/>
        </w:rPr>
        <w:t>（1）投标函；</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）证明投标人业绩和荣誉的有关材料复印件；</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）商务应答表；</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）其他投标人认为需要提供的文件和资料。</w:t>
      </w:r>
    </w:p>
    <w:p>
      <w:pPr>
        <w:spacing w:line="400" w:lineRule="exact"/>
        <w:ind w:firstLine="482" w:firstLineChars="200"/>
        <w:rPr>
          <w:rFonts w:ascii="宋体" w:hAnsi="宋体"/>
          <w:sz w:val="24"/>
        </w:rPr>
      </w:pPr>
      <w:r>
        <w:rPr>
          <w:rFonts w:hint="eastAsia" w:ascii="宋体" w:hAnsi="宋体"/>
          <w:b/>
          <w:bCs/>
          <w:sz w:val="24"/>
        </w:rPr>
        <w:t>（四）其他部分。</w:t>
      </w:r>
      <w:r>
        <w:rPr>
          <w:rFonts w:hint="eastAsia" w:ascii="宋体" w:hAnsi="宋体"/>
          <w:bCs/>
          <w:sz w:val="24"/>
        </w:rPr>
        <w:t>投标人按照招标文件要求作出的其他应答和承诺。</w:t>
      </w:r>
    </w:p>
    <w:p>
      <w:pPr>
        <w:pStyle w:val="5"/>
        <w:tabs>
          <w:tab w:val="left" w:pos="3480"/>
        </w:tabs>
        <w:spacing w:line="400" w:lineRule="exact"/>
        <w:ind w:firstLine="482" w:firstLineChars="200"/>
        <w:rPr>
          <w:rFonts w:ascii="宋体" w:hAnsi="宋体"/>
          <w:sz w:val="24"/>
        </w:rPr>
      </w:pPr>
      <w:bookmarkStart w:id="75" w:name="_Toc308164799"/>
      <w:bookmarkStart w:id="76" w:name="_Toc217446049"/>
      <w:bookmarkStart w:id="77" w:name="_Toc183582218"/>
      <w:bookmarkStart w:id="78" w:name="_Toc183682355"/>
      <w:r>
        <w:rPr>
          <w:rFonts w:hint="eastAsia" w:ascii="宋体" w:hAnsi="宋体"/>
          <w:sz w:val="24"/>
        </w:rPr>
        <w:t>15．投标文件格式</w:t>
      </w:r>
      <w:bookmarkEnd w:id="75"/>
      <w:bookmarkEnd w:id="76"/>
      <w:bookmarkEnd w:id="77"/>
      <w:bookmarkEnd w:id="78"/>
    </w:p>
    <w:p>
      <w:pPr>
        <w:tabs>
          <w:tab w:val="left" w:pos="7665"/>
        </w:tabs>
        <w:spacing w:line="400" w:lineRule="exact"/>
        <w:ind w:left="13" w:leftChars="6" w:firstLine="480" w:firstLineChars="200"/>
        <w:rPr>
          <w:rFonts w:ascii="宋体" w:hAnsi="宋体"/>
          <w:sz w:val="24"/>
        </w:rPr>
      </w:pPr>
      <w:r>
        <w:rPr>
          <w:rFonts w:ascii="宋体" w:hAnsi="宋体"/>
          <w:sz w:val="24"/>
        </w:rPr>
        <w:t xml:space="preserve">15.1 </w:t>
      </w:r>
      <w:r>
        <w:rPr>
          <w:rFonts w:hint="eastAsia" w:ascii="宋体" w:hAnsi="宋体"/>
          <w:sz w:val="24"/>
        </w:rPr>
        <w:t>投标人应执行招标文件第三章的规定要求。第三章格式中“注”的内容，投标人可自行决定是否保留在投标文件中，未保留的视为投标人默认接受“注”的内容。</w:t>
      </w:r>
    </w:p>
    <w:p>
      <w:pPr>
        <w:tabs>
          <w:tab w:val="left" w:pos="7665"/>
        </w:tabs>
        <w:spacing w:line="400" w:lineRule="exact"/>
        <w:ind w:left="13" w:leftChars="6" w:firstLine="480" w:firstLineChars="200"/>
        <w:rPr>
          <w:rFonts w:ascii="宋体" w:hAnsi="宋体"/>
          <w:sz w:val="24"/>
        </w:rPr>
      </w:pPr>
      <w:r>
        <w:rPr>
          <w:rFonts w:ascii="宋体" w:hAnsi="宋体"/>
          <w:sz w:val="24"/>
        </w:rPr>
        <w:t xml:space="preserve">15.2 </w:t>
      </w:r>
      <w:r>
        <w:rPr>
          <w:rFonts w:hint="eastAsia" w:ascii="宋体" w:hAnsi="宋体"/>
          <w:sz w:val="24"/>
        </w:rPr>
        <w:t>对于没有格式要求的投标文件由投标人自行编写。</w:t>
      </w:r>
    </w:p>
    <w:p>
      <w:pPr>
        <w:pStyle w:val="5"/>
        <w:spacing w:line="400" w:lineRule="exact"/>
        <w:ind w:firstLine="482" w:firstLineChars="200"/>
        <w:rPr>
          <w:rFonts w:ascii="宋体" w:hAnsi="宋体"/>
          <w:bCs w:val="0"/>
          <w:sz w:val="24"/>
        </w:rPr>
      </w:pPr>
      <w:bookmarkStart w:id="79" w:name="_Toc183582223"/>
      <w:bookmarkStart w:id="80" w:name="_Toc183682360"/>
      <w:bookmarkStart w:id="81" w:name="_Toc217446050"/>
      <w:bookmarkStart w:id="82" w:name="_Toc308164800"/>
      <w:r>
        <w:rPr>
          <w:rFonts w:hint="eastAsia" w:ascii="宋体" w:hAnsi="宋体"/>
          <w:bCs w:val="0"/>
          <w:sz w:val="24"/>
        </w:rPr>
        <w:t>16．投标保证金</w:t>
      </w:r>
      <w:bookmarkEnd w:id="79"/>
      <w:bookmarkEnd w:id="80"/>
      <w:bookmarkEnd w:id="81"/>
      <w:bookmarkEnd w:id="82"/>
      <w:r>
        <w:rPr>
          <w:rFonts w:hint="eastAsia" w:ascii="宋体" w:hAnsi="宋体"/>
          <w:bCs w:val="0"/>
          <w:sz w:val="24"/>
        </w:rPr>
        <w:t>（本项目不适用）</w:t>
      </w:r>
    </w:p>
    <w:p>
      <w:pPr>
        <w:spacing w:line="360" w:lineRule="auto"/>
        <w:ind w:firstLine="480" w:firstLineChars="200"/>
        <w:rPr>
          <w:rFonts w:ascii="宋体" w:hAnsi="宋体"/>
          <w:sz w:val="24"/>
        </w:rPr>
      </w:pPr>
      <w:r>
        <w:rPr>
          <w:rFonts w:hint="eastAsia" w:ascii="宋体" w:hAnsi="宋体"/>
          <w:sz w:val="24"/>
        </w:rPr>
        <w:t>16.1 投标人投标时，必须以人民币提交招标文件规定数额的投标保证金，并作为其投标的一部分。</w:t>
      </w:r>
    </w:p>
    <w:p>
      <w:pPr>
        <w:tabs>
          <w:tab w:val="left" w:pos="1134"/>
        </w:tabs>
        <w:spacing w:line="360" w:lineRule="auto"/>
        <w:ind w:firstLine="424" w:firstLineChars="177"/>
        <w:rPr>
          <w:rFonts w:ascii="宋体" w:hAnsi="宋体"/>
          <w:sz w:val="24"/>
        </w:rPr>
      </w:pPr>
      <w:r>
        <w:rPr>
          <w:rFonts w:hint="eastAsia" w:ascii="宋体" w:hAnsi="宋体"/>
          <w:sz w:val="24"/>
        </w:rPr>
        <w:t>16.2投标保证金交款方式：</w:t>
      </w:r>
      <w:r>
        <w:rPr>
          <w:rFonts w:hint="eastAsia" w:ascii="宋体" w:hAnsi="宋体" w:cs="宋体"/>
          <w:sz w:val="24"/>
        </w:rPr>
        <w:t>详见投标人须知附表。</w:t>
      </w:r>
    </w:p>
    <w:p>
      <w:pPr>
        <w:tabs>
          <w:tab w:val="left" w:pos="1134"/>
        </w:tabs>
        <w:spacing w:line="360" w:lineRule="auto"/>
        <w:ind w:firstLine="424" w:firstLineChars="177"/>
        <w:rPr>
          <w:rFonts w:ascii="宋体" w:hAnsi="宋体"/>
          <w:sz w:val="24"/>
        </w:rPr>
      </w:pPr>
      <w:r>
        <w:rPr>
          <w:rFonts w:hint="eastAsia" w:ascii="宋体" w:hAnsi="宋体"/>
          <w:sz w:val="24"/>
        </w:rPr>
        <w:t>16.3</w:t>
      </w:r>
      <w:r>
        <w:rPr>
          <w:rFonts w:hint="eastAsia" w:ascii="宋体" w:hAnsi="宋体" w:cs="宋体"/>
          <w:sz w:val="24"/>
        </w:rPr>
        <w:t>未中标人的投标保证金，将在中标通知书发出后5个工作日内全额退还。中标人的投标保证金，在合同签订生效并递交至采购代理机构进行合同编号后5个工作日内全额退还</w:t>
      </w:r>
      <w:r>
        <w:rPr>
          <w:rFonts w:hint="eastAsia" w:ascii="宋体" w:hAnsi="宋体"/>
          <w:bCs/>
          <w:sz w:val="24"/>
        </w:rPr>
        <w:t>（注：</w:t>
      </w:r>
      <w:r>
        <w:rPr>
          <w:rFonts w:hint="eastAsia" w:ascii="宋体" w:hAnsi="宋体" w:cs="宋体"/>
          <w:bCs/>
          <w:sz w:val="24"/>
        </w:rPr>
        <w:fldChar w:fldCharType="begin"/>
      </w:r>
      <w:r>
        <w:rPr>
          <w:rFonts w:hint="eastAsia" w:ascii="宋体" w:hAnsi="宋体" w:cs="宋体"/>
          <w:bCs/>
          <w:sz w:val="24"/>
        </w:rPr>
        <w:instrText xml:space="preserve"> = 1 \* GB3 \* MERGEFORMAT </w:instrText>
      </w:r>
      <w:r>
        <w:rPr>
          <w:rFonts w:hint="eastAsia" w:ascii="宋体" w:hAnsi="宋体" w:cs="宋体"/>
          <w:bCs/>
          <w:sz w:val="24"/>
        </w:rPr>
        <w:fldChar w:fldCharType="separate"/>
      </w:r>
      <w:r>
        <w:rPr>
          <w:rFonts w:hint="eastAsia" w:ascii="宋体" w:hAnsi="宋体" w:cs="宋体"/>
          <w:bCs/>
          <w:sz w:val="24"/>
        </w:rPr>
        <w:t>①</w:t>
      </w:r>
      <w:r>
        <w:rPr>
          <w:rFonts w:hint="eastAsia" w:ascii="宋体" w:hAnsi="宋体" w:cs="宋体"/>
          <w:bCs/>
          <w:sz w:val="24"/>
        </w:rPr>
        <w:fldChar w:fldCharType="end"/>
      </w:r>
      <w:r>
        <w:rPr>
          <w:rFonts w:hint="eastAsia" w:ascii="宋体" w:hAnsi="宋体" w:cs="宋体"/>
          <w:bCs/>
          <w:sz w:val="24"/>
        </w:rPr>
        <w:t>因投标人自身原因造成的保证金延迟退还或者投标人和采购代理机构书面协商可以延迟退还的，采购代理机构不承担相应责任；</w:t>
      </w:r>
      <w:r>
        <w:rPr>
          <w:rFonts w:hint="eastAsia" w:ascii="宋体" w:hAnsi="宋体" w:cs="宋体"/>
          <w:bCs/>
          <w:sz w:val="24"/>
        </w:rPr>
        <w:fldChar w:fldCharType="begin"/>
      </w:r>
      <w:r>
        <w:rPr>
          <w:rFonts w:hint="eastAsia" w:ascii="宋体" w:hAnsi="宋体" w:cs="宋体"/>
          <w:bCs/>
          <w:sz w:val="24"/>
        </w:rPr>
        <w:instrText xml:space="preserve"> = 2 \* GB3 \* MERGEFORMAT </w:instrText>
      </w:r>
      <w:r>
        <w:rPr>
          <w:rFonts w:hint="eastAsia" w:ascii="宋体" w:hAnsi="宋体" w:cs="宋体"/>
          <w:bCs/>
          <w:sz w:val="24"/>
        </w:rPr>
        <w:fldChar w:fldCharType="separate"/>
      </w:r>
      <w:r>
        <w:rPr>
          <w:rFonts w:hint="eastAsia" w:ascii="宋体" w:hAnsi="宋体" w:cs="宋体"/>
          <w:bCs/>
          <w:sz w:val="24"/>
        </w:rPr>
        <w:t>②</w:t>
      </w:r>
      <w:r>
        <w:rPr>
          <w:rFonts w:hint="eastAsia" w:ascii="宋体" w:hAnsi="宋体" w:cs="宋体"/>
          <w:bCs/>
          <w:sz w:val="24"/>
        </w:rPr>
        <w:fldChar w:fldCharType="end"/>
      </w:r>
      <w:r>
        <w:rPr>
          <w:rFonts w:hint="eastAsia" w:ascii="宋体" w:hAnsi="宋体"/>
          <w:bCs/>
          <w:sz w:val="24"/>
        </w:rPr>
        <w:t>投标人因涉嫌违法违规，按照规定应当不予退还保证金的，有关部门处理认定违法违规行为期间不计入退还保证金时限之内。）</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16.4发生下列情形之一的，采购代理机构将不予退还投标保证金：</w:t>
      </w:r>
    </w:p>
    <w:p>
      <w:pPr>
        <w:spacing w:line="360" w:lineRule="auto"/>
        <w:ind w:firstLine="470" w:firstLineChars="196"/>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）在招标文件规定的投标截止时间后撤回投标的；</w:t>
      </w:r>
    </w:p>
    <w:p>
      <w:pPr>
        <w:spacing w:line="360" w:lineRule="auto"/>
        <w:ind w:firstLine="470" w:firstLineChars="196"/>
        <w:rPr>
          <w:rFonts w:ascii="宋体" w:hAnsi="宋体"/>
          <w:sz w:val="24"/>
        </w:rPr>
      </w:pPr>
      <w:r>
        <w:rPr>
          <w:rFonts w:hint="eastAsia" w:ascii="宋体" w:hAnsi="宋体"/>
          <w:sz w:val="24"/>
        </w:rPr>
        <w:t>（2）在采购人确定中标人以前放弃中标候选资格的；</w:t>
      </w:r>
    </w:p>
    <w:p>
      <w:pPr>
        <w:spacing w:line="360" w:lineRule="auto"/>
        <w:ind w:firstLine="470" w:firstLineChars="196"/>
        <w:rPr>
          <w:rFonts w:ascii="宋体" w:hAnsi="宋体"/>
          <w:sz w:val="24"/>
        </w:rPr>
      </w:pPr>
      <w:r>
        <w:rPr>
          <w:rFonts w:hint="eastAsia" w:ascii="宋体" w:hAnsi="宋体"/>
          <w:sz w:val="24"/>
        </w:rPr>
        <w:t>（3）中标后放弃中标、不领取或者不接收中标通知书的；</w:t>
      </w:r>
    </w:p>
    <w:p>
      <w:pPr>
        <w:spacing w:line="360" w:lineRule="auto"/>
        <w:ind w:firstLine="470" w:firstLineChars="196"/>
        <w:rPr>
          <w:rFonts w:ascii="宋体" w:hAnsi="宋体"/>
          <w:sz w:val="24"/>
        </w:rPr>
      </w:pPr>
      <w:r>
        <w:rPr>
          <w:rFonts w:hint="eastAsia" w:ascii="宋体" w:hAnsi="宋体"/>
          <w:sz w:val="24"/>
        </w:rPr>
        <w:t>（4）由于中标人的原因未能按照招标文件的规定与采购人签订合同的；</w:t>
      </w:r>
    </w:p>
    <w:p>
      <w:pPr>
        <w:spacing w:line="360" w:lineRule="auto"/>
        <w:ind w:firstLine="470" w:firstLineChars="196"/>
        <w:rPr>
          <w:rFonts w:ascii="宋体" w:hAnsi="宋体"/>
          <w:sz w:val="24"/>
        </w:rPr>
      </w:pPr>
      <w:r>
        <w:rPr>
          <w:rFonts w:hint="eastAsia" w:ascii="宋体" w:hAnsi="宋体"/>
          <w:sz w:val="24"/>
        </w:rPr>
        <w:t>（5）由于中标人的原因未能按照招标文件的规定交纳履约保证金的；</w:t>
      </w:r>
    </w:p>
    <w:p>
      <w:pPr>
        <w:spacing w:line="360" w:lineRule="auto"/>
        <w:ind w:firstLine="470" w:firstLineChars="196"/>
        <w:rPr>
          <w:rFonts w:ascii="宋体" w:hAnsi="宋体"/>
          <w:sz w:val="24"/>
        </w:rPr>
      </w:pPr>
      <w:r>
        <w:rPr>
          <w:rFonts w:hint="eastAsia" w:ascii="宋体" w:hAnsi="宋体"/>
          <w:sz w:val="24"/>
        </w:rPr>
        <w:t>（6）投标人提供虚假资料的；</w:t>
      </w:r>
    </w:p>
    <w:p>
      <w:pPr>
        <w:spacing w:line="360" w:lineRule="auto"/>
        <w:ind w:firstLine="470" w:firstLineChars="196"/>
        <w:rPr>
          <w:rFonts w:ascii="宋体" w:hAnsi="宋体"/>
          <w:sz w:val="24"/>
        </w:rPr>
      </w:pPr>
      <w:r>
        <w:rPr>
          <w:rFonts w:hint="eastAsia" w:ascii="宋体" w:hAnsi="宋体"/>
          <w:sz w:val="24"/>
        </w:rPr>
        <w:t>（7）投标有效期内，投标人在政府采购活动中有违法、违规、违纪行为。</w:t>
      </w:r>
    </w:p>
    <w:p>
      <w:pPr>
        <w:spacing w:line="360" w:lineRule="auto"/>
        <w:ind w:firstLine="470" w:firstLineChars="196"/>
        <w:rPr>
          <w:rFonts w:ascii="宋体" w:hAnsi="宋体"/>
          <w:sz w:val="24"/>
        </w:rPr>
      </w:pPr>
      <w:r>
        <w:rPr>
          <w:rFonts w:hint="eastAsia" w:ascii="宋体" w:hAnsi="宋体"/>
          <w:sz w:val="24"/>
        </w:rPr>
        <w:t>（8）投标有效期内，投标人撤销投标文件的。</w:t>
      </w:r>
    </w:p>
    <w:p>
      <w:pPr>
        <w:pStyle w:val="5"/>
        <w:spacing w:line="400" w:lineRule="exact"/>
        <w:ind w:firstLine="482" w:firstLineChars="200"/>
        <w:rPr>
          <w:rFonts w:ascii="宋体" w:hAnsi="宋体"/>
          <w:bCs w:val="0"/>
          <w:sz w:val="24"/>
        </w:rPr>
      </w:pPr>
      <w:bookmarkStart w:id="83" w:name="_Toc308164801"/>
      <w:bookmarkStart w:id="84" w:name="_Toc217446051"/>
      <w:bookmarkStart w:id="85" w:name="_Toc183582224"/>
      <w:bookmarkStart w:id="86" w:name="_Toc183682361"/>
      <w:r>
        <w:rPr>
          <w:rFonts w:hint="eastAsia" w:ascii="宋体" w:hAnsi="宋体"/>
          <w:bCs w:val="0"/>
          <w:sz w:val="24"/>
        </w:rPr>
        <w:t>17．投标有效期</w:t>
      </w:r>
      <w:bookmarkEnd w:id="83"/>
      <w:bookmarkEnd w:id="84"/>
      <w:bookmarkEnd w:id="85"/>
      <w:bookmarkEnd w:id="86"/>
      <w:r>
        <w:rPr>
          <w:rFonts w:hint="eastAsia" w:ascii="宋体" w:hAnsi="宋体"/>
          <w:sz w:val="24"/>
          <w:szCs w:val="24"/>
        </w:rPr>
        <w:t>（实质性要求）</w:t>
      </w:r>
    </w:p>
    <w:p>
      <w:pPr>
        <w:tabs>
          <w:tab w:val="left" w:pos="7665"/>
        </w:tabs>
        <w:spacing w:line="400" w:lineRule="exact"/>
        <w:ind w:left="13" w:leftChars="6" w:firstLine="480" w:firstLineChars="200"/>
        <w:rPr>
          <w:rFonts w:ascii="宋体" w:hAnsi="宋体"/>
          <w:sz w:val="24"/>
        </w:rPr>
      </w:pPr>
      <w:r>
        <w:rPr>
          <w:rFonts w:ascii="宋体" w:hAnsi="宋体"/>
          <w:sz w:val="24"/>
        </w:rPr>
        <w:t xml:space="preserve">17.1 </w:t>
      </w:r>
      <w:r>
        <w:rPr>
          <w:rFonts w:hint="eastAsia" w:ascii="宋体" w:hAnsi="宋体"/>
          <w:sz w:val="24"/>
        </w:rPr>
        <w:t>本项目投标有效期为投标截止时间届满后</w:t>
      </w:r>
      <w:r>
        <w:rPr>
          <w:rFonts w:ascii="宋体" w:hAnsi="宋体"/>
          <w:b/>
          <w:bCs/>
          <w:sz w:val="24"/>
        </w:rPr>
        <w:t>90</w:t>
      </w:r>
      <w:r>
        <w:rPr>
          <w:rFonts w:hint="eastAsia" w:ascii="宋体" w:hAnsi="宋体"/>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sz w:val="24"/>
        </w:rPr>
      </w:pPr>
      <w:r>
        <w:rPr>
          <w:rFonts w:hint="eastAsia" w:ascii="宋体" w:hAnsi="宋体"/>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sz w:val="24"/>
        </w:rPr>
      </w:pPr>
      <w:r>
        <w:rPr>
          <w:rFonts w:ascii="宋体" w:hAnsi="宋体"/>
          <w:sz w:val="24"/>
        </w:rPr>
        <w:t xml:space="preserve">17.3 </w:t>
      </w:r>
      <w:r>
        <w:rPr>
          <w:rFonts w:hint="eastAsia" w:ascii="宋体" w:hAnsi="宋体"/>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87" w:name="_Toc217446052"/>
      <w:bookmarkStart w:id="88" w:name="_Toc183682362"/>
      <w:bookmarkStart w:id="89" w:name="_Toc308164802"/>
      <w:bookmarkStart w:id="90" w:name="_Toc183582225"/>
    </w:p>
    <w:p>
      <w:pPr>
        <w:pStyle w:val="5"/>
        <w:spacing w:before="0" w:after="0" w:line="440" w:lineRule="exact"/>
        <w:ind w:firstLine="482" w:firstLineChars="200"/>
        <w:rPr>
          <w:rFonts w:hint="eastAsia" w:ascii="宋体" w:hAnsi="宋体" w:cs="宋体"/>
          <w:bCs w:val="0"/>
          <w:sz w:val="24"/>
        </w:rPr>
      </w:pPr>
      <w:r>
        <w:rPr>
          <w:rFonts w:hint="eastAsia" w:ascii="宋体" w:hAnsi="宋体"/>
          <w:bCs w:val="0"/>
          <w:sz w:val="24"/>
        </w:rPr>
        <w:t>18．</w:t>
      </w:r>
      <w:bookmarkEnd w:id="87"/>
      <w:bookmarkEnd w:id="88"/>
      <w:bookmarkEnd w:id="89"/>
      <w:bookmarkEnd w:id="90"/>
      <w:bookmarkStart w:id="91" w:name="_Hlk70596875"/>
      <w:bookmarkStart w:id="92" w:name="_Hlk71185090"/>
      <w:r>
        <w:rPr>
          <w:rFonts w:hint="eastAsia" w:ascii="宋体" w:hAnsi="宋体" w:cs="宋体"/>
          <w:bCs w:val="0"/>
          <w:sz w:val="24"/>
        </w:rPr>
        <w:t>投标文件的制作、签章和加密</w:t>
      </w:r>
    </w:p>
    <w:p>
      <w:pPr>
        <w:tabs>
          <w:tab w:val="left" w:pos="1080"/>
        </w:tabs>
        <w:spacing w:after="0" w:line="440" w:lineRule="exact"/>
        <w:ind w:firstLine="463" w:firstLineChars="192"/>
        <w:rPr>
          <w:rFonts w:hint="eastAsia" w:ascii="宋体" w:hAnsi="宋体" w:cs="宋体"/>
          <w:b/>
          <w:bCs/>
          <w:sz w:val="24"/>
        </w:rPr>
      </w:pPr>
      <w:r>
        <w:rPr>
          <w:rFonts w:hint="eastAsia" w:ascii="宋体" w:hAnsi="宋体" w:cs="宋体"/>
          <w:b/>
          <w:bCs/>
          <w:sz w:val="24"/>
        </w:rPr>
        <w:t>18.1 本项目实行电子投标。投标人应先安装“政采云投标客户端”。（政府采购云平台—CA管理—绑定CA—下载驱动—“政采云投标客户端”立即下载）。投标人应按招标文件要求，通过“政采云投标客户端”制作、确认、加密并提交投标文件。（实质性要求）</w:t>
      </w:r>
    </w:p>
    <w:p>
      <w:pPr>
        <w:tabs>
          <w:tab w:val="left" w:pos="1080"/>
        </w:tabs>
        <w:spacing w:after="0" w:line="440" w:lineRule="exact"/>
        <w:ind w:firstLine="463" w:firstLineChars="192"/>
        <w:rPr>
          <w:rFonts w:hint="eastAsia" w:ascii="宋体" w:hAnsi="宋体" w:cs="宋体"/>
          <w:b/>
          <w:bCs/>
          <w:sz w:val="24"/>
        </w:rPr>
      </w:pPr>
      <w:r>
        <w:rPr>
          <w:rFonts w:hint="eastAsia" w:ascii="宋体" w:hAnsi="宋体" w:cs="宋体"/>
          <w:b/>
          <w:bCs/>
          <w:sz w:val="24"/>
        </w:rPr>
        <w:t>18.2 资格性投标文件、其他响应性投标文件封面均应加盖投标人（法定名称）电子印章确认，不得使用投标人专用章（如经济合同章、投标专用章等）或下属单位印章代替。（实质性要求）</w:t>
      </w:r>
    </w:p>
    <w:p>
      <w:pPr>
        <w:tabs>
          <w:tab w:val="left" w:pos="1080"/>
        </w:tabs>
        <w:spacing w:after="0" w:line="440" w:lineRule="exact"/>
        <w:ind w:firstLine="460" w:firstLineChars="192"/>
        <w:rPr>
          <w:rFonts w:hint="eastAsia" w:ascii="宋体" w:hAnsi="宋体" w:cs="宋体"/>
          <w:sz w:val="24"/>
        </w:rPr>
      </w:pPr>
      <w:r>
        <w:rPr>
          <w:rFonts w:hint="eastAsia" w:ascii="宋体" w:hAnsi="宋体" w:cs="宋体"/>
          <w:sz w:val="24"/>
        </w:rPr>
        <w:t>18.3 投标人应使用CA数字证书对投标文件进行加密。</w:t>
      </w:r>
      <w:r>
        <w:rPr>
          <w:rFonts w:hint="eastAsia" w:ascii="宋体" w:hAnsi="宋体" w:cs="宋体"/>
          <w:b/>
          <w:bCs/>
          <w:sz w:val="24"/>
        </w:rPr>
        <w:t>（实质性要求）</w:t>
      </w:r>
    </w:p>
    <w:p>
      <w:pPr>
        <w:tabs>
          <w:tab w:val="left" w:pos="1080"/>
        </w:tabs>
        <w:spacing w:after="0" w:line="440" w:lineRule="exact"/>
        <w:ind w:firstLine="460" w:firstLineChars="192"/>
        <w:rPr>
          <w:rFonts w:hint="eastAsia" w:ascii="宋体" w:hAnsi="宋体" w:cs="宋体"/>
          <w:sz w:val="24"/>
        </w:rPr>
      </w:pPr>
      <w:r>
        <w:rPr>
          <w:rFonts w:hint="eastAsia" w:ascii="宋体" w:hAnsi="宋体" w:cs="宋体"/>
          <w:sz w:val="24"/>
        </w:rPr>
        <w:t>18.4 招标文件若有修改，投标人根据修改后的招标文件制作或修改并递交投标文件。</w:t>
      </w:r>
    </w:p>
    <w:p>
      <w:pPr>
        <w:tabs>
          <w:tab w:val="left" w:pos="1080"/>
        </w:tabs>
        <w:spacing w:after="0" w:line="440" w:lineRule="exact"/>
        <w:ind w:firstLine="460" w:firstLineChars="192"/>
        <w:rPr>
          <w:rFonts w:hint="eastAsia" w:ascii="宋体" w:hAnsi="宋体" w:cs="宋体"/>
          <w:sz w:val="24"/>
        </w:rPr>
      </w:pPr>
      <w:r>
        <w:rPr>
          <w:rFonts w:hint="eastAsia" w:ascii="宋体" w:hAnsi="宋体" w:cs="宋体"/>
          <w:sz w:val="24"/>
        </w:rPr>
        <w:t>18.5 使用“政府采购云平台”需要提前申领CA数字证书及电子印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pPr>
        <w:tabs>
          <w:tab w:val="left" w:pos="1080"/>
        </w:tabs>
        <w:spacing w:after="0" w:line="440" w:lineRule="exact"/>
        <w:ind w:firstLine="460" w:firstLineChars="192"/>
        <w:rPr>
          <w:rFonts w:hint="eastAsia" w:ascii="宋体" w:hAnsi="宋体" w:cs="宋体"/>
          <w:sz w:val="24"/>
        </w:rPr>
      </w:pPr>
      <w:r>
        <w:rPr>
          <w:rFonts w:hint="eastAsia" w:ascii="宋体" w:hAnsi="宋体" w:cs="宋体"/>
          <w:sz w:val="24"/>
        </w:rPr>
        <w:t>18.6本次招标要求的复印件是指对图文进行复制后的文件，包括扫描、复印、影印等方式复制的材料。</w:t>
      </w:r>
    </w:p>
    <w:p>
      <w:pPr>
        <w:pStyle w:val="5"/>
        <w:spacing w:line="400" w:lineRule="exact"/>
        <w:ind w:firstLine="482" w:firstLineChars="200"/>
        <w:rPr>
          <w:rFonts w:ascii="宋体" w:hAnsi="宋体"/>
          <w:sz w:val="24"/>
        </w:rPr>
      </w:pPr>
      <w:r>
        <w:rPr>
          <w:rFonts w:hint="eastAsia" w:ascii="宋体" w:hAnsi="宋体" w:cs="宋体"/>
          <w:sz w:val="24"/>
        </w:rPr>
        <w:t>18.7 招标文件中要求加盖公章或盖章的可加盖电子印章或实体公章</w:t>
      </w:r>
      <w:r>
        <w:rPr>
          <w:rFonts w:hint="eastAsia" w:ascii="宋体" w:hAnsi="宋体"/>
          <w:sz w:val="24"/>
        </w:rPr>
        <w:t>。</w:t>
      </w:r>
    </w:p>
    <w:bookmarkEnd w:id="91"/>
    <w:bookmarkEnd w:id="92"/>
    <w:p>
      <w:pPr>
        <w:pStyle w:val="5"/>
        <w:spacing w:line="400" w:lineRule="exact"/>
        <w:ind w:firstLine="482" w:firstLineChars="200"/>
        <w:rPr>
          <w:rFonts w:ascii="宋体" w:hAnsi="宋体"/>
          <w:bCs w:val="0"/>
          <w:sz w:val="24"/>
          <w:szCs w:val="24"/>
        </w:rPr>
      </w:pPr>
      <w:bookmarkStart w:id="93" w:name="_Toc183582227"/>
      <w:bookmarkStart w:id="94" w:name="_Toc183682364"/>
      <w:bookmarkStart w:id="95" w:name="_Toc217446054"/>
      <w:bookmarkStart w:id="96" w:name="_Toc308164804"/>
      <w:r>
        <w:rPr>
          <w:rFonts w:hint="eastAsia" w:ascii="宋体" w:hAnsi="宋体"/>
          <w:bCs w:val="0"/>
          <w:sz w:val="24"/>
          <w:szCs w:val="24"/>
        </w:rPr>
        <w:t>19</w:t>
      </w:r>
      <w:r>
        <w:rPr>
          <w:rFonts w:hint="eastAsia" w:ascii="宋体" w:hAnsi="宋体"/>
          <w:bCs w:val="0"/>
          <w:szCs w:val="28"/>
        </w:rPr>
        <w:t>．</w:t>
      </w:r>
      <w:r>
        <w:rPr>
          <w:rFonts w:hint="eastAsia" w:ascii="宋体" w:hAnsi="宋体"/>
          <w:bCs w:val="0"/>
          <w:sz w:val="24"/>
          <w:szCs w:val="24"/>
        </w:rPr>
        <w:t>投标文件的</w:t>
      </w:r>
      <w:bookmarkEnd w:id="93"/>
      <w:bookmarkEnd w:id="94"/>
      <w:r>
        <w:rPr>
          <w:rFonts w:hint="eastAsia" w:ascii="宋体" w:hAnsi="宋体"/>
          <w:bCs w:val="0"/>
          <w:sz w:val="24"/>
          <w:szCs w:val="24"/>
        </w:rPr>
        <w:t>递交</w:t>
      </w:r>
      <w:bookmarkEnd w:id="95"/>
      <w:bookmarkEnd w:id="96"/>
    </w:p>
    <w:p>
      <w:pPr>
        <w:tabs>
          <w:tab w:val="left" w:pos="1095"/>
        </w:tabs>
        <w:spacing w:line="400" w:lineRule="exact"/>
        <w:ind w:firstLine="460" w:firstLineChars="192"/>
        <w:rPr>
          <w:rFonts w:ascii="宋体" w:hAnsi="宋体"/>
          <w:sz w:val="24"/>
        </w:rPr>
      </w:pPr>
      <w:r>
        <w:rPr>
          <w:rFonts w:hint="eastAsia" w:ascii="宋体" w:hAnsi="宋体"/>
          <w:sz w:val="24"/>
        </w:rPr>
        <w:t>19</w:t>
      </w:r>
      <w:r>
        <w:rPr>
          <w:rFonts w:ascii="宋体" w:hAnsi="宋体"/>
          <w:sz w:val="24"/>
        </w:rPr>
        <w:t xml:space="preserve">.1 </w:t>
      </w:r>
      <w:r>
        <w:rPr>
          <w:rFonts w:hint="eastAsia" w:ascii="宋体" w:hAnsi="宋体"/>
          <w:sz w:val="24"/>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ascii="宋体" w:hAnsi="宋体"/>
          <w:sz w:val="24"/>
        </w:rPr>
      </w:pPr>
      <w:r>
        <w:rPr>
          <w:rFonts w:hint="eastAsia" w:ascii="宋体" w:hAnsi="宋体"/>
          <w:sz w:val="24"/>
        </w:rPr>
        <w:t>注：投标人在递交投标文件时，请用正楷填写本招标文件附件二“递交投标文件签收表回执”然后将签收回执表和投标文件一并递交给本招标代理机构项目工作人员。</w:t>
      </w:r>
    </w:p>
    <w:p>
      <w:pPr>
        <w:tabs>
          <w:tab w:val="left" w:pos="1095"/>
        </w:tabs>
        <w:spacing w:line="400" w:lineRule="exact"/>
        <w:ind w:firstLine="460" w:firstLineChars="192"/>
        <w:rPr>
          <w:rFonts w:ascii="宋体" w:hAnsi="宋体"/>
          <w:sz w:val="24"/>
        </w:rPr>
      </w:pPr>
      <w:r>
        <w:rPr>
          <w:rFonts w:hint="eastAsia" w:ascii="宋体" w:hAnsi="宋体"/>
          <w:sz w:val="24"/>
        </w:rPr>
        <w:t>19.2递交投标文件时，报名供应商名称和招标文件的文号、分包号应当与投标供应商名称和招标文件的文号一致。但是，投标文件实质内容报名供应商名称和招标文件的文号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ascii="宋体" w:hAnsi="宋体"/>
          <w:sz w:val="24"/>
        </w:rPr>
      </w:pPr>
      <w:r>
        <w:rPr>
          <w:rFonts w:hint="eastAsia" w:ascii="宋体" w:hAnsi="宋体"/>
          <w:sz w:val="24"/>
        </w:rPr>
        <w:t>19.3本次招标不接收邮寄的投标文件。</w:t>
      </w:r>
    </w:p>
    <w:p>
      <w:pPr>
        <w:pStyle w:val="5"/>
        <w:spacing w:line="400" w:lineRule="exact"/>
        <w:ind w:firstLine="482" w:firstLineChars="200"/>
        <w:rPr>
          <w:rFonts w:ascii="宋体" w:hAnsi="宋体"/>
          <w:bCs w:val="0"/>
          <w:sz w:val="24"/>
          <w:szCs w:val="24"/>
        </w:rPr>
      </w:pPr>
      <w:bookmarkStart w:id="97" w:name="_Toc183682365"/>
      <w:bookmarkStart w:id="98" w:name="_Toc183582228"/>
      <w:bookmarkStart w:id="99" w:name="_Toc217446055"/>
      <w:r>
        <w:rPr>
          <w:rFonts w:ascii="宋体" w:hAnsi="宋体"/>
          <w:bCs w:val="0"/>
          <w:sz w:val="24"/>
          <w:szCs w:val="24"/>
        </w:rPr>
        <w:t>2</w:t>
      </w:r>
      <w:r>
        <w:rPr>
          <w:rFonts w:hint="eastAsia" w:ascii="宋体" w:hAnsi="宋体"/>
          <w:bCs w:val="0"/>
          <w:sz w:val="24"/>
          <w:szCs w:val="24"/>
        </w:rPr>
        <w:t>0</w:t>
      </w:r>
      <w:r>
        <w:rPr>
          <w:rFonts w:ascii="宋体" w:hAnsi="宋体"/>
          <w:bCs w:val="0"/>
          <w:sz w:val="24"/>
          <w:szCs w:val="24"/>
        </w:rPr>
        <w:t>．投标文件的</w:t>
      </w:r>
      <w:r>
        <w:rPr>
          <w:rFonts w:hint="eastAsia" w:ascii="宋体" w:hAnsi="宋体"/>
          <w:bCs w:val="0"/>
          <w:sz w:val="24"/>
          <w:szCs w:val="24"/>
        </w:rPr>
        <w:t>补充</w:t>
      </w:r>
      <w:r>
        <w:rPr>
          <w:rFonts w:ascii="宋体" w:hAnsi="宋体"/>
          <w:bCs w:val="0"/>
          <w:sz w:val="24"/>
          <w:szCs w:val="24"/>
        </w:rPr>
        <w:t>、</w:t>
      </w:r>
      <w:r>
        <w:rPr>
          <w:rFonts w:hint="eastAsia" w:ascii="宋体" w:hAnsi="宋体"/>
          <w:bCs w:val="0"/>
          <w:sz w:val="24"/>
          <w:szCs w:val="24"/>
        </w:rPr>
        <w:t>修改或撤</w:t>
      </w:r>
      <w:bookmarkEnd w:id="97"/>
      <w:bookmarkEnd w:id="98"/>
      <w:r>
        <w:rPr>
          <w:rFonts w:hint="eastAsia" w:ascii="宋体" w:hAnsi="宋体"/>
          <w:bCs w:val="0"/>
          <w:sz w:val="24"/>
          <w:szCs w:val="24"/>
        </w:rPr>
        <w:t>回</w:t>
      </w:r>
      <w:bookmarkEnd w:id="99"/>
    </w:p>
    <w:p>
      <w:pPr>
        <w:tabs>
          <w:tab w:val="left" w:pos="1095"/>
        </w:tabs>
        <w:spacing w:after="0" w:line="440" w:lineRule="exact"/>
        <w:ind w:firstLine="460" w:firstLineChars="192"/>
        <w:rPr>
          <w:rFonts w:hint="eastAsia" w:ascii="宋体" w:hAnsi="宋体" w:cs="宋体"/>
          <w:sz w:val="24"/>
        </w:rPr>
      </w:pPr>
      <w:bookmarkStart w:id="100" w:name="_Toc183582231"/>
      <w:bookmarkStart w:id="101" w:name="_Toc217446056"/>
      <w:bookmarkStart w:id="102" w:name="_Toc89075878"/>
      <w:bookmarkStart w:id="103" w:name="_Toc308164805"/>
      <w:bookmarkStart w:id="104" w:name="_Toc183682368"/>
      <w:bookmarkStart w:id="105" w:name="_Toc77400782"/>
      <w:r>
        <w:rPr>
          <w:rFonts w:hint="eastAsia" w:ascii="宋体" w:hAnsi="宋体" w:cs="宋体"/>
          <w:sz w:val="24"/>
        </w:rPr>
        <w:t>20.1投标截止时间前，投标人可对已递交的投标文件进行补充、修改或撤回。补充或者修改投标文件的，应当先行撤回已递交的投标文件，在“政采云投标客户端”补充、修改投标文件并加密后重新递交。撤回投标文件进行补充、修改，并在投标截止时间前重新递交；在投标截止时间前未重新递交的，视为撤回投标文件。</w:t>
      </w:r>
    </w:p>
    <w:p>
      <w:pPr>
        <w:tabs>
          <w:tab w:val="left" w:pos="1095"/>
        </w:tabs>
        <w:spacing w:after="0" w:line="440" w:lineRule="exact"/>
        <w:ind w:firstLine="460" w:firstLineChars="192"/>
        <w:rPr>
          <w:rFonts w:hint="eastAsia" w:ascii="宋体" w:hAnsi="宋体" w:cs="宋体"/>
          <w:sz w:val="24"/>
        </w:rPr>
      </w:pPr>
      <w:r>
        <w:rPr>
          <w:rFonts w:hint="eastAsia" w:ascii="宋体" w:hAnsi="宋体" w:cs="宋体"/>
          <w:sz w:val="24"/>
        </w:rPr>
        <w:t>20.2投标截止时间后，投标人不得对其递交的投标文件做任何补充、修改。</w:t>
      </w:r>
    </w:p>
    <w:p>
      <w:pPr>
        <w:pStyle w:val="5"/>
        <w:spacing w:before="0" w:after="0" w:line="440" w:lineRule="exact"/>
        <w:ind w:firstLine="482" w:firstLineChars="200"/>
        <w:rPr>
          <w:rFonts w:hint="eastAsia" w:ascii="宋体" w:hAnsi="宋体" w:cs="宋体"/>
          <w:bCs w:val="0"/>
          <w:sz w:val="24"/>
          <w:szCs w:val="24"/>
        </w:rPr>
      </w:pPr>
      <w:bookmarkStart w:id="106" w:name="_Toc30034"/>
      <w:r>
        <w:rPr>
          <w:rFonts w:hint="eastAsia" w:ascii="宋体" w:hAnsi="宋体" w:cs="宋体"/>
          <w:bCs w:val="0"/>
          <w:sz w:val="24"/>
          <w:szCs w:val="24"/>
        </w:rPr>
        <w:t>21.投标文件的解密</w:t>
      </w:r>
      <w:bookmarkEnd w:id="106"/>
    </w:p>
    <w:p>
      <w:pPr>
        <w:tabs>
          <w:tab w:val="left" w:pos="1095"/>
        </w:tabs>
        <w:spacing w:after="0" w:line="440" w:lineRule="exact"/>
        <w:ind w:firstLine="460" w:firstLineChars="192"/>
        <w:rPr>
          <w:rFonts w:hint="eastAsia" w:ascii="宋体" w:hAnsi="宋体" w:cs="宋体"/>
          <w:sz w:val="24"/>
        </w:rPr>
      </w:pPr>
      <w:r>
        <w:rPr>
          <w:rFonts w:hint="eastAsia" w:ascii="宋体" w:hAnsi="宋体" w:cs="宋体"/>
          <w:sz w:val="24"/>
        </w:rPr>
        <w:t>投标人登录政府采购云平台，点击“项目采购—开标评标”模块，进入本项目“开标大厅”，等待代理机构开启解密后，进行线上解密。</w:t>
      </w:r>
      <w:r>
        <w:rPr>
          <w:rFonts w:hint="eastAsia" w:ascii="宋体" w:hAnsi="宋体" w:cs="宋体"/>
          <w:b/>
          <w:bCs/>
          <w:sz w:val="24"/>
        </w:rPr>
        <w:t>除因系统发生故障（包括组织场所停电、断网等）导致投标文件无法按时解密外，投标文件未按时解密的作为无效投标处理。</w:t>
      </w:r>
    </w:p>
    <w:p>
      <w:pPr>
        <w:pStyle w:val="2"/>
        <w:rPr>
          <w:rFonts w:hint="eastAsia"/>
        </w:rPr>
      </w:pPr>
    </w:p>
    <w:p>
      <w:pPr>
        <w:pStyle w:val="4"/>
        <w:spacing w:line="400" w:lineRule="exact"/>
        <w:jc w:val="center"/>
        <w:rPr>
          <w:rFonts w:ascii="宋体" w:hAnsi="宋体" w:eastAsia="宋体"/>
        </w:rPr>
      </w:pPr>
      <w:r>
        <w:rPr>
          <w:rFonts w:hint="eastAsia" w:ascii="宋体" w:hAnsi="宋体" w:eastAsia="宋体"/>
        </w:rPr>
        <w:t>五、开标和中标</w:t>
      </w:r>
      <w:bookmarkEnd w:id="100"/>
      <w:bookmarkEnd w:id="101"/>
      <w:bookmarkEnd w:id="102"/>
      <w:bookmarkEnd w:id="103"/>
      <w:bookmarkEnd w:id="104"/>
      <w:bookmarkEnd w:id="105"/>
    </w:p>
    <w:p>
      <w:pPr>
        <w:pStyle w:val="5"/>
        <w:spacing w:before="0" w:after="0" w:line="440" w:lineRule="exact"/>
        <w:ind w:firstLine="482" w:firstLineChars="200"/>
        <w:rPr>
          <w:rFonts w:hint="eastAsia" w:ascii="宋体" w:hAnsi="宋体" w:cs="宋体"/>
          <w:bCs w:val="0"/>
          <w:sz w:val="24"/>
        </w:rPr>
      </w:pPr>
      <w:bookmarkStart w:id="107" w:name="_Toc308164806"/>
      <w:bookmarkStart w:id="108" w:name="_Toc217446057"/>
      <w:bookmarkStart w:id="109" w:name="_Toc183682369"/>
      <w:bookmarkStart w:id="110" w:name="_Toc183582232"/>
      <w:bookmarkStart w:id="111" w:name="_Toc13990"/>
      <w:bookmarkStart w:id="112" w:name="_Toc217446083"/>
      <w:r>
        <w:rPr>
          <w:rFonts w:hint="eastAsia" w:ascii="宋体" w:hAnsi="宋体" w:cs="宋体"/>
          <w:bCs w:val="0"/>
          <w:sz w:val="24"/>
        </w:rPr>
        <w:t>22.开标</w:t>
      </w:r>
      <w:bookmarkEnd w:id="107"/>
      <w:bookmarkEnd w:id="108"/>
      <w:bookmarkEnd w:id="109"/>
      <w:bookmarkEnd w:id="110"/>
      <w:r>
        <w:rPr>
          <w:rFonts w:hint="eastAsia" w:ascii="宋体" w:hAnsi="宋体" w:cs="宋体"/>
          <w:bCs w:val="0"/>
          <w:sz w:val="24"/>
        </w:rPr>
        <w:t>及开标程序</w:t>
      </w:r>
      <w:bookmarkEnd w:id="111"/>
    </w:p>
    <w:p>
      <w:pPr>
        <w:tabs>
          <w:tab w:val="left" w:pos="1095"/>
        </w:tabs>
        <w:spacing w:after="0" w:line="440" w:lineRule="exact"/>
        <w:ind w:firstLine="460" w:firstLineChars="192"/>
        <w:rPr>
          <w:rFonts w:hint="eastAsia" w:ascii="宋体" w:hAnsi="宋体" w:cs="宋体"/>
          <w:sz w:val="24"/>
        </w:rPr>
      </w:pPr>
      <w:bookmarkStart w:id="113" w:name="_Toc308164807"/>
      <w:bookmarkStart w:id="114" w:name="_Toc217446058"/>
      <w:r>
        <w:rPr>
          <w:rFonts w:hint="eastAsia" w:ascii="宋体" w:hAnsi="宋体" w:cs="宋体"/>
          <w:sz w:val="24"/>
        </w:rPr>
        <w:t>22.1本项目为不见面开标项目。（各采购包递交电子投标文件的投标人不足3家的，不予开标。）</w:t>
      </w:r>
    </w:p>
    <w:p>
      <w:pPr>
        <w:tabs>
          <w:tab w:val="left" w:pos="1095"/>
        </w:tabs>
        <w:spacing w:after="0" w:line="440" w:lineRule="exact"/>
        <w:ind w:firstLine="460" w:firstLineChars="192"/>
        <w:rPr>
          <w:rFonts w:hint="eastAsia" w:ascii="宋体" w:hAnsi="宋体" w:cs="宋体"/>
          <w:sz w:val="24"/>
        </w:rPr>
      </w:pPr>
      <w:r>
        <w:rPr>
          <w:rFonts w:hint="eastAsia" w:ascii="宋体" w:hAnsi="宋体" w:cs="宋体"/>
          <w:sz w:val="24"/>
        </w:rPr>
        <w:t>22.2开标准备工作。投标人需在开标当日、投标截止时间前登录“政府采购云平台”，通过本项目“开标大厅”参与不见面开标。登录政府采购云平台—项目采购—开标评标—开标大厅（确保进入本项目开标大厅）。</w:t>
      </w:r>
    </w:p>
    <w:p>
      <w:pPr>
        <w:tabs>
          <w:tab w:val="left" w:pos="1095"/>
        </w:tabs>
        <w:spacing w:after="0" w:line="440" w:lineRule="exact"/>
        <w:ind w:firstLine="463" w:firstLineChars="192"/>
        <w:rPr>
          <w:rFonts w:hint="eastAsia" w:ascii="宋体" w:hAnsi="宋体" w:cs="宋体"/>
          <w:b/>
          <w:bCs/>
          <w:sz w:val="24"/>
        </w:rPr>
      </w:pPr>
      <w:r>
        <w:rPr>
          <w:rFonts w:hint="eastAsia" w:ascii="宋体" w:hAnsi="宋体" w:cs="宋体"/>
          <w:b/>
          <w:bCs/>
          <w:sz w:val="24"/>
        </w:rPr>
        <w:t>提示：投标人未按时登录不见面开标系统，错过开标解密时间的，由投标人自行承担不利后果。</w:t>
      </w:r>
    </w:p>
    <w:p>
      <w:pPr>
        <w:tabs>
          <w:tab w:val="left" w:pos="1095"/>
        </w:tabs>
        <w:spacing w:after="0" w:line="440" w:lineRule="exact"/>
        <w:ind w:firstLine="460" w:firstLineChars="192"/>
        <w:rPr>
          <w:rFonts w:hint="eastAsia" w:ascii="宋体" w:hAnsi="宋体" w:cs="宋体"/>
          <w:sz w:val="24"/>
        </w:rPr>
      </w:pPr>
      <w:r>
        <w:rPr>
          <w:rFonts w:hint="eastAsia" w:ascii="宋体" w:hAnsi="宋体" w:cs="宋体"/>
          <w:sz w:val="24"/>
        </w:rPr>
        <w:t>22.3解密投标文件。等待代理机构开启解密后，投标人进行线上解密。</w:t>
      </w:r>
      <w:r>
        <w:rPr>
          <w:rFonts w:hint="eastAsia" w:ascii="宋体" w:hAnsi="宋体" w:cs="宋体"/>
          <w:b/>
          <w:bCs/>
          <w:sz w:val="24"/>
        </w:rPr>
        <w:t>开启解密后，投标人应在60分钟内，使用加密该投标文件的CA数字证书在线完成投标文件的解密。</w:t>
      </w:r>
      <w:r>
        <w:rPr>
          <w:rFonts w:hint="eastAsia" w:ascii="宋体" w:hAnsi="宋体" w:cs="宋体"/>
          <w:sz w:val="24"/>
        </w:rPr>
        <w:t>除因系统故障（包括组织场所停电、断网等）导致系统无法使用外，投标人在规定的解密时间内，未成功解密的投标文件将视为无效投标文件。</w:t>
      </w:r>
    </w:p>
    <w:p>
      <w:pPr>
        <w:tabs>
          <w:tab w:val="left" w:pos="1095"/>
        </w:tabs>
        <w:spacing w:after="0" w:line="440" w:lineRule="exact"/>
        <w:ind w:firstLine="460" w:firstLineChars="192"/>
        <w:rPr>
          <w:rFonts w:hint="eastAsia" w:ascii="宋体" w:hAnsi="宋体" w:cs="宋体"/>
          <w:sz w:val="24"/>
        </w:rPr>
      </w:pPr>
      <w:r>
        <w:rPr>
          <w:rFonts w:hint="eastAsia" w:ascii="宋体" w:hAnsi="宋体" w:cs="宋体"/>
          <w:sz w:val="24"/>
        </w:rPr>
        <w:t>22.4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w:t>
      </w:r>
    </w:p>
    <w:p>
      <w:pPr>
        <w:tabs>
          <w:tab w:val="left" w:pos="1095"/>
        </w:tabs>
        <w:spacing w:after="0" w:line="440" w:lineRule="exact"/>
        <w:ind w:firstLine="460" w:firstLineChars="192"/>
        <w:rPr>
          <w:rFonts w:hint="eastAsia" w:ascii="宋体" w:hAnsi="宋体" w:cs="宋体"/>
          <w:sz w:val="24"/>
        </w:rPr>
      </w:pPr>
      <w:r>
        <w:rPr>
          <w:rFonts w:hint="eastAsia" w:ascii="宋体" w:hAnsi="宋体" w:cs="宋体"/>
          <w:sz w:val="24"/>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pPr>
        <w:tabs>
          <w:tab w:val="left" w:pos="1095"/>
        </w:tabs>
        <w:spacing w:after="0" w:line="440" w:lineRule="exact"/>
        <w:ind w:firstLine="460" w:firstLineChars="192"/>
        <w:rPr>
          <w:rFonts w:hint="eastAsia" w:ascii="宋体" w:hAnsi="宋体" w:cs="宋体"/>
          <w:sz w:val="24"/>
        </w:rPr>
      </w:pPr>
      <w:r>
        <w:rPr>
          <w:rFonts w:hint="eastAsia" w:ascii="宋体" w:hAnsi="宋体" w:cs="宋体"/>
          <w:sz w:val="24"/>
        </w:rPr>
        <w:t>22.6因组织场所断电、断网、系统故障或其他不可抗力等因素导致不见面开标系统无法正常运行的，开标活动中止或延迟，待系统恢复正常后继续进行开标活动。</w:t>
      </w:r>
    </w:p>
    <w:p>
      <w:pPr>
        <w:tabs>
          <w:tab w:val="left" w:pos="1095"/>
        </w:tabs>
        <w:spacing w:after="0" w:line="440" w:lineRule="exact"/>
        <w:ind w:firstLine="460" w:firstLineChars="192"/>
        <w:rPr>
          <w:rFonts w:hint="eastAsia" w:ascii="宋体" w:hAnsi="宋体" w:cs="宋体"/>
          <w:sz w:val="24"/>
        </w:rPr>
      </w:pPr>
      <w:r>
        <w:rPr>
          <w:rFonts w:hint="eastAsia" w:ascii="宋体" w:hAnsi="宋体" w:cs="宋体"/>
          <w:sz w:val="24"/>
        </w:rPr>
        <w:t>22.7不见面开标过程中，各方主体均应遵守互联网有关规定，不得发表与交易活动无关的言论。</w:t>
      </w:r>
    </w:p>
    <w:bookmarkEnd w:id="113"/>
    <w:bookmarkEnd w:id="114"/>
    <w:p>
      <w:pPr>
        <w:pStyle w:val="5"/>
        <w:spacing w:before="0" w:after="0" w:line="440" w:lineRule="exact"/>
        <w:ind w:firstLine="482" w:firstLineChars="200"/>
        <w:rPr>
          <w:rFonts w:hint="eastAsia" w:ascii="宋体" w:hAnsi="宋体" w:cs="宋体"/>
          <w:sz w:val="24"/>
        </w:rPr>
      </w:pPr>
      <w:bookmarkStart w:id="115" w:name="_Toc21248"/>
      <w:bookmarkStart w:id="116" w:name="_Toc217446063"/>
      <w:bookmarkStart w:id="117" w:name="_Toc308164809"/>
      <w:bookmarkStart w:id="118" w:name="_Toc183682375"/>
      <w:bookmarkStart w:id="119" w:name="_Toc183582238"/>
      <w:r>
        <w:rPr>
          <w:rFonts w:hint="eastAsia" w:ascii="宋体" w:hAnsi="宋体" w:cs="宋体"/>
          <w:sz w:val="24"/>
        </w:rPr>
        <w:t>22.开评标过程存档</w:t>
      </w:r>
      <w:bookmarkEnd w:id="115"/>
    </w:p>
    <w:p>
      <w:pPr>
        <w:spacing w:after="0" w:line="440" w:lineRule="exact"/>
        <w:ind w:firstLine="480" w:firstLineChars="200"/>
        <w:rPr>
          <w:rFonts w:hint="eastAsia" w:ascii="宋体" w:hAnsi="宋体" w:cs="宋体"/>
          <w:sz w:val="24"/>
        </w:rPr>
      </w:pPr>
      <w:r>
        <w:rPr>
          <w:rFonts w:hint="eastAsia" w:ascii="宋体" w:hAnsi="宋体" w:cs="宋体"/>
          <w:sz w:val="24"/>
        </w:rPr>
        <w:t>开标和评标过程进行全过程电子监控，并将电子监控资料存储介质留存归档。</w:t>
      </w:r>
    </w:p>
    <w:p>
      <w:pPr>
        <w:pStyle w:val="5"/>
        <w:spacing w:before="0" w:after="0" w:line="440" w:lineRule="exact"/>
        <w:ind w:firstLine="482" w:firstLineChars="200"/>
        <w:rPr>
          <w:rFonts w:hint="eastAsia" w:ascii="宋体" w:hAnsi="宋体" w:cs="宋体"/>
          <w:sz w:val="24"/>
        </w:rPr>
      </w:pPr>
      <w:bookmarkStart w:id="120" w:name="_Toc12277"/>
      <w:r>
        <w:rPr>
          <w:rFonts w:hint="eastAsia" w:ascii="宋体" w:hAnsi="宋体" w:cs="宋体"/>
          <w:sz w:val="24"/>
        </w:rPr>
        <w:t>23.评标情况公告</w:t>
      </w:r>
      <w:bookmarkEnd w:id="120"/>
    </w:p>
    <w:p>
      <w:pPr>
        <w:spacing w:after="0" w:line="440" w:lineRule="exact"/>
        <w:ind w:firstLine="480" w:firstLineChars="200"/>
        <w:rPr>
          <w:rFonts w:hint="eastAsia" w:ascii="宋体" w:hAnsi="宋体" w:cs="宋体"/>
          <w:sz w:val="24"/>
        </w:rPr>
      </w:pPr>
      <w:r>
        <w:rPr>
          <w:rFonts w:hint="eastAsia" w:ascii="宋体" w:hAnsi="宋体" w:cs="宋体"/>
          <w:sz w:val="24"/>
        </w:rPr>
        <w:t>所有供应商投标文件资格性、符合性检查情况、采用综合评分法时的总得分和分项汇总得分情况、评标结果等将在四川政府采购网上采购结果公告栏中予以公告。</w:t>
      </w:r>
    </w:p>
    <w:bookmarkEnd w:id="116"/>
    <w:bookmarkEnd w:id="117"/>
    <w:bookmarkEnd w:id="118"/>
    <w:bookmarkEnd w:id="119"/>
    <w:p>
      <w:pPr>
        <w:pStyle w:val="5"/>
        <w:spacing w:before="0" w:after="0" w:line="440" w:lineRule="exact"/>
        <w:ind w:firstLine="482" w:firstLineChars="200"/>
        <w:rPr>
          <w:rFonts w:hint="eastAsia" w:ascii="宋体" w:hAnsi="宋体" w:cs="宋体"/>
          <w:bCs w:val="0"/>
          <w:sz w:val="24"/>
          <w:szCs w:val="24"/>
        </w:rPr>
      </w:pPr>
      <w:bookmarkStart w:id="121" w:name="_Toc12863"/>
      <w:r>
        <w:rPr>
          <w:rFonts w:hint="eastAsia" w:ascii="宋体" w:hAnsi="宋体" w:cs="宋体"/>
          <w:bCs w:val="0"/>
          <w:sz w:val="24"/>
          <w:szCs w:val="24"/>
        </w:rPr>
        <w:t>24.采购人确定中标人过程中，发现中标候选人有下列情形之一的，应当不予确定其为中标人：</w:t>
      </w:r>
      <w:bookmarkEnd w:id="121"/>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（1）发现中标候选人存在禁止参加本项目采购活动的违法行为的；</w:t>
      </w:r>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（2）中标候选人因不可抗力，不能继续参加政府采购活动；</w:t>
      </w:r>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（3）中标候选人无偿赠与或者低于成本价竞争；</w:t>
      </w:r>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（4）中标候选人提供虚假材料；</w:t>
      </w:r>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（5）中标候选人恶意串通。</w:t>
      </w:r>
    </w:p>
    <w:p>
      <w:pPr>
        <w:pStyle w:val="5"/>
        <w:spacing w:before="0" w:after="0" w:line="440" w:lineRule="exact"/>
        <w:ind w:firstLine="482" w:firstLineChars="200"/>
        <w:rPr>
          <w:rFonts w:hint="eastAsia" w:ascii="宋体" w:hAnsi="宋体" w:cs="宋体"/>
          <w:bCs w:val="0"/>
          <w:sz w:val="24"/>
          <w:szCs w:val="24"/>
        </w:rPr>
      </w:pPr>
      <w:bookmarkStart w:id="122" w:name="_Toc4690"/>
      <w:r>
        <w:rPr>
          <w:rFonts w:hint="eastAsia" w:ascii="宋体" w:hAnsi="宋体" w:cs="宋体"/>
          <w:bCs w:val="0"/>
          <w:sz w:val="24"/>
          <w:szCs w:val="24"/>
        </w:rPr>
        <w:t>25.中标通知书</w:t>
      </w:r>
      <w:bookmarkEnd w:id="122"/>
    </w:p>
    <w:p>
      <w:pPr>
        <w:tabs>
          <w:tab w:val="left" w:pos="7665"/>
        </w:tabs>
        <w:spacing w:after="0" w:line="440" w:lineRule="exact"/>
        <w:ind w:firstLine="480" w:firstLineChars="200"/>
        <w:rPr>
          <w:rFonts w:hint="eastAsia" w:ascii="宋体" w:hAnsi="宋体" w:cs="宋体"/>
          <w:sz w:val="24"/>
        </w:rPr>
      </w:pPr>
      <w:r>
        <w:rPr>
          <w:rFonts w:hint="eastAsia" w:ascii="宋体" w:hAnsi="宋体" w:cs="宋体"/>
          <w:sz w:val="24"/>
        </w:rPr>
        <w:t>25</w:t>
      </w:r>
      <w:r>
        <w:rPr>
          <w:rFonts w:hint="eastAsia" w:ascii="宋体" w:hAnsi="宋体" w:cs="宋体"/>
          <w:bCs/>
          <w:sz w:val="24"/>
        </w:rPr>
        <w:t>.</w:t>
      </w:r>
      <w:r>
        <w:rPr>
          <w:rFonts w:hint="eastAsia" w:ascii="宋体" w:hAnsi="宋体" w:cs="宋体"/>
          <w:sz w:val="24"/>
        </w:rPr>
        <w:t>1 中标通知书为签订政府采购合同的依据之一，是合同的有效组成部分。</w:t>
      </w:r>
    </w:p>
    <w:p>
      <w:pPr>
        <w:tabs>
          <w:tab w:val="left" w:pos="7665"/>
        </w:tabs>
        <w:spacing w:after="0" w:line="440" w:lineRule="exact"/>
        <w:ind w:firstLine="480"/>
        <w:rPr>
          <w:rFonts w:hint="eastAsia" w:ascii="宋体" w:hAnsi="宋体" w:cs="宋体"/>
          <w:sz w:val="24"/>
        </w:rPr>
      </w:pPr>
      <w:r>
        <w:rPr>
          <w:rFonts w:hint="eastAsia" w:ascii="宋体" w:hAnsi="宋体" w:cs="宋体"/>
          <w:sz w:val="24"/>
        </w:rPr>
        <w:t>25.2 中标通知书对采购人和中标人均具有法律效力。中标通知书发出后，采购人改变中标结果，或者中标人无正当理由放弃中标的，应当承担相应的法律责任。</w:t>
      </w:r>
    </w:p>
    <w:p>
      <w:pPr>
        <w:tabs>
          <w:tab w:val="left" w:pos="7665"/>
        </w:tabs>
        <w:spacing w:after="0" w:line="440" w:lineRule="exact"/>
        <w:ind w:firstLine="480"/>
        <w:rPr>
          <w:rFonts w:hint="eastAsia" w:ascii="宋体" w:hAnsi="宋体" w:cs="宋体"/>
          <w:sz w:val="24"/>
        </w:rPr>
      </w:pPr>
      <w:r>
        <w:rPr>
          <w:rFonts w:hint="eastAsia" w:ascii="宋体" w:hAnsi="宋体" w:cs="宋体"/>
          <w:sz w:val="24"/>
        </w:rPr>
        <w:t>25．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after="0" w:line="440" w:lineRule="exact"/>
        <w:ind w:firstLine="480"/>
        <w:rPr>
          <w:rFonts w:ascii="宋体" w:hAnsi="宋体" w:cs="宋体"/>
          <w:b/>
          <w:bCs/>
          <w:sz w:val="24"/>
        </w:rPr>
      </w:pPr>
      <w:r>
        <w:rPr>
          <w:rFonts w:hint="eastAsia" w:ascii="宋体" w:hAnsi="宋体" w:cs="宋体"/>
          <w:b/>
          <w:bCs/>
          <w:sz w:val="24"/>
        </w:rPr>
        <w:t>25.4在四川政府采购网公告中标结果同时发出中标通知书，中标供应商自行登录政府采购云平台下载中标通知书。</w:t>
      </w:r>
    </w:p>
    <w:p>
      <w:pPr>
        <w:pStyle w:val="4"/>
        <w:spacing w:line="400" w:lineRule="exact"/>
        <w:jc w:val="center"/>
        <w:rPr>
          <w:rFonts w:ascii="宋体" w:hAnsi="宋体" w:eastAsia="宋体"/>
          <w:szCs w:val="28"/>
        </w:rPr>
      </w:pPr>
      <w:bookmarkStart w:id="123" w:name="_Toc308164810"/>
      <w:bookmarkStart w:id="124" w:name="_Toc217446064"/>
      <w:bookmarkStart w:id="125" w:name="_Toc183582240"/>
      <w:bookmarkStart w:id="126" w:name="_Toc183682377"/>
      <w:r>
        <w:rPr>
          <w:rFonts w:hint="eastAsia" w:ascii="宋体" w:hAnsi="宋体" w:eastAsia="宋体"/>
          <w:szCs w:val="28"/>
        </w:rPr>
        <w:t>六、签订及履行合同和验收</w:t>
      </w:r>
      <w:bookmarkEnd w:id="123"/>
      <w:bookmarkEnd w:id="124"/>
    </w:p>
    <w:p>
      <w:pPr>
        <w:pStyle w:val="5"/>
        <w:spacing w:line="400" w:lineRule="exact"/>
        <w:ind w:firstLine="482" w:firstLineChars="200"/>
        <w:rPr>
          <w:rFonts w:ascii="宋体" w:hAnsi="宋体"/>
          <w:b w:val="0"/>
          <w:sz w:val="24"/>
          <w:szCs w:val="24"/>
        </w:rPr>
      </w:pPr>
      <w:bookmarkStart w:id="127" w:name="_Toc308164811"/>
      <w:bookmarkStart w:id="128" w:name="_Toc217446065"/>
      <w:r>
        <w:rPr>
          <w:rFonts w:ascii="宋体" w:hAnsi="宋体"/>
          <w:sz w:val="24"/>
        </w:rPr>
        <w:t>2</w:t>
      </w:r>
      <w:r>
        <w:rPr>
          <w:rFonts w:hint="eastAsia" w:ascii="宋体" w:hAnsi="宋体"/>
          <w:sz w:val="24"/>
        </w:rPr>
        <w:t>6</w:t>
      </w:r>
      <w:r>
        <w:rPr>
          <w:rFonts w:ascii="宋体" w:hAnsi="宋体"/>
          <w:sz w:val="24"/>
        </w:rPr>
        <w:t>.</w:t>
      </w:r>
      <w:r>
        <w:rPr>
          <w:rFonts w:hint="eastAsia" w:ascii="宋体" w:hAnsi="宋体"/>
          <w:sz w:val="24"/>
          <w:szCs w:val="24"/>
        </w:rPr>
        <w:t>签订合同</w:t>
      </w:r>
      <w:bookmarkEnd w:id="127"/>
      <w:bookmarkEnd w:id="128"/>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6</w:t>
      </w:r>
      <w:r>
        <w:rPr>
          <w:rFonts w:ascii="宋体" w:hAnsi="宋体"/>
          <w:sz w:val="24"/>
        </w:rPr>
        <w:t xml:space="preserve">.1 </w:t>
      </w:r>
      <w:r>
        <w:rPr>
          <w:rFonts w:hint="eastAsia" w:ascii="宋体" w:hAnsi="宋体"/>
          <w:sz w:val="24"/>
        </w:rPr>
        <w:t>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sz w:val="24"/>
        </w:rPr>
      </w:pPr>
      <w:r>
        <w:rPr>
          <w:rFonts w:ascii="宋体" w:hAnsi="宋体"/>
          <w:sz w:val="24"/>
        </w:rPr>
        <w:t>2</w:t>
      </w:r>
      <w:r>
        <w:rPr>
          <w:rFonts w:hint="eastAsia" w:ascii="宋体" w:hAnsi="宋体"/>
          <w:sz w:val="24"/>
        </w:rPr>
        <w:t>6</w:t>
      </w:r>
      <w:r>
        <w:rPr>
          <w:rFonts w:ascii="宋体" w:hAnsi="宋体"/>
          <w:sz w:val="24"/>
        </w:rPr>
        <w:t xml:space="preserve">.2 </w:t>
      </w:r>
      <w:r>
        <w:rPr>
          <w:rFonts w:hint="eastAsia" w:ascii="宋体" w:hAnsi="宋体"/>
          <w:sz w:val="24"/>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宋体" w:hAnsi="宋体"/>
          <w:sz w:val="24"/>
        </w:rPr>
      </w:pPr>
      <w:r>
        <w:rPr>
          <w:rFonts w:ascii="宋体" w:hAnsi="宋体"/>
          <w:sz w:val="24"/>
        </w:rPr>
        <w:t>2</w:t>
      </w:r>
      <w:r>
        <w:rPr>
          <w:rFonts w:hint="eastAsia" w:ascii="宋体" w:hAnsi="宋体"/>
          <w:sz w:val="24"/>
        </w:rPr>
        <w:t>6</w:t>
      </w:r>
      <w:r>
        <w:rPr>
          <w:rFonts w:ascii="宋体" w:hAnsi="宋体"/>
          <w:sz w:val="24"/>
        </w:rPr>
        <w:t xml:space="preserve">.3 </w:t>
      </w:r>
      <w:r>
        <w:rPr>
          <w:rFonts w:hint="eastAsia" w:ascii="宋体" w:hAnsi="宋体"/>
          <w:sz w:val="24"/>
        </w:rPr>
        <w:t>中标人拒绝与采购人签订合同的，采购人可以按照评审报告推荐的中标候选人名单排序，确定下一候选人为中标供应商，也可以重新开展政府采购活动。</w:t>
      </w:r>
    </w:p>
    <w:p>
      <w:pPr>
        <w:spacing w:line="400" w:lineRule="exact"/>
        <w:ind w:firstLine="420" w:firstLineChars="175"/>
        <w:rPr>
          <w:rFonts w:ascii="宋体" w:hAnsi="宋体"/>
          <w:sz w:val="24"/>
        </w:rPr>
      </w:pPr>
      <w:r>
        <w:rPr>
          <w:rFonts w:ascii="宋体" w:hAnsi="宋体"/>
          <w:sz w:val="24"/>
        </w:rPr>
        <w:t>2</w:t>
      </w:r>
      <w:r>
        <w:rPr>
          <w:rFonts w:hint="eastAsia" w:ascii="宋体" w:hAnsi="宋体"/>
          <w:sz w:val="24"/>
        </w:rPr>
        <w:t>6</w:t>
      </w:r>
      <w:r>
        <w:rPr>
          <w:rFonts w:ascii="宋体" w:hAnsi="宋体"/>
          <w:sz w:val="24"/>
        </w:rPr>
        <w:t>.4</w:t>
      </w:r>
      <w:r>
        <w:rPr>
          <w:rFonts w:hint="eastAsia" w:ascii="宋体" w:hAnsi="宋体"/>
          <w:sz w:val="24"/>
        </w:rPr>
        <w:t>供应商对采购过程、中标或者成交结果提出质疑，合格供应商符合法定数量时，可以从合格的中标候选人中另行确定中标供应商的，应当依法另行确定中标供应商；否则应当重新开展采购活动。质疑答复导致中标结果改变的，采购人或者采购代理机构应当将有关情况书面报告本级财政部门。</w:t>
      </w:r>
    </w:p>
    <w:p>
      <w:pPr>
        <w:spacing w:line="400" w:lineRule="exact"/>
        <w:ind w:firstLine="420" w:firstLineChars="175"/>
        <w:rPr>
          <w:rFonts w:ascii="宋体" w:hAnsi="宋体"/>
          <w:sz w:val="24"/>
        </w:rPr>
      </w:pPr>
      <w:bookmarkStart w:id="129" w:name="_Hlk71185526"/>
      <w:r>
        <w:rPr>
          <w:rFonts w:hint="eastAsia" w:ascii="宋体" w:hAnsi="宋体"/>
          <w:sz w:val="24"/>
        </w:rPr>
        <w:t>26.</w:t>
      </w:r>
      <w:r>
        <w:rPr>
          <w:rFonts w:ascii="宋体" w:hAnsi="宋体"/>
          <w:sz w:val="24"/>
        </w:rPr>
        <w:t xml:space="preserve">5 </w:t>
      </w:r>
      <w:r>
        <w:rPr>
          <w:rFonts w:hint="eastAsia" w:ascii="宋体" w:hAnsi="宋体"/>
          <w:sz w:val="24"/>
        </w:rPr>
        <w:t>中标人在合同签订之后三个工作日内，将签订的合同（一式壹份）送采购代理机构。中标人应及时到采购代理机构办理。（详见须知附表中联系方式）</w:t>
      </w:r>
    </w:p>
    <w:bookmarkEnd w:id="129"/>
    <w:p>
      <w:pPr>
        <w:pStyle w:val="5"/>
        <w:spacing w:line="400" w:lineRule="exact"/>
        <w:ind w:firstLine="482" w:firstLineChars="200"/>
        <w:rPr>
          <w:rFonts w:ascii="宋体" w:hAnsi="宋体"/>
          <w:sz w:val="24"/>
          <w:szCs w:val="24"/>
        </w:rPr>
      </w:pPr>
      <w:r>
        <w:rPr>
          <w:rFonts w:ascii="宋体" w:hAnsi="宋体"/>
          <w:sz w:val="24"/>
          <w:szCs w:val="24"/>
        </w:rPr>
        <w:t>2</w:t>
      </w: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合同分包（实质性要求）</w:t>
      </w:r>
    </w:p>
    <w:p>
      <w:pPr>
        <w:tabs>
          <w:tab w:val="left" w:pos="7665"/>
        </w:tabs>
        <w:spacing w:line="400" w:lineRule="exact"/>
        <w:ind w:firstLine="480"/>
        <w:rPr>
          <w:rFonts w:ascii="宋体" w:hAnsi="宋体"/>
          <w:sz w:val="24"/>
        </w:rPr>
      </w:pPr>
      <w:bookmarkStart w:id="130" w:name="_Hlk71185633"/>
      <w:r>
        <w:rPr>
          <w:rFonts w:hint="eastAsia" w:ascii="宋体" w:hAnsi="宋体"/>
          <w:sz w:val="24"/>
        </w:rPr>
        <w:t>27.1本项目合同接受分包与否，以“投标人须知附表”勾选项为准。</w:t>
      </w:r>
    </w:p>
    <w:p>
      <w:pPr>
        <w:tabs>
          <w:tab w:val="left" w:pos="7665"/>
        </w:tabs>
        <w:spacing w:line="400" w:lineRule="exact"/>
        <w:ind w:firstLine="480"/>
        <w:rPr>
          <w:rFonts w:ascii="宋体" w:hAnsi="宋体"/>
          <w:sz w:val="24"/>
        </w:rPr>
      </w:pPr>
      <w:r>
        <w:rPr>
          <w:rFonts w:hint="eastAsia" w:ascii="宋体" w:hAnsi="宋体"/>
          <w:sz w:val="24"/>
        </w:rPr>
        <w:t>27.2 中小企业依据《关于印发政府采购促进中小企业发展管理办法的通知》（财库[2020]46号）规定的政策获取政府采购合同后，小型、微型企业不得分包或转包给大型、中型企业，中型企业不得分包或转包给大型企业。</w:t>
      </w:r>
    </w:p>
    <w:bookmarkEnd w:id="130"/>
    <w:p>
      <w:pPr>
        <w:pStyle w:val="5"/>
        <w:spacing w:line="400" w:lineRule="exact"/>
        <w:ind w:firstLine="482" w:firstLineChars="200"/>
        <w:rPr>
          <w:rFonts w:ascii="宋体" w:hAnsi="宋体"/>
          <w:sz w:val="24"/>
          <w:szCs w:val="24"/>
        </w:rPr>
      </w:pPr>
      <w:r>
        <w:rPr>
          <w:rFonts w:hint="eastAsia" w:ascii="宋体" w:hAnsi="宋体"/>
          <w:sz w:val="24"/>
          <w:szCs w:val="24"/>
        </w:rPr>
        <w:t>28.合同转包（实质性要求）</w:t>
      </w:r>
    </w:p>
    <w:p>
      <w:pPr>
        <w:spacing w:line="400" w:lineRule="exact"/>
        <w:ind w:firstLine="540" w:firstLineChars="225"/>
        <w:rPr>
          <w:rFonts w:ascii="宋体" w:hAnsi="宋体"/>
          <w:sz w:val="24"/>
        </w:rPr>
      </w:pPr>
      <w:r>
        <w:rPr>
          <w:rFonts w:hint="eastAsia" w:ascii="宋体" w:hAnsi="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sz w:val="24"/>
        </w:rPr>
      </w:pPr>
      <w:r>
        <w:rPr>
          <w:rFonts w:hint="eastAsia" w:ascii="宋体" w:hAnsi="宋体"/>
          <w:sz w:val="24"/>
        </w:rPr>
        <w:t>中标人转包的，视同拒绝履行政府采购合同义务，将依法追究法律责任。</w:t>
      </w:r>
    </w:p>
    <w:p>
      <w:pPr>
        <w:pStyle w:val="5"/>
        <w:spacing w:line="400" w:lineRule="exact"/>
        <w:ind w:firstLine="482" w:firstLineChars="200"/>
        <w:rPr>
          <w:rFonts w:ascii="宋体" w:hAnsi="宋体"/>
          <w:sz w:val="24"/>
          <w:szCs w:val="24"/>
        </w:rPr>
      </w:pPr>
      <w:bookmarkStart w:id="131" w:name="_Toc217446066"/>
      <w:r>
        <w:rPr>
          <w:rFonts w:hint="eastAsia" w:ascii="宋体" w:hAnsi="宋体"/>
          <w:sz w:val="24"/>
          <w:szCs w:val="24"/>
        </w:rPr>
        <w:t>29</w:t>
      </w:r>
      <w:r>
        <w:rPr>
          <w:rFonts w:ascii="宋体" w:hAnsi="宋体"/>
          <w:sz w:val="24"/>
          <w:szCs w:val="24"/>
        </w:rPr>
        <w:t>.</w:t>
      </w:r>
      <w:bookmarkEnd w:id="131"/>
      <w:r>
        <w:rPr>
          <w:rFonts w:hint="eastAsia" w:ascii="宋体" w:hAnsi="宋体"/>
          <w:sz w:val="24"/>
          <w:szCs w:val="24"/>
        </w:rPr>
        <w:t xml:space="preserve"> 补充合同</w:t>
      </w:r>
    </w:p>
    <w:p>
      <w:pPr>
        <w:spacing w:line="400" w:lineRule="exact"/>
        <w:ind w:firstLine="480" w:firstLineChars="200"/>
        <w:rPr>
          <w:rFonts w:ascii="宋体" w:hAnsi="宋体"/>
          <w:sz w:val="24"/>
        </w:rPr>
      </w:pPr>
      <w:r>
        <w:rPr>
          <w:rFonts w:hint="eastAsia" w:ascii="宋体" w:hAnsi="宋体"/>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400" w:lineRule="exact"/>
        <w:ind w:firstLine="482" w:firstLineChars="200"/>
        <w:rPr>
          <w:rFonts w:ascii="宋体" w:hAnsi="宋体"/>
          <w:b w:val="0"/>
          <w:sz w:val="24"/>
          <w:szCs w:val="24"/>
        </w:rPr>
      </w:pPr>
      <w:bookmarkStart w:id="132" w:name="_Toc308164812"/>
      <w:bookmarkStart w:id="133" w:name="_Toc217446068"/>
      <w:bookmarkStart w:id="134" w:name="_Toc217446069"/>
      <w:bookmarkStart w:id="135" w:name="_Toc308164813"/>
      <w:r>
        <w:rPr>
          <w:rFonts w:hint="eastAsia" w:ascii="宋体" w:hAnsi="宋体"/>
          <w:sz w:val="24"/>
          <w:szCs w:val="24"/>
        </w:rPr>
        <w:t>30</w:t>
      </w:r>
      <w:r>
        <w:rPr>
          <w:rFonts w:ascii="宋体" w:hAnsi="宋体"/>
          <w:b w:val="0"/>
          <w:sz w:val="24"/>
          <w:szCs w:val="24"/>
        </w:rPr>
        <w:t xml:space="preserve">. </w:t>
      </w:r>
      <w:r>
        <w:rPr>
          <w:rFonts w:hint="eastAsia" w:ascii="宋体" w:hAnsi="宋体"/>
          <w:sz w:val="24"/>
          <w:szCs w:val="24"/>
        </w:rPr>
        <w:t>履约保证金</w:t>
      </w:r>
      <w:bookmarkEnd w:id="132"/>
      <w:bookmarkEnd w:id="133"/>
      <w:r>
        <w:rPr>
          <w:rFonts w:hint="eastAsia" w:ascii="宋体" w:hAnsi="宋体"/>
          <w:sz w:val="24"/>
          <w:szCs w:val="24"/>
        </w:rPr>
        <w:t>（如涉及）</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0</w:t>
      </w:r>
      <w:r>
        <w:rPr>
          <w:rFonts w:ascii="宋体" w:hAnsi="宋体"/>
          <w:sz w:val="24"/>
        </w:rPr>
        <w:t xml:space="preserve">.1 </w:t>
      </w:r>
      <w:r>
        <w:rPr>
          <w:rFonts w:hint="eastAsia" w:ascii="宋体" w:hAnsi="宋体"/>
          <w:sz w:val="24"/>
        </w:rPr>
        <w:t>中标人应在合同签订之前交纳招标文件规定数额的履约保证金。</w:t>
      </w:r>
    </w:p>
    <w:p>
      <w:pPr>
        <w:spacing w:line="400" w:lineRule="exact"/>
        <w:ind w:firstLine="480" w:firstLineChars="200"/>
        <w:rPr>
          <w:rFonts w:ascii="宋体" w:hAnsi="宋体"/>
          <w:sz w:val="24"/>
        </w:rPr>
      </w:pPr>
      <w:r>
        <w:rPr>
          <w:rFonts w:hint="eastAsia" w:ascii="宋体" w:hAnsi="宋体"/>
          <w:sz w:val="24"/>
        </w:rPr>
        <w:t>30.2 如果中标人在规定的合同签订时间内，没有按照招标文件的规定交纳履约保证金，且又无正当理由的，将视为放弃中标。</w:t>
      </w:r>
    </w:p>
    <w:p>
      <w:pPr>
        <w:pStyle w:val="5"/>
        <w:spacing w:line="400" w:lineRule="exact"/>
        <w:ind w:firstLine="482" w:firstLineChars="200"/>
        <w:rPr>
          <w:rFonts w:ascii="宋体" w:hAnsi="宋体"/>
          <w:sz w:val="24"/>
          <w:szCs w:val="24"/>
        </w:rPr>
      </w:pPr>
      <w:r>
        <w:rPr>
          <w:rFonts w:hint="eastAsia" w:ascii="宋体" w:hAnsi="宋体"/>
          <w:sz w:val="24"/>
          <w:szCs w:val="24"/>
        </w:rPr>
        <w:t>31.合同公告</w:t>
      </w:r>
    </w:p>
    <w:p>
      <w:pPr>
        <w:spacing w:line="400" w:lineRule="exact"/>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line="400" w:lineRule="exact"/>
        <w:ind w:firstLine="482" w:firstLineChars="200"/>
        <w:rPr>
          <w:rFonts w:ascii="宋体" w:hAnsi="宋体"/>
          <w:sz w:val="24"/>
          <w:szCs w:val="24"/>
        </w:rPr>
      </w:pPr>
      <w:r>
        <w:rPr>
          <w:rFonts w:hint="eastAsia" w:ascii="宋体" w:hAnsi="宋体"/>
          <w:sz w:val="24"/>
          <w:szCs w:val="24"/>
        </w:rPr>
        <w:t>32.合同备案</w:t>
      </w:r>
    </w:p>
    <w:p>
      <w:pPr>
        <w:spacing w:line="400" w:lineRule="exact"/>
        <w:ind w:firstLine="480" w:firstLineChars="200"/>
        <w:rPr>
          <w:rFonts w:ascii="宋体" w:hAnsi="宋体"/>
          <w:sz w:val="24"/>
        </w:rPr>
      </w:pPr>
      <w:r>
        <w:rPr>
          <w:rFonts w:hint="eastAsia" w:ascii="宋体" w:hAnsi="宋体"/>
          <w:sz w:val="24"/>
        </w:rPr>
        <w:t>采购人应当将政府采购合同副本自签订（双方当事人均已签字盖章）之日起七个工作日内通过四川政府采购网报同级财政部门备案。</w:t>
      </w:r>
    </w:p>
    <w:p>
      <w:pPr>
        <w:pStyle w:val="5"/>
        <w:spacing w:line="400" w:lineRule="exact"/>
        <w:ind w:firstLine="482" w:firstLineChars="200"/>
        <w:rPr>
          <w:rFonts w:ascii="宋体" w:hAnsi="宋体"/>
          <w:b w:val="0"/>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履行合同</w:t>
      </w:r>
      <w:bookmarkEnd w:id="134"/>
      <w:bookmarkEnd w:id="135"/>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r>
        <w:rPr>
          <w:rFonts w:hint="eastAsia" w:ascii="宋体" w:hAnsi="宋体"/>
          <w:sz w:val="24"/>
        </w:rPr>
        <w:t>中标人与采购人签订合同后，合同双方应严格执行合同条款，履行合同规定的义务，保证合同的顺利完成。</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.2 </w:t>
      </w:r>
      <w:r>
        <w:rPr>
          <w:rFonts w:hint="eastAsia" w:ascii="宋体" w:hAnsi="宋体"/>
          <w:sz w:val="24"/>
        </w:rPr>
        <w:t>在合同履行过程中，如发生合同纠纷，合同双方应按照</w:t>
      </w:r>
      <w:bookmarkStart w:id="136" w:name="_Hlk70601285"/>
      <w:r>
        <w:rPr>
          <w:rFonts w:hint="eastAsia" w:ascii="宋体" w:hAnsi="宋体"/>
          <w:sz w:val="24"/>
        </w:rPr>
        <w:t>《中华人民共和国民法典》</w:t>
      </w:r>
      <w:bookmarkEnd w:id="136"/>
      <w:r>
        <w:rPr>
          <w:rFonts w:hint="eastAsia" w:ascii="宋体" w:hAnsi="宋体"/>
          <w:sz w:val="24"/>
        </w:rPr>
        <w:t>的有关规定进行处理。</w:t>
      </w:r>
    </w:p>
    <w:p>
      <w:pPr>
        <w:pStyle w:val="5"/>
        <w:spacing w:line="400" w:lineRule="exact"/>
        <w:ind w:firstLine="482" w:firstLineChars="200"/>
        <w:rPr>
          <w:rFonts w:ascii="宋体" w:hAnsi="宋体"/>
          <w:b w:val="0"/>
          <w:sz w:val="24"/>
          <w:szCs w:val="24"/>
        </w:rPr>
      </w:pPr>
      <w:bookmarkStart w:id="137" w:name="_Toc217446070"/>
      <w:bookmarkStart w:id="138" w:name="_Toc308164814"/>
      <w:r>
        <w:rPr>
          <w:rFonts w:ascii="宋体" w:hAnsi="宋体"/>
          <w:sz w:val="24"/>
          <w:szCs w:val="24"/>
        </w:rPr>
        <w:t>3</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验收</w:t>
      </w:r>
      <w:bookmarkEnd w:id="137"/>
      <w:bookmarkEnd w:id="138"/>
    </w:p>
    <w:p>
      <w:pPr>
        <w:spacing w:line="400" w:lineRule="exact"/>
        <w:ind w:firstLine="480" w:firstLineChars="200"/>
        <w:rPr>
          <w:rFonts w:ascii="宋体" w:hAnsi="宋体"/>
          <w:sz w:val="24"/>
        </w:rPr>
      </w:pPr>
      <w:bookmarkStart w:id="139" w:name="_Hlk71185718"/>
      <w:r>
        <w:rPr>
          <w:rFonts w:hint="eastAsia" w:ascii="宋体" w:hAnsi="宋体"/>
          <w:sz w:val="24"/>
        </w:rPr>
        <w:t>34.1本项目采购人及其委托的采购代理机构将严格按照政府采购相关法律法规以及</w:t>
      </w:r>
      <w:r>
        <w:rPr>
          <w:rFonts w:hint="eastAsia" w:ascii="宋体" w:hAnsi="宋体" w:cs="宋体"/>
          <w:sz w:val="24"/>
        </w:rPr>
        <w:t>《财政部关于进一步加强政府采购需求和履约验收管理的指导意见》（财库〔2016〕205号）等相关规定</w:t>
      </w:r>
      <w:r>
        <w:rPr>
          <w:rFonts w:hint="eastAsia" w:ascii="宋体" w:hAnsi="宋体"/>
          <w:sz w:val="24"/>
        </w:rPr>
        <w:t>的要求进行验收。</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4</w:t>
      </w:r>
      <w:r>
        <w:rPr>
          <w:rFonts w:ascii="宋体" w:hAnsi="宋体"/>
          <w:sz w:val="24"/>
        </w:rPr>
        <w:t xml:space="preserve">.2 </w:t>
      </w:r>
      <w:r>
        <w:rPr>
          <w:rFonts w:hint="eastAsia" w:ascii="宋体" w:hAnsi="宋体"/>
          <w:sz w:val="24"/>
        </w:rPr>
        <w:t>验收结果合格的，中标人凭验收报告办理相关手续；验收结果不合格的，不予支付采购资金，还可能会报告本项目同级财政部门按照政府采购法律法规处理。</w:t>
      </w:r>
      <w:bookmarkStart w:id="140" w:name="_Toc217446071"/>
    </w:p>
    <w:bookmarkEnd w:id="139"/>
    <w:p>
      <w:pPr>
        <w:pStyle w:val="5"/>
        <w:spacing w:line="400" w:lineRule="exact"/>
        <w:ind w:firstLine="482" w:firstLineChars="200"/>
        <w:rPr>
          <w:rFonts w:ascii="宋体" w:hAnsi="宋体"/>
          <w:sz w:val="24"/>
          <w:szCs w:val="24"/>
        </w:rPr>
      </w:pPr>
      <w:bookmarkStart w:id="141" w:name="_Toc217446077"/>
      <w:bookmarkStart w:id="142" w:name="_Toc308164818"/>
      <w:r>
        <w:rPr>
          <w:rFonts w:hint="eastAsia" w:ascii="宋体" w:hAnsi="宋体"/>
          <w:sz w:val="24"/>
          <w:szCs w:val="24"/>
        </w:rPr>
        <w:t>35.资金支付</w:t>
      </w:r>
      <w:bookmarkEnd w:id="141"/>
      <w:bookmarkEnd w:id="142"/>
    </w:p>
    <w:p>
      <w:pPr>
        <w:spacing w:line="400" w:lineRule="exact"/>
        <w:ind w:firstLine="480" w:firstLineChars="200"/>
        <w:rPr>
          <w:rFonts w:ascii="宋体" w:hAnsi="宋体"/>
          <w:sz w:val="24"/>
        </w:rPr>
      </w:pPr>
      <w:r>
        <w:rPr>
          <w:rFonts w:hint="eastAsia" w:ascii="宋体" w:hAnsi="宋体"/>
          <w:sz w:val="24"/>
        </w:rPr>
        <w:t>采购人将按照政府采购合同规定，及时向中标供应商支付采购资金。本项目采购资金付款详见第六章商务要求中付款方式。</w:t>
      </w:r>
    </w:p>
    <w:bookmarkEnd w:id="125"/>
    <w:bookmarkEnd w:id="126"/>
    <w:bookmarkEnd w:id="140"/>
    <w:p>
      <w:pPr>
        <w:pStyle w:val="4"/>
        <w:spacing w:line="400" w:lineRule="exact"/>
        <w:jc w:val="center"/>
        <w:rPr>
          <w:rFonts w:ascii="宋体" w:hAnsi="宋体" w:eastAsia="宋体"/>
          <w:szCs w:val="28"/>
        </w:rPr>
      </w:pPr>
      <w:bookmarkStart w:id="143" w:name="_Toc308164815"/>
      <w:bookmarkStart w:id="144" w:name="_Toc217446074"/>
      <w:bookmarkStart w:id="145" w:name="_Toc183582243"/>
      <w:bookmarkStart w:id="146" w:name="_Toc183682380"/>
      <w:r>
        <w:rPr>
          <w:rFonts w:hint="eastAsia" w:ascii="宋体" w:hAnsi="宋体" w:eastAsia="宋体"/>
          <w:szCs w:val="28"/>
        </w:rPr>
        <w:t>七、投标纪律要求</w:t>
      </w:r>
      <w:bookmarkEnd w:id="143"/>
      <w:bookmarkEnd w:id="144"/>
    </w:p>
    <w:p>
      <w:pPr>
        <w:pStyle w:val="5"/>
        <w:spacing w:line="400" w:lineRule="exact"/>
        <w:ind w:firstLine="482" w:firstLineChars="200"/>
        <w:rPr>
          <w:rFonts w:ascii="宋体" w:hAnsi="宋体"/>
          <w:bCs w:val="0"/>
          <w:sz w:val="24"/>
          <w:szCs w:val="24"/>
        </w:rPr>
      </w:pPr>
      <w:bookmarkStart w:id="147" w:name="_Toc217446075"/>
      <w:bookmarkStart w:id="148" w:name="_Toc308164816"/>
      <w:r>
        <w:rPr>
          <w:rFonts w:ascii="宋体" w:hAnsi="宋体"/>
          <w:sz w:val="24"/>
        </w:rPr>
        <w:t>3</w:t>
      </w:r>
      <w:r>
        <w:rPr>
          <w:rFonts w:hint="eastAsia" w:ascii="宋体" w:hAnsi="宋体"/>
          <w:sz w:val="24"/>
        </w:rPr>
        <w:t>6</w:t>
      </w:r>
      <w:r>
        <w:rPr>
          <w:rFonts w:ascii="宋体" w:hAnsi="宋体"/>
          <w:sz w:val="24"/>
        </w:rPr>
        <w:t xml:space="preserve">. </w:t>
      </w:r>
      <w:r>
        <w:rPr>
          <w:rFonts w:hint="eastAsia" w:ascii="宋体" w:hAnsi="宋体"/>
          <w:bCs w:val="0"/>
          <w:sz w:val="24"/>
          <w:szCs w:val="24"/>
        </w:rPr>
        <w:t>投标人</w:t>
      </w:r>
      <w:bookmarkEnd w:id="147"/>
      <w:bookmarkEnd w:id="148"/>
      <w:r>
        <w:rPr>
          <w:rFonts w:hint="eastAsia" w:ascii="宋体" w:hAnsi="宋体"/>
          <w:bCs w:val="0"/>
          <w:sz w:val="24"/>
          <w:szCs w:val="24"/>
        </w:rPr>
        <w:t>纪律要求</w:t>
      </w:r>
    </w:p>
    <w:p>
      <w:pPr>
        <w:pStyle w:val="8"/>
        <w:spacing w:line="400" w:lineRule="exact"/>
        <w:ind w:firstLine="480"/>
        <w:rPr>
          <w:rFonts w:ascii="宋体" w:hAnsi="宋体"/>
          <w:sz w:val="24"/>
        </w:rPr>
      </w:pPr>
      <w:r>
        <w:rPr>
          <w:rFonts w:hint="eastAsia" w:ascii="宋体" w:hAnsi="宋体"/>
          <w:sz w:val="24"/>
        </w:rPr>
        <w:t>投标人应当遵循公平竞争的原则，不得恶意串通，不得妨碍其他投标人的竞争行为，不得损害采购人或者其他投标人的合法权益。</w:t>
      </w:r>
    </w:p>
    <w:p>
      <w:pPr>
        <w:pStyle w:val="8"/>
        <w:spacing w:line="400" w:lineRule="exact"/>
        <w:ind w:firstLine="480"/>
        <w:rPr>
          <w:rFonts w:ascii="宋体" w:hAnsi="宋体"/>
          <w:sz w:val="24"/>
        </w:rPr>
      </w:pPr>
      <w:r>
        <w:rPr>
          <w:rFonts w:hint="eastAsia" w:ascii="宋体" w:hAnsi="宋体"/>
          <w:sz w:val="24"/>
        </w:rPr>
        <w:t>在评标过程中发现投标人有上述情形的，评标委员会应当认定其投标无效，并书面报告本级财政部门。</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6</w:t>
      </w:r>
      <w:r>
        <w:rPr>
          <w:rFonts w:ascii="宋体" w:hAnsi="宋体"/>
          <w:sz w:val="24"/>
        </w:rPr>
        <w:t xml:space="preserve">.1 </w:t>
      </w:r>
      <w:r>
        <w:rPr>
          <w:rFonts w:hint="eastAsia" w:ascii="宋体" w:hAnsi="宋体"/>
          <w:sz w:val="24"/>
        </w:rPr>
        <w:t>投标人参加本项目投标不得有下列情形：</w:t>
      </w:r>
    </w:p>
    <w:p>
      <w:pPr>
        <w:spacing w:line="400" w:lineRule="exact"/>
        <w:ind w:firstLine="480" w:firstLineChars="200"/>
        <w:rPr>
          <w:rFonts w:ascii="宋体" w:hAnsi="宋体"/>
          <w:sz w:val="24"/>
        </w:rPr>
      </w:pPr>
      <w:r>
        <w:rPr>
          <w:rFonts w:hint="eastAsia" w:ascii="宋体" w:hAnsi="宋体"/>
          <w:sz w:val="24"/>
        </w:rPr>
        <w:t>（1）提供虚假材料谋取中标；</w:t>
      </w:r>
    </w:p>
    <w:p>
      <w:pPr>
        <w:spacing w:line="400" w:lineRule="exact"/>
        <w:ind w:firstLine="480" w:firstLineChars="200"/>
        <w:rPr>
          <w:rFonts w:ascii="宋体" w:hAnsi="宋体"/>
          <w:sz w:val="24"/>
        </w:rPr>
      </w:pPr>
      <w:r>
        <w:rPr>
          <w:rFonts w:hint="eastAsia" w:ascii="宋体" w:hAnsi="宋体"/>
          <w:sz w:val="24"/>
        </w:rPr>
        <w:t>（2）采取不正当手段诋毁、排挤其他投标人；</w:t>
      </w:r>
    </w:p>
    <w:p>
      <w:pPr>
        <w:spacing w:line="400" w:lineRule="exact"/>
        <w:ind w:firstLine="480" w:firstLineChars="200"/>
        <w:rPr>
          <w:rFonts w:ascii="宋体" w:hAnsi="宋体"/>
          <w:sz w:val="24"/>
        </w:rPr>
      </w:pPr>
      <w:r>
        <w:rPr>
          <w:rFonts w:hint="eastAsia" w:ascii="宋体" w:hAnsi="宋体"/>
          <w:sz w:val="24"/>
        </w:rPr>
        <w:t>（3）与招标采购单位、其他投标人恶意串通；</w:t>
      </w:r>
    </w:p>
    <w:p>
      <w:pPr>
        <w:spacing w:line="400" w:lineRule="exact"/>
        <w:ind w:firstLine="480" w:firstLineChars="200"/>
        <w:rPr>
          <w:rFonts w:ascii="宋体" w:hAnsi="宋体"/>
          <w:sz w:val="24"/>
        </w:rPr>
      </w:pPr>
      <w:r>
        <w:rPr>
          <w:rFonts w:hint="eastAsia" w:ascii="宋体" w:hAnsi="宋体"/>
          <w:sz w:val="24"/>
        </w:rPr>
        <w:t>（4）向招标采购单位、评标委员会成员行贿或者提供其他不正当利益；</w:t>
      </w:r>
    </w:p>
    <w:p>
      <w:pPr>
        <w:spacing w:line="400" w:lineRule="exact"/>
        <w:ind w:firstLine="480" w:firstLineChars="200"/>
        <w:rPr>
          <w:rFonts w:ascii="宋体" w:hAnsi="宋体"/>
          <w:sz w:val="24"/>
        </w:rPr>
      </w:pPr>
      <w:r>
        <w:rPr>
          <w:rFonts w:hint="eastAsia" w:ascii="宋体" w:hAnsi="宋体"/>
          <w:sz w:val="24"/>
        </w:rPr>
        <w:t>（5）在招标过程中与招标采购单位进行协商谈判；</w:t>
      </w:r>
    </w:p>
    <w:p>
      <w:pPr>
        <w:spacing w:line="400" w:lineRule="exact"/>
        <w:ind w:firstLine="480" w:firstLineChars="200"/>
        <w:rPr>
          <w:rFonts w:ascii="宋体" w:hAnsi="宋体"/>
          <w:sz w:val="24"/>
        </w:rPr>
      </w:pPr>
      <w:r>
        <w:rPr>
          <w:rFonts w:hint="eastAsia" w:ascii="宋体" w:hAnsi="宋体"/>
          <w:sz w:val="24"/>
        </w:rPr>
        <w:t>（6）中标或者成交后无正当理由拒不与采购人签订政府采购合同；</w:t>
      </w:r>
    </w:p>
    <w:p>
      <w:pPr>
        <w:spacing w:line="400" w:lineRule="exact"/>
        <w:ind w:firstLine="480" w:firstLineChars="200"/>
        <w:rPr>
          <w:rFonts w:ascii="宋体" w:hAnsi="宋体"/>
          <w:sz w:val="24"/>
        </w:rPr>
      </w:pPr>
      <w:r>
        <w:rPr>
          <w:rFonts w:hint="eastAsia" w:ascii="宋体" w:hAnsi="宋体"/>
          <w:sz w:val="24"/>
        </w:rPr>
        <w:t>（7）未按照</w:t>
      </w:r>
      <w:r>
        <w:rPr>
          <w:rFonts w:hint="eastAsia" w:hAnsi="宋体"/>
          <w:sz w:val="24"/>
        </w:rPr>
        <w:t>招标</w:t>
      </w:r>
      <w:r>
        <w:rPr>
          <w:rFonts w:hint="eastAsia" w:hAnsi="宋体"/>
          <w:sz w:val="24"/>
          <w:lang w:val="zh-CN"/>
        </w:rPr>
        <w:t>文件</w:t>
      </w:r>
      <w:r>
        <w:rPr>
          <w:rFonts w:hint="eastAsia" w:ascii="宋体" w:hAnsi="宋体"/>
          <w:sz w:val="24"/>
        </w:rPr>
        <w:t>确定的事项签订政府采购合同；</w:t>
      </w:r>
    </w:p>
    <w:p>
      <w:pPr>
        <w:spacing w:line="400" w:lineRule="exact"/>
        <w:ind w:firstLine="480" w:firstLineChars="200"/>
        <w:rPr>
          <w:rFonts w:ascii="宋体" w:hAnsi="宋体"/>
          <w:sz w:val="24"/>
        </w:rPr>
      </w:pPr>
      <w:r>
        <w:rPr>
          <w:rFonts w:hint="eastAsia" w:ascii="宋体" w:hAnsi="宋体"/>
          <w:sz w:val="24"/>
        </w:rPr>
        <w:t>（8）将政府采购合同转包或者违规分包；</w:t>
      </w:r>
    </w:p>
    <w:p>
      <w:pPr>
        <w:spacing w:line="400" w:lineRule="exact"/>
        <w:ind w:firstLine="480" w:firstLineChars="200"/>
        <w:rPr>
          <w:rFonts w:ascii="宋体" w:hAnsi="宋体"/>
          <w:sz w:val="24"/>
        </w:rPr>
      </w:pPr>
      <w:r>
        <w:rPr>
          <w:rFonts w:hint="eastAsia" w:ascii="宋体" w:hAnsi="宋体"/>
          <w:sz w:val="24"/>
        </w:rPr>
        <w:t>（9）提供假冒伪劣、以次充好产品；</w:t>
      </w:r>
    </w:p>
    <w:p>
      <w:pPr>
        <w:spacing w:line="400" w:lineRule="exact"/>
        <w:ind w:firstLine="480" w:firstLineChars="200"/>
        <w:rPr>
          <w:rFonts w:ascii="宋体" w:hAnsi="宋体"/>
          <w:sz w:val="24"/>
        </w:rPr>
      </w:pPr>
      <w:r>
        <w:rPr>
          <w:rFonts w:hint="eastAsia" w:ascii="宋体" w:hAnsi="宋体"/>
          <w:sz w:val="24"/>
        </w:rPr>
        <w:t>（10）擅自变更、中止或者终止政府采购合同；</w:t>
      </w:r>
    </w:p>
    <w:p>
      <w:pPr>
        <w:spacing w:line="400" w:lineRule="exact"/>
        <w:ind w:firstLine="480" w:firstLineChars="200"/>
        <w:rPr>
          <w:rFonts w:ascii="宋体" w:hAnsi="宋体"/>
          <w:sz w:val="24"/>
        </w:rPr>
      </w:pPr>
      <w:r>
        <w:rPr>
          <w:rFonts w:hint="eastAsia" w:ascii="宋体" w:hAnsi="宋体"/>
          <w:sz w:val="24"/>
        </w:rPr>
        <w:t>（11）拒绝有关部门的监督检查或者向监督检查部门提供虚假情况；</w:t>
      </w:r>
    </w:p>
    <w:p>
      <w:pPr>
        <w:spacing w:line="400" w:lineRule="exact"/>
        <w:ind w:firstLine="480" w:firstLineChars="200"/>
        <w:rPr>
          <w:rFonts w:ascii="宋体" w:hAnsi="宋体"/>
          <w:sz w:val="24"/>
        </w:rPr>
      </w:pPr>
      <w:r>
        <w:rPr>
          <w:rFonts w:hint="eastAsia" w:ascii="宋体" w:hAnsi="宋体"/>
          <w:sz w:val="24"/>
        </w:rPr>
        <w:t>（12）法律法规规定的其他情形。</w:t>
      </w:r>
    </w:p>
    <w:p>
      <w:pPr>
        <w:spacing w:line="400" w:lineRule="exact"/>
        <w:ind w:firstLine="480" w:firstLineChars="200"/>
        <w:rPr>
          <w:rFonts w:ascii="宋体" w:hAnsi="宋体"/>
          <w:sz w:val="24"/>
        </w:rPr>
      </w:pPr>
      <w:r>
        <w:rPr>
          <w:rFonts w:hint="eastAsia" w:ascii="宋体" w:hAnsi="宋体"/>
          <w:sz w:val="24"/>
        </w:rPr>
        <w:t>投标人有上述情形的，按照规定追究法律责任，具备（1）-（10）条情形之一的，同时将取消中标资格或者认定中标无效。</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6</w:t>
      </w:r>
      <w:r>
        <w:rPr>
          <w:rFonts w:ascii="宋体" w:hAnsi="宋体"/>
          <w:sz w:val="24"/>
        </w:rPr>
        <w:t xml:space="preserve">.2 </w:t>
      </w:r>
      <w:r>
        <w:rPr>
          <w:rFonts w:hint="eastAsia" w:ascii="宋体" w:hAnsi="宋体"/>
          <w:sz w:val="24"/>
        </w:rPr>
        <w:t>投标人有下列情形之一的，视为投标人串通投标，其投标无效：</w:t>
      </w:r>
    </w:p>
    <w:p>
      <w:pPr>
        <w:spacing w:line="400" w:lineRule="exact"/>
        <w:ind w:firstLine="480" w:firstLineChars="200"/>
        <w:rPr>
          <w:rFonts w:ascii="宋体" w:hAnsi="宋体"/>
          <w:sz w:val="24"/>
        </w:rPr>
      </w:pPr>
      <w:r>
        <w:rPr>
          <w:rFonts w:hint="eastAsia" w:ascii="宋体" w:hAnsi="宋体"/>
          <w:sz w:val="24"/>
        </w:rPr>
        <w:t>（1）不同投标人的投标文件由同一单位或者个人编制；</w:t>
      </w:r>
    </w:p>
    <w:p>
      <w:pPr>
        <w:spacing w:line="400" w:lineRule="exact"/>
        <w:ind w:firstLine="480" w:firstLineChars="200"/>
        <w:rPr>
          <w:rFonts w:ascii="宋体" w:hAnsi="宋体"/>
          <w:sz w:val="24"/>
        </w:rPr>
      </w:pPr>
      <w:r>
        <w:rPr>
          <w:rFonts w:hint="eastAsia" w:ascii="宋体" w:hAnsi="宋体"/>
          <w:sz w:val="24"/>
        </w:rPr>
        <w:t>（2）不同投标人委托同一单位或者个人办理投标事宜；</w:t>
      </w:r>
    </w:p>
    <w:p>
      <w:pPr>
        <w:spacing w:line="400" w:lineRule="exact"/>
        <w:ind w:firstLine="480" w:firstLineChars="200"/>
        <w:rPr>
          <w:rFonts w:ascii="宋体" w:hAnsi="宋体"/>
          <w:sz w:val="24"/>
        </w:rPr>
      </w:pPr>
      <w:r>
        <w:rPr>
          <w:rFonts w:hint="eastAsia" w:ascii="宋体" w:hAnsi="宋体"/>
          <w:sz w:val="24"/>
        </w:rPr>
        <w:t>（3）不同投标人的投标文件载明的项目管理成员或者联系人员为同一人；</w:t>
      </w:r>
    </w:p>
    <w:p>
      <w:pPr>
        <w:spacing w:line="400" w:lineRule="exact"/>
        <w:ind w:firstLine="480" w:firstLineChars="200"/>
        <w:rPr>
          <w:rFonts w:ascii="宋体" w:hAnsi="宋体"/>
          <w:sz w:val="24"/>
        </w:rPr>
      </w:pPr>
      <w:r>
        <w:rPr>
          <w:rFonts w:hint="eastAsia" w:ascii="宋体" w:hAnsi="宋体"/>
          <w:sz w:val="24"/>
        </w:rPr>
        <w:t>（4）不同投标人的投标文件异常一致或者投标报价呈规律性差异；</w:t>
      </w:r>
    </w:p>
    <w:p>
      <w:pPr>
        <w:spacing w:line="400" w:lineRule="exact"/>
        <w:ind w:firstLine="480" w:firstLineChars="200"/>
        <w:rPr>
          <w:rFonts w:ascii="宋体" w:hAnsi="宋体"/>
          <w:sz w:val="24"/>
        </w:rPr>
      </w:pPr>
      <w:r>
        <w:rPr>
          <w:rFonts w:hint="eastAsia" w:ascii="宋体" w:hAnsi="宋体"/>
          <w:sz w:val="24"/>
        </w:rPr>
        <w:t>（5）不同投标人的投标文件相互混装；</w:t>
      </w:r>
    </w:p>
    <w:p>
      <w:pPr>
        <w:spacing w:line="400" w:lineRule="exact"/>
        <w:ind w:firstLine="480" w:firstLineChars="200"/>
        <w:rPr>
          <w:rFonts w:ascii="宋体" w:hAnsi="宋体"/>
          <w:sz w:val="24"/>
        </w:rPr>
      </w:pPr>
      <w:r>
        <w:rPr>
          <w:rFonts w:hint="eastAsia" w:ascii="宋体" w:hAnsi="宋体"/>
          <w:sz w:val="24"/>
        </w:rPr>
        <w:t>（6）不同投标人的投标保证金从同一单位或者个人的账户转出。</w:t>
      </w:r>
    </w:p>
    <w:p>
      <w:pPr>
        <w:spacing w:line="360" w:lineRule="auto"/>
        <w:ind w:firstLine="480" w:firstLineChars="200"/>
        <w:rPr>
          <w:rFonts w:ascii="宋体" w:hAnsi="宋体"/>
          <w:sz w:val="24"/>
        </w:rPr>
      </w:pPr>
      <w:r>
        <w:rPr>
          <w:rFonts w:hint="eastAsia" w:ascii="宋体" w:hAnsi="宋体"/>
          <w:sz w:val="24"/>
        </w:rPr>
        <w:t>36.3 投标人存在下列情况之一的，投标无效：</w:t>
      </w:r>
    </w:p>
    <w:p>
      <w:pPr>
        <w:spacing w:line="360" w:lineRule="auto"/>
        <w:ind w:firstLine="480" w:firstLineChars="200"/>
        <w:rPr>
          <w:rFonts w:ascii="宋体" w:hAnsi="宋体"/>
          <w:sz w:val="24"/>
        </w:rPr>
      </w:pPr>
      <w:r>
        <w:rPr>
          <w:rFonts w:hint="eastAsia" w:ascii="宋体" w:hAnsi="宋体"/>
          <w:sz w:val="24"/>
        </w:rPr>
        <w:t>（1）未按照招标文件的规定提交投标保证金的；</w:t>
      </w:r>
    </w:p>
    <w:p>
      <w:pPr>
        <w:spacing w:line="360" w:lineRule="auto"/>
        <w:ind w:firstLine="480" w:firstLineChars="200"/>
        <w:rPr>
          <w:rFonts w:ascii="宋体" w:hAnsi="宋体"/>
          <w:sz w:val="24"/>
        </w:rPr>
      </w:pPr>
      <w:r>
        <w:rPr>
          <w:rFonts w:hint="eastAsia" w:ascii="宋体" w:hAnsi="宋体"/>
          <w:sz w:val="24"/>
        </w:rPr>
        <w:t>（2）投标文件未按招标文件要求签署、盖章的；</w:t>
      </w:r>
    </w:p>
    <w:p>
      <w:pPr>
        <w:spacing w:line="360" w:lineRule="auto"/>
        <w:ind w:firstLine="480" w:firstLineChars="200"/>
        <w:rPr>
          <w:rFonts w:ascii="宋体" w:hAnsi="宋体"/>
          <w:sz w:val="24"/>
        </w:rPr>
      </w:pPr>
      <w:r>
        <w:rPr>
          <w:rFonts w:hint="eastAsia" w:ascii="宋体" w:hAnsi="宋体"/>
          <w:sz w:val="24"/>
        </w:rPr>
        <w:t>（3）不具备招标文件中规定的资格要求的；</w:t>
      </w:r>
    </w:p>
    <w:p>
      <w:pPr>
        <w:spacing w:line="360" w:lineRule="auto"/>
        <w:ind w:firstLine="480" w:firstLineChars="200"/>
        <w:rPr>
          <w:rFonts w:ascii="宋体" w:hAnsi="宋体"/>
          <w:sz w:val="24"/>
        </w:rPr>
      </w:pPr>
      <w:r>
        <w:rPr>
          <w:rFonts w:hint="eastAsia" w:ascii="宋体" w:hAnsi="宋体"/>
          <w:sz w:val="24"/>
        </w:rPr>
        <w:t>（4）报价超过招标文件中规定的预算金额或者最高限价的；</w:t>
      </w:r>
    </w:p>
    <w:p>
      <w:pPr>
        <w:spacing w:line="360" w:lineRule="auto"/>
        <w:ind w:firstLine="480" w:firstLineChars="200"/>
        <w:rPr>
          <w:rFonts w:ascii="宋体" w:hAnsi="宋体"/>
          <w:sz w:val="24"/>
        </w:rPr>
      </w:pPr>
      <w:r>
        <w:rPr>
          <w:rFonts w:hint="eastAsia" w:ascii="宋体" w:hAnsi="宋体"/>
          <w:sz w:val="24"/>
        </w:rPr>
        <w:t>（5）投标文件含有采购人不能接受的附加条件的；</w:t>
      </w:r>
    </w:p>
    <w:p>
      <w:pPr>
        <w:spacing w:line="360" w:lineRule="auto"/>
        <w:ind w:firstLine="480" w:firstLineChars="200"/>
        <w:rPr>
          <w:rFonts w:ascii="宋体" w:hAnsi="宋体"/>
          <w:sz w:val="24"/>
        </w:rPr>
      </w:pPr>
      <w:r>
        <w:rPr>
          <w:rFonts w:hint="eastAsia" w:ascii="宋体" w:hAnsi="宋体"/>
          <w:sz w:val="24"/>
        </w:rPr>
        <w:t>（6）法律、法规和招标文件规定的其他无效情形。</w:t>
      </w:r>
    </w:p>
    <w:p>
      <w:pPr>
        <w:spacing w:line="400" w:lineRule="exact"/>
        <w:ind w:firstLine="480" w:firstLineChars="200"/>
        <w:rPr>
          <w:rFonts w:ascii="宋体" w:hAnsi="宋体"/>
          <w:sz w:val="24"/>
        </w:rPr>
      </w:pPr>
    </w:p>
    <w:p>
      <w:pPr>
        <w:pStyle w:val="4"/>
        <w:spacing w:line="400" w:lineRule="exact"/>
        <w:jc w:val="center"/>
        <w:rPr>
          <w:rFonts w:ascii="宋体" w:hAnsi="宋体" w:eastAsia="宋体"/>
          <w:bCs w:val="0"/>
          <w:szCs w:val="28"/>
        </w:rPr>
      </w:pPr>
      <w:bookmarkStart w:id="149" w:name="_Toc308164819"/>
      <w:bookmarkStart w:id="150" w:name="_Toc217446078"/>
      <w:r>
        <w:rPr>
          <w:rFonts w:hint="eastAsia" w:ascii="宋体" w:hAnsi="宋体" w:eastAsia="宋体"/>
          <w:bCs w:val="0"/>
          <w:szCs w:val="28"/>
        </w:rPr>
        <w:t>八、询问、质疑和投诉</w:t>
      </w:r>
      <w:bookmarkEnd w:id="149"/>
      <w:bookmarkEnd w:id="150"/>
      <w:bookmarkStart w:id="151" w:name="_Toc217446079"/>
    </w:p>
    <w:bookmarkEnd w:id="151"/>
    <w:p>
      <w:pPr>
        <w:spacing w:line="360" w:lineRule="auto"/>
        <w:ind w:firstLine="480" w:firstLineChars="200"/>
        <w:rPr>
          <w:rFonts w:ascii="宋体" w:hAnsi="宋体"/>
          <w:sz w:val="24"/>
        </w:rPr>
      </w:pPr>
      <w:r>
        <w:rPr>
          <w:rFonts w:hint="eastAsia" w:ascii="宋体" w:hAnsi="宋体"/>
          <w:sz w:val="24"/>
        </w:rPr>
        <w:t>3</w:t>
      </w:r>
      <w:bookmarkEnd w:id="145"/>
      <w:bookmarkEnd w:id="146"/>
      <w:r>
        <w:rPr>
          <w:rFonts w:hint="eastAsia" w:ascii="宋体" w:hAnsi="宋体"/>
          <w:sz w:val="24"/>
        </w:rPr>
        <w:t>7．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spacing w:line="360" w:lineRule="auto"/>
        <w:ind w:firstLine="480" w:firstLineChars="200"/>
        <w:rPr>
          <w:rFonts w:ascii="宋体" w:hAnsi="宋体"/>
          <w:sz w:val="24"/>
        </w:rPr>
      </w:pPr>
      <w:r>
        <w:rPr>
          <w:rFonts w:hint="eastAsia" w:ascii="宋体" w:hAnsi="宋体"/>
          <w:sz w:val="24"/>
        </w:rPr>
        <w:t>质疑、投诉应当采用书面形式</w:t>
      </w:r>
      <w:bookmarkStart w:id="152" w:name="_Hlk71099637"/>
      <w:r>
        <w:rPr>
          <w:rFonts w:hint="eastAsia" w:ascii="宋体" w:hAnsi="宋体"/>
          <w:sz w:val="24"/>
        </w:rPr>
        <w:t>（</w:t>
      </w:r>
      <w:r>
        <w:rPr>
          <w:rFonts w:hint="eastAsia" w:ascii="宋体" w:hAnsi="宋体"/>
          <w:b/>
          <w:sz w:val="24"/>
          <w:lang w:val="zh-CN"/>
        </w:rPr>
        <w:t>同时提供质疑函可编辑Word文档格式，电子文档</w:t>
      </w:r>
      <w:r>
        <w:rPr>
          <w:rFonts w:hint="eastAsia" w:ascii="宋体" w:hAnsi="宋体"/>
          <w:sz w:val="24"/>
        </w:rPr>
        <w:t>）</w:t>
      </w:r>
      <w:bookmarkEnd w:id="152"/>
      <w:r>
        <w:rPr>
          <w:rFonts w:hint="eastAsia" w:ascii="宋体" w:hAnsi="宋体"/>
          <w:sz w:val="24"/>
        </w:rPr>
        <w:t>，质疑书、投诉书均应明确阐述招标文件、采购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p>
    <w:p>
      <w:pPr>
        <w:pStyle w:val="4"/>
        <w:spacing w:line="400" w:lineRule="exact"/>
        <w:jc w:val="center"/>
        <w:rPr>
          <w:rFonts w:ascii="宋体" w:hAnsi="宋体" w:eastAsia="宋体"/>
          <w:bCs w:val="0"/>
          <w:szCs w:val="28"/>
        </w:rPr>
      </w:pPr>
      <w:bookmarkStart w:id="153" w:name="_Toc16508121"/>
      <w:r>
        <w:rPr>
          <w:rFonts w:hint="eastAsia" w:ascii="宋体" w:hAnsi="宋体" w:eastAsia="宋体"/>
          <w:bCs w:val="0"/>
          <w:szCs w:val="28"/>
        </w:rPr>
        <w:t>九、投标人信用信息查询（实质性要求）</w:t>
      </w:r>
      <w:bookmarkEnd w:id="153"/>
    </w:p>
    <w:p>
      <w:pPr>
        <w:spacing w:line="400" w:lineRule="exact"/>
        <w:ind w:firstLine="480" w:firstLineChars="200"/>
        <w:rPr>
          <w:rFonts w:ascii="宋体" w:hAnsi="宋体"/>
          <w:sz w:val="24"/>
        </w:rPr>
      </w:pPr>
      <w:r>
        <w:rPr>
          <w:rFonts w:hint="eastAsia" w:ascii="宋体" w:hAnsi="宋体"/>
          <w:sz w:val="24"/>
        </w:rPr>
        <w:t>（一）投标人信用信息查询渠道</w:t>
      </w:r>
    </w:p>
    <w:p>
      <w:pPr>
        <w:spacing w:line="400" w:lineRule="exact"/>
        <w:ind w:firstLine="480" w:firstLineChars="200"/>
        <w:rPr>
          <w:rFonts w:ascii="宋体" w:hAnsi="宋体"/>
          <w:sz w:val="24"/>
        </w:rPr>
      </w:pPr>
      <w:r>
        <w:rPr>
          <w:rFonts w:hint="eastAsia" w:ascii="宋体" w:hAnsi="宋体"/>
          <w:sz w:val="24"/>
        </w:rPr>
        <w:t>“信用中国”网站</w:t>
      </w:r>
      <w:r>
        <w:rPr>
          <w:rFonts w:ascii="宋体" w:hAnsi="宋体"/>
          <w:sz w:val="24"/>
        </w:rPr>
        <w:t>(www.creditchina.gov.cn)</w:t>
      </w:r>
      <w:r>
        <w:rPr>
          <w:rFonts w:hint="eastAsia" w:ascii="宋体" w:hAnsi="宋体"/>
          <w:sz w:val="24"/>
        </w:rPr>
        <w:t>、“中国政府采购网”</w:t>
      </w:r>
      <w:r>
        <w:rPr>
          <w:rFonts w:ascii="宋体" w:hAnsi="宋体"/>
          <w:sz w:val="24"/>
        </w:rPr>
        <w:t>(</w:t>
      </w:r>
      <w:r>
        <w:fldChar w:fldCharType="begin"/>
      </w:r>
      <w:r>
        <w:instrText xml:space="preserve"> HYPERLINK "http://www.ccgp.gov.cn" </w:instrText>
      </w:r>
      <w:r>
        <w:fldChar w:fldCharType="separate"/>
      </w:r>
      <w:r>
        <w:t>www.ccgp.gov.cn</w:t>
      </w:r>
      <w:r>
        <w:fldChar w:fldCharType="end"/>
      </w:r>
      <w:r>
        <w:rPr>
          <w:rFonts w:ascii="宋体" w:hAnsi="宋体"/>
          <w:sz w:val="24"/>
        </w:rPr>
        <w:t>)</w:t>
      </w:r>
      <w:r>
        <w:rPr>
          <w:rFonts w:hint="eastAsia" w:ascii="宋体" w:hAnsi="宋体"/>
          <w:sz w:val="24"/>
        </w:rPr>
        <w:t>等。</w:t>
      </w:r>
    </w:p>
    <w:p>
      <w:pPr>
        <w:spacing w:line="400" w:lineRule="exact"/>
        <w:ind w:firstLine="480" w:firstLineChars="200"/>
        <w:rPr>
          <w:rFonts w:ascii="宋体" w:hAnsi="宋体"/>
          <w:sz w:val="24"/>
        </w:rPr>
      </w:pPr>
      <w:r>
        <w:rPr>
          <w:rFonts w:hint="eastAsia" w:ascii="宋体" w:hAnsi="宋体"/>
          <w:sz w:val="24"/>
        </w:rPr>
        <w:t>（二）投标人信用信息查询截止时点</w:t>
      </w:r>
    </w:p>
    <w:p>
      <w:pPr>
        <w:spacing w:line="400" w:lineRule="exact"/>
        <w:ind w:firstLine="480" w:firstLineChars="200"/>
        <w:rPr>
          <w:rFonts w:ascii="宋体" w:hAnsi="宋体"/>
          <w:sz w:val="24"/>
        </w:rPr>
      </w:pPr>
      <w:r>
        <w:rPr>
          <w:rFonts w:hint="eastAsia" w:ascii="宋体" w:hAnsi="宋体"/>
          <w:sz w:val="24"/>
        </w:rPr>
        <w:t>信用信息查询在报名及资格审查阶段完成。</w:t>
      </w:r>
    </w:p>
    <w:p>
      <w:pPr>
        <w:spacing w:line="400" w:lineRule="exact"/>
        <w:ind w:firstLine="480" w:firstLineChars="200"/>
        <w:rPr>
          <w:rFonts w:ascii="宋体" w:hAnsi="宋体"/>
          <w:sz w:val="24"/>
        </w:rPr>
      </w:pPr>
      <w:r>
        <w:rPr>
          <w:rFonts w:hint="eastAsia" w:ascii="宋体" w:hAnsi="宋体"/>
          <w:sz w:val="24"/>
        </w:rPr>
        <w:t>（三）投标人信用信息查询记录和证据留存的具体方式</w:t>
      </w:r>
    </w:p>
    <w:p>
      <w:pPr>
        <w:spacing w:line="360" w:lineRule="auto"/>
        <w:ind w:firstLine="480" w:firstLineChars="200"/>
        <w:rPr>
          <w:rFonts w:hint="eastAsia" w:ascii="宋体" w:hAnsi="宋体" w:eastAsia="宋体"/>
          <w:sz w:val="24"/>
          <w:lang w:eastAsia="zh-CN"/>
        </w:rPr>
      </w:pPr>
      <w:r>
        <w:rPr>
          <w:rFonts w:hint="eastAsia" w:ascii="宋体" w:hAnsi="宋体"/>
          <w:sz w:val="24"/>
        </w:rPr>
        <w:t>①由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ascii="宋体" w:hAnsi="宋体"/>
          <w:sz w:val="24"/>
          <w:lang w:eastAsia="zh-CN"/>
        </w:rPr>
        <w:t>。</w:t>
      </w:r>
    </w:p>
    <w:p>
      <w:pPr>
        <w:spacing w:line="360" w:lineRule="auto"/>
        <w:ind w:firstLine="480" w:firstLineChars="200"/>
        <w:rPr>
          <w:rFonts w:ascii="宋体" w:hAnsi="宋体"/>
          <w:sz w:val="24"/>
        </w:rPr>
      </w:pPr>
      <w:r>
        <w:rPr>
          <w:rFonts w:hint="eastAsia" w:ascii="宋体" w:hAnsi="宋体"/>
          <w:sz w:val="24"/>
        </w:rPr>
        <w:t>（四）投标人信用信息的使用：在本项目投标截止时间前列入失信被执行人、重大税收违法案件当事人名单、政府采购严重违法失信行为记录名单的供应商将被拒绝参加本项目的政府采购活动。</w:t>
      </w:r>
    </w:p>
    <w:p>
      <w:pPr>
        <w:pStyle w:val="4"/>
        <w:spacing w:line="400" w:lineRule="exact"/>
        <w:jc w:val="center"/>
        <w:rPr>
          <w:rFonts w:ascii="宋体" w:hAnsi="宋体" w:eastAsia="宋体"/>
          <w:bCs w:val="0"/>
          <w:szCs w:val="28"/>
        </w:rPr>
      </w:pPr>
      <w:r>
        <w:rPr>
          <w:rFonts w:hint="eastAsia" w:ascii="宋体" w:hAnsi="宋体" w:eastAsia="宋体"/>
          <w:bCs w:val="0"/>
          <w:szCs w:val="28"/>
        </w:rPr>
        <w:t>十、其他</w:t>
      </w:r>
    </w:p>
    <w:p>
      <w:pPr>
        <w:spacing w:line="360" w:lineRule="auto"/>
        <w:ind w:firstLine="482" w:firstLineChars="200"/>
        <w:rPr>
          <w:rFonts w:ascii="宋体" w:hAnsi="宋体"/>
          <w:sz w:val="24"/>
        </w:rPr>
      </w:pPr>
      <w:bookmarkStart w:id="154" w:name="_Hlk71185887"/>
      <w:r>
        <w:rPr>
          <w:rFonts w:hint="eastAsia" w:ascii="宋体" w:hAnsi="宋体"/>
          <w:b/>
          <w:bCs/>
          <w:sz w:val="24"/>
        </w:rPr>
        <w:t>38.</w:t>
      </w:r>
      <w:r>
        <w:rPr>
          <w:rFonts w:hint="eastAsia" w:ascii="宋体" w:hAnsi="宋体"/>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360" w:lineRule="auto"/>
        <w:ind w:firstLine="482" w:firstLineChars="200"/>
        <w:rPr>
          <w:rFonts w:ascii="宋体" w:hAnsi="宋体"/>
          <w:sz w:val="24"/>
        </w:rPr>
      </w:pPr>
      <w:r>
        <w:rPr>
          <w:rFonts w:hint="eastAsia" w:ascii="宋体" w:hAnsi="宋体"/>
          <w:b/>
          <w:bCs/>
          <w:sz w:val="24"/>
        </w:rPr>
        <w:t>39.</w:t>
      </w:r>
      <w:r>
        <w:rPr>
          <w:rFonts w:hint="eastAsia" w:ascii="宋体" w:hAnsi="宋体"/>
          <w:sz w:val="24"/>
        </w:rPr>
        <w:t>国家或行业主管部门对采购产品的技术标准、质量标准和资格资质条件等有强制性规定的，必须符合其要求。</w:t>
      </w:r>
    </w:p>
    <w:bookmarkEnd w:id="154"/>
    <w:p>
      <w:pPr>
        <w:widowControl/>
        <w:spacing w:after="0" w:line="240" w:lineRule="auto"/>
        <w:jc w:val="left"/>
        <w:rPr>
          <w:rFonts w:ascii="宋体" w:hAnsi="宋体"/>
          <w:sz w:val="24"/>
        </w:rPr>
      </w:pPr>
      <w:bookmarkStart w:id="155" w:name="_Toc1368"/>
      <w:r>
        <w:rPr>
          <w:rFonts w:ascii="宋体" w:hAnsi="宋体"/>
          <w:b/>
          <w:bCs/>
          <w:sz w:val="24"/>
        </w:rPr>
        <w:br w:type="page"/>
      </w:r>
    </w:p>
    <w:p>
      <w:pPr>
        <w:pStyle w:val="3"/>
        <w:jc w:val="center"/>
        <w:rPr>
          <w:rFonts w:ascii="宋体" w:hAnsi="宋体"/>
          <w:sz w:val="36"/>
          <w:szCs w:val="36"/>
        </w:rPr>
      </w:pPr>
      <w:bookmarkStart w:id="156" w:name="_Toc70006826"/>
      <w:r>
        <w:rPr>
          <w:rFonts w:hint="eastAsia" w:ascii="宋体" w:hAnsi="宋体"/>
          <w:sz w:val="36"/>
          <w:szCs w:val="36"/>
        </w:rPr>
        <w:t>第三章投标文件格式</w:t>
      </w:r>
      <w:bookmarkEnd w:id="155"/>
      <w:bookmarkEnd w:id="156"/>
      <w:bookmarkStart w:id="157" w:name="_Toc308164821"/>
      <w:bookmarkStart w:id="158" w:name="_Toc217446082"/>
    </w:p>
    <w:p>
      <w:pPr>
        <w:spacing w:after="0" w:line="240" w:lineRule="auto"/>
        <w:ind w:firstLine="480" w:firstLineChars="200"/>
        <w:rPr>
          <w:rFonts w:hint="eastAsia" w:ascii="宋体" w:hAnsi="宋体" w:cs="宋体"/>
          <w:sz w:val="24"/>
        </w:rPr>
      </w:pPr>
      <w:r>
        <w:rPr>
          <w:rFonts w:hint="eastAsia" w:ascii="宋体" w:hAnsi="宋体" w:cs="宋体"/>
          <w:sz w:val="24"/>
        </w:rPr>
        <w:t>一、本章所制投标文件格式，除格式中明确将该格式作为实质性要求的，一律不具有强制性。</w:t>
      </w:r>
    </w:p>
    <w:p>
      <w:pPr>
        <w:spacing w:after="0" w:line="240" w:lineRule="auto"/>
        <w:ind w:firstLine="480" w:firstLineChars="200"/>
        <w:rPr>
          <w:rFonts w:hint="eastAsia" w:ascii="宋体" w:hAnsi="宋体" w:cs="宋体"/>
          <w:sz w:val="24"/>
        </w:rPr>
      </w:pPr>
      <w:r>
        <w:rPr>
          <w:rFonts w:hint="eastAsia" w:ascii="宋体" w:hAnsi="宋体" w:cs="宋体"/>
          <w:sz w:val="24"/>
        </w:rPr>
        <w:t>二、本章所制投标文件格式有关表格中的备注栏，由投标人根据自身投标情况作解释性说明，不作为必填项。</w:t>
      </w:r>
    </w:p>
    <w:p>
      <w:pPr>
        <w:spacing w:after="0" w:line="240" w:lineRule="auto"/>
        <w:ind w:firstLine="480" w:firstLineChars="200"/>
        <w:rPr>
          <w:rFonts w:hint="eastAsia" w:ascii="宋体" w:hAnsi="宋体" w:cs="宋体"/>
          <w:sz w:val="24"/>
        </w:rPr>
      </w:pPr>
      <w:r>
        <w:rPr>
          <w:rFonts w:hint="eastAsia" w:ascii="宋体" w:hAnsi="宋体" w:cs="宋体"/>
          <w:sz w:val="24"/>
        </w:rPr>
        <w:t>三、本章所制投标文件格式中需要填写的相关内容事项，可能会与本采购项目无关，在不改变投标文件原义、不影响本项目采购需求的情况下，投标人可以不予填写，但应当注明。</w:t>
      </w:r>
    </w:p>
    <w:p>
      <w:pPr>
        <w:spacing w:line="360" w:lineRule="auto"/>
        <w:ind w:firstLine="482" w:firstLineChars="200"/>
        <w:rPr>
          <w:rFonts w:hint="eastAsia" w:ascii="宋体" w:hAnsi="宋体" w:cs="宋体"/>
          <w:b/>
          <w:bCs/>
          <w:sz w:val="24"/>
        </w:rPr>
      </w:pPr>
      <w:r>
        <w:rPr>
          <w:rFonts w:hint="eastAsia" w:ascii="宋体" w:hAnsi="宋体" w:cs="宋体"/>
          <w:b/>
          <w:bCs/>
          <w:sz w:val="24"/>
        </w:rPr>
        <w:t>四、提示本章中格式1-1、2-1封面，应按照招标文件第二章18．2要求，加盖投标人（法定名称）电子印章。盖章为实质性要求，格式内容不作实质性要求。</w:t>
      </w:r>
    </w:p>
    <w:p>
      <w:pPr>
        <w:pStyle w:val="4"/>
        <w:jc w:val="center"/>
      </w:pPr>
      <w:r>
        <w:br w:type="page"/>
      </w:r>
      <w:r>
        <w:t xml:space="preserve">第一部分     </w:t>
      </w:r>
      <w:r>
        <w:rPr>
          <w:rFonts w:hint="eastAsia"/>
        </w:rPr>
        <w:t>“</w:t>
      </w:r>
      <w:r>
        <w:t>资格性</w:t>
      </w:r>
      <w:r>
        <w:rPr>
          <w:rFonts w:hint="eastAsia"/>
        </w:rPr>
        <w:t>投标</w:t>
      </w:r>
      <w:r>
        <w:t>文件</w:t>
      </w:r>
      <w:r>
        <w:rPr>
          <w:rFonts w:hint="eastAsia"/>
        </w:rPr>
        <w:t>”</w:t>
      </w:r>
      <w:r>
        <w:t>格式</w:t>
      </w:r>
    </w:p>
    <w:p>
      <w:pPr>
        <w:spacing w:line="360" w:lineRule="auto"/>
        <w:rPr>
          <w:rFonts w:ascii="宋体" w:hAnsi="宋体"/>
          <w:b/>
          <w:sz w:val="32"/>
          <w:szCs w:val="32"/>
        </w:rPr>
      </w:pPr>
      <w:r>
        <w:rPr>
          <w:rFonts w:hint="eastAsia" w:ascii="宋体" w:hAnsi="宋体"/>
          <w:b/>
          <w:sz w:val="32"/>
          <w:szCs w:val="32"/>
        </w:rPr>
        <w:t>格式</w:t>
      </w:r>
      <w:r>
        <w:rPr>
          <w:rFonts w:ascii="宋体" w:hAnsi="宋体"/>
          <w:b/>
          <w:sz w:val="32"/>
          <w:szCs w:val="32"/>
        </w:rPr>
        <w:t>1-1</w:t>
      </w: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jc w:val="center"/>
        <w:rPr>
          <w:rFonts w:ascii="宋体" w:hAnsi="宋体"/>
          <w:b/>
          <w:sz w:val="72"/>
        </w:rPr>
      </w:pPr>
      <w:r>
        <w:rPr>
          <w:rFonts w:ascii="宋体" w:hAnsi="宋体"/>
          <w:b/>
          <w:sz w:val="40"/>
          <w:szCs w:val="48"/>
          <w:u w:val="single"/>
        </w:rPr>
        <w:t xml:space="preserve">         </w:t>
      </w:r>
      <w:r>
        <w:rPr>
          <w:rFonts w:hint="eastAsia" w:ascii="宋体" w:hAnsi="宋体"/>
          <w:b/>
          <w:sz w:val="40"/>
          <w:szCs w:val="48"/>
        </w:rPr>
        <w:t>（项目名称）</w:t>
      </w:r>
    </w:p>
    <w:p>
      <w:pPr>
        <w:spacing w:line="360" w:lineRule="auto"/>
        <w:rPr>
          <w:rFonts w:ascii="宋体" w:hAnsi="宋体"/>
          <w:b/>
          <w:sz w:val="52"/>
          <w:szCs w:val="52"/>
        </w:rPr>
      </w:pPr>
    </w:p>
    <w:p>
      <w:pPr>
        <w:spacing w:line="360" w:lineRule="auto"/>
        <w:jc w:val="center"/>
        <w:rPr>
          <w:rFonts w:ascii="宋体" w:hAnsi="宋体"/>
          <w:b/>
          <w:sz w:val="32"/>
          <w:szCs w:val="32"/>
        </w:rPr>
      </w:pPr>
      <w:r>
        <w:rPr>
          <w:rFonts w:hint="eastAsia" w:ascii="宋体" w:hAnsi="宋体"/>
          <w:b/>
          <w:sz w:val="52"/>
          <w:szCs w:val="52"/>
        </w:rPr>
        <w:t>资格性投标文件</w:t>
      </w:r>
    </w:p>
    <w:p>
      <w:pPr>
        <w:spacing w:line="360" w:lineRule="auto"/>
        <w:rPr>
          <w:rFonts w:ascii="宋体" w:hAnsi="宋体"/>
          <w:b/>
          <w:sz w:val="36"/>
        </w:rPr>
      </w:pPr>
    </w:p>
    <w:p>
      <w:pPr>
        <w:spacing w:line="360" w:lineRule="auto"/>
        <w:rPr>
          <w:rFonts w:ascii="宋体" w:hAnsi="宋体"/>
          <w:b/>
          <w:sz w:val="36"/>
        </w:rPr>
      </w:pPr>
    </w:p>
    <w:p>
      <w:pPr>
        <w:spacing w:line="360" w:lineRule="auto"/>
        <w:jc w:val="left"/>
        <w:rPr>
          <w:rFonts w:ascii="宋体" w:hAnsi="宋体"/>
          <w:b/>
          <w:sz w:val="32"/>
          <w:u w:val="single"/>
        </w:rPr>
      </w:pPr>
      <w:r>
        <w:rPr>
          <w:rFonts w:hint="eastAsia" w:ascii="宋体" w:hAnsi="宋体"/>
          <w:b/>
          <w:sz w:val="32"/>
        </w:rPr>
        <w:t>投标人</w:t>
      </w:r>
      <w:r>
        <w:rPr>
          <w:rFonts w:ascii="宋体" w:hAnsi="宋体"/>
          <w:b/>
          <w:sz w:val="32"/>
        </w:rPr>
        <w:t>名称：</w:t>
      </w:r>
      <w:r>
        <w:rPr>
          <w:rFonts w:hint="eastAsia" w:ascii="宋体" w:hAnsi="宋体" w:cs="宋体"/>
          <w:b/>
          <w:sz w:val="32"/>
        </w:rPr>
        <w:t>（加盖电子印章）</w:t>
      </w:r>
    </w:p>
    <w:p>
      <w:pPr>
        <w:spacing w:line="360" w:lineRule="auto"/>
        <w:jc w:val="left"/>
        <w:rPr>
          <w:rFonts w:ascii="宋体" w:hAnsi="宋体"/>
          <w:b/>
          <w:sz w:val="32"/>
          <w:u w:val="single"/>
        </w:rPr>
      </w:pPr>
      <w:r>
        <w:rPr>
          <w:rFonts w:hint="eastAsia" w:ascii="宋体" w:hAnsi="宋体"/>
          <w:b/>
          <w:sz w:val="32"/>
        </w:rPr>
        <w:t>招标编号</w:t>
      </w:r>
      <w:r>
        <w:rPr>
          <w:rFonts w:ascii="宋体" w:hAnsi="宋体"/>
          <w:b/>
          <w:sz w:val="32"/>
        </w:rPr>
        <w:t>：</w:t>
      </w:r>
    </w:p>
    <w:p>
      <w:pPr>
        <w:spacing w:line="360" w:lineRule="auto"/>
        <w:rPr>
          <w:rFonts w:ascii="宋体" w:hAnsi="宋体"/>
          <w:b/>
          <w:sz w:val="32"/>
        </w:rPr>
      </w:pPr>
      <w:r>
        <w:rPr>
          <w:rFonts w:hint="eastAsia" w:ascii="宋体" w:hAnsi="宋体"/>
          <w:b/>
          <w:sz w:val="32"/>
        </w:rPr>
        <w:t>投标时间</w:t>
      </w:r>
      <w:r>
        <w:rPr>
          <w:rFonts w:ascii="宋体" w:hAnsi="宋体"/>
          <w:b/>
          <w:sz w:val="32"/>
        </w:rPr>
        <w:t>：</w:t>
      </w:r>
      <w:r>
        <w:rPr>
          <w:rFonts w:hint="eastAsia" w:ascii="宋体" w:hAnsi="宋体"/>
          <w:b/>
          <w:sz w:val="32"/>
        </w:rPr>
        <w:t xml:space="preserve"> </w:t>
      </w:r>
      <w:r>
        <w:rPr>
          <w:rFonts w:ascii="宋体" w:hAnsi="宋体"/>
          <w:b/>
          <w:sz w:val="32"/>
        </w:rPr>
        <w:t xml:space="preserve">  年</w:t>
      </w:r>
      <w:r>
        <w:rPr>
          <w:rFonts w:hint="eastAsia" w:ascii="宋体" w:hAnsi="宋体"/>
          <w:b/>
          <w:sz w:val="32"/>
        </w:rPr>
        <w:t xml:space="preserve"> </w:t>
      </w:r>
      <w:r>
        <w:rPr>
          <w:rFonts w:ascii="宋体" w:hAnsi="宋体"/>
          <w:b/>
          <w:sz w:val="32"/>
        </w:rPr>
        <w:t xml:space="preserve">  月</w:t>
      </w:r>
      <w:r>
        <w:rPr>
          <w:rFonts w:hint="eastAsia" w:ascii="宋体" w:hAnsi="宋体"/>
          <w:b/>
          <w:sz w:val="32"/>
        </w:rPr>
        <w:t xml:space="preserve"> </w:t>
      </w:r>
      <w:r>
        <w:rPr>
          <w:rFonts w:ascii="宋体" w:hAnsi="宋体"/>
          <w:b/>
          <w:sz w:val="32"/>
        </w:rPr>
        <w:t xml:space="preserve">  日</w:t>
      </w:r>
    </w:p>
    <w:p>
      <w:pPr>
        <w:spacing w:line="360" w:lineRule="auto"/>
        <w:rPr>
          <w:rFonts w:ascii="宋体" w:hAnsi="宋体"/>
          <w:b/>
          <w:sz w:val="32"/>
          <w:szCs w:val="32"/>
        </w:rPr>
      </w:pPr>
    </w:p>
    <w:p>
      <w:pPr>
        <w:spacing w:line="360" w:lineRule="auto"/>
        <w:rPr>
          <w:rFonts w:ascii="宋体" w:hAnsi="宋体"/>
          <w:b/>
          <w:sz w:val="32"/>
          <w:szCs w:val="32"/>
        </w:rPr>
      </w:pPr>
      <w:r>
        <w:rPr>
          <w:rFonts w:hint="eastAsia" w:ascii="宋体" w:hAnsi="宋体"/>
          <w:b/>
          <w:sz w:val="32"/>
          <w:szCs w:val="32"/>
        </w:rPr>
        <w:br w:type="page"/>
      </w:r>
      <w:r>
        <w:rPr>
          <w:rFonts w:hint="eastAsia" w:ascii="宋体" w:hAnsi="宋体"/>
          <w:b/>
          <w:sz w:val="32"/>
          <w:szCs w:val="32"/>
        </w:rPr>
        <w:t>格式</w:t>
      </w:r>
      <w:r>
        <w:rPr>
          <w:rFonts w:ascii="宋体" w:hAnsi="宋体"/>
          <w:b/>
          <w:sz w:val="32"/>
          <w:szCs w:val="32"/>
        </w:rPr>
        <w:t>1-2</w:t>
      </w:r>
    </w:p>
    <w:p>
      <w:pPr>
        <w:pStyle w:val="5"/>
        <w:jc w:val="center"/>
      </w:pPr>
      <w:r>
        <w:rPr>
          <w:rFonts w:hint="eastAsia"/>
        </w:rPr>
        <w:t>一、法定代表人/单位负责人授权书</w:t>
      </w:r>
    </w:p>
    <w:p>
      <w:pPr>
        <w:widowControl/>
        <w:spacing w:line="360" w:lineRule="atLeast"/>
        <w:ind w:firstLine="472" w:firstLineChars="196"/>
        <w:jc w:val="left"/>
        <w:rPr>
          <w:rFonts w:ascii="宋体" w:hAnsi="宋体"/>
          <w:b/>
          <w:sz w:val="24"/>
        </w:rPr>
      </w:pPr>
    </w:p>
    <w:p>
      <w:pPr>
        <w:widowControl/>
        <w:spacing w:line="360" w:lineRule="atLeast"/>
        <w:jc w:val="left"/>
        <w:rPr>
          <w:rFonts w:ascii="宋体" w:hAnsi="宋体"/>
          <w:sz w:val="24"/>
        </w:rPr>
      </w:pPr>
      <w:r>
        <w:rPr>
          <w:rFonts w:hint="eastAsia" w:ascii="宋体" w:hAnsi="宋体"/>
          <w:sz w:val="24"/>
        </w:rPr>
        <w:t>XXXXXXXX（采购代理机构名称）：</w:t>
      </w:r>
    </w:p>
    <w:p>
      <w:pPr>
        <w:widowControl/>
        <w:spacing w:line="360" w:lineRule="atLeast"/>
        <w:ind w:firstLine="470" w:firstLineChars="196"/>
        <w:jc w:val="left"/>
        <w:rPr>
          <w:rFonts w:ascii="宋体" w:hAnsi="宋体"/>
          <w:sz w:val="24"/>
        </w:rPr>
      </w:pPr>
      <w:r>
        <w:rPr>
          <w:rFonts w:hint="eastAsia" w:ascii="宋体" w:hAnsi="宋体"/>
          <w:sz w:val="24"/>
        </w:rPr>
        <w:t>本授权声明：XXXXXXXX（投标人名称）XXXX（法定代表人/单位负责人姓名、职务）授权XXXX（被授权人姓名、职务）为我方“XXXXXXXX名称项目（招标编号：XXXX）投标活动的合法代表，以我方名义全权处理该项目有关投标、签订合同以及执行合同等一切事宜。</w:t>
      </w:r>
    </w:p>
    <w:p>
      <w:pPr>
        <w:spacing w:before="156" w:beforeLines="50" w:after="156" w:afterLines="50" w:line="360" w:lineRule="auto"/>
        <w:ind w:firstLine="480" w:firstLineChars="200"/>
        <w:rPr>
          <w:rFonts w:ascii="宋体" w:hAnsi="宋体"/>
          <w:sz w:val="24"/>
        </w:rPr>
      </w:pPr>
      <w:r>
        <w:rPr>
          <w:rFonts w:hint="eastAsia" w:ascii="宋体" w:hAnsi="宋体"/>
          <w:sz w:val="24"/>
        </w:rPr>
        <w:t>委托代理人无转委托权。</w:t>
      </w:r>
    </w:p>
    <w:p>
      <w:pPr>
        <w:spacing w:before="156" w:beforeLines="50" w:after="156" w:afterLines="50" w:line="360" w:lineRule="auto"/>
        <w:ind w:firstLine="480" w:firstLineChars="200"/>
        <w:rPr>
          <w:rFonts w:ascii="宋体" w:hAnsi="宋体"/>
          <w:sz w:val="24"/>
        </w:rPr>
      </w:pPr>
      <w:r>
        <w:rPr>
          <w:rFonts w:hint="eastAsia" w:ascii="宋体" w:hAnsi="宋体"/>
          <w:sz w:val="24"/>
        </w:rPr>
        <w:t>特此声明。</w:t>
      </w:r>
    </w:p>
    <w:p>
      <w:pPr>
        <w:widowControl/>
        <w:spacing w:line="360" w:lineRule="atLeast"/>
        <w:ind w:firstLine="470" w:firstLineChars="196"/>
        <w:jc w:val="left"/>
        <w:rPr>
          <w:rFonts w:ascii="宋体" w:hAnsi="宋体"/>
          <w:sz w:val="24"/>
        </w:rPr>
      </w:pPr>
    </w:p>
    <w:p>
      <w:pPr>
        <w:widowControl/>
        <w:spacing w:line="360" w:lineRule="atLeast"/>
        <w:ind w:firstLine="470" w:firstLineChars="196"/>
        <w:jc w:val="left"/>
        <w:rPr>
          <w:rFonts w:ascii="宋体" w:hAnsi="宋体"/>
          <w:sz w:val="24"/>
        </w:rPr>
      </w:pPr>
      <w:r>
        <w:rPr>
          <w:rFonts w:hint="eastAsia" w:ascii="宋体" w:hAnsi="宋体"/>
          <w:sz w:val="24"/>
        </w:rPr>
        <w:t>法定代表人/单位负责人（委托人）签字或者加盖个人名章：XXXX。</w:t>
      </w:r>
    </w:p>
    <w:p>
      <w:pPr>
        <w:widowControl/>
        <w:spacing w:line="360" w:lineRule="atLeast"/>
        <w:ind w:firstLine="470" w:firstLineChars="196"/>
        <w:jc w:val="left"/>
        <w:rPr>
          <w:rFonts w:ascii="宋体" w:hAnsi="宋体"/>
          <w:sz w:val="24"/>
        </w:rPr>
      </w:pPr>
      <w:r>
        <w:rPr>
          <w:rFonts w:hint="eastAsia" w:ascii="宋体" w:hAnsi="宋体"/>
          <w:sz w:val="24"/>
        </w:rPr>
        <w:t>授权代表（被授权人）签字：XXXX。</w:t>
      </w:r>
    </w:p>
    <w:p>
      <w:pPr>
        <w:widowControl/>
        <w:spacing w:line="360" w:lineRule="atLeast"/>
        <w:ind w:firstLine="470" w:firstLineChars="196"/>
        <w:jc w:val="left"/>
        <w:rPr>
          <w:rFonts w:ascii="宋体" w:hAnsi="宋体"/>
          <w:sz w:val="24"/>
        </w:rPr>
      </w:pPr>
      <w:r>
        <w:rPr>
          <w:rFonts w:hint="eastAsia" w:ascii="宋体" w:hAnsi="宋体"/>
          <w:sz w:val="24"/>
        </w:rPr>
        <w:t>投标人名称：XXXX（单位盖章）。</w:t>
      </w:r>
    </w:p>
    <w:p>
      <w:pPr>
        <w:widowControl/>
        <w:spacing w:line="360" w:lineRule="atLeast"/>
        <w:ind w:firstLine="470" w:firstLineChars="196"/>
        <w:jc w:val="left"/>
        <w:rPr>
          <w:rFonts w:ascii="宋体" w:hAnsi="宋体"/>
          <w:sz w:val="24"/>
        </w:rPr>
      </w:pPr>
      <w:r>
        <w:rPr>
          <w:rFonts w:hint="eastAsia" w:ascii="宋体" w:hAnsi="宋体"/>
          <w:sz w:val="24"/>
        </w:rPr>
        <w:t>日期：XXXX。</w:t>
      </w:r>
      <w:bookmarkStart w:id="159" w:name="_Toc217446084"/>
    </w:p>
    <w:p>
      <w:pPr>
        <w:widowControl/>
        <w:spacing w:line="360" w:lineRule="atLeast"/>
        <w:jc w:val="left"/>
        <w:rPr>
          <w:rFonts w:ascii="宋体" w:hAnsi="宋体"/>
          <w:b/>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ascii="宋体" w:hAnsi="宋体"/>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宋体" w:hAnsi="宋体"/>
          <w:sz w:val="24"/>
        </w:rPr>
      </w:pPr>
      <w:r>
        <w:rPr>
          <w:rFonts w:ascii="宋体" w:hAnsi="宋体"/>
          <w:sz w:val="24"/>
        </w:rPr>
        <w:t>2、应附法定代表人/单位负责人身份证明材料复印件和授权代表身份证明材料复印件。</w:t>
      </w:r>
    </w:p>
    <w:p>
      <w:pPr>
        <w:spacing w:line="400" w:lineRule="exact"/>
        <w:ind w:firstLine="480" w:firstLineChars="200"/>
        <w:rPr>
          <w:rFonts w:ascii="宋体" w:hAnsi="宋体"/>
          <w:sz w:val="24"/>
        </w:rPr>
      </w:pPr>
      <w:r>
        <w:rPr>
          <w:rFonts w:ascii="宋体" w:hAnsi="宋体"/>
          <w:sz w:val="24"/>
        </w:rPr>
        <w:t>3、身份证明材料包括居民身份证或户口本或军官证或护照等。</w:t>
      </w:r>
    </w:p>
    <w:p>
      <w:pPr>
        <w:spacing w:line="400" w:lineRule="exact"/>
        <w:ind w:firstLine="480" w:firstLineChars="200"/>
        <w:rPr>
          <w:rFonts w:ascii="宋体" w:hAnsi="宋体"/>
          <w:sz w:val="24"/>
        </w:rPr>
      </w:pPr>
      <w:r>
        <w:rPr>
          <w:rFonts w:ascii="宋体" w:hAnsi="宋体"/>
          <w:sz w:val="24"/>
        </w:rPr>
        <w:t>4、身份证明材料应同时提供其在有效期的材料，如居民身份证正、反面复印件。</w:t>
      </w:r>
      <w:bookmarkEnd w:id="159"/>
    </w:p>
    <w:p>
      <w:pPr>
        <w:spacing w:line="360" w:lineRule="auto"/>
        <w:ind w:firstLine="480" w:firstLineChars="200"/>
        <w:rPr>
          <w:rFonts w:ascii="宋体" w:hAnsi="宋体"/>
          <w:sz w:val="24"/>
        </w:rPr>
      </w:pPr>
      <w:r>
        <w:rPr>
          <w:rFonts w:hint="eastAsia" w:ascii="宋体" w:hAnsi="宋体"/>
          <w:sz w:val="24"/>
        </w:rPr>
        <w:t>5、法定代表人不亲自参加投标，而授权代表参加投标时适用。</w:t>
      </w:r>
    </w:p>
    <w:p>
      <w:pPr>
        <w:widowControl/>
        <w:spacing w:after="0" w:line="240" w:lineRule="auto"/>
        <w:jc w:val="left"/>
        <w:rPr>
          <w:rFonts w:ascii="宋体" w:hAnsi="宋体"/>
          <w:sz w:val="24"/>
        </w:rPr>
      </w:pPr>
      <w:r>
        <w:rPr>
          <w:rFonts w:ascii="宋体" w:hAnsi="宋体"/>
          <w:sz w:val="24"/>
        </w:rPr>
        <w:br w:type="page"/>
      </w:r>
    </w:p>
    <w:p>
      <w:pPr>
        <w:pStyle w:val="5"/>
        <w:spacing w:line="360" w:lineRule="auto"/>
        <w:jc w:val="center"/>
        <w:rPr>
          <w:rFonts w:ascii="宋体" w:hAnsi="宋体"/>
        </w:rPr>
      </w:pPr>
      <w:r>
        <w:rPr>
          <w:rFonts w:hint="eastAsia" w:ascii="宋体" w:hAnsi="宋体"/>
        </w:rPr>
        <w:t>（一）法定代表人/单位负责人身份证明</w:t>
      </w:r>
    </w:p>
    <w:p>
      <w:pPr>
        <w:widowControl/>
        <w:spacing w:line="360" w:lineRule="auto"/>
        <w:ind w:firstLine="480" w:firstLineChars="200"/>
        <w:jc w:val="left"/>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p>
    <w:p>
      <w:pPr>
        <w:widowControl/>
        <w:spacing w:line="360" w:lineRule="auto"/>
        <w:ind w:firstLine="480" w:firstLineChars="200"/>
        <w:jc w:val="left"/>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widowControl/>
        <w:spacing w:line="360" w:lineRule="auto"/>
        <w:ind w:firstLine="480" w:firstLineChars="200"/>
        <w:jc w:val="left"/>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 xml:space="preserve">                                   </w:t>
      </w:r>
    </w:p>
    <w:p>
      <w:pPr>
        <w:widowControl/>
        <w:spacing w:line="360" w:lineRule="auto"/>
        <w:ind w:firstLine="480" w:firstLineChars="200"/>
        <w:jc w:val="left"/>
        <w:rPr>
          <w:rFonts w:hint="eastAsia" w:ascii="宋体" w:hAnsi="宋体" w:eastAsia="宋体"/>
          <w:sz w:val="24"/>
          <w:lang w:eastAsia="zh-CN"/>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w:t>
      </w:r>
    </w:p>
    <w:p>
      <w:pPr>
        <w:widowControl/>
        <w:spacing w:line="360" w:lineRule="auto"/>
        <w:ind w:firstLine="480" w:firstLineChars="200"/>
        <w:jc w:val="left"/>
        <w:rPr>
          <w:rFonts w:ascii="宋体" w:hAnsi="宋体"/>
          <w:sz w:val="24"/>
        </w:rPr>
      </w:pPr>
      <w:r>
        <w:rPr>
          <w:rFonts w:hint="eastAsia" w:ascii="宋体" w:hAnsi="宋体"/>
          <w:sz w:val="24"/>
        </w:rPr>
        <w:t xml:space="preserve">    经营期限：</w:t>
      </w:r>
      <w:r>
        <w:rPr>
          <w:rFonts w:hint="eastAsia" w:ascii="宋体" w:hAnsi="宋体"/>
          <w:sz w:val="24"/>
          <w:u w:val="single"/>
        </w:rPr>
        <w:t xml:space="preserve">                              </w:t>
      </w:r>
      <w:r>
        <w:rPr>
          <w:rFonts w:hint="eastAsia" w:ascii="宋体" w:hAnsi="宋体"/>
          <w:sz w:val="24"/>
        </w:rPr>
        <w:t xml:space="preserve">                               </w:t>
      </w:r>
    </w:p>
    <w:p>
      <w:pPr>
        <w:widowControl/>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rPr>
        <w:t>（法定代表人/单位负责人姓名、性别、职务）系</w:t>
      </w:r>
      <w:r>
        <w:rPr>
          <w:rFonts w:hint="eastAsia" w:ascii="宋体" w:hAnsi="宋体"/>
          <w:sz w:val="24"/>
          <w:u w:val="single"/>
        </w:rPr>
        <w:t xml:space="preserve">                              </w:t>
      </w:r>
    </w:p>
    <w:p>
      <w:pPr>
        <w:widowControl/>
        <w:spacing w:line="360" w:lineRule="auto"/>
        <w:ind w:firstLine="480" w:firstLineChars="200"/>
        <w:jc w:val="left"/>
        <w:rPr>
          <w:rFonts w:ascii="宋体" w:hAnsi="宋体"/>
          <w:sz w:val="24"/>
        </w:rPr>
      </w:pPr>
      <w:r>
        <w:rPr>
          <w:rFonts w:hint="eastAsia" w:ascii="宋体" w:hAnsi="宋体"/>
          <w:sz w:val="24"/>
        </w:rPr>
        <w:t>（投标人名称）的法定代表人。</w:t>
      </w:r>
    </w:p>
    <w:p>
      <w:pPr>
        <w:pStyle w:val="2"/>
        <w:spacing w:line="360" w:lineRule="auto"/>
        <w:ind w:firstLine="480" w:firstLineChars="200"/>
        <w:rPr>
          <w:rFonts w:hAnsi="宋体"/>
          <w:sz w:val="24"/>
        </w:rPr>
      </w:pPr>
      <w:r>
        <w:rPr>
          <w:rFonts w:hint="eastAsia" w:hAnsi="宋体"/>
          <w:sz w:val="24"/>
        </w:rPr>
        <w:t xml:space="preserve">   特此证明。</w:t>
      </w:r>
    </w:p>
    <w:p>
      <w:pPr>
        <w:spacing w:line="360" w:lineRule="auto"/>
        <w:jc w:val="left"/>
        <w:rPr>
          <w:rFonts w:ascii="宋体" w:hAnsi="宋体"/>
          <w:sz w:val="24"/>
        </w:rPr>
      </w:pPr>
    </w:p>
    <w:p>
      <w:pPr>
        <w:widowControl/>
        <w:spacing w:line="360" w:lineRule="auto"/>
        <w:ind w:firstLine="470" w:firstLineChars="196"/>
        <w:jc w:val="left"/>
        <w:rPr>
          <w:rFonts w:ascii="宋体" w:hAnsi="宋体"/>
          <w:sz w:val="24"/>
        </w:rPr>
      </w:pPr>
      <w:r>
        <w:rPr>
          <w:rFonts w:hint="eastAsia" w:ascii="宋体" w:hAnsi="宋体"/>
          <w:sz w:val="24"/>
        </w:rPr>
        <w:t>投标人名称：</w:t>
      </w:r>
      <w:r>
        <w:rPr>
          <w:rFonts w:ascii="宋体" w:hAnsi="宋体"/>
          <w:sz w:val="24"/>
        </w:rPr>
        <w:t>XXX</w:t>
      </w:r>
      <w:r>
        <w:rPr>
          <w:rFonts w:hint="eastAsia" w:ascii="宋体" w:hAnsi="宋体"/>
          <w:sz w:val="24"/>
        </w:rPr>
        <w:t>（单位盖章）。</w:t>
      </w:r>
    </w:p>
    <w:p>
      <w:pPr>
        <w:widowControl/>
        <w:spacing w:line="360" w:lineRule="auto"/>
        <w:ind w:firstLine="470" w:firstLineChars="196"/>
        <w:jc w:val="left"/>
        <w:rPr>
          <w:rFonts w:ascii="宋体" w:hAnsi="宋体"/>
          <w:sz w:val="24"/>
        </w:rPr>
      </w:pPr>
      <w:r>
        <w:rPr>
          <w:rFonts w:hint="eastAsia" w:ascii="宋体" w:hAnsi="宋体"/>
          <w:sz w:val="24"/>
        </w:rPr>
        <w:t>法定代表人/单位负责人签字或者加盖个人名章：</w:t>
      </w:r>
      <w:r>
        <w:rPr>
          <w:rFonts w:ascii="宋体" w:hAnsi="宋体"/>
          <w:sz w:val="24"/>
        </w:rPr>
        <w:t>XXXX</w:t>
      </w:r>
      <w:r>
        <w:rPr>
          <w:rFonts w:hint="eastAsia" w:ascii="宋体" w:hAnsi="宋体"/>
          <w:sz w:val="24"/>
        </w:rPr>
        <w:t>。</w:t>
      </w:r>
    </w:p>
    <w:p>
      <w:pPr>
        <w:widowControl/>
        <w:spacing w:line="360" w:lineRule="auto"/>
        <w:ind w:firstLine="470" w:firstLineChars="196"/>
        <w:jc w:val="left"/>
        <w:rPr>
          <w:rFonts w:ascii="宋体" w:hAnsi="宋体"/>
          <w:sz w:val="24"/>
        </w:rPr>
      </w:pPr>
      <w:r>
        <w:rPr>
          <w:rFonts w:hint="eastAsia" w:ascii="宋体" w:hAnsi="宋体"/>
          <w:sz w:val="24"/>
        </w:rPr>
        <w:t>日    期：</w:t>
      </w:r>
      <w:r>
        <w:rPr>
          <w:rFonts w:ascii="宋体" w:hAnsi="宋体"/>
          <w:sz w:val="24"/>
        </w:rPr>
        <w:t>XXXX</w:t>
      </w:r>
      <w:r>
        <w:rPr>
          <w:rFonts w:hint="eastAsia" w:ascii="宋体" w:hAnsi="宋体"/>
          <w:sz w:val="24"/>
        </w:rPr>
        <w:t>。</w:t>
      </w:r>
    </w:p>
    <w:p>
      <w:pPr>
        <w:widowControl/>
        <w:spacing w:line="360" w:lineRule="auto"/>
        <w:jc w:val="righ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r>
        <w:rPr>
          <w:rFonts w:hint="eastAsia" w:ascii="宋体" w:hAnsi="宋体" w:cs="宋体"/>
          <w:sz w:val="24"/>
        </w:rPr>
        <w:t>注：</w:t>
      </w:r>
      <w:r>
        <w:rPr>
          <w:rFonts w:ascii="宋体" w:hAnsi="宋体" w:cs="宋体"/>
          <w:sz w:val="24"/>
        </w:rPr>
        <w:t>法定代表人</w:t>
      </w:r>
      <w:r>
        <w:rPr>
          <w:rFonts w:hint="eastAsia" w:ascii="宋体" w:hAnsi="宋体" w:cs="宋体"/>
          <w:sz w:val="24"/>
        </w:rPr>
        <w:t>/单位负责人亲自</w:t>
      </w:r>
      <w:r>
        <w:rPr>
          <w:rFonts w:ascii="宋体" w:hAnsi="宋体" w:cs="宋体"/>
          <w:sz w:val="24"/>
        </w:rPr>
        <w:t>参与投标时</w:t>
      </w:r>
      <w:r>
        <w:rPr>
          <w:rFonts w:hint="eastAsia" w:ascii="宋体" w:hAnsi="宋体" w:cs="宋体"/>
          <w:sz w:val="24"/>
        </w:rPr>
        <w:t>适用。</w:t>
      </w:r>
    </w:p>
    <w:p>
      <w:pPr>
        <w:spacing w:line="360" w:lineRule="auto"/>
        <w:ind w:firstLine="480" w:firstLineChars="200"/>
        <w:rPr>
          <w:rFonts w:ascii="宋体" w:hAnsi="宋体"/>
          <w:sz w:val="24"/>
        </w:rPr>
      </w:pPr>
    </w:p>
    <w:p>
      <w:pPr>
        <w:spacing w:line="360" w:lineRule="auto"/>
        <w:rPr>
          <w:rFonts w:ascii="宋体" w:hAnsi="宋体"/>
          <w:b/>
          <w:sz w:val="32"/>
          <w:szCs w:val="32"/>
        </w:rPr>
      </w:pPr>
      <w:r>
        <w:rPr>
          <w:rFonts w:ascii="宋体" w:hAnsi="宋体"/>
          <w:b/>
          <w:sz w:val="32"/>
          <w:szCs w:val="32"/>
        </w:rPr>
        <w:br w:type="page"/>
      </w:r>
      <w:r>
        <w:rPr>
          <w:rFonts w:hint="eastAsia" w:ascii="宋体" w:hAnsi="宋体"/>
          <w:b/>
          <w:sz w:val="32"/>
          <w:szCs w:val="32"/>
        </w:rPr>
        <w:t>格式</w:t>
      </w:r>
      <w:r>
        <w:rPr>
          <w:rFonts w:ascii="宋体" w:hAnsi="宋体"/>
          <w:b/>
          <w:sz w:val="32"/>
          <w:szCs w:val="32"/>
        </w:rPr>
        <w:t>1-3</w:t>
      </w:r>
    </w:p>
    <w:p>
      <w:pPr>
        <w:pStyle w:val="5"/>
        <w:jc w:val="center"/>
      </w:pPr>
      <w:r>
        <w:rPr>
          <w:rFonts w:hint="eastAsia"/>
        </w:rPr>
        <w:t>二、承诺函</w:t>
      </w:r>
    </w:p>
    <w:p>
      <w:pPr>
        <w:widowControl/>
        <w:spacing w:line="360" w:lineRule="atLeast"/>
        <w:jc w:val="center"/>
        <w:rPr>
          <w:rFonts w:ascii="宋体" w:hAnsi="宋体"/>
          <w:b/>
          <w:sz w:val="24"/>
        </w:rPr>
      </w:pPr>
    </w:p>
    <w:p>
      <w:pPr>
        <w:widowControl/>
        <w:spacing w:line="360" w:lineRule="auto"/>
        <w:jc w:val="left"/>
        <w:rPr>
          <w:rFonts w:ascii="宋体" w:hAnsi="宋体"/>
          <w:sz w:val="24"/>
        </w:rPr>
      </w:pPr>
      <w:r>
        <w:rPr>
          <w:rFonts w:hint="eastAsia" w:ascii="宋体" w:hAnsi="宋体"/>
          <w:sz w:val="24"/>
          <w:u w:val="single"/>
        </w:rPr>
        <w:t xml:space="preserve">           </w:t>
      </w:r>
      <w:r>
        <w:rPr>
          <w:rFonts w:hint="eastAsia" w:ascii="宋体" w:hAnsi="宋体"/>
          <w:sz w:val="24"/>
        </w:rPr>
        <w:t>（采购代理机构名称）：</w:t>
      </w:r>
    </w:p>
    <w:p>
      <w:pPr>
        <w:widowControl/>
        <w:spacing w:line="360" w:lineRule="auto"/>
        <w:ind w:firstLine="480" w:firstLineChars="200"/>
        <w:jc w:val="left"/>
        <w:rPr>
          <w:rFonts w:ascii="宋体" w:hAnsi="宋体"/>
          <w:sz w:val="24"/>
        </w:rPr>
      </w:pPr>
      <w:r>
        <w:rPr>
          <w:rFonts w:hint="eastAsia" w:ascii="宋体" w:hAnsi="宋体"/>
          <w:sz w:val="24"/>
        </w:rPr>
        <w:t>我公司作为本次采购项目的投标人，根据招标文件要求，现郑重承诺如下：</w:t>
      </w:r>
    </w:p>
    <w:p>
      <w:pPr>
        <w:widowControl/>
        <w:spacing w:line="360" w:lineRule="auto"/>
        <w:ind w:firstLine="480" w:firstLineChars="200"/>
        <w:jc w:val="left"/>
        <w:rPr>
          <w:rFonts w:ascii="宋体" w:hAnsi="宋体"/>
          <w:sz w:val="24"/>
        </w:rPr>
      </w:pPr>
      <w:r>
        <w:rPr>
          <w:rFonts w:hint="eastAsia" w:ascii="宋体" w:hAnsi="宋体"/>
          <w:sz w:val="24"/>
        </w:rPr>
        <w:t>一、具备《中华人民共和国政府采购法》第二十二条第一款和本项目规定的条件：</w:t>
      </w:r>
    </w:p>
    <w:p>
      <w:pPr>
        <w:widowControl/>
        <w:spacing w:line="360" w:lineRule="auto"/>
        <w:ind w:firstLine="480" w:firstLineChars="200"/>
        <w:jc w:val="left"/>
        <w:rPr>
          <w:rFonts w:hint="eastAsia" w:ascii="宋体" w:hAnsi="宋体" w:eastAsia="宋体"/>
          <w:sz w:val="24"/>
          <w:lang w:eastAsia="zh-CN"/>
        </w:rPr>
      </w:pPr>
      <w:r>
        <w:rPr>
          <w:rFonts w:hint="eastAsia" w:ascii="宋体" w:hAnsi="宋体"/>
          <w:sz w:val="24"/>
        </w:rPr>
        <w:t xml:space="preserve">（一）具有独立承担民事责任的能力； </w:t>
      </w:r>
    </w:p>
    <w:p>
      <w:pPr>
        <w:widowControl/>
        <w:spacing w:line="360" w:lineRule="auto"/>
        <w:ind w:firstLine="480" w:firstLineChars="200"/>
        <w:jc w:val="left"/>
        <w:rPr>
          <w:rFonts w:hint="eastAsia" w:ascii="宋体" w:hAnsi="宋体" w:eastAsia="宋体"/>
          <w:sz w:val="24"/>
          <w:lang w:eastAsia="zh-CN"/>
        </w:rPr>
      </w:pPr>
      <w:r>
        <w:rPr>
          <w:rFonts w:hint="eastAsia" w:ascii="宋体" w:hAnsi="宋体"/>
          <w:sz w:val="24"/>
        </w:rPr>
        <w:t xml:space="preserve">　　（二）具有良好的商业信誉和健全的财务会计制度； </w:t>
      </w:r>
    </w:p>
    <w:p>
      <w:pPr>
        <w:widowControl/>
        <w:spacing w:line="360" w:lineRule="auto"/>
        <w:ind w:firstLine="480" w:firstLineChars="200"/>
        <w:jc w:val="left"/>
        <w:rPr>
          <w:rFonts w:hint="eastAsia" w:ascii="宋体" w:hAnsi="宋体" w:eastAsia="宋体"/>
          <w:sz w:val="24"/>
          <w:lang w:eastAsia="zh-CN"/>
        </w:rPr>
      </w:pPr>
      <w:r>
        <w:rPr>
          <w:rFonts w:hint="eastAsia" w:ascii="宋体" w:hAnsi="宋体"/>
          <w:sz w:val="24"/>
        </w:rPr>
        <w:t xml:space="preserve">　　（三）具有履行合同所必需的设备和专业技术能力； </w:t>
      </w:r>
    </w:p>
    <w:p>
      <w:pPr>
        <w:widowControl/>
        <w:spacing w:line="360" w:lineRule="auto"/>
        <w:ind w:firstLine="480" w:firstLineChars="200"/>
        <w:jc w:val="left"/>
        <w:rPr>
          <w:rFonts w:hint="eastAsia" w:ascii="宋体" w:hAnsi="宋体" w:eastAsia="宋体"/>
          <w:sz w:val="24"/>
          <w:lang w:eastAsia="zh-CN"/>
        </w:rPr>
      </w:pPr>
      <w:r>
        <w:rPr>
          <w:rFonts w:hint="eastAsia" w:ascii="宋体" w:hAnsi="宋体"/>
          <w:sz w:val="24"/>
        </w:rPr>
        <w:t xml:space="preserve">　　（四）有依法缴纳税收和社会保障资金的良好记录； </w:t>
      </w:r>
    </w:p>
    <w:p>
      <w:pPr>
        <w:widowControl/>
        <w:spacing w:line="360" w:lineRule="auto"/>
        <w:ind w:firstLine="480" w:firstLineChars="200"/>
        <w:jc w:val="left"/>
        <w:rPr>
          <w:rFonts w:ascii="宋体" w:hAnsi="宋体"/>
          <w:sz w:val="24"/>
        </w:rPr>
      </w:pPr>
      <w:r>
        <w:rPr>
          <w:rFonts w:hint="eastAsia" w:ascii="宋体" w:hAnsi="宋体"/>
          <w:sz w:val="24"/>
        </w:rPr>
        <w:t>　　（五）参加政府采购活动前三年内，在经营活动中没有重大违法记录；</w:t>
      </w:r>
    </w:p>
    <w:p>
      <w:pPr>
        <w:widowControl/>
        <w:spacing w:line="360" w:lineRule="auto"/>
        <w:ind w:firstLine="480" w:firstLineChars="200"/>
        <w:jc w:val="left"/>
        <w:rPr>
          <w:rFonts w:ascii="宋体" w:hAnsi="宋体"/>
          <w:sz w:val="24"/>
        </w:rPr>
      </w:pPr>
      <w:r>
        <w:rPr>
          <w:rFonts w:hint="eastAsia" w:ascii="宋体" w:hAnsi="宋体"/>
          <w:sz w:val="24"/>
        </w:rPr>
        <w:t>（六）法律、行政法规规定的其他条件；</w:t>
      </w:r>
    </w:p>
    <w:p>
      <w:pPr>
        <w:widowControl/>
        <w:spacing w:line="360" w:lineRule="auto"/>
        <w:ind w:firstLine="480" w:firstLineChars="200"/>
        <w:jc w:val="left"/>
        <w:rPr>
          <w:rFonts w:ascii="宋体" w:hAnsi="宋体"/>
          <w:sz w:val="24"/>
        </w:rPr>
      </w:pPr>
      <w:r>
        <w:rPr>
          <w:rFonts w:hint="eastAsia" w:ascii="宋体" w:hAnsi="宋体"/>
          <w:sz w:val="24"/>
        </w:rPr>
        <w:t>（七）根据采购项目提出的特殊条件。</w:t>
      </w:r>
    </w:p>
    <w:p>
      <w:pPr>
        <w:pStyle w:val="74"/>
        <w:ind w:firstLine="480" w:firstLineChars="200"/>
        <w:rPr>
          <w:rFonts w:hAnsi="宋体" w:eastAsia="宋体"/>
          <w:sz w:val="24"/>
        </w:rPr>
      </w:pPr>
      <w:r>
        <w:rPr>
          <w:rFonts w:hint="eastAsia" w:hAnsi="宋体" w:eastAsia="宋体"/>
          <w:sz w:val="24"/>
        </w:rPr>
        <w:t>本公司对上述承诺的内容事项真实性负责。如经查实上述承诺的内容事项存在虚假，我公司愿意接受以提供虚假材料谋取中标追究法律责任。</w:t>
      </w:r>
    </w:p>
    <w:p>
      <w:pPr>
        <w:widowControl/>
        <w:spacing w:line="360" w:lineRule="auto"/>
        <w:ind w:firstLine="480" w:firstLineChars="200"/>
        <w:jc w:val="left"/>
        <w:rPr>
          <w:rFonts w:ascii="宋体" w:hAnsi="宋体"/>
          <w:sz w:val="24"/>
        </w:rPr>
      </w:pPr>
    </w:p>
    <w:p>
      <w:pPr>
        <w:widowControl/>
        <w:spacing w:line="360" w:lineRule="atLeast"/>
        <w:ind w:firstLine="470" w:firstLineChars="196"/>
        <w:jc w:val="left"/>
        <w:rPr>
          <w:rFonts w:ascii="宋体" w:hAnsi="宋体"/>
          <w:sz w:val="24"/>
        </w:rPr>
      </w:pPr>
      <w:r>
        <w:rPr>
          <w:rFonts w:hint="eastAsia" w:ascii="宋体" w:hAnsi="宋体"/>
          <w:sz w:val="24"/>
        </w:rPr>
        <w:t>投标人名称：XXXX（单位公章）。</w:t>
      </w:r>
    </w:p>
    <w:p>
      <w:pPr>
        <w:widowControl/>
        <w:spacing w:line="360" w:lineRule="atLeast"/>
        <w:ind w:firstLine="470" w:firstLineChars="196"/>
        <w:jc w:val="left"/>
        <w:rPr>
          <w:rFonts w:ascii="宋体" w:hAnsi="宋体"/>
          <w:sz w:val="24"/>
        </w:rPr>
      </w:pPr>
      <w:r>
        <w:rPr>
          <w:rFonts w:hint="eastAsia" w:ascii="宋体" w:hAnsi="宋体"/>
          <w:sz w:val="24"/>
        </w:rPr>
        <w:t>法定代表人/单位负责人或授权代表（签字或加盖个人名章）：XXXX。</w:t>
      </w:r>
    </w:p>
    <w:p>
      <w:pPr>
        <w:widowControl/>
        <w:spacing w:line="360" w:lineRule="atLeast"/>
        <w:ind w:firstLine="470" w:firstLineChars="196"/>
        <w:jc w:val="left"/>
        <w:rPr>
          <w:rFonts w:ascii="宋体" w:hAnsi="宋体"/>
          <w:sz w:val="24"/>
        </w:rPr>
      </w:pPr>
      <w:r>
        <w:rPr>
          <w:rFonts w:hint="eastAsia" w:ascii="宋体" w:hAnsi="宋体"/>
          <w:sz w:val="24"/>
        </w:rPr>
        <w:t>日期：XXXX。</w:t>
      </w:r>
    </w:p>
    <w:p>
      <w:pPr>
        <w:widowControl/>
        <w:spacing w:after="0" w:line="240" w:lineRule="auto"/>
        <w:jc w:val="left"/>
        <w:rPr>
          <w:b/>
          <w:bCs/>
          <w:sz w:val="32"/>
          <w:szCs w:val="32"/>
        </w:rPr>
      </w:pPr>
      <w:r>
        <w:rPr>
          <w:rFonts w:ascii="宋体" w:hAnsi="宋体"/>
          <w:sz w:val="24"/>
        </w:rPr>
        <w:br w:type="page"/>
      </w:r>
    </w:p>
    <w:p>
      <w:pPr>
        <w:spacing w:line="360" w:lineRule="auto"/>
        <w:rPr>
          <w:rFonts w:ascii="宋体" w:hAnsi="宋体"/>
          <w:b/>
          <w:sz w:val="32"/>
          <w:szCs w:val="32"/>
        </w:rPr>
      </w:pPr>
      <w:r>
        <w:rPr>
          <w:rFonts w:hint="eastAsia" w:ascii="宋体" w:hAnsi="宋体"/>
          <w:b/>
          <w:sz w:val="32"/>
          <w:szCs w:val="32"/>
        </w:rPr>
        <w:t>格式</w:t>
      </w:r>
      <w:r>
        <w:rPr>
          <w:rFonts w:ascii="宋体" w:hAnsi="宋体"/>
          <w:b/>
          <w:sz w:val="32"/>
          <w:szCs w:val="32"/>
        </w:rPr>
        <w:t>1-</w:t>
      </w:r>
      <w:r>
        <w:rPr>
          <w:rFonts w:hint="eastAsia" w:ascii="宋体" w:hAnsi="宋体"/>
          <w:b/>
          <w:sz w:val="32"/>
          <w:szCs w:val="32"/>
        </w:rPr>
        <w:t>4</w:t>
      </w:r>
    </w:p>
    <w:p>
      <w:pPr>
        <w:rPr>
          <w:rStyle w:val="76"/>
          <w:i w:val="0"/>
          <w:iCs w:val="0"/>
        </w:rPr>
      </w:pPr>
    </w:p>
    <w:p>
      <w:pPr>
        <w:pStyle w:val="5"/>
        <w:ind w:left="525" w:leftChars="250"/>
        <w:jc w:val="center"/>
        <w:rPr>
          <w:rFonts w:ascii="宋体" w:hAnsi="宋体"/>
          <w:spacing w:val="6"/>
        </w:rPr>
      </w:pPr>
      <w:r>
        <w:rPr>
          <w:rFonts w:hint="eastAsia"/>
        </w:rPr>
        <w:t>三、</w:t>
      </w:r>
      <w:r>
        <w:rPr>
          <w:rFonts w:hint="eastAsia" w:ascii="宋体" w:hAnsi="宋体"/>
          <w:spacing w:val="6"/>
        </w:rPr>
        <w:t>投标单位廉政承诺书(实质性要求)</w:t>
      </w:r>
    </w:p>
    <w:p>
      <w:pPr>
        <w:spacing w:line="440" w:lineRule="exact"/>
        <w:rPr>
          <w:rFonts w:ascii="宋体" w:hAnsi="宋体" w:cs="宋体"/>
          <w:spacing w:val="6"/>
          <w:sz w:val="24"/>
        </w:rPr>
      </w:pPr>
      <w:r>
        <w:rPr>
          <w:rFonts w:hint="eastAsia" w:ascii="宋体" w:hAnsi="宋体" w:cs="宋体"/>
          <w:spacing w:val="6"/>
          <w:sz w:val="24"/>
        </w:rPr>
        <w:t>致</w:t>
      </w:r>
      <w:r>
        <w:rPr>
          <w:rFonts w:ascii="宋体" w:hAnsi="宋体" w:cs="宋体"/>
          <w:spacing w:val="6"/>
          <w:sz w:val="24"/>
        </w:rPr>
        <w:t>:</w:t>
      </w:r>
      <w:r>
        <w:rPr>
          <w:rFonts w:hint="eastAsia" w:ascii="宋体" w:hAnsi="宋体" w:cs="宋体"/>
          <w:spacing w:val="6"/>
          <w:sz w:val="24"/>
          <w:u w:val="single"/>
        </w:rPr>
        <w:t xml:space="preserve">           （采购人）</w:t>
      </w:r>
    </w:p>
    <w:p>
      <w:pPr>
        <w:spacing w:after="0" w:line="440" w:lineRule="exact"/>
        <w:ind w:firstLine="504" w:firstLineChars="200"/>
        <w:rPr>
          <w:rFonts w:ascii="宋体" w:hAnsi="宋体" w:cs="宋体"/>
          <w:spacing w:val="6"/>
          <w:sz w:val="24"/>
        </w:rPr>
      </w:pPr>
      <w:r>
        <w:rPr>
          <w:rFonts w:hint="eastAsia" w:ascii="宋体" w:hAnsi="宋体" w:cs="宋体"/>
          <w:spacing w:val="6"/>
          <w:sz w:val="24"/>
        </w:rPr>
        <w:t>为加强廉政建设，防止发生各种违法、违纪行为，我单位作为</w:t>
      </w:r>
      <w:r>
        <w:rPr>
          <w:rFonts w:hint="eastAsia" w:ascii="宋体" w:hAnsi="宋体" w:cs="宋体"/>
          <w:spacing w:val="6"/>
          <w:sz w:val="24"/>
          <w:u w:val="single"/>
        </w:rPr>
        <w:t xml:space="preserve">XXXXXXX                  </w:t>
      </w:r>
      <w:r>
        <w:rPr>
          <w:rFonts w:hint="eastAsia" w:ascii="宋体" w:hAnsi="宋体" w:cs="宋体"/>
          <w:spacing w:val="6"/>
          <w:sz w:val="24"/>
        </w:rPr>
        <w:t>项目的投标单位，向贵方庄重承诺：</w:t>
      </w:r>
    </w:p>
    <w:p>
      <w:pPr>
        <w:spacing w:after="0" w:line="440" w:lineRule="exact"/>
        <w:ind w:firstLine="504" w:firstLineChars="200"/>
        <w:rPr>
          <w:rFonts w:ascii="宋体" w:hAnsi="宋体" w:cs="宋体"/>
          <w:spacing w:val="6"/>
          <w:sz w:val="24"/>
        </w:rPr>
      </w:pPr>
      <w:r>
        <w:rPr>
          <w:rFonts w:ascii="宋体" w:hAnsi="宋体" w:cs="宋体"/>
          <w:spacing w:val="6"/>
          <w:sz w:val="24"/>
        </w:rPr>
        <w:t>1、我单位严格遵守廉政建设的各项规定，建立健全廉政制度，开展廉政教育与监督，杜绝我单位人员发生不廉洁行为。</w:t>
      </w:r>
    </w:p>
    <w:p>
      <w:pPr>
        <w:spacing w:after="0" w:line="440" w:lineRule="exact"/>
        <w:ind w:firstLine="504" w:firstLineChars="200"/>
        <w:rPr>
          <w:rFonts w:ascii="宋体" w:hAnsi="宋体" w:cs="宋体"/>
          <w:spacing w:val="6"/>
          <w:sz w:val="24"/>
        </w:rPr>
      </w:pPr>
      <w:r>
        <w:rPr>
          <w:rFonts w:ascii="宋体" w:hAnsi="宋体" w:cs="宋体"/>
          <w:spacing w:val="6"/>
          <w:sz w:val="24"/>
        </w:rPr>
        <w:t>2、我单位保证不为获取不正当利益，与项目干系人私下达成默契，</w:t>
      </w:r>
      <w:r>
        <w:rPr>
          <w:rFonts w:hint="eastAsia" w:ascii="宋体" w:hAnsi="宋体" w:cs="宋体"/>
          <w:spacing w:val="6"/>
          <w:sz w:val="24"/>
        </w:rPr>
        <w:t>损害贵方及国家利益。</w:t>
      </w:r>
    </w:p>
    <w:p>
      <w:pPr>
        <w:spacing w:after="0" w:line="440" w:lineRule="exact"/>
        <w:ind w:firstLine="504" w:firstLineChars="200"/>
        <w:rPr>
          <w:rFonts w:ascii="宋体" w:hAnsi="宋体" w:cs="宋体"/>
          <w:spacing w:val="6"/>
          <w:sz w:val="24"/>
        </w:rPr>
      </w:pPr>
      <w:r>
        <w:rPr>
          <w:rFonts w:ascii="宋体" w:hAnsi="宋体" w:cs="宋体"/>
          <w:spacing w:val="6"/>
          <w:sz w:val="24"/>
        </w:rPr>
        <w:t xml:space="preserve">3、我单位保证不予满足贵方人员以任何形式提出索要好处等违反法 </w:t>
      </w:r>
      <w:r>
        <w:rPr>
          <w:rFonts w:hint="eastAsia" w:ascii="宋体" w:hAnsi="宋体" w:cs="宋体"/>
          <w:spacing w:val="6"/>
          <w:sz w:val="24"/>
        </w:rPr>
        <w:t>律及廉政规定的要求，情节严重的，直接向贵方或纪委机关检举。</w:t>
      </w:r>
    </w:p>
    <w:p>
      <w:pPr>
        <w:spacing w:after="0" w:line="440" w:lineRule="exact"/>
        <w:ind w:firstLine="504" w:firstLineChars="200"/>
        <w:rPr>
          <w:rFonts w:ascii="宋体" w:hAnsi="宋体" w:cs="宋体"/>
          <w:spacing w:val="6"/>
          <w:sz w:val="24"/>
        </w:rPr>
      </w:pPr>
      <w:r>
        <w:rPr>
          <w:rFonts w:ascii="宋体" w:hAnsi="宋体" w:cs="宋体"/>
          <w:spacing w:val="6"/>
          <w:sz w:val="24"/>
        </w:rPr>
        <w:t>4、我单位保证不向贵方人员或亲属提供礼金、有价证券、贵重物品等，不以任何理由邀请贵方人员参加宴请、外出旅游等活动，以谋求项目不正当利益。</w:t>
      </w:r>
    </w:p>
    <w:p>
      <w:pPr>
        <w:spacing w:after="0" w:line="440" w:lineRule="exact"/>
        <w:ind w:firstLine="504" w:firstLineChars="200"/>
        <w:rPr>
          <w:rFonts w:ascii="宋体" w:hAnsi="宋体" w:cs="宋体"/>
          <w:spacing w:val="6"/>
          <w:sz w:val="24"/>
        </w:rPr>
      </w:pPr>
      <w:r>
        <w:rPr>
          <w:rFonts w:ascii="宋体" w:hAnsi="宋体" w:cs="宋体"/>
          <w:spacing w:val="6"/>
          <w:sz w:val="24"/>
        </w:rPr>
        <w:t xml:space="preserve">5、如我单位中标，保证在本项目实施过程中，不从事、不参与其它任何违法、违规行为；如发现我单位及人员有违反上述保证的，我单位承 </w:t>
      </w:r>
      <w:r>
        <w:rPr>
          <w:rFonts w:hint="eastAsia" w:ascii="宋体" w:hAnsi="宋体" w:cs="宋体"/>
          <w:spacing w:val="6"/>
          <w:sz w:val="24"/>
        </w:rPr>
        <w:t>诺每发现一次处以合同总价5%的罚款，贵方因此提出要解除合同的要求，我方无条件同意。造成国家资产损失的进行赔偿，涉及违纪、违法的情况, 按照国家相关规定追究。</w:t>
      </w:r>
    </w:p>
    <w:p>
      <w:pPr>
        <w:spacing w:after="0" w:line="440" w:lineRule="exact"/>
        <w:ind w:firstLine="504" w:firstLineChars="200"/>
        <w:rPr>
          <w:rFonts w:ascii="宋体" w:hAnsi="宋体" w:cs="宋体"/>
          <w:spacing w:val="6"/>
          <w:sz w:val="24"/>
        </w:rPr>
      </w:pPr>
      <w:r>
        <w:rPr>
          <w:rFonts w:hint="eastAsia" w:ascii="宋体" w:hAnsi="宋体" w:cs="宋体"/>
          <w:spacing w:val="6"/>
          <w:sz w:val="24"/>
        </w:rPr>
        <w:t>承诺单位（公章）：</w:t>
      </w:r>
    </w:p>
    <w:p>
      <w:pPr>
        <w:spacing w:after="0" w:line="440" w:lineRule="exact"/>
        <w:ind w:firstLine="504" w:firstLineChars="200"/>
        <w:rPr>
          <w:rFonts w:ascii="宋体" w:hAnsi="宋体" w:cs="宋体"/>
          <w:spacing w:val="6"/>
          <w:sz w:val="24"/>
        </w:rPr>
      </w:pPr>
      <w:r>
        <w:rPr>
          <w:rFonts w:hint="eastAsia" w:ascii="宋体" w:hAnsi="宋体" w:cs="宋体"/>
          <w:spacing w:val="6"/>
          <w:sz w:val="24"/>
        </w:rPr>
        <w:t>法定代表人（或授权代表）：</w:t>
      </w:r>
    </w:p>
    <w:p>
      <w:pPr>
        <w:spacing w:after="0" w:line="440" w:lineRule="exact"/>
        <w:ind w:firstLine="504" w:firstLineChars="200"/>
        <w:rPr>
          <w:rFonts w:ascii="宋体" w:hAnsi="宋体" w:cs="宋体"/>
          <w:spacing w:val="6"/>
          <w:sz w:val="24"/>
        </w:rPr>
      </w:pPr>
      <w:r>
        <w:rPr>
          <w:rFonts w:hint="eastAsia" w:ascii="宋体" w:hAnsi="宋体" w:cs="宋体"/>
          <w:spacing w:val="6"/>
          <w:sz w:val="24"/>
        </w:rPr>
        <w:t>日期：</w:t>
      </w:r>
      <w:r>
        <w:rPr>
          <w:rFonts w:hint="eastAsia" w:ascii="宋体" w:hAnsi="宋体" w:cs="宋体"/>
          <w:spacing w:val="6"/>
          <w:sz w:val="24"/>
        </w:rPr>
        <w:tab/>
      </w:r>
      <w:r>
        <w:rPr>
          <w:rFonts w:hint="eastAsia" w:ascii="宋体" w:hAnsi="宋体" w:cs="宋体"/>
          <w:spacing w:val="6"/>
          <w:sz w:val="24"/>
        </w:rPr>
        <w:t xml:space="preserve"> 年   月  日</w:t>
      </w:r>
    </w:p>
    <w:p>
      <w:r>
        <w:rPr>
          <w:rFonts w:ascii="宋体" w:hAnsi="宋体"/>
          <w:b/>
          <w:bCs/>
          <w:sz w:val="28"/>
          <w:szCs w:val="32"/>
        </w:rPr>
        <w:br w:type="page"/>
      </w:r>
    </w:p>
    <w:p>
      <w:pPr>
        <w:spacing w:line="360" w:lineRule="auto"/>
        <w:rPr>
          <w:rFonts w:ascii="宋体" w:hAnsi="宋体"/>
          <w:b/>
          <w:sz w:val="32"/>
          <w:szCs w:val="32"/>
        </w:rPr>
      </w:pPr>
      <w:r>
        <w:rPr>
          <w:rFonts w:hint="eastAsia" w:ascii="宋体" w:hAnsi="宋体"/>
          <w:b/>
          <w:sz w:val="32"/>
          <w:szCs w:val="32"/>
        </w:rPr>
        <w:t>格式1-5</w:t>
      </w:r>
    </w:p>
    <w:p>
      <w:pPr>
        <w:pStyle w:val="5"/>
        <w:jc w:val="center"/>
      </w:pPr>
      <w:r>
        <w:rPr>
          <w:rFonts w:hint="eastAsia"/>
        </w:rPr>
        <w:t>四、投标人和投标产品其他资格、资质性及其他类似效力要求的相关证明材料</w:t>
      </w:r>
    </w:p>
    <w:p>
      <w:pPr>
        <w:spacing w:line="360" w:lineRule="auto"/>
        <w:rPr>
          <w:rFonts w:ascii="宋体" w:hAnsi="宋体" w:cs="宋体"/>
          <w:bCs/>
          <w:sz w:val="24"/>
        </w:rPr>
      </w:pPr>
      <w:r>
        <w:rPr>
          <w:rFonts w:hint="eastAsia" w:ascii="宋体" w:hAnsi="宋体" w:cs="宋体"/>
          <w:bCs/>
          <w:sz w:val="24"/>
        </w:rPr>
        <w:t>注：投标人应按招标文件第五章相关要求提供佐证材料，有格式要求的从其要求，无格式要求的格式自拟。</w:t>
      </w:r>
    </w:p>
    <w:p>
      <w:pPr>
        <w:widowControl/>
        <w:spacing w:after="0" w:line="240" w:lineRule="auto"/>
        <w:jc w:val="left"/>
        <w:rPr>
          <w:rFonts w:ascii="宋体" w:hAnsi="宋体" w:cs="宋体"/>
          <w:bCs/>
          <w:sz w:val="24"/>
        </w:rPr>
      </w:pPr>
      <w:r>
        <w:rPr>
          <w:rFonts w:ascii="宋体" w:hAnsi="宋体" w:cs="宋体"/>
          <w:bCs/>
          <w:sz w:val="24"/>
        </w:rPr>
        <w:br w:type="page"/>
      </w:r>
    </w:p>
    <w:p>
      <w:pPr>
        <w:spacing w:line="360" w:lineRule="auto"/>
        <w:rPr>
          <w:rFonts w:ascii="宋体" w:hAnsi="宋体"/>
          <w:b/>
          <w:sz w:val="32"/>
          <w:szCs w:val="32"/>
        </w:rPr>
      </w:pPr>
      <w:r>
        <w:rPr>
          <w:rFonts w:hint="eastAsia" w:ascii="宋体" w:hAnsi="宋体"/>
          <w:b/>
          <w:sz w:val="32"/>
          <w:szCs w:val="32"/>
        </w:rPr>
        <w:t>格式</w:t>
      </w:r>
      <w:r>
        <w:rPr>
          <w:rFonts w:ascii="宋体" w:hAnsi="宋体"/>
          <w:b/>
          <w:sz w:val="32"/>
          <w:szCs w:val="32"/>
        </w:rPr>
        <w:t>1-</w:t>
      </w:r>
      <w:r>
        <w:rPr>
          <w:rFonts w:hint="eastAsia" w:ascii="宋体" w:hAnsi="宋体"/>
          <w:b/>
          <w:sz w:val="32"/>
          <w:szCs w:val="32"/>
        </w:rPr>
        <w:t>6</w:t>
      </w:r>
    </w:p>
    <w:p>
      <w:pPr>
        <w:pStyle w:val="5"/>
        <w:jc w:val="center"/>
      </w:pPr>
      <w:bookmarkStart w:id="160" w:name="_Hlk71189216"/>
      <w:r>
        <w:rPr>
          <w:rFonts w:hint="eastAsia"/>
        </w:rPr>
        <w:t>五、承诺函（如涉及）</w:t>
      </w:r>
    </w:p>
    <w:p>
      <w:pPr>
        <w:widowControl/>
        <w:spacing w:line="360" w:lineRule="atLeast"/>
        <w:jc w:val="center"/>
        <w:rPr>
          <w:rFonts w:ascii="宋体" w:hAnsi="宋体"/>
          <w:b/>
          <w:sz w:val="24"/>
        </w:rPr>
      </w:pPr>
    </w:p>
    <w:p>
      <w:pPr>
        <w:spacing w:line="360" w:lineRule="auto"/>
        <w:rPr>
          <w:rFonts w:ascii="宋体" w:hAnsi="宋体" w:cs="宋体"/>
          <w:bCs/>
          <w:sz w:val="24"/>
        </w:rPr>
      </w:pPr>
      <w:r>
        <w:rPr>
          <w:rFonts w:ascii="宋体" w:hAnsi="宋体" w:cs="宋体"/>
          <w:bCs/>
          <w:sz w:val="24"/>
        </w:rPr>
        <w:t>XXXX（采购代理机构名称）：</w:t>
      </w:r>
    </w:p>
    <w:p>
      <w:pPr>
        <w:spacing w:line="360" w:lineRule="auto"/>
        <w:ind w:firstLine="480" w:firstLineChars="200"/>
        <w:rPr>
          <w:rFonts w:ascii="宋体" w:hAnsi="宋体" w:cs="宋体"/>
          <w:bCs/>
          <w:sz w:val="24"/>
        </w:rPr>
      </w:pPr>
      <w:r>
        <w:rPr>
          <w:rFonts w:hint="eastAsia" w:ascii="宋体" w:hAnsi="宋体" w:cs="宋体"/>
          <w:bCs/>
          <w:sz w:val="24"/>
        </w:rPr>
        <w:t>我单位作为本次采购项目的投标人，现郑重承诺如下：</w:t>
      </w:r>
    </w:p>
    <w:p>
      <w:pPr>
        <w:spacing w:line="360" w:lineRule="auto"/>
        <w:ind w:firstLine="480" w:firstLineChars="200"/>
        <w:rPr>
          <w:rFonts w:ascii="宋体" w:hAnsi="宋体" w:cs="宋体"/>
          <w:bCs/>
          <w:sz w:val="24"/>
        </w:rPr>
      </w:pPr>
      <w:r>
        <w:rPr>
          <w:rFonts w:hint="eastAsia" w:ascii="宋体" w:hAnsi="宋体" w:cs="宋体"/>
          <w:bCs/>
          <w:sz w:val="24"/>
        </w:rPr>
        <w:t>根据本项目招标文件</w:t>
      </w:r>
      <w:r>
        <w:rPr>
          <w:rFonts w:ascii="宋体" w:hAnsi="宋体" w:cs="宋体"/>
          <w:bCs/>
          <w:sz w:val="24"/>
        </w:rPr>
        <w:t>第四章资格证明要求中第</w:t>
      </w:r>
      <w:r>
        <w:rPr>
          <w:rFonts w:hint="eastAsia" w:ascii="宋体" w:hAnsi="宋体" w:cs="宋体"/>
          <w:bCs/>
          <w:sz w:val="24"/>
          <w:u w:val="single"/>
        </w:rPr>
        <w:t xml:space="preserve">    </w:t>
      </w:r>
      <w:r>
        <w:rPr>
          <w:rFonts w:hint="eastAsia" w:ascii="宋体" w:hAnsi="宋体" w:cs="宋体"/>
          <w:bCs/>
          <w:sz w:val="24"/>
        </w:rPr>
        <w:t>项，</w:t>
      </w:r>
      <w:r>
        <w:rPr>
          <w:rFonts w:ascii="宋体" w:hAnsi="宋体" w:cs="宋体"/>
          <w:bCs/>
          <w:sz w:val="24"/>
        </w:rPr>
        <w:t>我</w:t>
      </w:r>
      <w:r>
        <w:rPr>
          <w:rFonts w:hint="eastAsia" w:ascii="宋体" w:hAnsi="宋体" w:cs="宋体"/>
          <w:bCs/>
          <w:sz w:val="24"/>
        </w:rPr>
        <w:t>单位</w:t>
      </w:r>
      <w:r>
        <w:rPr>
          <w:rFonts w:ascii="宋体" w:hAnsi="宋体" w:cs="宋体"/>
          <w:bCs/>
          <w:sz w:val="24"/>
        </w:rPr>
        <w:t>应具备</w:t>
      </w:r>
      <w:r>
        <w:rPr>
          <w:rFonts w:hint="eastAsia" w:ascii="宋体" w:hAnsi="宋体" w:cs="宋体"/>
          <w:bCs/>
          <w:sz w:val="24"/>
        </w:rPr>
        <w:t>（备案</w:t>
      </w:r>
      <w:r>
        <w:rPr>
          <w:rFonts w:ascii="宋体" w:hAnsi="宋体" w:cs="宋体"/>
          <w:bCs/>
          <w:sz w:val="24"/>
        </w:rPr>
        <w:t>、登记、其他证照</w:t>
      </w:r>
      <w:r>
        <w:rPr>
          <w:rFonts w:hint="eastAsia" w:ascii="宋体" w:hAnsi="宋体" w:cs="宋体"/>
          <w:bCs/>
          <w:sz w:val="24"/>
        </w:rPr>
        <w:t>）。但因</w:t>
      </w:r>
      <w:r>
        <w:rPr>
          <w:rFonts w:ascii="宋体" w:hAnsi="宋体" w:cs="宋体"/>
          <w:bCs/>
          <w:sz w:val="24"/>
        </w:rPr>
        <w:t>我单位所在地</w:t>
      </w:r>
      <w:r>
        <w:rPr>
          <w:rFonts w:hint="eastAsia" w:ascii="宋体" w:hAnsi="宋体" w:cs="宋体"/>
          <w:bCs/>
          <w:sz w:val="24"/>
        </w:rPr>
        <w:t>已对</w:t>
      </w:r>
      <w:r>
        <w:rPr>
          <w:rFonts w:ascii="宋体" w:hAnsi="宋体" w:cs="宋体"/>
          <w:bCs/>
          <w:sz w:val="24"/>
        </w:rPr>
        <w:t>上述</w:t>
      </w:r>
      <w:r>
        <w:rPr>
          <w:rFonts w:hint="eastAsia" w:ascii="宋体" w:hAnsi="宋体" w:cs="宋体"/>
          <w:bCs/>
          <w:sz w:val="24"/>
        </w:rPr>
        <w:t>备案</w:t>
      </w:r>
      <w:r>
        <w:rPr>
          <w:rFonts w:ascii="宋体" w:hAnsi="宋体" w:cs="宋体"/>
          <w:bCs/>
          <w:sz w:val="24"/>
        </w:rPr>
        <w:t>、登记、其他证照</w:t>
      </w:r>
      <w:r>
        <w:rPr>
          <w:rFonts w:hint="eastAsia" w:ascii="宋体" w:hAnsi="宋体" w:cs="宋体"/>
          <w:bCs/>
          <w:sz w:val="24"/>
        </w:rPr>
        <w:t>实行</w:t>
      </w:r>
      <w:r>
        <w:rPr>
          <w:rFonts w:ascii="宋体" w:hAnsi="宋体" w:cs="宋体"/>
          <w:bCs/>
          <w:sz w:val="24"/>
        </w:rPr>
        <w:t>“</w:t>
      </w:r>
      <w:r>
        <w:rPr>
          <w:rFonts w:hint="eastAsia" w:ascii="宋体" w:hAnsi="宋体" w:cs="宋体"/>
          <w:bCs/>
          <w:sz w:val="24"/>
        </w:rPr>
        <w:t>多证合一</w:t>
      </w:r>
      <w:r>
        <w:rPr>
          <w:rFonts w:ascii="宋体" w:hAnsi="宋体" w:cs="宋体"/>
          <w:bCs/>
          <w:sz w:val="24"/>
        </w:rPr>
        <w:t>”</w:t>
      </w:r>
      <w:r>
        <w:rPr>
          <w:rFonts w:hint="eastAsia" w:ascii="宋体" w:hAnsi="宋体" w:cs="宋体"/>
          <w:bCs/>
          <w:sz w:val="24"/>
        </w:rPr>
        <w:t>，</w:t>
      </w:r>
      <w:r>
        <w:rPr>
          <w:rFonts w:ascii="宋体" w:hAnsi="宋体" w:cs="宋体"/>
          <w:bCs/>
          <w:sz w:val="24"/>
        </w:rPr>
        <w:t>故在此次采购活动</w:t>
      </w:r>
      <w:r>
        <w:rPr>
          <w:rFonts w:hint="eastAsia" w:ascii="宋体" w:hAnsi="宋体" w:cs="宋体"/>
          <w:bCs/>
          <w:sz w:val="24"/>
        </w:rPr>
        <w:t>中</w:t>
      </w:r>
      <w:r>
        <w:rPr>
          <w:rFonts w:ascii="宋体" w:hAnsi="宋体" w:cs="宋体"/>
          <w:bCs/>
          <w:sz w:val="24"/>
        </w:rPr>
        <w:t>提供</w:t>
      </w:r>
      <w:r>
        <w:rPr>
          <w:rFonts w:hint="eastAsia" w:ascii="宋体" w:hAnsi="宋体" w:cs="宋体"/>
          <w:bCs/>
          <w:sz w:val="24"/>
        </w:rPr>
        <w:t>满足</w:t>
      </w:r>
      <w:r>
        <w:rPr>
          <w:rFonts w:ascii="宋体" w:hAnsi="宋体" w:cs="宋体"/>
          <w:bCs/>
          <w:sz w:val="24"/>
        </w:rPr>
        <w:t>资格要求</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rPr>
        <w:t>（营业执照</w:t>
      </w:r>
      <w:r>
        <w:rPr>
          <w:rFonts w:ascii="宋体" w:hAnsi="宋体" w:cs="宋体"/>
          <w:bCs/>
          <w:sz w:val="24"/>
        </w:rPr>
        <w:t>中对</w:t>
      </w:r>
      <w:r>
        <w:rPr>
          <w:rFonts w:hint="eastAsia" w:ascii="宋体" w:hAnsi="宋体" w:cs="宋体"/>
          <w:bCs/>
          <w:sz w:val="24"/>
        </w:rPr>
        <w:t>该备案</w:t>
      </w:r>
      <w:r>
        <w:rPr>
          <w:rFonts w:ascii="宋体" w:hAnsi="宋体" w:cs="宋体"/>
          <w:bCs/>
          <w:sz w:val="24"/>
        </w:rPr>
        <w:t>、登记、其他证照</w:t>
      </w:r>
      <w:r>
        <w:rPr>
          <w:rFonts w:hint="eastAsia" w:ascii="宋体" w:hAnsi="宋体" w:cs="宋体"/>
          <w:bCs/>
          <w:sz w:val="24"/>
        </w:rPr>
        <w:t>的</w:t>
      </w:r>
      <w:r>
        <w:rPr>
          <w:rFonts w:ascii="宋体" w:hAnsi="宋体" w:cs="宋体"/>
          <w:bCs/>
          <w:sz w:val="24"/>
        </w:rPr>
        <w:t>描述</w:t>
      </w:r>
      <w:r>
        <w:rPr>
          <w:rFonts w:hint="eastAsia" w:ascii="宋体" w:hAnsi="宋体" w:cs="宋体"/>
          <w:bCs/>
          <w:sz w:val="24"/>
        </w:rPr>
        <w:t>）的</w:t>
      </w:r>
      <w:r>
        <w:rPr>
          <w:rFonts w:ascii="宋体" w:hAnsi="宋体" w:cs="宋体"/>
          <w:bCs/>
          <w:sz w:val="24"/>
        </w:rPr>
        <w:t>“</w:t>
      </w:r>
      <w:r>
        <w:rPr>
          <w:rFonts w:hint="eastAsia" w:ascii="宋体" w:hAnsi="宋体" w:cs="宋体"/>
          <w:bCs/>
          <w:sz w:val="24"/>
        </w:rPr>
        <w:t>多证合一</w:t>
      </w:r>
      <w:r>
        <w:rPr>
          <w:rFonts w:ascii="宋体" w:hAnsi="宋体" w:cs="宋体"/>
          <w:bCs/>
          <w:sz w:val="24"/>
        </w:rPr>
        <w:t>”</w:t>
      </w:r>
      <w:r>
        <w:rPr>
          <w:rFonts w:hint="eastAsia" w:ascii="宋体" w:hAnsi="宋体" w:cs="宋体"/>
          <w:bCs/>
          <w:sz w:val="24"/>
        </w:rPr>
        <w:t>营业执照</w:t>
      </w:r>
      <w:r>
        <w:rPr>
          <w:rFonts w:ascii="宋体" w:hAnsi="宋体" w:cs="宋体"/>
          <w:bCs/>
          <w:sz w:val="24"/>
        </w:rPr>
        <w:t>。</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我单位对上述承诺的内容事项真实性负责。如经查实上述承诺内容存在虚假，我单位愿意接受以提供虚假材料谋取成交追究法律责任。</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投标人名称：</w:t>
      </w:r>
      <w:r>
        <w:rPr>
          <w:rFonts w:ascii="宋体" w:hAnsi="宋体" w:cs="宋体"/>
          <w:bCs/>
          <w:sz w:val="24"/>
        </w:rPr>
        <w:t>XXXX（单位公章）。</w:t>
      </w:r>
    </w:p>
    <w:p>
      <w:pPr>
        <w:spacing w:line="360" w:lineRule="auto"/>
        <w:ind w:firstLine="480" w:firstLineChars="200"/>
        <w:rPr>
          <w:rFonts w:ascii="宋体" w:hAnsi="宋体" w:cs="宋体"/>
          <w:bCs/>
          <w:sz w:val="24"/>
        </w:rPr>
      </w:pPr>
      <w:r>
        <w:rPr>
          <w:rFonts w:hint="eastAsia" w:ascii="宋体" w:hAnsi="宋体" w:cs="宋体"/>
          <w:bCs/>
          <w:sz w:val="24"/>
        </w:rPr>
        <w:t>法定代表人</w:t>
      </w:r>
      <w:r>
        <w:rPr>
          <w:rFonts w:ascii="宋体" w:hAnsi="宋体" w:cs="宋体"/>
          <w:bCs/>
          <w:sz w:val="24"/>
        </w:rPr>
        <w:t>/单位负责人</w:t>
      </w:r>
      <w:r>
        <w:rPr>
          <w:rFonts w:hint="eastAsia" w:ascii="宋体" w:hAnsi="宋体" w:cs="宋体"/>
          <w:bCs/>
          <w:sz w:val="24"/>
        </w:rPr>
        <w:t>或授权代表（签字或加盖个人印章）：</w:t>
      </w:r>
      <w:r>
        <w:rPr>
          <w:rFonts w:ascii="宋体" w:hAnsi="宋体" w:cs="宋体"/>
          <w:bCs/>
          <w:sz w:val="24"/>
        </w:rPr>
        <w:t>XXXX。</w:t>
      </w:r>
    </w:p>
    <w:p>
      <w:pPr>
        <w:spacing w:line="360" w:lineRule="auto"/>
        <w:ind w:firstLine="480" w:firstLineChars="200"/>
        <w:rPr>
          <w:rFonts w:ascii="宋体" w:hAnsi="宋体" w:cs="宋体"/>
          <w:bCs/>
          <w:sz w:val="24"/>
        </w:rPr>
      </w:pPr>
      <w:r>
        <w:rPr>
          <w:rFonts w:hint="eastAsia" w:ascii="宋体" w:hAnsi="宋体" w:cs="宋体"/>
          <w:bCs/>
          <w:sz w:val="24"/>
        </w:rPr>
        <w:t>日期：</w:t>
      </w:r>
      <w:r>
        <w:rPr>
          <w:rFonts w:ascii="宋体" w:hAnsi="宋体" w:cs="宋体"/>
          <w:bCs/>
          <w:sz w:val="24"/>
        </w:rPr>
        <w:t>XXXX。</w:t>
      </w:r>
    </w:p>
    <w:p>
      <w:pPr>
        <w:spacing w:line="360" w:lineRule="auto"/>
        <w:rPr>
          <w:rFonts w:ascii="宋体" w:hAnsi="宋体" w:cs="宋体"/>
          <w:bCs/>
          <w:sz w:val="24"/>
        </w:rPr>
      </w:pPr>
      <w:r>
        <w:rPr>
          <w:rFonts w:hint="eastAsia" w:ascii="宋体" w:hAnsi="宋体" w:cs="宋体"/>
          <w:bCs/>
          <w:sz w:val="24"/>
        </w:rPr>
        <w:t>注：</w:t>
      </w:r>
      <w:r>
        <w:rPr>
          <w:rFonts w:ascii="宋体" w:hAnsi="宋体" w:cs="宋体"/>
          <w:bCs/>
          <w:sz w:val="24"/>
        </w:rPr>
        <w:t>1.根据国务院办公厅关于加快推进“多证合一”改革的指导意见（国办发【2017】41号）等政策要求，</w:t>
      </w:r>
      <w:r>
        <w:rPr>
          <w:rFonts w:ascii="宋体" w:hAnsi="宋体" w:cs="宋体"/>
          <w:b/>
          <w:bCs/>
          <w:sz w:val="24"/>
        </w:rPr>
        <w:t>若资格要求涉及的登记、备案等有关事项和各类证照已实行多证合一导致投标人无法提供该类证明材料的</w:t>
      </w:r>
      <w:r>
        <w:rPr>
          <w:rFonts w:ascii="宋体" w:hAnsi="宋体" w:cs="宋体"/>
          <w:bCs/>
          <w:sz w:val="24"/>
        </w:rPr>
        <w:t>，投标人须提供</w:t>
      </w:r>
      <w:r>
        <w:rPr>
          <w:rFonts w:hint="eastAsia" w:ascii="宋体" w:hAnsi="宋体" w:cs="宋体"/>
          <w:bCs/>
          <w:sz w:val="24"/>
        </w:rPr>
        <w:t>该</w:t>
      </w:r>
      <w:r>
        <w:rPr>
          <w:rFonts w:ascii="宋体" w:hAnsi="宋体" w:cs="宋体"/>
          <w:bCs/>
          <w:sz w:val="24"/>
        </w:rPr>
        <w:t>承诺。</w:t>
      </w:r>
    </w:p>
    <w:p>
      <w:pPr>
        <w:spacing w:line="360" w:lineRule="auto"/>
        <w:ind w:firstLine="360" w:firstLineChars="150"/>
        <w:rPr>
          <w:rFonts w:ascii="宋体" w:hAnsi="宋体" w:cs="宋体"/>
          <w:bCs/>
          <w:sz w:val="24"/>
        </w:rPr>
      </w:pPr>
      <w:r>
        <w:rPr>
          <w:rFonts w:ascii="宋体" w:hAnsi="宋体" w:cs="宋体"/>
          <w:bCs/>
          <w:sz w:val="24"/>
        </w:rPr>
        <w:t>2.若</w:t>
      </w:r>
      <w:r>
        <w:rPr>
          <w:rFonts w:hint="eastAsia" w:ascii="宋体" w:hAnsi="宋体" w:cs="宋体"/>
          <w:bCs/>
          <w:sz w:val="24"/>
        </w:rPr>
        <w:t>已提供</w:t>
      </w:r>
      <w:r>
        <w:rPr>
          <w:rFonts w:ascii="宋体" w:hAnsi="宋体" w:cs="宋体"/>
          <w:bCs/>
          <w:sz w:val="24"/>
        </w:rPr>
        <w:t>资格要求涉及的登记、备案等有关事项和各类证照</w:t>
      </w:r>
      <w:r>
        <w:rPr>
          <w:rFonts w:hint="eastAsia" w:ascii="宋体" w:hAnsi="宋体" w:cs="宋体"/>
          <w:bCs/>
          <w:sz w:val="24"/>
        </w:rPr>
        <w:t>的证明材料，无需提供该承诺。</w:t>
      </w:r>
    </w:p>
    <w:p>
      <w:pPr>
        <w:spacing w:line="360" w:lineRule="auto"/>
        <w:ind w:firstLine="360" w:firstLineChars="150"/>
        <w:rPr>
          <w:rFonts w:ascii="宋体" w:hAnsi="宋体" w:cs="宋体"/>
          <w:bCs/>
          <w:sz w:val="24"/>
        </w:rPr>
      </w:pPr>
      <w:r>
        <w:rPr>
          <w:rFonts w:ascii="宋体" w:hAnsi="宋体" w:cs="宋体"/>
          <w:bCs/>
          <w:sz w:val="24"/>
        </w:rPr>
        <w:t>3.若本项目资格要求不涉及，无需提供该承诺。</w:t>
      </w:r>
    </w:p>
    <w:bookmarkEnd w:id="160"/>
    <w:p>
      <w:pPr>
        <w:pStyle w:val="4"/>
        <w:jc w:val="center"/>
      </w:pPr>
      <w:r>
        <w:t>第</w:t>
      </w:r>
      <w:r>
        <w:rPr>
          <w:rFonts w:hint="eastAsia"/>
        </w:rPr>
        <w:t>二</w:t>
      </w:r>
      <w:r>
        <w:t xml:space="preserve">部分     </w:t>
      </w:r>
      <w:r>
        <w:rPr>
          <w:rFonts w:hint="eastAsia"/>
        </w:rPr>
        <w:t>“其他响应性投标</w:t>
      </w:r>
      <w:r>
        <w:t>文件</w:t>
      </w:r>
      <w:r>
        <w:rPr>
          <w:rFonts w:hint="eastAsia"/>
        </w:rPr>
        <w:t>”</w:t>
      </w:r>
      <w:r>
        <w:t>格式</w:t>
      </w:r>
    </w:p>
    <w:p>
      <w:pPr>
        <w:spacing w:line="360" w:lineRule="auto"/>
        <w:rPr>
          <w:rFonts w:ascii="宋体" w:hAnsi="宋体"/>
          <w:b/>
          <w:sz w:val="32"/>
          <w:szCs w:val="32"/>
        </w:rPr>
      </w:pPr>
      <w:r>
        <w:rPr>
          <w:rFonts w:hint="eastAsia" w:ascii="宋体" w:hAnsi="宋体"/>
          <w:b/>
          <w:sz w:val="32"/>
          <w:szCs w:val="32"/>
        </w:rPr>
        <w:t>格式</w:t>
      </w:r>
      <w:r>
        <w:rPr>
          <w:rFonts w:ascii="宋体" w:hAnsi="宋体"/>
          <w:b/>
          <w:sz w:val="32"/>
          <w:szCs w:val="32"/>
        </w:rPr>
        <w:t>2-1</w:t>
      </w: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jc w:val="center"/>
        <w:rPr>
          <w:rFonts w:ascii="宋体" w:hAnsi="宋体"/>
          <w:b/>
          <w:sz w:val="72"/>
        </w:rPr>
      </w:pPr>
      <w:r>
        <w:rPr>
          <w:rFonts w:ascii="宋体" w:hAnsi="宋体"/>
          <w:b/>
          <w:sz w:val="40"/>
          <w:szCs w:val="48"/>
          <w:u w:val="single"/>
        </w:rPr>
        <w:t xml:space="preserve">         </w:t>
      </w:r>
      <w:r>
        <w:rPr>
          <w:rFonts w:hint="eastAsia" w:ascii="宋体" w:hAnsi="宋体"/>
          <w:b/>
          <w:sz w:val="40"/>
          <w:szCs w:val="48"/>
        </w:rPr>
        <w:t>（项目名称）</w:t>
      </w:r>
    </w:p>
    <w:p>
      <w:pPr>
        <w:spacing w:line="360" w:lineRule="auto"/>
        <w:rPr>
          <w:rFonts w:ascii="宋体" w:hAnsi="宋体"/>
          <w:b/>
          <w:sz w:val="52"/>
          <w:szCs w:val="52"/>
        </w:rPr>
      </w:pPr>
    </w:p>
    <w:p>
      <w:pPr>
        <w:spacing w:line="360" w:lineRule="auto"/>
        <w:jc w:val="center"/>
        <w:rPr>
          <w:rFonts w:ascii="宋体" w:hAnsi="宋体"/>
          <w:b/>
          <w:sz w:val="32"/>
          <w:szCs w:val="32"/>
        </w:rPr>
      </w:pPr>
      <w:r>
        <w:rPr>
          <w:rFonts w:hint="eastAsia" w:ascii="宋体" w:hAnsi="宋体"/>
          <w:b/>
          <w:sz w:val="52"/>
          <w:szCs w:val="52"/>
        </w:rPr>
        <w:t>其他响应性投标文件</w:t>
      </w:r>
    </w:p>
    <w:p>
      <w:pPr>
        <w:spacing w:line="360" w:lineRule="auto"/>
        <w:rPr>
          <w:rFonts w:ascii="宋体" w:hAnsi="宋体"/>
          <w:b/>
          <w:sz w:val="36"/>
        </w:rPr>
      </w:pPr>
    </w:p>
    <w:p>
      <w:pPr>
        <w:spacing w:line="360" w:lineRule="auto"/>
        <w:rPr>
          <w:rFonts w:ascii="宋体" w:hAnsi="宋体"/>
          <w:b/>
          <w:sz w:val="36"/>
        </w:rPr>
      </w:pPr>
    </w:p>
    <w:p>
      <w:pPr>
        <w:spacing w:line="360" w:lineRule="auto"/>
        <w:jc w:val="left"/>
        <w:rPr>
          <w:rFonts w:ascii="宋体" w:hAnsi="宋体"/>
          <w:b/>
          <w:sz w:val="32"/>
          <w:u w:val="single"/>
        </w:rPr>
      </w:pPr>
      <w:r>
        <w:rPr>
          <w:rFonts w:hint="eastAsia" w:ascii="宋体" w:hAnsi="宋体"/>
          <w:b/>
          <w:sz w:val="32"/>
        </w:rPr>
        <w:t>投标人</w:t>
      </w:r>
      <w:r>
        <w:rPr>
          <w:rFonts w:ascii="宋体" w:hAnsi="宋体"/>
          <w:b/>
          <w:sz w:val="32"/>
        </w:rPr>
        <w:t>名称：</w:t>
      </w:r>
      <w:r>
        <w:rPr>
          <w:rFonts w:hint="eastAsia" w:ascii="宋体" w:hAnsi="宋体" w:cs="宋体"/>
          <w:b/>
          <w:sz w:val="32"/>
        </w:rPr>
        <w:t>（加盖电子印章）</w:t>
      </w:r>
    </w:p>
    <w:p>
      <w:pPr>
        <w:spacing w:line="360" w:lineRule="auto"/>
        <w:jc w:val="left"/>
        <w:rPr>
          <w:rFonts w:ascii="宋体" w:hAnsi="宋体"/>
          <w:b/>
          <w:sz w:val="32"/>
        </w:rPr>
      </w:pPr>
      <w:r>
        <w:rPr>
          <w:rFonts w:hint="eastAsia" w:ascii="宋体" w:hAnsi="宋体"/>
          <w:b/>
          <w:sz w:val="32"/>
        </w:rPr>
        <w:t>招标</w:t>
      </w:r>
      <w:r>
        <w:rPr>
          <w:rFonts w:ascii="宋体" w:hAnsi="宋体"/>
          <w:b/>
          <w:sz w:val="32"/>
        </w:rPr>
        <w:t>编号：</w:t>
      </w:r>
    </w:p>
    <w:p>
      <w:pPr>
        <w:spacing w:line="360" w:lineRule="auto"/>
        <w:rPr>
          <w:rFonts w:ascii="宋体" w:hAnsi="宋体"/>
          <w:b/>
          <w:sz w:val="32"/>
        </w:rPr>
      </w:pPr>
      <w:r>
        <w:rPr>
          <w:rFonts w:hint="eastAsia" w:ascii="宋体" w:hAnsi="宋体"/>
          <w:b/>
          <w:sz w:val="32"/>
        </w:rPr>
        <w:t>投标时间</w:t>
      </w:r>
      <w:r>
        <w:rPr>
          <w:rFonts w:ascii="宋体" w:hAnsi="宋体"/>
          <w:b/>
          <w:sz w:val="32"/>
        </w:rPr>
        <w:t>：</w:t>
      </w:r>
      <w:r>
        <w:rPr>
          <w:rFonts w:hint="eastAsia" w:ascii="宋体" w:hAnsi="宋体"/>
          <w:b/>
          <w:sz w:val="32"/>
        </w:rPr>
        <w:t xml:space="preserve"> </w:t>
      </w:r>
      <w:r>
        <w:rPr>
          <w:rFonts w:ascii="宋体" w:hAnsi="宋体"/>
          <w:b/>
          <w:sz w:val="32"/>
        </w:rPr>
        <w:t xml:space="preserve">  年</w:t>
      </w:r>
      <w:r>
        <w:rPr>
          <w:rFonts w:hint="eastAsia" w:ascii="宋体" w:hAnsi="宋体"/>
          <w:b/>
          <w:sz w:val="32"/>
        </w:rPr>
        <w:t xml:space="preserve"> </w:t>
      </w:r>
      <w:r>
        <w:rPr>
          <w:rFonts w:ascii="宋体" w:hAnsi="宋体"/>
          <w:b/>
          <w:sz w:val="32"/>
        </w:rPr>
        <w:t xml:space="preserve">  月</w:t>
      </w:r>
      <w:r>
        <w:rPr>
          <w:rFonts w:hint="eastAsia" w:ascii="宋体" w:hAnsi="宋体"/>
          <w:b/>
          <w:sz w:val="32"/>
        </w:rPr>
        <w:t xml:space="preserve"> </w:t>
      </w:r>
      <w:r>
        <w:rPr>
          <w:rFonts w:ascii="宋体" w:hAnsi="宋体"/>
          <w:b/>
          <w:sz w:val="32"/>
        </w:rPr>
        <w:t xml:space="preserve">  日</w:t>
      </w:r>
    </w:p>
    <w:p>
      <w:pPr>
        <w:widowControl/>
        <w:spacing w:after="0" w:line="240" w:lineRule="auto"/>
        <w:jc w:val="left"/>
        <w:rPr>
          <w:rFonts w:ascii="宋体" w:hAnsi="宋体"/>
          <w:b/>
          <w:sz w:val="32"/>
        </w:rPr>
      </w:pPr>
      <w:r>
        <w:rPr>
          <w:rFonts w:ascii="宋体" w:hAnsi="宋体"/>
          <w:b/>
          <w:sz w:val="32"/>
        </w:rPr>
        <w:br w:type="page"/>
      </w:r>
    </w:p>
    <w:p>
      <w:pPr>
        <w:pStyle w:val="5"/>
        <w:jc w:val="center"/>
      </w:pPr>
      <w:r>
        <w:rPr>
          <w:rFonts w:hint="eastAsia"/>
        </w:rPr>
        <w:t>一、投标函</w:t>
      </w:r>
      <w:bookmarkEnd w:id="157"/>
      <w:bookmarkEnd w:id="158"/>
    </w:p>
    <w:p>
      <w:pPr>
        <w:widowControl/>
        <w:spacing w:line="440" w:lineRule="exact"/>
        <w:jc w:val="left"/>
        <w:rPr>
          <w:rFonts w:ascii="宋体" w:hAnsi="宋体"/>
          <w:sz w:val="24"/>
        </w:rPr>
      </w:pPr>
      <w:r>
        <w:rPr>
          <w:rFonts w:hint="eastAsia" w:ascii="宋体" w:hAnsi="宋体"/>
          <w:sz w:val="24"/>
        </w:rPr>
        <w:t>XXXX（采购代理机构名称）：</w:t>
      </w:r>
    </w:p>
    <w:p>
      <w:pPr>
        <w:widowControl/>
        <w:spacing w:line="440" w:lineRule="exact"/>
        <w:ind w:firstLine="470" w:firstLineChars="196"/>
        <w:jc w:val="left"/>
        <w:rPr>
          <w:rFonts w:ascii="宋体" w:hAnsi="宋体"/>
          <w:sz w:val="24"/>
        </w:rPr>
      </w:pPr>
      <w:r>
        <w:rPr>
          <w:rFonts w:hint="eastAsia" w:ascii="宋体" w:hAnsi="宋体"/>
          <w:sz w:val="24"/>
        </w:rPr>
        <w:t>我方全面研究了“</w:t>
      </w:r>
      <w:r>
        <w:rPr>
          <w:rFonts w:ascii="宋体" w:hAnsi="宋体"/>
          <w:sz w:val="24"/>
          <w:u w:val="single"/>
        </w:rPr>
        <w:t>XXXXXXXX</w:t>
      </w:r>
      <w:r>
        <w:rPr>
          <w:rFonts w:hint="eastAsia" w:ascii="宋体" w:hAnsi="宋体"/>
          <w:sz w:val="24"/>
        </w:rPr>
        <w:t>”项目（招标编号：</w:t>
      </w:r>
      <w:r>
        <w:rPr>
          <w:rFonts w:ascii="宋体" w:hAnsi="宋体"/>
          <w:sz w:val="24"/>
          <w:u w:val="single"/>
        </w:rPr>
        <w:t>XXXX</w:t>
      </w:r>
      <w:r>
        <w:rPr>
          <w:rFonts w:hint="eastAsia" w:ascii="宋体" w:hAnsi="宋体"/>
          <w:sz w:val="24"/>
        </w:rPr>
        <w:t>）招标文件，决定参加贵单位组织的本项目投标。我方授权</w:t>
      </w:r>
      <w:r>
        <w:rPr>
          <w:rFonts w:ascii="宋体" w:hAnsi="宋体"/>
          <w:sz w:val="24"/>
          <w:u w:val="single"/>
        </w:rPr>
        <w:t>XXXX</w:t>
      </w:r>
      <w:r>
        <w:rPr>
          <w:rFonts w:hint="eastAsia" w:ascii="宋体" w:hAnsi="宋体"/>
          <w:sz w:val="24"/>
        </w:rPr>
        <w:t>（姓名、职务）代表我方</w:t>
      </w:r>
      <w:r>
        <w:rPr>
          <w:rFonts w:ascii="宋体" w:hAnsi="宋体"/>
          <w:sz w:val="24"/>
          <w:u w:val="single"/>
        </w:rPr>
        <w:t>XXXXXXXX</w:t>
      </w:r>
      <w:r>
        <w:rPr>
          <w:rFonts w:hint="eastAsia" w:ascii="宋体" w:hAnsi="宋体"/>
          <w:sz w:val="24"/>
        </w:rPr>
        <w:t>（投标单位的名称）全权处理本项目投标的有关事宜。</w:t>
      </w:r>
    </w:p>
    <w:p>
      <w:pPr>
        <w:widowControl/>
        <w:spacing w:line="440" w:lineRule="exact"/>
        <w:ind w:firstLine="470" w:firstLineChars="196"/>
        <w:jc w:val="left"/>
        <w:rPr>
          <w:rFonts w:ascii="宋体" w:hAnsi="宋体"/>
          <w:sz w:val="24"/>
        </w:rPr>
      </w:pPr>
      <w:r>
        <w:rPr>
          <w:rFonts w:hint="eastAsia" w:ascii="宋体" w:hAnsi="宋体"/>
          <w:sz w:val="24"/>
        </w:rPr>
        <w:t>一、我方自愿按照招标文件规定的各项要求向采购人提供所需服务，投标报价详见开标一览表。</w:t>
      </w:r>
    </w:p>
    <w:p>
      <w:pPr>
        <w:widowControl/>
        <w:spacing w:line="440" w:lineRule="exact"/>
        <w:ind w:firstLine="470" w:firstLineChars="196"/>
        <w:jc w:val="left"/>
        <w:rPr>
          <w:rFonts w:ascii="宋体" w:hAnsi="宋体"/>
          <w:sz w:val="24"/>
        </w:rPr>
      </w:pPr>
      <w:r>
        <w:rPr>
          <w:rFonts w:hint="eastAsia" w:ascii="宋体" w:hAnsi="宋体"/>
          <w:sz w:val="24"/>
        </w:rPr>
        <w:t>二、一旦我方中标，我方将严格履行政府采购合同规定的责任和义务。</w:t>
      </w:r>
    </w:p>
    <w:p>
      <w:pPr>
        <w:widowControl/>
        <w:spacing w:line="440" w:lineRule="exact"/>
        <w:ind w:firstLine="470" w:firstLineChars="196"/>
        <w:jc w:val="left"/>
        <w:rPr>
          <w:rFonts w:ascii="宋体" w:hAnsi="宋体"/>
          <w:sz w:val="24"/>
        </w:rPr>
      </w:pPr>
      <w:r>
        <w:rPr>
          <w:rFonts w:hint="eastAsia" w:ascii="宋体" w:hAnsi="宋体"/>
          <w:sz w:val="24"/>
        </w:rPr>
        <w:t>三、我方同意本招标文件依据《关于政府采购领域严重违法失信主体开展联合惩戒的合作备忘录》（发改财金〔2018〕1614号）和《四川省公共资源交易领域严重失信联合惩戒实施办法》（川发改信用规[2019]405号）对我方可能存在的失信行为进行的惩戒。</w:t>
      </w:r>
    </w:p>
    <w:p>
      <w:pPr>
        <w:widowControl/>
        <w:spacing w:line="440" w:lineRule="exact"/>
        <w:ind w:firstLine="470" w:firstLineChars="196"/>
        <w:jc w:val="left"/>
        <w:rPr>
          <w:rFonts w:ascii="宋体" w:hAnsi="宋体"/>
          <w:sz w:val="24"/>
        </w:rPr>
      </w:pPr>
      <w:bookmarkStart w:id="161" w:name="_Hlk71189300"/>
      <w:r>
        <w:rPr>
          <w:rFonts w:hint="eastAsia" w:ascii="宋体" w:hAnsi="宋体"/>
          <w:sz w:val="24"/>
          <w:lang w:val="en-US" w:eastAsia="zh-CN"/>
        </w:rPr>
        <w:t>四</w:t>
      </w:r>
      <w:r>
        <w:rPr>
          <w:rFonts w:hint="eastAsia" w:ascii="宋体" w:hAnsi="宋体"/>
          <w:sz w:val="24"/>
        </w:rPr>
        <w:t>、我方同意本次招标的投标有效期为投标截止时间届满后</w:t>
      </w:r>
      <w:r>
        <w:rPr>
          <w:rFonts w:ascii="宋体" w:hAnsi="宋体"/>
          <w:sz w:val="24"/>
          <w:u w:val="single"/>
        </w:rPr>
        <w:t>XXXX</w:t>
      </w:r>
      <w:r>
        <w:rPr>
          <w:rFonts w:hint="eastAsia" w:ascii="宋体" w:hAnsi="宋体"/>
          <w:sz w:val="24"/>
        </w:rPr>
        <w:t>天，并同意招标文件中其他关于投标有效期的实质性要求。</w:t>
      </w:r>
    </w:p>
    <w:p>
      <w:pPr>
        <w:widowControl/>
        <w:spacing w:line="440" w:lineRule="exact"/>
        <w:ind w:firstLine="470" w:firstLineChars="196"/>
        <w:jc w:val="left"/>
        <w:rPr>
          <w:rFonts w:ascii="宋体" w:hAnsi="宋体"/>
          <w:sz w:val="24"/>
        </w:rPr>
      </w:pPr>
      <w:r>
        <w:rPr>
          <w:rFonts w:hint="eastAsia" w:ascii="宋体" w:hAnsi="宋体"/>
          <w:sz w:val="24"/>
          <w:lang w:val="en-US" w:eastAsia="zh-CN"/>
        </w:rPr>
        <w:t>五</w:t>
      </w:r>
      <w:r>
        <w:rPr>
          <w:rFonts w:hint="eastAsia" w:ascii="宋体" w:hAnsi="宋体"/>
          <w:sz w:val="24"/>
        </w:rPr>
        <w:t>、我方愿意提供贵单位可能另外要求的，与投标有关的文件资料，并保证我方已提供和将要提供的文件资料是真实、准确的。</w:t>
      </w:r>
    </w:p>
    <w:bookmarkEnd w:id="161"/>
    <w:p>
      <w:pPr>
        <w:widowControl/>
        <w:spacing w:line="440" w:lineRule="exact"/>
        <w:ind w:firstLine="470" w:firstLineChars="196"/>
        <w:jc w:val="left"/>
        <w:rPr>
          <w:rFonts w:ascii="宋体" w:hAnsi="宋体"/>
          <w:sz w:val="24"/>
        </w:rPr>
      </w:pPr>
      <w:r>
        <w:rPr>
          <w:rFonts w:hint="eastAsia" w:ascii="宋体" w:hAnsi="宋体"/>
          <w:sz w:val="24"/>
        </w:rPr>
        <w:t>投标人名称：XXXX（单位公章）。</w:t>
      </w:r>
    </w:p>
    <w:p>
      <w:pPr>
        <w:widowControl/>
        <w:spacing w:line="440" w:lineRule="exact"/>
        <w:ind w:firstLine="470" w:firstLineChars="196"/>
        <w:jc w:val="left"/>
        <w:rPr>
          <w:rFonts w:ascii="宋体" w:hAnsi="宋体"/>
          <w:sz w:val="24"/>
        </w:rPr>
      </w:pPr>
      <w:r>
        <w:rPr>
          <w:rFonts w:hint="eastAsia" w:ascii="宋体" w:hAnsi="宋体"/>
          <w:sz w:val="24"/>
        </w:rPr>
        <w:t>法定代表人/单位负责人或授权代表（签字或加盖个人名章）：XXXX。</w:t>
      </w:r>
    </w:p>
    <w:p>
      <w:pPr>
        <w:widowControl/>
        <w:spacing w:line="440" w:lineRule="exact"/>
        <w:ind w:firstLine="470" w:firstLineChars="196"/>
        <w:jc w:val="left"/>
        <w:rPr>
          <w:rFonts w:ascii="宋体" w:hAnsi="宋体"/>
          <w:sz w:val="24"/>
        </w:rPr>
      </w:pPr>
      <w:r>
        <w:rPr>
          <w:rFonts w:hint="eastAsia" w:ascii="宋体" w:hAnsi="宋体"/>
          <w:sz w:val="24"/>
        </w:rPr>
        <w:t>通讯地址：XXXX。</w:t>
      </w:r>
    </w:p>
    <w:p>
      <w:pPr>
        <w:widowControl/>
        <w:spacing w:line="440" w:lineRule="exact"/>
        <w:ind w:firstLine="470" w:firstLineChars="196"/>
        <w:jc w:val="left"/>
        <w:rPr>
          <w:rFonts w:ascii="宋体" w:hAnsi="宋体"/>
          <w:sz w:val="24"/>
        </w:rPr>
      </w:pPr>
      <w:r>
        <w:rPr>
          <w:rFonts w:hint="eastAsia" w:ascii="宋体" w:hAnsi="宋体"/>
          <w:sz w:val="24"/>
        </w:rPr>
        <w:t>邮政编码：XXXX。</w:t>
      </w:r>
    </w:p>
    <w:p>
      <w:pPr>
        <w:widowControl/>
        <w:spacing w:line="440" w:lineRule="exact"/>
        <w:ind w:firstLine="470" w:firstLineChars="196"/>
        <w:jc w:val="left"/>
        <w:rPr>
          <w:rFonts w:ascii="宋体" w:hAnsi="宋体"/>
          <w:sz w:val="24"/>
        </w:rPr>
      </w:pPr>
      <w:r>
        <w:rPr>
          <w:rFonts w:hint="eastAsia" w:ascii="宋体" w:hAnsi="宋体"/>
          <w:sz w:val="24"/>
        </w:rPr>
        <w:t>联系电话：XXXX。</w:t>
      </w:r>
    </w:p>
    <w:p>
      <w:pPr>
        <w:widowControl/>
        <w:spacing w:line="440" w:lineRule="exact"/>
        <w:ind w:firstLine="470" w:firstLineChars="196"/>
        <w:jc w:val="left"/>
        <w:rPr>
          <w:rFonts w:ascii="宋体" w:hAnsi="宋体"/>
          <w:sz w:val="24"/>
        </w:rPr>
      </w:pPr>
      <w:r>
        <w:rPr>
          <w:rFonts w:hint="eastAsia" w:ascii="宋体" w:hAnsi="宋体"/>
          <w:sz w:val="24"/>
        </w:rPr>
        <w:t>传真：XXXX。</w:t>
      </w:r>
    </w:p>
    <w:p>
      <w:pPr>
        <w:widowControl/>
        <w:spacing w:line="440" w:lineRule="exact"/>
        <w:ind w:firstLine="470" w:firstLineChars="196"/>
        <w:jc w:val="left"/>
        <w:rPr>
          <w:rFonts w:ascii="宋体" w:hAnsi="宋体"/>
          <w:sz w:val="24"/>
        </w:rPr>
      </w:pPr>
      <w:r>
        <w:rPr>
          <w:rFonts w:hint="eastAsia" w:ascii="宋体" w:hAnsi="宋体"/>
          <w:sz w:val="24"/>
        </w:rPr>
        <w:t>日期：XXXX年XXXX月XXXX日。</w:t>
      </w:r>
    </w:p>
    <w:p>
      <w:pPr>
        <w:spacing w:after="0" w:line="360" w:lineRule="auto"/>
        <w:rPr>
          <w:rFonts w:ascii="宋体" w:hAnsi="宋体"/>
          <w:b/>
          <w:sz w:val="32"/>
          <w:szCs w:val="32"/>
        </w:rPr>
      </w:pPr>
      <w:bookmarkStart w:id="162" w:name="_Toc308164824"/>
      <w:r>
        <w:rPr>
          <w:rFonts w:ascii="宋体" w:hAnsi="宋体"/>
          <w:b/>
          <w:sz w:val="32"/>
          <w:szCs w:val="32"/>
        </w:rPr>
        <w:br w:type="page"/>
      </w:r>
    </w:p>
    <w:p>
      <w:pPr>
        <w:pStyle w:val="5"/>
        <w:jc w:val="center"/>
      </w:pPr>
      <w:r>
        <w:rPr>
          <w:rFonts w:hint="eastAsia"/>
        </w:rPr>
        <w:t>二、承诺函（实质性要求）</w:t>
      </w:r>
    </w:p>
    <w:p>
      <w:pPr>
        <w:widowControl/>
        <w:spacing w:after="0" w:line="240" w:lineRule="auto"/>
        <w:jc w:val="center"/>
        <w:rPr>
          <w:rFonts w:ascii="宋体" w:hAnsi="宋体"/>
          <w:b/>
          <w:sz w:val="24"/>
        </w:rPr>
      </w:pPr>
    </w:p>
    <w:p>
      <w:pPr>
        <w:widowControl/>
        <w:spacing w:after="0" w:line="440" w:lineRule="exact"/>
        <w:jc w:val="left"/>
        <w:rPr>
          <w:rFonts w:ascii="宋体" w:hAnsi="宋体"/>
          <w:sz w:val="24"/>
        </w:rPr>
      </w:pPr>
      <w:r>
        <w:rPr>
          <w:rFonts w:hint="eastAsia" w:ascii="宋体" w:hAnsi="宋体"/>
          <w:sz w:val="24"/>
        </w:rPr>
        <w:t>XXXX（采购代理机构名称）：</w:t>
      </w:r>
    </w:p>
    <w:p>
      <w:pPr>
        <w:widowControl/>
        <w:spacing w:after="0" w:line="440" w:lineRule="exact"/>
        <w:ind w:firstLine="480" w:firstLineChars="200"/>
        <w:jc w:val="left"/>
        <w:rPr>
          <w:rFonts w:ascii="宋体" w:hAnsi="宋体"/>
          <w:sz w:val="24"/>
        </w:rPr>
      </w:pPr>
      <w:bookmarkStart w:id="163" w:name="_Hlk71189396"/>
      <w:r>
        <w:rPr>
          <w:rFonts w:hint="eastAsia" w:ascii="宋体" w:hAnsi="宋体"/>
          <w:sz w:val="24"/>
        </w:rPr>
        <w:t>我方作为本次采购项目的投标人，根据招标文件要求，现郑重承诺如下：</w:t>
      </w:r>
    </w:p>
    <w:p>
      <w:pPr>
        <w:widowControl/>
        <w:spacing w:after="0" w:line="440" w:lineRule="exact"/>
        <w:ind w:firstLine="480" w:firstLineChars="200"/>
        <w:jc w:val="left"/>
        <w:rPr>
          <w:rFonts w:ascii="宋体" w:hAnsi="宋体"/>
          <w:sz w:val="24"/>
        </w:rPr>
      </w:pPr>
      <w:r>
        <w:rPr>
          <w:rFonts w:hint="eastAsia" w:ascii="宋体" w:hAnsi="宋体"/>
          <w:sz w:val="24"/>
        </w:rPr>
        <w:t>一、我方已认真阅读并接受本项目招标文件第二章的全部实质性要求</w:t>
      </w:r>
      <w:r>
        <w:rPr>
          <w:rFonts w:ascii="宋体" w:hAnsi="宋体"/>
          <w:sz w:val="24"/>
        </w:rPr>
        <w:t>，如对招标文件有异议，</w:t>
      </w:r>
      <w:r>
        <w:rPr>
          <w:rFonts w:hint="eastAsia" w:ascii="宋体" w:hAnsi="宋体"/>
          <w:sz w:val="24"/>
        </w:rPr>
        <w:t>已</w:t>
      </w:r>
      <w:r>
        <w:rPr>
          <w:rFonts w:ascii="宋体" w:hAnsi="宋体"/>
          <w:sz w:val="24"/>
        </w:rPr>
        <w:t>依法进行维权救济，不存在对招标文件有异议的同时又参加投标以求侥幸中标或者为实现其他非法目的的行为。</w:t>
      </w:r>
    </w:p>
    <w:p>
      <w:pPr>
        <w:widowControl/>
        <w:spacing w:after="0" w:line="440" w:lineRule="exact"/>
        <w:ind w:firstLine="480" w:firstLineChars="200"/>
        <w:jc w:val="left"/>
        <w:rPr>
          <w:rFonts w:ascii="宋体" w:hAnsi="宋体"/>
          <w:sz w:val="24"/>
        </w:rPr>
      </w:pPr>
      <w:r>
        <w:rPr>
          <w:rFonts w:hint="eastAsia" w:ascii="宋体" w:hAnsi="宋体"/>
          <w:sz w:val="24"/>
        </w:rPr>
        <w:t>二、参加本次招标采购活动，不存在与单位负责人为同一人或者存在直接控股、管理关系的其他供应商参与同一合同项下的政府采购活动的行为。</w:t>
      </w:r>
    </w:p>
    <w:p>
      <w:pPr>
        <w:widowControl/>
        <w:spacing w:after="0" w:line="440" w:lineRule="exact"/>
        <w:ind w:firstLine="480" w:firstLineChars="200"/>
        <w:jc w:val="left"/>
        <w:rPr>
          <w:rFonts w:ascii="宋体" w:hAnsi="宋体"/>
          <w:sz w:val="24"/>
        </w:rPr>
      </w:pPr>
      <w:r>
        <w:rPr>
          <w:rFonts w:hint="eastAsia" w:ascii="宋体" w:hAnsi="宋体"/>
          <w:sz w:val="24"/>
        </w:rPr>
        <w:t>三</w:t>
      </w:r>
      <w:r>
        <w:rPr>
          <w:rFonts w:ascii="宋体" w:hAnsi="宋体"/>
          <w:sz w:val="24"/>
        </w:rPr>
        <w:t>、</w:t>
      </w:r>
      <w:r>
        <w:rPr>
          <w:rFonts w:hint="eastAsia" w:ascii="宋体" w:hAnsi="宋体"/>
          <w:sz w:val="24"/>
        </w:rPr>
        <w:t>为采购项目提供整体设计、规范编制或者项目管理、监理、检测等服务的供应商，不得再参加该采购项目的其他采购活动，我方</w:t>
      </w:r>
      <w:r>
        <w:rPr>
          <w:rFonts w:ascii="宋体" w:hAnsi="宋体"/>
          <w:sz w:val="24"/>
        </w:rPr>
        <w:t>承诺</w:t>
      </w:r>
      <w:r>
        <w:rPr>
          <w:rFonts w:hint="eastAsia" w:ascii="宋体" w:hAnsi="宋体"/>
          <w:sz w:val="24"/>
        </w:rPr>
        <w:t>不属于此类禁止参加本项目的供应商</w:t>
      </w:r>
      <w:r>
        <w:rPr>
          <w:rFonts w:ascii="宋体" w:hAnsi="宋体"/>
          <w:sz w:val="24"/>
        </w:rPr>
        <w:t>。</w:t>
      </w:r>
    </w:p>
    <w:p>
      <w:pPr>
        <w:widowControl/>
        <w:spacing w:after="0" w:line="440" w:lineRule="exact"/>
        <w:ind w:firstLine="480" w:firstLineChars="200"/>
        <w:jc w:val="left"/>
        <w:rPr>
          <w:rFonts w:ascii="宋体" w:hAnsi="宋体"/>
          <w:sz w:val="24"/>
        </w:rPr>
      </w:pPr>
      <w:r>
        <w:rPr>
          <w:rFonts w:hint="eastAsia" w:ascii="宋体" w:hAnsi="宋体"/>
          <w:sz w:val="24"/>
        </w:rPr>
        <w:t>四、参加本次招标采购活动，不存在和其他供应商在同一合同项下的采购项目中，同时委托同一个自然人、同一家庭的人员、同一单位的人员作为代理人的行为。</w:t>
      </w:r>
    </w:p>
    <w:p>
      <w:pPr>
        <w:widowControl/>
        <w:spacing w:after="0" w:line="440" w:lineRule="exact"/>
        <w:ind w:firstLine="480" w:firstLineChars="200"/>
        <w:jc w:val="left"/>
        <w:rPr>
          <w:rFonts w:ascii="宋体" w:hAnsi="宋体"/>
          <w:sz w:val="24"/>
        </w:rPr>
      </w:pPr>
      <w:r>
        <w:rPr>
          <w:rFonts w:hint="eastAsia" w:ascii="宋体" w:hAnsi="宋体"/>
          <w:sz w:val="24"/>
        </w:rPr>
        <w:t>五、如果有《关于政府采购领域严重违法失信主体开展联合惩戒的合作备忘录》（发改财金〔2018〕1614号）和《四川省公共资源交易领域严重失信联合惩戒实施办法》（川发改信用规[2019]405号）规定的失信行为，将在投标文件中全面如实反映。</w:t>
      </w:r>
    </w:p>
    <w:p>
      <w:pPr>
        <w:widowControl/>
        <w:spacing w:after="0" w:line="440" w:lineRule="exact"/>
        <w:ind w:firstLine="480" w:firstLineChars="200"/>
        <w:jc w:val="left"/>
        <w:rPr>
          <w:rFonts w:ascii="宋体" w:hAnsi="宋体"/>
          <w:sz w:val="24"/>
        </w:rPr>
      </w:pPr>
      <w:r>
        <w:rPr>
          <w:rFonts w:hint="eastAsia" w:ascii="宋体" w:hAnsi="宋体"/>
          <w:sz w:val="24"/>
        </w:rPr>
        <w:t>六、投标文件中提供的能够给予我方带来优惠、好处的任何材料资料和技术、服务、商务、响应产品等响应承诺情况都是真实的、有效的、合法的。</w:t>
      </w:r>
    </w:p>
    <w:p>
      <w:pPr>
        <w:widowControl/>
        <w:spacing w:after="0" w:line="440" w:lineRule="exact"/>
        <w:ind w:firstLine="480" w:firstLineChars="200"/>
        <w:jc w:val="left"/>
        <w:rPr>
          <w:rFonts w:ascii="宋体" w:hAnsi="宋体"/>
          <w:sz w:val="24"/>
        </w:rPr>
      </w:pPr>
      <w:r>
        <w:rPr>
          <w:rFonts w:hint="eastAsia" w:ascii="宋体" w:hAnsi="宋体"/>
          <w:sz w:val="24"/>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after="0" w:line="440" w:lineRule="exact"/>
        <w:ind w:firstLine="480" w:firstLineChars="200"/>
        <w:jc w:val="left"/>
        <w:rPr>
          <w:rFonts w:ascii="宋体" w:hAnsi="宋体"/>
          <w:sz w:val="24"/>
        </w:rPr>
      </w:pPr>
      <w:r>
        <w:rPr>
          <w:rFonts w:hint="eastAsia" w:ascii="宋体" w:hAnsi="宋体"/>
          <w:sz w:val="24"/>
        </w:rPr>
        <w:t>八、国家或行业主管部门对采购产品的技术标准、质量标准和资格资质条件等有强制性规定的，我方</w:t>
      </w:r>
      <w:r>
        <w:rPr>
          <w:rFonts w:ascii="宋体" w:hAnsi="宋体"/>
          <w:sz w:val="24"/>
        </w:rPr>
        <w:t>承诺符合其要求。</w:t>
      </w:r>
    </w:p>
    <w:p>
      <w:pPr>
        <w:widowControl/>
        <w:spacing w:after="0" w:line="440" w:lineRule="exact"/>
        <w:ind w:firstLine="480" w:firstLineChars="200"/>
        <w:jc w:val="left"/>
        <w:rPr>
          <w:rFonts w:ascii="宋体" w:hAnsi="宋体"/>
          <w:sz w:val="24"/>
        </w:rPr>
      </w:pPr>
      <w:r>
        <w:rPr>
          <w:rFonts w:hint="eastAsia" w:ascii="宋体" w:hAnsi="宋体"/>
          <w:sz w:val="24"/>
        </w:rPr>
        <w:t>九、参加本次招标采购活动，</w:t>
      </w:r>
      <w:r>
        <w:rPr>
          <w:rFonts w:ascii="宋体" w:hAnsi="宋体"/>
          <w:sz w:val="24"/>
        </w:rPr>
        <w:t>我方</w:t>
      </w:r>
      <w:r>
        <w:rPr>
          <w:rFonts w:hint="eastAsia" w:ascii="宋体" w:hAnsi="宋体"/>
          <w:sz w:val="24"/>
        </w:rPr>
        <w:t>完全同意</w:t>
      </w:r>
      <w:r>
        <w:rPr>
          <w:rFonts w:ascii="宋体" w:hAnsi="宋体"/>
          <w:sz w:val="24"/>
        </w:rPr>
        <w:t>招标文件第二章关于“</w:t>
      </w:r>
      <w:r>
        <w:rPr>
          <w:rFonts w:hint="eastAsia" w:ascii="宋体" w:hAnsi="宋体"/>
          <w:sz w:val="24"/>
        </w:rPr>
        <w:t>投标</w:t>
      </w:r>
      <w:r>
        <w:rPr>
          <w:rFonts w:ascii="宋体" w:hAnsi="宋体"/>
          <w:sz w:val="24"/>
        </w:rPr>
        <w:t>费用”</w:t>
      </w:r>
      <w:r>
        <w:rPr>
          <w:rFonts w:hint="eastAsia" w:ascii="宋体" w:hAnsi="宋体"/>
          <w:sz w:val="24"/>
        </w:rPr>
        <w:t>、“合同</w:t>
      </w:r>
      <w:r>
        <w:rPr>
          <w:rFonts w:ascii="宋体" w:hAnsi="宋体"/>
          <w:sz w:val="24"/>
        </w:rPr>
        <w:t>分包</w:t>
      </w:r>
      <w:r>
        <w:rPr>
          <w:rFonts w:hint="eastAsia" w:ascii="宋体" w:hAnsi="宋体"/>
          <w:sz w:val="24"/>
        </w:rPr>
        <w:t>”、</w:t>
      </w:r>
      <w:r>
        <w:rPr>
          <w:rFonts w:ascii="宋体" w:hAnsi="宋体"/>
          <w:sz w:val="24"/>
        </w:rPr>
        <w:t>“</w:t>
      </w:r>
      <w:r>
        <w:rPr>
          <w:rFonts w:hint="eastAsia" w:ascii="宋体" w:hAnsi="宋体"/>
          <w:sz w:val="24"/>
        </w:rPr>
        <w:t>合同</w:t>
      </w:r>
      <w:r>
        <w:rPr>
          <w:rFonts w:ascii="宋体" w:hAnsi="宋体"/>
          <w:sz w:val="24"/>
        </w:rPr>
        <w:t>转包”</w:t>
      </w:r>
      <w:r>
        <w:rPr>
          <w:rFonts w:hint="eastAsia" w:ascii="宋体" w:hAnsi="宋体"/>
          <w:sz w:val="24"/>
        </w:rPr>
        <w:t>、</w:t>
      </w:r>
      <w:r>
        <w:rPr>
          <w:rFonts w:ascii="宋体" w:hAnsi="宋体"/>
          <w:sz w:val="24"/>
        </w:rPr>
        <w:t>“</w:t>
      </w:r>
      <w:r>
        <w:rPr>
          <w:rFonts w:hint="eastAsia" w:ascii="宋体" w:hAnsi="宋体"/>
          <w:sz w:val="24"/>
        </w:rPr>
        <w:t>履约保证金</w:t>
      </w:r>
      <w:r>
        <w:rPr>
          <w:rFonts w:ascii="宋体" w:hAnsi="宋体"/>
          <w:sz w:val="24"/>
        </w:rPr>
        <w:t>”</w:t>
      </w:r>
      <w:r>
        <w:rPr>
          <w:rFonts w:hint="eastAsia" w:ascii="宋体" w:hAnsi="宋体"/>
          <w:sz w:val="24"/>
        </w:rPr>
        <w:t>（如涉及）等的</w:t>
      </w:r>
      <w:r>
        <w:rPr>
          <w:rFonts w:ascii="宋体" w:hAnsi="宋体"/>
          <w:sz w:val="24"/>
        </w:rPr>
        <w:t>实质性要求</w:t>
      </w:r>
      <w:r>
        <w:rPr>
          <w:rFonts w:hint="eastAsia" w:ascii="宋体" w:hAnsi="宋体"/>
          <w:sz w:val="24"/>
        </w:rPr>
        <w:t>，</w:t>
      </w:r>
      <w:r>
        <w:rPr>
          <w:rFonts w:ascii="宋体" w:hAnsi="宋体"/>
          <w:sz w:val="24"/>
        </w:rPr>
        <w:t>并承诺严格按照招标文件要求</w:t>
      </w:r>
      <w:r>
        <w:rPr>
          <w:rFonts w:hint="eastAsia" w:ascii="宋体" w:hAnsi="宋体"/>
          <w:sz w:val="24"/>
        </w:rPr>
        <w:t>履行</w:t>
      </w:r>
      <w:r>
        <w:rPr>
          <w:rFonts w:ascii="宋体" w:hAnsi="宋体"/>
          <w:sz w:val="24"/>
        </w:rPr>
        <w:t>。</w:t>
      </w:r>
    </w:p>
    <w:p>
      <w:pPr>
        <w:widowControl/>
        <w:spacing w:after="0" w:line="440" w:lineRule="exact"/>
        <w:ind w:firstLine="480" w:firstLineChars="200"/>
        <w:jc w:val="left"/>
        <w:rPr>
          <w:rFonts w:ascii="宋体" w:hAnsi="宋体"/>
          <w:sz w:val="24"/>
        </w:rPr>
      </w:pPr>
      <w:r>
        <w:rPr>
          <w:rFonts w:hint="eastAsia" w:ascii="宋体" w:hAnsi="宋体"/>
          <w:sz w:val="24"/>
        </w:rPr>
        <w:t>十、在本次投标之前一周年内，投标人本次投标中对同一品牌同一型号相同配置的产品报价与其在中国境内其他地方的最低报价比例不得高于20%，</w:t>
      </w:r>
      <w:r>
        <w:rPr>
          <w:rFonts w:ascii="宋体" w:hAnsi="宋体"/>
          <w:sz w:val="24"/>
        </w:rPr>
        <w:t>我方承诺符合</w:t>
      </w:r>
      <w:r>
        <w:rPr>
          <w:rFonts w:hint="eastAsia" w:ascii="宋体" w:hAnsi="宋体"/>
          <w:sz w:val="24"/>
        </w:rPr>
        <w:t>该</w:t>
      </w:r>
      <w:r>
        <w:rPr>
          <w:rFonts w:ascii="宋体" w:hAnsi="宋体"/>
          <w:sz w:val="24"/>
        </w:rPr>
        <w:t>要求。</w:t>
      </w:r>
    </w:p>
    <w:p>
      <w:pPr>
        <w:widowControl/>
        <w:spacing w:after="0" w:line="440" w:lineRule="exact"/>
        <w:ind w:firstLine="480" w:firstLineChars="200"/>
        <w:jc w:val="left"/>
        <w:rPr>
          <w:rFonts w:ascii="宋体" w:hAnsi="宋体"/>
          <w:sz w:val="24"/>
        </w:rPr>
      </w:pPr>
      <w:r>
        <w:rPr>
          <w:rFonts w:hint="eastAsia" w:ascii="宋体" w:hAnsi="宋体"/>
          <w:sz w:val="24"/>
        </w:rPr>
        <w:t>十一</w:t>
      </w:r>
      <w:r>
        <w:rPr>
          <w:rFonts w:ascii="宋体" w:hAnsi="宋体"/>
          <w:sz w:val="24"/>
        </w:rPr>
        <w:t>、</w:t>
      </w:r>
      <w:r>
        <w:rPr>
          <w:rFonts w:hint="eastAsia" w:ascii="宋体" w:hAnsi="宋体"/>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宋体" w:hAnsi="宋体"/>
          <w:sz w:val="24"/>
        </w:rPr>
        <w:t>承诺</w:t>
      </w:r>
      <w:r>
        <w:rPr>
          <w:rFonts w:hint="eastAsia" w:ascii="宋体" w:hAnsi="宋体"/>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after="0" w:line="440" w:lineRule="exact"/>
        <w:ind w:firstLine="480" w:firstLineChars="200"/>
        <w:jc w:val="left"/>
        <w:rPr>
          <w:rFonts w:ascii="宋体" w:hAnsi="宋体"/>
          <w:sz w:val="24"/>
        </w:rPr>
      </w:pPr>
      <w:r>
        <w:rPr>
          <w:rFonts w:hint="eastAsia" w:ascii="宋体" w:hAnsi="宋体"/>
          <w:sz w:val="24"/>
        </w:rPr>
        <w:t>我方对上述承诺的内容事项真实性负责。如经查实上述承诺的内容事项存在虚假，我方愿意接受以提供虚假材料谋取中标追究法律责任。</w:t>
      </w:r>
    </w:p>
    <w:bookmarkEnd w:id="163"/>
    <w:p>
      <w:pPr>
        <w:widowControl/>
        <w:spacing w:after="0" w:line="440" w:lineRule="exact"/>
        <w:ind w:firstLine="411" w:firstLineChars="196"/>
        <w:jc w:val="left"/>
      </w:pPr>
    </w:p>
    <w:p>
      <w:pPr>
        <w:widowControl/>
        <w:spacing w:after="0" w:line="440" w:lineRule="exact"/>
        <w:ind w:firstLine="470" w:firstLineChars="196"/>
        <w:jc w:val="left"/>
        <w:rPr>
          <w:rFonts w:ascii="宋体" w:hAnsi="宋体"/>
          <w:sz w:val="24"/>
        </w:rPr>
      </w:pPr>
      <w:r>
        <w:rPr>
          <w:rFonts w:hint="eastAsia" w:ascii="宋体" w:hAnsi="宋体"/>
          <w:sz w:val="24"/>
        </w:rPr>
        <w:t>投标人名称：XXXX（单位公章）。</w:t>
      </w:r>
    </w:p>
    <w:p>
      <w:pPr>
        <w:widowControl/>
        <w:spacing w:after="0" w:line="440" w:lineRule="exact"/>
        <w:ind w:firstLine="470" w:firstLineChars="196"/>
        <w:jc w:val="left"/>
        <w:rPr>
          <w:rFonts w:ascii="宋体" w:hAnsi="宋体"/>
          <w:sz w:val="24"/>
        </w:rPr>
      </w:pPr>
      <w:r>
        <w:rPr>
          <w:rFonts w:hint="eastAsia" w:ascii="宋体" w:hAnsi="宋体"/>
          <w:sz w:val="24"/>
        </w:rPr>
        <w:t>法定代表人/单位负责人或授权代表（签字或加盖个人名章）：XXXX。</w:t>
      </w:r>
    </w:p>
    <w:p>
      <w:pPr>
        <w:spacing w:after="0" w:line="440" w:lineRule="exact"/>
        <w:ind w:firstLine="480"/>
        <w:rPr>
          <w:rFonts w:ascii="宋体" w:hAnsi="宋体"/>
          <w:sz w:val="24"/>
        </w:rPr>
      </w:pPr>
      <w:r>
        <w:rPr>
          <w:rFonts w:hint="eastAsia" w:ascii="宋体" w:hAnsi="宋体"/>
          <w:sz w:val="24"/>
        </w:rPr>
        <w:t>日    期：XXXX。</w:t>
      </w:r>
    </w:p>
    <w:p>
      <w:pPr>
        <w:rPr>
          <w:rFonts w:ascii="宋体" w:hAnsi="宋体"/>
          <w:b/>
          <w:sz w:val="32"/>
          <w:szCs w:val="32"/>
        </w:rPr>
      </w:pPr>
      <w:r>
        <w:rPr>
          <w:rFonts w:ascii="宋体" w:hAnsi="宋体"/>
          <w:b/>
          <w:sz w:val="32"/>
          <w:szCs w:val="32"/>
        </w:rPr>
        <w:br w:type="page"/>
      </w:r>
    </w:p>
    <w:p>
      <w:pPr>
        <w:pStyle w:val="5"/>
        <w:numPr>
          <w:ilvl w:val="0"/>
          <w:numId w:val="5"/>
        </w:numPr>
        <w:jc w:val="center"/>
      </w:pPr>
      <w:r>
        <w:rPr>
          <w:rFonts w:hint="eastAsia"/>
        </w:rPr>
        <w:t>关联单位情况表</w:t>
      </w:r>
    </w:p>
    <w:tbl>
      <w:tblPr>
        <w:tblStyle w:val="3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1"/>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ind w:left="105" w:leftChars="50"/>
              <w:rPr>
                <w:rFonts w:ascii="宋体" w:hAnsi="宋体"/>
                <w:sz w:val="24"/>
              </w:rPr>
            </w:pPr>
            <w:r>
              <w:rPr>
                <w:rFonts w:hint="eastAsia" w:ascii="宋体" w:hAnsi="宋体"/>
                <w:sz w:val="24"/>
              </w:rPr>
              <w:t>序号</w:t>
            </w:r>
          </w:p>
        </w:tc>
        <w:tc>
          <w:tcPr>
            <w:tcW w:w="2551" w:type="dxa"/>
            <w:vAlign w:val="center"/>
          </w:tcPr>
          <w:p>
            <w:pPr>
              <w:spacing w:line="360" w:lineRule="auto"/>
              <w:ind w:left="105" w:leftChars="50" w:firstLine="480" w:firstLineChars="200"/>
              <w:rPr>
                <w:rFonts w:ascii="宋体" w:hAnsi="宋体"/>
                <w:sz w:val="24"/>
              </w:rPr>
            </w:pPr>
            <w:r>
              <w:rPr>
                <w:rFonts w:hint="eastAsia" w:ascii="宋体" w:hAnsi="宋体"/>
                <w:sz w:val="24"/>
              </w:rPr>
              <w:t>关联关系</w:t>
            </w:r>
          </w:p>
        </w:tc>
        <w:tc>
          <w:tcPr>
            <w:tcW w:w="6340" w:type="dxa"/>
            <w:vAlign w:val="center"/>
          </w:tcPr>
          <w:p>
            <w:pPr>
              <w:spacing w:line="360" w:lineRule="auto"/>
              <w:ind w:left="105" w:leftChars="50" w:firstLine="480" w:firstLineChars="200"/>
              <w:rPr>
                <w:rFonts w:ascii="宋体" w:hAnsi="宋体"/>
                <w:sz w:val="24"/>
              </w:rPr>
            </w:pPr>
            <w:r>
              <w:rPr>
                <w:rFonts w:hint="eastAsia" w:ascii="宋体" w:hAnsi="宋体"/>
                <w:sz w:val="24"/>
              </w:rPr>
              <w:t>关联情形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ind w:left="42" w:leftChars="20" w:firstLine="199" w:firstLineChars="83"/>
              <w:rPr>
                <w:rFonts w:ascii="宋体" w:hAnsi="宋体"/>
                <w:sz w:val="24"/>
              </w:rPr>
            </w:pPr>
            <w:r>
              <w:rPr>
                <w:rFonts w:hint="eastAsia" w:ascii="宋体" w:hAnsi="宋体"/>
                <w:sz w:val="24"/>
              </w:rPr>
              <w:t>1</w:t>
            </w:r>
          </w:p>
        </w:tc>
        <w:tc>
          <w:tcPr>
            <w:tcW w:w="2551" w:type="dxa"/>
            <w:vAlign w:val="center"/>
          </w:tcPr>
          <w:p>
            <w:pPr>
              <w:spacing w:line="360" w:lineRule="auto"/>
              <w:ind w:left="42" w:leftChars="20"/>
              <w:rPr>
                <w:rFonts w:ascii="宋体" w:hAnsi="宋体"/>
                <w:sz w:val="24"/>
              </w:rPr>
            </w:pPr>
            <w:r>
              <w:rPr>
                <w:rFonts w:hint="eastAsia" w:ascii="宋体" w:hAnsi="宋体" w:cs="仿宋"/>
                <w:sz w:val="24"/>
              </w:rPr>
              <w:t>实际控制人或者中高级管理人员，是否存在同时是采购代理机构工作人员的情形</w:t>
            </w:r>
          </w:p>
        </w:tc>
        <w:tc>
          <w:tcPr>
            <w:tcW w:w="6340" w:type="dxa"/>
            <w:vAlign w:val="center"/>
          </w:tcPr>
          <w:p>
            <w:pPr>
              <w:spacing w:line="360" w:lineRule="auto"/>
              <w:ind w:left="42" w:leftChars="20"/>
              <w:rPr>
                <w:rFonts w:ascii="宋体" w:hAnsi="宋体" w:cs="仿宋"/>
                <w:sz w:val="24"/>
              </w:rPr>
            </w:pPr>
            <w:r>
              <w:rPr>
                <w:rFonts w:hint="eastAsia" w:ascii="宋体" w:hAnsi="宋体" w:cs="宋体"/>
                <w:sz w:val="24"/>
              </w:rPr>
              <w:t>□</w:t>
            </w:r>
            <w:r>
              <w:rPr>
                <w:rFonts w:ascii="宋体" w:hAnsi="宋体" w:cs="宋体"/>
                <w:sz w:val="24"/>
              </w:rPr>
              <w:t xml:space="preserve"> </w:t>
            </w:r>
            <w:r>
              <w:rPr>
                <w:rFonts w:hint="eastAsia" w:ascii="宋体" w:hAnsi="宋体" w:cs="仿宋"/>
                <w:sz w:val="24"/>
              </w:rPr>
              <w:t>我方实际控制人或者中高级管理人员，不存在同时是采购代理机构工作人员的情形。</w:t>
            </w:r>
          </w:p>
          <w:p>
            <w:pPr>
              <w:spacing w:line="360" w:lineRule="auto"/>
              <w:ind w:left="42" w:leftChars="20"/>
              <w:rPr>
                <w:rFonts w:ascii="宋体" w:hAnsi="宋体"/>
                <w:sz w:val="24"/>
              </w:rPr>
            </w:pPr>
            <w:r>
              <w:rPr>
                <w:rFonts w:hint="eastAsia" w:ascii="宋体" w:hAnsi="宋体" w:cs="宋体"/>
                <w:sz w:val="24"/>
              </w:rPr>
              <w:t>□</w:t>
            </w:r>
            <w:r>
              <w:rPr>
                <w:rFonts w:ascii="宋体" w:hAnsi="宋体" w:cs="宋体"/>
                <w:sz w:val="24"/>
              </w:rPr>
              <w:t xml:space="preserve"> </w:t>
            </w:r>
            <w:r>
              <w:rPr>
                <w:rFonts w:hint="eastAsia" w:ascii="宋体" w:hAnsi="宋体" w:cs="仿宋"/>
                <w:sz w:val="24"/>
              </w:rPr>
              <w:t>我方实际控制人</w:t>
            </w:r>
            <w:r>
              <w:rPr>
                <w:rFonts w:ascii="宋体" w:hAnsi="宋体" w:cs="TimesNewRomanPSMT"/>
                <w:sz w:val="24"/>
              </w:rPr>
              <w:t>/</w:t>
            </w:r>
            <w:r>
              <w:rPr>
                <w:rFonts w:hint="eastAsia" w:ascii="宋体" w:hAnsi="宋体" w:cs="仿宋"/>
                <w:sz w:val="24"/>
              </w:rPr>
              <w:t>中高级管理人员</w:t>
            </w:r>
            <w:r>
              <w:rPr>
                <w:rFonts w:hint="eastAsia" w:ascii="宋体" w:hAnsi="宋体" w:cs="仿宋"/>
                <w:sz w:val="24"/>
                <w:u w:val="single"/>
              </w:rPr>
              <w:t>（姓名）</w:t>
            </w:r>
            <w:r>
              <w:rPr>
                <w:rFonts w:hint="eastAsia" w:ascii="宋体" w:hAnsi="宋体" w:cs="仿宋"/>
                <w:sz w:val="24"/>
              </w:rPr>
              <w:t>为代理机构工作人员。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ind w:left="42" w:leftChars="20" w:firstLine="199" w:firstLineChars="83"/>
              <w:rPr>
                <w:rFonts w:ascii="宋体" w:hAnsi="宋体"/>
                <w:sz w:val="24"/>
              </w:rPr>
            </w:pPr>
            <w:r>
              <w:rPr>
                <w:rFonts w:hint="eastAsia" w:ascii="宋体" w:hAnsi="宋体"/>
                <w:sz w:val="24"/>
              </w:rPr>
              <w:t>2</w:t>
            </w:r>
          </w:p>
        </w:tc>
        <w:tc>
          <w:tcPr>
            <w:tcW w:w="2551" w:type="dxa"/>
            <w:vAlign w:val="center"/>
          </w:tcPr>
          <w:p>
            <w:pPr>
              <w:spacing w:line="360" w:lineRule="auto"/>
              <w:ind w:left="105" w:leftChars="50"/>
              <w:rPr>
                <w:rFonts w:ascii="宋体" w:hAnsi="宋体"/>
                <w:sz w:val="24"/>
              </w:rPr>
            </w:pPr>
            <w:r>
              <w:rPr>
                <w:rFonts w:hint="eastAsia" w:ascii="宋体" w:hAnsi="宋体" w:cs="仿宋"/>
                <w:sz w:val="24"/>
              </w:rPr>
              <w:t>与其他单位是否存在关联关系</w:t>
            </w:r>
          </w:p>
        </w:tc>
        <w:tc>
          <w:tcPr>
            <w:tcW w:w="6340" w:type="dxa"/>
            <w:vAlign w:val="center"/>
          </w:tcPr>
          <w:p>
            <w:pPr>
              <w:spacing w:line="360" w:lineRule="auto"/>
              <w:rPr>
                <w:rFonts w:ascii="宋体" w:hAns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我方不是其他单位的母公司或子公司。</w:t>
            </w:r>
          </w:p>
          <w:p>
            <w:pPr>
              <w:spacing w:line="360" w:lineRule="auto"/>
              <w:rPr>
                <w:rFonts w:ascii="宋体" w:hAns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我方为</w:t>
            </w:r>
            <w:r>
              <w:rPr>
                <w:rFonts w:hint="eastAsia" w:ascii="宋体" w:hAnsi="宋体" w:cs="宋体"/>
                <w:sz w:val="24"/>
                <w:u w:val="single"/>
              </w:rPr>
              <w:t>（关联单位全称）</w:t>
            </w:r>
            <w:r>
              <w:rPr>
                <w:rFonts w:ascii="宋体" w:hAnsi="宋体" w:cs="宋体"/>
                <w:sz w:val="24"/>
                <w:u w:val="single"/>
              </w:rPr>
              <w:t xml:space="preserve"> </w:t>
            </w:r>
            <w:r>
              <w:rPr>
                <w:rFonts w:hint="eastAsia" w:ascii="宋体" w:hAnsi="宋体" w:cs="宋体"/>
                <w:sz w:val="24"/>
              </w:rPr>
              <w:t>的母公司。</w:t>
            </w:r>
          </w:p>
          <w:p>
            <w:pPr>
              <w:spacing w:line="360" w:lineRule="auto"/>
              <w:rPr>
                <w:rFonts w:ascii="宋体" w:hAns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我方为</w:t>
            </w:r>
            <w:r>
              <w:rPr>
                <w:rFonts w:hint="eastAsia" w:ascii="宋体" w:hAnsi="宋体" w:cs="宋体"/>
                <w:sz w:val="24"/>
                <w:u w:val="single"/>
              </w:rPr>
              <w:t>（关联单位全称）</w:t>
            </w:r>
            <w:r>
              <w:rPr>
                <w:rFonts w:ascii="宋体" w:hAnsi="宋体" w:cs="宋体"/>
                <w:sz w:val="24"/>
                <w:u w:val="single"/>
              </w:rPr>
              <w:t xml:space="preserve"> </w:t>
            </w:r>
            <w:r>
              <w:rPr>
                <w:rFonts w:hint="eastAsia" w:ascii="宋体" w:hAnsi="宋体" w:cs="宋体"/>
                <w:sz w:val="24"/>
              </w:rPr>
              <w:t>的子公司。</w:t>
            </w:r>
          </w:p>
          <w:p>
            <w:pPr>
              <w:spacing w:line="360" w:lineRule="auto"/>
              <w:rPr>
                <w:rFonts w:ascii="宋体" w:hAns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我方与</w:t>
            </w:r>
            <w:r>
              <w:rPr>
                <w:rFonts w:hint="eastAsia" w:ascii="宋体" w:hAnsi="宋体" w:cs="宋体"/>
                <w:sz w:val="24"/>
                <w:u w:val="single"/>
              </w:rPr>
              <w:t>（关联单位全称）</w:t>
            </w:r>
            <w:r>
              <w:rPr>
                <w:rFonts w:ascii="宋体" w:hAnsi="宋体" w:cs="宋体"/>
                <w:sz w:val="24"/>
                <w:u w:val="single"/>
              </w:rPr>
              <w:t xml:space="preserve"> </w:t>
            </w:r>
            <w:r>
              <w:rPr>
                <w:rFonts w:hint="eastAsia" w:ascii="宋体" w:hAnsi="宋体" w:cs="宋体"/>
                <w:sz w:val="24"/>
              </w:rPr>
              <w:t>同为（母公司全称）下的子公司。</w:t>
            </w:r>
          </w:p>
          <w:p>
            <w:pPr>
              <w:spacing w:line="360" w:lineRule="auto"/>
              <w:rPr>
                <w:rFonts w:ascii="宋体" w:hAnsi="宋体"/>
                <w:sz w:val="24"/>
              </w:rPr>
            </w:pPr>
            <w:r>
              <w:rPr>
                <w:rFonts w:hint="eastAsia" w:ascii="宋体" w:hAnsi="宋体" w:cs="宋体"/>
                <w:sz w:val="24"/>
              </w:rPr>
              <w:t xml:space="preserve">□ </w:t>
            </w:r>
            <w:r>
              <w:rPr>
                <w:rFonts w:hint="eastAsia" w:ascii="宋体" w:hAnsi="宋体" w:cs="宋体"/>
                <w:sz w:val="24"/>
                <w:u w:val="single"/>
              </w:rPr>
              <w:t>（关联单位全称）</w:t>
            </w:r>
            <w:r>
              <w:rPr>
                <w:rFonts w:hint="eastAsia" w:ascii="宋体" w:hAnsi="宋体" w:cs="宋体"/>
                <w:sz w:val="24"/>
              </w:rPr>
              <w:t>未参与本项目的投标活动。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ind w:left="42" w:leftChars="20" w:firstLine="199" w:firstLineChars="83"/>
              <w:rPr>
                <w:rFonts w:ascii="宋体" w:hAnsi="宋体"/>
                <w:sz w:val="24"/>
              </w:rPr>
            </w:pPr>
            <w:r>
              <w:rPr>
                <w:rFonts w:hint="eastAsia" w:ascii="宋体" w:hAnsi="宋体"/>
                <w:sz w:val="24"/>
              </w:rPr>
              <w:t>3</w:t>
            </w:r>
          </w:p>
        </w:tc>
        <w:tc>
          <w:tcPr>
            <w:tcW w:w="2551" w:type="dxa"/>
            <w:vAlign w:val="center"/>
          </w:tcPr>
          <w:p>
            <w:pPr>
              <w:spacing w:line="360" w:lineRule="auto"/>
              <w:ind w:left="105" w:leftChars="50"/>
              <w:rPr>
                <w:rFonts w:ascii="宋体" w:hAnsi="宋体"/>
                <w:sz w:val="24"/>
              </w:rPr>
            </w:pPr>
            <w:r>
              <w:rPr>
                <w:rFonts w:hint="eastAsia" w:ascii="宋体" w:hAnsi="宋体" w:cs="仿宋"/>
                <w:sz w:val="24"/>
              </w:rPr>
              <w:t>实际控制人或者中高级管理人员是否在其他单位任职</w:t>
            </w:r>
          </w:p>
        </w:tc>
        <w:tc>
          <w:tcPr>
            <w:tcW w:w="6340" w:type="dxa"/>
            <w:vAlign w:val="center"/>
          </w:tcPr>
          <w:p>
            <w:pPr>
              <w:spacing w:line="360" w:lineRule="auto"/>
              <w:ind w:left="42" w:leftChars="20"/>
              <w:rPr>
                <w:rFonts w:ascii="宋体" w:hAns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我方实际控制人或者中高级管理人员，不存在其他单位任职的情形</w:t>
            </w:r>
          </w:p>
          <w:p>
            <w:pPr>
              <w:spacing w:line="360" w:lineRule="auto"/>
              <w:rPr>
                <w:rFonts w:ascii="宋体" w:hAnsi="宋体" w:cs="宋体"/>
                <w:sz w:val="24"/>
              </w:rPr>
            </w:pPr>
            <w:r>
              <w:rPr>
                <w:rFonts w:hint="eastAsia" w:ascii="宋体" w:hAnsi="宋体" w:cs="宋体"/>
                <w:sz w:val="24"/>
              </w:rPr>
              <w:t>□</w:t>
            </w:r>
            <w:r>
              <w:rPr>
                <w:rFonts w:ascii="宋体" w:hAnsi="宋体" w:cs="宋体"/>
                <w:sz w:val="24"/>
              </w:rPr>
              <w:t xml:space="preserve"> </w:t>
            </w:r>
            <w:r>
              <w:rPr>
                <w:rFonts w:hint="eastAsia" w:ascii="宋体" w:hAnsi="宋体" w:cs="宋体"/>
                <w:sz w:val="24"/>
              </w:rPr>
              <w:t>我方实际控制人</w:t>
            </w:r>
            <w:r>
              <w:rPr>
                <w:rFonts w:ascii="宋体" w:hAnsi="宋体" w:cs="宋体"/>
                <w:sz w:val="24"/>
              </w:rPr>
              <w:t>/</w:t>
            </w:r>
            <w:r>
              <w:rPr>
                <w:rFonts w:hint="eastAsia" w:ascii="宋体" w:hAnsi="宋体" w:cs="宋体"/>
                <w:sz w:val="24"/>
              </w:rPr>
              <w:t>中高级管理人员</w:t>
            </w:r>
            <w:r>
              <w:rPr>
                <w:rFonts w:hint="eastAsia" w:ascii="宋体" w:hAnsi="宋体" w:cs="宋体"/>
                <w:sz w:val="24"/>
                <w:u w:val="single"/>
              </w:rPr>
              <w:t>（姓名）</w:t>
            </w:r>
          </w:p>
          <w:p>
            <w:pPr>
              <w:spacing w:line="360" w:lineRule="auto"/>
              <w:rPr>
                <w:rFonts w:ascii="宋体" w:hAnsi="宋体" w:cs="宋体"/>
                <w:sz w:val="24"/>
              </w:rPr>
            </w:pPr>
            <w:r>
              <w:rPr>
                <w:rFonts w:hint="eastAsia" w:ascii="宋体" w:hAnsi="宋体" w:cs="宋体"/>
                <w:sz w:val="24"/>
              </w:rPr>
              <w:t>在</w:t>
            </w:r>
            <w:r>
              <w:rPr>
                <w:rFonts w:hint="eastAsia" w:ascii="宋体" w:hAnsi="宋体" w:cs="宋体"/>
                <w:sz w:val="24"/>
                <w:u w:val="single"/>
              </w:rPr>
              <w:t>（关联单位全称）</w:t>
            </w:r>
            <w:r>
              <w:rPr>
                <w:rFonts w:ascii="宋体" w:hAnsi="宋体" w:cs="宋体"/>
                <w:sz w:val="24"/>
                <w:u w:val="single"/>
              </w:rPr>
              <w:t xml:space="preserve"> </w:t>
            </w:r>
            <w:r>
              <w:rPr>
                <w:rFonts w:hint="eastAsia" w:ascii="宋体" w:hAnsi="宋体" w:cs="宋体"/>
                <w:sz w:val="24"/>
              </w:rPr>
              <w:t>担任（职务）</w:t>
            </w:r>
            <w:r>
              <w:rPr>
                <w:rFonts w:ascii="宋体" w:hAnsi="宋体" w:cs="宋体"/>
                <w:sz w:val="24"/>
              </w:rPr>
              <w:t xml:space="preserve"> </w:t>
            </w:r>
            <w:r>
              <w:rPr>
                <w:rFonts w:hint="eastAsia" w:ascii="宋体" w:hAnsi="宋体" w:cs="宋体"/>
                <w:sz w:val="24"/>
              </w:rPr>
              <w:t>。</w:t>
            </w:r>
          </w:p>
          <w:p>
            <w:pPr>
              <w:spacing w:line="360" w:lineRule="auto"/>
              <w:rPr>
                <w:rFonts w:ascii="宋体" w:hAnsi="宋体"/>
                <w:sz w:val="24"/>
              </w:rPr>
            </w:pPr>
            <w:r>
              <w:rPr>
                <w:rFonts w:hint="eastAsia" w:ascii="宋体" w:hAnsi="宋体" w:cs="宋体"/>
                <w:sz w:val="24"/>
              </w:rPr>
              <w:t xml:space="preserve">□ </w:t>
            </w:r>
            <w:r>
              <w:rPr>
                <w:rFonts w:hint="eastAsia" w:ascii="宋体" w:hAnsi="宋体" w:cs="宋体"/>
                <w:sz w:val="24"/>
                <w:u w:val="single"/>
              </w:rPr>
              <w:t>（关联单位全称）</w:t>
            </w:r>
            <w:r>
              <w:rPr>
                <w:rFonts w:hint="eastAsia" w:ascii="宋体" w:hAnsi="宋体" w:cs="宋体"/>
                <w:sz w:val="24"/>
              </w:rPr>
              <w:t>未参与本项目的投标活动。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ind w:left="42" w:leftChars="20" w:firstLine="199" w:firstLineChars="83"/>
              <w:rPr>
                <w:rFonts w:ascii="宋体" w:hAnsi="宋体"/>
                <w:sz w:val="24"/>
              </w:rPr>
            </w:pPr>
            <w:r>
              <w:rPr>
                <w:rFonts w:hint="eastAsia" w:ascii="宋体" w:hAnsi="宋体"/>
                <w:sz w:val="24"/>
              </w:rPr>
              <w:t>4</w:t>
            </w:r>
          </w:p>
        </w:tc>
        <w:tc>
          <w:tcPr>
            <w:tcW w:w="2551" w:type="dxa"/>
            <w:vAlign w:val="center"/>
          </w:tcPr>
          <w:p>
            <w:pPr>
              <w:spacing w:line="360" w:lineRule="auto"/>
              <w:jc w:val="center"/>
              <w:rPr>
                <w:rFonts w:ascii="宋体" w:hAnsi="宋体" w:cs="仿宋"/>
                <w:sz w:val="24"/>
              </w:rPr>
            </w:pPr>
            <w:r>
              <w:rPr>
                <w:rFonts w:hint="eastAsia" w:ascii="宋体" w:hAnsi="宋体" w:cs="仿宋"/>
                <w:sz w:val="24"/>
              </w:rPr>
              <w:t>其他</w:t>
            </w:r>
          </w:p>
        </w:tc>
        <w:tc>
          <w:tcPr>
            <w:tcW w:w="6340" w:type="dxa"/>
            <w:vAlign w:val="center"/>
          </w:tcPr>
          <w:p>
            <w:pPr>
              <w:spacing w:line="360" w:lineRule="auto"/>
              <w:ind w:left="105" w:leftChars="5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ind w:left="105" w:leftChars="50"/>
              <w:rPr>
                <w:rFonts w:ascii="宋体" w:hAnsi="宋体"/>
                <w:sz w:val="24"/>
              </w:rPr>
            </w:pPr>
            <w:r>
              <w:rPr>
                <w:rFonts w:hint="eastAsia" w:ascii="宋体" w:hAnsi="宋体"/>
                <w:sz w:val="24"/>
              </w:rPr>
              <w:t>备注</w:t>
            </w:r>
          </w:p>
        </w:tc>
        <w:tc>
          <w:tcPr>
            <w:tcW w:w="8891" w:type="dxa"/>
            <w:gridSpan w:val="2"/>
            <w:vAlign w:val="center"/>
          </w:tcPr>
          <w:p>
            <w:pPr>
              <w:autoSpaceDE w:val="0"/>
              <w:autoSpaceDN w:val="0"/>
              <w:adjustRightInd w:val="0"/>
              <w:spacing w:after="0" w:line="440" w:lineRule="exact"/>
              <w:ind w:left="105" w:leftChars="50" w:firstLine="480" w:firstLineChars="200"/>
              <w:jc w:val="left"/>
              <w:rPr>
                <w:rFonts w:ascii="宋体" w:hAnsi="宋体" w:cs="仿宋"/>
                <w:kern w:val="0"/>
                <w:sz w:val="24"/>
              </w:rPr>
            </w:pPr>
            <w:r>
              <w:rPr>
                <w:rFonts w:hint="eastAsia" w:ascii="宋体" w:hAnsi="宋体" w:cs="仿宋"/>
                <w:kern w:val="0"/>
                <w:sz w:val="24"/>
              </w:rPr>
              <w:t>1、以上内容若与其提供的相关材料内容不一致的，以相关材料为准。</w:t>
            </w:r>
          </w:p>
          <w:p>
            <w:pPr>
              <w:autoSpaceDE w:val="0"/>
              <w:autoSpaceDN w:val="0"/>
              <w:adjustRightInd w:val="0"/>
              <w:spacing w:after="0" w:line="440" w:lineRule="exact"/>
              <w:ind w:left="105" w:leftChars="50" w:firstLine="480" w:firstLineChars="200"/>
              <w:jc w:val="left"/>
              <w:rPr>
                <w:rFonts w:ascii="宋体" w:hAnsi="宋体"/>
                <w:sz w:val="24"/>
              </w:rPr>
            </w:pPr>
            <w:r>
              <w:rPr>
                <w:rFonts w:hint="eastAsia" w:ascii="宋体" w:hAnsi="宋体" w:cs="仿宋"/>
                <w:kern w:val="0"/>
                <w:sz w:val="24"/>
              </w:rPr>
              <w:t>2、以上实际控制人、中高级管理人员指公司股东、董事长、总经理、项目经理、技术负责人、质量负责人、市场负责人等。</w:t>
            </w:r>
          </w:p>
        </w:tc>
      </w:tr>
    </w:tbl>
    <w:p>
      <w:pPr>
        <w:autoSpaceDE w:val="0"/>
        <w:autoSpaceDN w:val="0"/>
        <w:adjustRightInd w:val="0"/>
        <w:spacing w:after="0" w:line="240" w:lineRule="auto"/>
        <w:ind w:left="105" w:leftChars="50"/>
        <w:jc w:val="left"/>
        <w:rPr>
          <w:rFonts w:ascii="宋体" w:hAnsi="宋体" w:cs="仿宋"/>
          <w:kern w:val="0"/>
          <w:sz w:val="24"/>
        </w:rPr>
      </w:pPr>
    </w:p>
    <w:p>
      <w:pPr>
        <w:autoSpaceDE w:val="0"/>
        <w:autoSpaceDN w:val="0"/>
        <w:adjustRightInd w:val="0"/>
        <w:spacing w:after="0" w:line="440" w:lineRule="exact"/>
        <w:ind w:left="105" w:leftChars="50" w:firstLine="480" w:firstLineChars="200"/>
        <w:jc w:val="left"/>
        <w:rPr>
          <w:rFonts w:ascii="宋体" w:hAnsi="宋体" w:cs="仿宋"/>
          <w:kern w:val="0"/>
          <w:sz w:val="24"/>
        </w:rPr>
      </w:pPr>
      <w:r>
        <w:rPr>
          <w:rFonts w:hint="eastAsia" w:ascii="宋体" w:hAnsi="宋体" w:cs="仿宋"/>
          <w:kern w:val="0"/>
          <w:sz w:val="24"/>
        </w:rPr>
        <w:t>我方对上述承诺的内容事项真实性负责。如经查实上述承诺的内容事项存在虚假，我方愿意接受以提供虚假材料谋取成交的法律责任。</w:t>
      </w:r>
    </w:p>
    <w:p>
      <w:pPr>
        <w:adjustRightInd w:val="0"/>
        <w:spacing w:after="0" w:line="440" w:lineRule="exact"/>
        <w:ind w:left="105" w:leftChars="50" w:firstLine="480" w:firstLineChars="200"/>
        <w:jc w:val="left"/>
        <w:rPr>
          <w:rFonts w:ascii="宋体" w:hAnsi="宋体"/>
          <w:sz w:val="24"/>
        </w:rPr>
      </w:pPr>
      <w:r>
        <w:rPr>
          <w:rFonts w:hint="eastAsia" w:ascii="宋体" w:hAnsi="宋体"/>
          <w:sz w:val="24"/>
        </w:rPr>
        <w:t>投标人名称：XXX（盖单位公章）</w:t>
      </w:r>
    </w:p>
    <w:p>
      <w:pPr>
        <w:adjustRightInd w:val="0"/>
        <w:spacing w:after="0" w:line="440" w:lineRule="exact"/>
        <w:ind w:left="105" w:leftChars="50" w:firstLine="480" w:firstLineChars="200"/>
        <w:jc w:val="left"/>
        <w:rPr>
          <w:rFonts w:ascii="宋体" w:hAnsi="宋体"/>
          <w:bCs/>
          <w:sz w:val="24"/>
        </w:rPr>
      </w:pPr>
      <w:r>
        <w:rPr>
          <w:rFonts w:hint="eastAsia" w:ascii="宋体" w:hAnsi="宋体"/>
          <w:bCs/>
          <w:sz w:val="24"/>
        </w:rPr>
        <w:t>法定代表人</w:t>
      </w:r>
      <w:r>
        <w:rPr>
          <w:rFonts w:hint="eastAsia" w:ascii="宋体" w:hAnsi="宋体"/>
          <w:sz w:val="24"/>
        </w:rPr>
        <w:t>或单位负责人</w:t>
      </w:r>
      <w:r>
        <w:rPr>
          <w:rFonts w:hint="eastAsia" w:ascii="宋体" w:hAnsi="宋体"/>
          <w:bCs/>
          <w:sz w:val="24"/>
        </w:rPr>
        <w:t>或授权代表（签字或盖章）：XXX</w:t>
      </w:r>
    </w:p>
    <w:p>
      <w:pPr>
        <w:adjustRightInd w:val="0"/>
        <w:spacing w:after="0" w:line="440" w:lineRule="exact"/>
        <w:ind w:left="105" w:leftChars="50" w:firstLine="480" w:firstLineChars="200"/>
        <w:jc w:val="left"/>
        <w:rPr>
          <w:rFonts w:ascii="宋体" w:hAnsi="宋体"/>
          <w:b/>
          <w:sz w:val="28"/>
          <w:szCs w:val="28"/>
        </w:rPr>
      </w:pPr>
      <w:r>
        <w:rPr>
          <w:rFonts w:hint="eastAsia" w:ascii="宋体" w:hAnsi="宋体"/>
          <w:bCs/>
          <w:sz w:val="24"/>
        </w:rPr>
        <w:t>日  期：XXX年XXX月XXX日</w:t>
      </w:r>
    </w:p>
    <w:p>
      <w:pPr>
        <w:autoSpaceDE w:val="0"/>
        <w:autoSpaceDN w:val="0"/>
        <w:adjustRightInd w:val="0"/>
        <w:spacing w:after="0" w:line="440" w:lineRule="exact"/>
        <w:ind w:left="105" w:leftChars="50" w:firstLine="480" w:firstLineChars="200"/>
        <w:jc w:val="left"/>
        <w:rPr>
          <w:rFonts w:ascii="宋体" w:hAnsi="宋体" w:cs="仿宋"/>
          <w:kern w:val="0"/>
          <w:sz w:val="24"/>
        </w:rPr>
      </w:pPr>
      <w:r>
        <w:rPr>
          <w:rFonts w:hint="eastAsia" w:ascii="宋体" w:hAnsi="宋体" w:cs="仿宋"/>
          <w:kern w:val="0"/>
          <w:sz w:val="24"/>
        </w:rPr>
        <w:t>备注：投标人与其他单位存在关联关系，但其关联单位未参与本次采购活动的，其投标文件视为有效；投标人实际控制人或者中高级管理人员在其他单位任职，但任职单位未参与本次采购活动的，其投标文件视为有效。此承诺函为参考格式，投标人可根据自身情况调整并进行承诺，但承诺内容应至少包含以上关系的承诺，投标人虚假承诺的，将承担相应的责任。</w:t>
      </w:r>
    </w:p>
    <w:p>
      <w:pPr>
        <w:autoSpaceDE w:val="0"/>
        <w:autoSpaceDN w:val="0"/>
        <w:adjustRightInd w:val="0"/>
        <w:spacing w:after="0" w:line="440" w:lineRule="exact"/>
        <w:ind w:left="105" w:leftChars="50" w:firstLine="480" w:firstLineChars="200"/>
        <w:jc w:val="left"/>
        <w:rPr>
          <w:rFonts w:ascii="宋体" w:hAnsi="宋体" w:cs="仿宋"/>
          <w:kern w:val="0"/>
          <w:sz w:val="24"/>
        </w:rPr>
      </w:pPr>
      <w:bookmarkStart w:id="164" w:name="_Hlk51149543"/>
      <w:r>
        <w:rPr>
          <w:rFonts w:hint="eastAsia" w:ascii="宋体" w:hAnsi="宋体" w:cs="仿宋"/>
          <w:kern w:val="0"/>
          <w:sz w:val="24"/>
        </w:rPr>
        <w:t>供应商未完整填写本表的视为承诺其无相关情形存在，若经查实存在相关情形的，视为其虚假响应，并承担相应的责任。</w:t>
      </w:r>
    </w:p>
    <w:bookmarkEnd w:id="164"/>
    <w:p>
      <w:pPr>
        <w:widowControl/>
        <w:spacing w:line="360" w:lineRule="atLeast"/>
        <w:jc w:val="left"/>
        <w:rPr>
          <w:rFonts w:ascii="宋体" w:hAnsi="宋体"/>
          <w:b/>
          <w:sz w:val="32"/>
          <w:szCs w:val="32"/>
        </w:rPr>
      </w:pPr>
      <w:r>
        <w:rPr>
          <w:rFonts w:hint="eastAsia"/>
          <w:b/>
          <w:bCs/>
          <w:sz w:val="32"/>
          <w:szCs w:val="32"/>
        </w:rPr>
        <w:br w:type="page"/>
      </w:r>
    </w:p>
    <w:bookmarkEnd w:id="112"/>
    <w:bookmarkEnd w:id="162"/>
    <w:p>
      <w:pPr>
        <w:pStyle w:val="5"/>
        <w:jc w:val="center"/>
      </w:pPr>
      <w:bookmarkStart w:id="165" w:name="_Toc217446085"/>
      <w:r>
        <w:rPr>
          <w:rFonts w:hint="eastAsia"/>
        </w:rPr>
        <w:t>四、开标一览表</w:t>
      </w:r>
      <w:bookmarkEnd w:id="165"/>
    </w:p>
    <w:tbl>
      <w:tblPr>
        <w:tblStyle w:val="32"/>
        <w:tblpPr w:leftFromText="180" w:rightFromText="180" w:vertAnchor="text" w:horzAnchor="margin" w:tblpY="196"/>
        <w:tblOverlap w:val="never"/>
        <w:tblW w:w="9703" w:type="dxa"/>
        <w:tblInd w:w="0" w:type="dxa"/>
        <w:tblLayout w:type="fixed"/>
        <w:tblCellMar>
          <w:top w:w="0" w:type="dxa"/>
          <w:left w:w="108" w:type="dxa"/>
          <w:bottom w:w="0" w:type="dxa"/>
          <w:right w:w="108" w:type="dxa"/>
        </w:tblCellMar>
      </w:tblPr>
      <w:tblGrid>
        <w:gridCol w:w="2093"/>
        <w:gridCol w:w="7610"/>
      </w:tblGrid>
      <w:tr>
        <w:tblPrEx>
          <w:tblCellMar>
            <w:top w:w="0" w:type="dxa"/>
            <w:left w:w="108" w:type="dxa"/>
            <w:bottom w:w="0" w:type="dxa"/>
            <w:right w:w="108" w:type="dxa"/>
          </w:tblCellMar>
        </w:tblPrEx>
        <w:trPr>
          <w:trHeight w:val="591" w:hRule="atLeast"/>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themeColor="text1"/>
                <w:sz w:val="24"/>
                <w14:textFill>
                  <w14:solidFill>
                    <w14:schemeClr w14:val="tx1"/>
                  </w14:solidFill>
                </w14:textFill>
              </w:rPr>
            </w:pPr>
            <w:bookmarkStart w:id="166" w:name="_Toc28495"/>
            <w:r>
              <w:rPr>
                <w:rFonts w:hint="eastAsia" w:ascii="宋体" w:hAnsi="宋体" w:cs="宋体"/>
                <w:color w:val="000000" w:themeColor="text1"/>
                <w:sz w:val="24"/>
                <w14:textFill>
                  <w14:solidFill>
                    <w14:schemeClr w14:val="tx1"/>
                  </w14:solidFill>
                </w14:textFill>
              </w:rPr>
              <w:t>项目名称</w:t>
            </w:r>
          </w:p>
        </w:tc>
        <w:tc>
          <w:tcPr>
            <w:tcW w:w="7610"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17" w:hRule="atLeast"/>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包号</w:t>
            </w:r>
          </w:p>
        </w:tc>
        <w:tc>
          <w:tcPr>
            <w:tcW w:w="7610"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17" w:hRule="atLeast"/>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ascii="宋体"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c>
        <w:tc>
          <w:tcPr>
            <w:tcW w:w="7610" w:type="dxa"/>
            <w:tcBorders>
              <w:top w:val="single" w:color="auto" w:sz="4" w:space="0"/>
              <w:left w:val="nil"/>
              <w:bottom w:val="single" w:color="auto" w:sz="4" w:space="0"/>
              <w:right w:val="single" w:color="auto" w:sz="4" w:space="0"/>
            </w:tcBorders>
            <w:vAlign w:val="center"/>
          </w:tcPr>
          <w:p>
            <w:pPr>
              <w:widowControl/>
              <w:spacing w:line="360" w:lineRule="auto"/>
              <w:ind w:left="120"/>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877" w:hRule="atLeast"/>
        </w:trPr>
        <w:tc>
          <w:tcPr>
            <w:tcW w:w="2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w:t>
            </w:r>
          </w:p>
          <w:p>
            <w:pPr>
              <w:widowControl/>
              <w:spacing w:line="360" w:lineRule="auto"/>
              <w:ind w:left="120"/>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（元）</w:t>
            </w:r>
          </w:p>
        </w:tc>
        <w:tc>
          <w:tcPr>
            <w:tcW w:w="7610" w:type="dxa"/>
            <w:tcBorders>
              <w:top w:val="single" w:color="auto" w:sz="4" w:space="0"/>
              <w:left w:val="nil"/>
              <w:bottom w:val="single" w:color="auto" w:sz="4" w:space="0"/>
              <w:right w:val="single" w:color="auto" w:sz="4" w:space="0"/>
            </w:tcBorders>
            <w:vAlign w:val="center"/>
          </w:tcPr>
          <w:p>
            <w:pPr>
              <w:widowControl/>
              <w:spacing w:line="360" w:lineRule="auto"/>
              <w:ind w:left="120"/>
              <w:rPr>
                <w:rFonts w:hAnsi="宋体" w:cs="宋体"/>
                <w:color w:val="000000" w:themeColor="text1"/>
                <w:sz w:val="24"/>
                <w14:textFill>
                  <w14:solidFill>
                    <w14:schemeClr w14:val="tx1"/>
                  </w14:solidFill>
                </w14:textFill>
              </w:rPr>
            </w:pPr>
            <w:r>
              <w:rPr>
                <w:rFonts w:hAnsi="宋体"/>
                <w:b/>
                <w:color w:val="000000" w:themeColor="text1"/>
                <w:sz w:val="24"/>
                <w:u w:val="single"/>
                <w14:textFill>
                  <w14:solidFill>
                    <w14:schemeClr w14:val="tx1"/>
                  </w14:solidFill>
                </w14:textFill>
              </w:rPr>
              <w:t xml:space="preserve"> </w:t>
            </w:r>
            <w:r>
              <w:rPr>
                <w:rFonts w:hint="eastAsia" w:hAnsi="宋体"/>
                <w:b/>
                <w:color w:val="000000" w:themeColor="text1"/>
                <w:sz w:val="24"/>
                <w:u w:val="single"/>
                <w14:textFill>
                  <w14:solidFill>
                    <w14:schemeClr w14:val="tx1"/>
                  </w14:solidFill>
                </w14:textFill>
              </w:rPr>
              <w:t>小写：</w:t>
            </w:r>
            <w:r>
              <w:rPr>
                <w:rFonts w:hAnsi="宋体"/>
                <w:b/>
                <w:color w:val="000000" w:themeColor="text1"/>
                <w:sz w:val="24"/>
                <w:u w:val="single"/>
                <w14:textFill>
                  <w14:solidFill>
                    <w14:schemeClr w14:val="tx1"/>
                  </w14:solidFill>
                </w14:textFill>
              </w:rPr>
              <w:t xml:space="preserve">             </w:t>
            </w:r>
            <w:r>
              <w:rPr>
                <w:rFonts w:hint="eastAsia" w:hAnsi="宋体"/>
                <w:b/>
                <w:color w:val="000000" w:themeColor="text1"/>
                <w:sz w:val="24"/>
                <w:u w:val="single"/>
                <w14:textFill>
                  <w14:solidFill>
                    <w14:schemeClr w14:val="tx1"/>
                  </w14:solidFill>
                </w14:textFill>
              </w:rPr>
              <w:t xml:space="preserve">（大写： </w:t>
            </w:r>
            <w:r>
              <w:rPr>
                <w:rFonts w:hAnsi="宋体"/>
                <w:b/>
                <w:color w:val="000000" w:themeColor="text1"/>
                <w:sz w:val="24"/>
                <w:u w:val="single"/>
                <w14:textFill>
                  <w14:solidFill>
                    <w14:schemeClr w14:val="tx1"/>
                  </w14:solidFill>
                </w14:textFill>
              </w:rPr>
              <w:t xml:space="preserve">              </w:t>
            </w:r>
            <w:r>
              <w:rPr>
                <w:rFonts w:hint="eastAsia" w:hAnsi="宋体"/>
                <w:b/>
                <w:color w:val="000000" w:themeColor="text1"/>
                <w:sz w:val="24"/>
                <w:u w:val="single"/>
                <w14:textFill>
                  <w14:solidFill>
                    <w14:schemeClr w14:val="tx1"/>
                  </w14:solidFill>
                </w14:textFill>
              </w:rPr>
              <w:t>）</w:t>
            </w:r>
          </w:p>
        </w:tc>
      </w:tr>
    </w:tbl>
    <w:p>
      <w:pPr>
        <w:spacing w:line="360" w:lineRule="auto"/>
        <w:ind w:firstLine="480" w:firstLineChars="200"/>
        <w:rPr>
          <w:rFonts w:ascii="宋体" w:hAnsi="宋体" w:cs="宋体"/>
          <w:sz w:val="24"/>
        </w:rPr>
      </w:pPr>
      <w:r>
        <w:rPr>
          <w:rFonts w:hint="eastAsia" w:ascii="宋体" w:hAnsi="宋体" w:cs="宋体"/>
          <w:sz w:val="24"/>
        </w:rPr>
        <w:t>注：1.投标人的报价应充分考虑招标文件的所有实施内容。</w:t>
      </w:r>
    </w:p>
    <w:p>
      <w:pPr>
        <w:spacing w:line="360" w:lineRule="auto"/>
        <w:ind w:firstLine="480" w:firstLineChars="200"/>
        <w:rPr>
          <w:rFonts w:ascii="宋体" w:hAnsi="宋体" w:cs="宋体"/>
          <w:sz w:val="24"/>
        </w:rPr>
      </w:pPr>
      <w:r>
        <w:rPr>
          <w:rFonts w:hint="eastAsia" w:ascii="宋体" w:hAnsi="宋体" w:cs="宋体"/>
          <w:sz w:val="24"/>
        </w:rPr>
        <w:t>2.“开标一览表”为多页的，每页均需由法定代表人/单位负责人或授权代表签字并盖投标人印章。</w:t>
      </w:r>
    </w:p>
    <w:p>
      <w:pPr>
        <w:spacing w:line="360" w:lineRule="auto"/>
        <w:ind w:firstLine="480" w:firstLineChars="200"/>
        <w:rPr>
          <w:rFonts w:ascii="宋体" w:hAnsi="宋体" w:cs="宋体"/>
          <w:sz w:val="24"/>
        </w:rPr>
      </w:pPr>
      <w:r>
        <w:rPr>
          <w:rFonts w:hint="eastAsia" w:ascii="宋体" w:hAnsi="宋体" w:cs="宋体"/>
          <w:sz w:val="24"/>
        </w:rPr>
        <w:t>3、投标人的报价应是投标人完成本项目要求的全部工作内容的总价，包括但不限于</w:t>
      </w:r>
      <w:r>
        <w:rPr>
          <w:rFonts w:hint="eastAsia" w:ascii="宋体" w:hAnsi="宋体" w:cs="宋体"/>
          <w:kern w:val="0"/>
          <w:sz w:val="24"/>
          <w:lang w:bidi="ar"/>
        </w:rPr>
        <w:t>人工费、资料费、服务费、设备设施费、税费、检测费及招标文件要求的其他费用等与完成本项目相关的所有费用</w:t>
      </w:r>
      <w:r>
        <w:rPr>
          <w:rFonts w:hint="eastAsia" w:ascii="宋体" w:hAnsi="宋体" w:cs="宋体"/>
          <w:sz w:val="24"/>
        </w:rPr>
        <w:t>，采购人不再支付合同金额以外的其它任何费用。</w:t>
      </w:r>
    </w:p>
    <w:p>
      <w:pPr>
        <w:pStyle w:val="31"/>
        <w:ind w:firstLine="640"/>
      </w:pPr>
    </w:p>
    <w:p>
      <w:pPr>
        <w:spacing w:line="360" w:lineRule="auto"/>
        <w:ind w:firstLine="480" w:firstLineChars="200"/>
        <w:rPr>
          <w:rFonts w:ascii="宋体" w:hAnsi="宋体" w:cs="宋体"/>
          <w:sz w:val="24"/>
        </w:rPr>
      </w:pPr>
      <w:r>
        <w:rPr>
          <w:rFonts w:hint="eastAsia" w:ascii="宋体" w:hAnsi="宋体" w:cs="宋体"/>
          <w:sz w:val="24"/>
        </w:rPr>
        <w:t>投标人名称：XXXX（单位公章）。</w:t>
      </w:r>
    </w:p>
    <w:p>
      <w:pPr>
        <w:spacing w:line="360" w:lineRule="auto"/>
        <w:ind w:firstLine="480" w:firstLineChars="200"/>
        <w:rPr>
          <w:rFonts w:ascii="宋体" w:hAnsi="宋体" w:cs="宋体"/>
          <w:sz w:val="24"/>
        </w:rPr>
      </w:pPr>
      <w:r>
        <w:rPr>
          <w:rFonts w:hint="eastAsia" w:ascii="宋体" w:hAnsi="宋体" w:cs="宋体"/>
          <w:sz w:val="24"/>
        </w:rPr>
        <w:t>法定代表人/单位负责人或授权代表（签字或加盖个人名章）：XXXX。</w:t>
      </w:r>
    </w:p>
    <w:p>
      <w:pPr>
        <w:spacing w:line="360" w:lineRule="auto"/>
        <w:ind w:firstLine="480" w:firstLineChars="200"/>
        <w:rPr>
          <w:rFonts w:ascii="宋体" w:hAnsi="宋体" w:cs="宋体"/>
          <w:sz w:val="24"/>
        </w:rPr>
      </w:pPr>
      <w:r>
        <w:rPr>
          <w:rFonts w:hint="eastAsia" w:ascii="宋体" w:hAnsi="宋体" w:cs="宋体"/>
          <w:sz w:val="24"/>
        </w:rPr>
        <w:t>投标日期：XXXX。</w:t>
      </w:r>
    </w:p>
    <w:p>
      <w:r>
        <w:rPr>
          <w:rFonts w:hint="eastAsia"/>
        </w:rPr>
        <w:br w:type="page"/>
      </w:r>
    </w:p>
    <w:p>
      <w:pPr>
        <w:pStyle w:val="5"/>
        <w:jc w:val="center"/>
      </w:pPr>
      <w:r>
        <w:rPr>
          <w:rFonts w:hint="eastAsia"/>
        </w:rPr>
        <w:t>五、商务应答表</w:t>
      </w:r>
    </w:p>
    <w:p>
      <w:pPr>
        <w:widowControl/>
        <w:spacing w:after="0" w:line="360" w:lineRule="auto"/>
        <w:ind w:firstLine="472" w:firstLineChars="196"/>
        <w:jc w:val="left"/>
        <w:rPr>
          <w:rFonts w:ascii="宋体" w:hAnsi="宋体"/>
          <w:b/>
          <w:sz w:val="24"/>
        </w:rPr>
      </w:pPr>
    </w:p>
    <w:p>
      <w:pPr>
        <w:widowControl/>
        <w:spacing w:line="360" w:lineRule="atLeast"/>
        <w:ind w:firstLine="470" w:firstLineChars="196"/>
        <w:jc w:val="left"/>
        <w:rPr>
          <w:rFonts w:ascii="宋体" w:hAnsi="宋体"/>
          <w:sz w:val="24"/>
        </w:rPr>
      </w:pPr>
      <w:r>
        <w:rPr>
          <w:rFonts w:hint="eastAsia" w:ascii="宋体" w:hAnsi="宋体"/>
          <w:sz w:val="24"/>
        </w:rPr>
        <w:t xml:space="preserve">招标编号：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935"/>
        <w:gridCol w:w="3353"/>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1011" w:type="dxa"/>
            <w:vAlign w:val="center"/>
          </w:tcPr>
          <w:p>
            <w:pPr>
              <w:widowControl/>
              <w:spacing w:after="0" w:line="360" w:lineRule="auto"/>
              <w:jc w:val="center"/>
              <w:rPr>
                <w:rFonts w:ascii="宋体" w:hAnsi="宋体"/>
                <w:sz w:val="24"/>
              </w:rPr>
            </w:pPr>
            <w:r>
              <w:rPr>
                <w:rFonts w:hint="eastAsia" w:ascii="宋体" w:hAnsi="宋体"/>
                <w:sz w:val="24"/>
              </w:rPr>
              <w:t>序号</w:t>
            </w:r>
          </w:p>
        </w:tc>
        <w:tc>
          <w:tcPr>
            <w:tcW w:w="2935" w:type="dxa"/>
            <w:vAlign w:val="center"/>
          </w:tcPr>
          <w:p>
            <w:pPr>
              <w:widowControl/>
              <w:spacing w:after="0" w:line="360" w:lineRule="auto"/>
              <w:jc w:val="center"/>
              <w:rPr>
                <w:rFonts w:ascii="宋体" w:hAnsi="宋体"/>
                <w:sz w:val="24"/>
              </w:rPr>
            </w:pPr>
            <w:r>
              <w:rPr>
                <w:rFonts w:hint="eastAsia" w:ascii="宋体" w:hAnsi="宋体"/>
                <w:sz w:val="24"/>
              </w:rPr>
              <w:t>招标要求</w:t>
            </w:r>
          </w:p>
        </w:tc>
        <w:tc>
          <w:tcPr>
            <w:tcW w:w="3353" w:type="dxa"/>
            <w:vAlign w:val="center"/>
          </w:tcPr>
          <w:p>
            <w:pPr>
              <w:widowControl/>
              <w:spacing w:after="0" w:line="360" w:lineRule="auto"/>
              <w:jc w:val="center"/>
              <w:rPr>
                <w:rFonts w:ascii="宋体" w:hAnsi="宋体"/>
                <w:sz w:val="24"/>
              </w:rPr>
            </w:pPr>
            <w:r>
              <w:rPr>
                <w:rFonts w:hint="eastAsia" w:ascii="宋体" w:hAnsi="宋体"/>
                <w:sz w:val="24"/>
              </w:rPr>
              <w:t>投标应答</w:t>
            </w:r>
          </w:p>
        </w:tc>
        <w:tc>
          <w:tcPr>
            <w:tcW w:w="2012" w:type="dxa"/>
            <w:vAlign w:val="center"/>
          </w:tcPr>
          <w:p>
            <w:pPr>
              <w:widowControl/>
              <w:spacing w:after="0" w:line="360" w:lineRule="auto"/>
              <w:jc w:val="center"/>
              <w:rPr>
                <w:rFonts w:ascii="宋体" w:hAnsi="宋体"/>
                <w:sz w:val="24"/>
              </w:rPr>
            </w:pPr>
            <w:r>
              <w:rPr>
                <w:rFonts w:hint="eastAsia" w:ascii="宋体" w:hAnsi="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11" w:type="dxa"/>
            <w:vAlign w:val="center"/>
          </w:tcPr>
          <w:p>
            <w:pPr>
              <w:widowControl/>
              <w:spacing w:after="0" w:line="360" w:lineRule="auto"/>
              <w:ind w:firstLine="470" w:firstLineChars="196"/>
              <w:jc w:val="left"/>
              <w:rPr>
                <w:rFonts w:ascii="宋体" w:hAnsi="宋体"/>
                <w:sz w:val="24"/>
              </w:rPr>
            </w:pPr>
          </w:p>
        </w:tc>
        <w:tc>
          <w:tcPr>
            <w:tcW w:w="2935" w:type="dxa"/>
            <w:vAlign w:val="center"/>
          </w:tcPr>
          <w:p>
            <w:pPr>
              <w:widowControl/>
              <w:spacing w:after="0" w:line="360" w:lineRule="auto"/>
              <w:ind w:firstLine="470" w:firstLineChars="196"/>
              <w:jc w:val="left"/>
              <w:rPr>
                <w:rFonts w:ascii="宋体" w:hAnsi="宋体"/>
                <w:sz w:val="24"/>
              </w:rPr>
            </w:pPr>
          </w:p>
        </w:tc>
        <w:tc>
          <w:tcPr>
            <w:tcW w:w="3353" w:type="dxa"/>
            <w:vAlign w:val="center"/>
          </w:tcPr>
          <w:p>
            <w:pPr>
              <w:widowControl/>
              <w:spacing w:after="0" w:line="360" w:lineRule="auto"/>
              <w:ind w:firstLine="470" w:firstLineChars="196"/>
              <w:jc w:val="left"/>
              <w:rPr>
                <w:rFonts w:ascii="宋体" w:hAnsi="宋体"/>
                <w:sz w:val="24"/>
              </w:rPr>
            </w:pPr>
          </w:p>
        </w:tc>
        <w:tc>
          <w:tcPr>
            <w:tcW w:w="2012"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11" w:type="dxa"/>
            <w:vAlign w:val="center"/>
          </w:tcPr>
          <w:p>
            <w:pPr>
              <w:widowControl/>
              <w:spacing w:after="0" w:line="360" w:lineRule="auto"/>
              <w:ind w:firstLine="470" w:firstLineChars="196"/>
              <w:jc w:val="left"/>
              <w:rPr>
                <w:rFonts w:ascii="宋体" w:hAnsi="宋体"/>
                <w:sz w:val="24"/>
              </w:rPr>
            </w:pPr>
          </w:p>
        </w:tc>
        <w:tc>
          <w:tcPr>
            <w:tcW w:w="2935" w:type="dxa"/>
            <w:vAlign w:val="center"/>
          </w:tcPr>
          <w:p>
            <w:pPr>
              <w:widowControl/>
              <w:spacing w:after="0" w:line="360" w:lineRule="auto"/>
              <w:ind w:firstLine="470" w:firstLineChars="196"/>
              <w:jc w:val="left"/>
              <w:rPr>
                <w:rFonts w:ascii="宋体" w:hAnsi="宋体"/>
                <w:sz w:val="24"/>
              </w:rPr>
            </w:pPr>
          </w:p>
        </w:tc>
        <w:tc>
          <w:tcPr>
            <w:tcW w:w="3353" w:type="dxa"/>
            <w:vAlign w:val="center"/>
          </w:tcPr>
          <w:p>
            <w:pPr>
              <w:widowControl/>
              <w:spacing w:after="0" w:line="360" w:lineRule="auto"/>
              <w:ind w:firstLine="470" w:firstLineChars="196"/>
              <w:jc w:val="left"/>
              <w:rPr>
                <w:rFonts w:ascii="宋体" w:hAnsi="宋体"/>
                <w:sz w:val="24"/>
              </w:rPr>
            </w:pPr>
          </w:p>
        </w:tc>
        <w:tc>
          <w:tcPr>
            <w:tcW w:w="2012"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11" w:type="dxa"/>
            <w:vAlign w:val="center"/>
          </w:tcPr>
          <w:p>
            <w:pPr>
              <w:widowControl/>
              <w:spacing w:after="0" w:line="360" w:lineRule="auto"/>
              <w:ind w:firstLine="470" w:firstLineChars="196"/>
              <w:jc w:val="left"/>
              <w:rPr>
                <w:rFonts w:ascii="宋体" w:hAnsi="宋体"/>
                <w:sz w:val="24"/>
              </w:rPr>
            </w:pPr>
          </w:p>
        </w:tc>
        <w:tc>
          <w:tcPr>
            <w:tcW w:w="2935" w:type="dxa"/>
            <w:vAlign w:val="center"/>
          </w:tcPr>
          <w:p>
            <w:pPr>
              <w:widowControl/>
              <w:spacing w:after="0" w:line="360" w:lineRule="auto"/>
              <w:ind w:firstLine="470" w:firstLineChars="196"/>
              <w:jc w:val="left"/>
              <w:rPr>
                <w:rFonts w:ascii="宋体" w:hAnsi="宋体"/>
                <w:sz w:val="24"/>
              </w:rPr>
            </w:pPr>
          </w:p>
        </w:tc>
        <w:tc>
          <w:tcPr>
            <w:tcW w:w="3353" w:type="dxa"/>
            <w:vAlign w:val="center"/>
          </w:tcPr>
          <w:p>
            <w:pPr>
              <w:widowControl/>
              <w:spacing w:after="0" w:line="360" w:lineRule="auto"/>
              <w:ind w:firstLine="470" w:firstLineChars="196"/>
              <w:jc w:val="left"/>
              <w:rPr>
                <w:rFonts w:ascii="宋体" w:hAnsi="宋体"/>
                <w:sz w:val="24"/>
              </w:rPr>
            </w:pPr>
          </w:p>
        </w:tc>
        <w:tc>
          <w:tcPr>
            <w:tcW w:w="2012"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11" w:type="dxa"/>
            <w:vAlign w:val="center"/>
          </w:tcPr>
          <w:p>
            <w:pPr>
              <w:widowControl/>
              <w:spacing w:after="0" w:line="360" w:lineRule="auto"/>
              <w:ind w:firstLine="470" w:firstLineChars="196"/>
              <w:jc w:val="left"/>
              <w:rPr>
                <w:rFonts w:ascii="宋体" w:hAnsi="宋体"/>
                <w:sz w:val="24"/>
              </w:rPr>
            </w:pPr>
          </w:p>
        </w:tc>
        <w:tc>
          <w:tcPr>
            <w:tcW w:w="2935" w:type="dxa"/>
            <w:vAlign w:val="center"/>
          </w:tcPr>
          <w:p>
            <w:pPr>
              <w:widowControl/>
              <w:spacing w:after="0" w:line="360" w:lineRule="auto"/>
              <w:ind w:firstLine="470" w:firstLineChars="196"/>
              <w:jc w:val="left"/>
              <w:rPr>
                <w:rFonts w:ascii="宋体" w:hAnsi="宋体"/>
                <w:sz w:val="24"/>
              </w:rPr>
            </w:pPr>
          </w:p>
        </w:tc>
        <w:tc>
          <w:tcPr>
            <w:tcW w:w="3353" w:type="dxa"/>
            <w:vAlign w:val="center"/>
          </w:tcPr>
          <w:p>
            <w:pPr>
              <w:widowControl/>
              <w:spacing w:after="0" w:line="360" w:lineRule="auto"/>
              <w:ind w:firstLine="470" w:firstLineChars="196"/>
              <w:jc w:val="left"/>
              <w:rPr>
                <w:rFonts w:ascii="宋体" w:hAnsi="宋体"/>
                <w:sz w:val="24"/>
              </w:rPr>
            </w:pPr>
          </w:p>
        </w:tc>
        <w:tc>
          <w:tcPr>
            <w:tcW w:w="2012" w:type="dxa"/>
            <w:vAlign w:val="center"/>
          </w:tcPr>
          <w:p>
            <w:pPr>
              <w:widowControl/>
              <w:spacing w:after="0" w:line="360" w:lineRule="auto"/>
              <w:ind w:firstLine="470" w:firstLineChars="196"/>
              <w:jc w:val="left"/>
              <w:rPr>
                <w:rFonts w:ascii="宋体" w:hAnsi="宋体"/>
                <w:sz w:val="24"/>
              </w:rPr>
            </w:pPr>
          </w:p>
        </w:tc>
      </w:tr>
    </w:tbl>
    <w:p>
      <w:pPr>
        <w:spacing w:after="0" w:line="360" w:lineRule="auto"/>
        <w:rPr>
          <w:rFonts w:ascii="宋体" w:hAnsi="宋体"/>
        </w:rPr>
      </w:pPr>
    </w:p>
    <w:p>
      <w:pPr>
        <w:widowControl/>
        <w:spacing w:after="0" w:line="360" w:lineRule="auto"/>
        <w:jc w:val="left"/>
        <w:rPr>
          <w:rFonts w:ascii="宋体" w:hAnsi="宋体"/>
          <w:sz w:val="24"/>
        </w:rPr>
      </w:pPr>
      <w:r>
        <w:rPr>
          <w:rFonts w:hint="eastAsia" w:ascii="宋体" w:hAnsi="宋体"/>
          <w:sz w:val="24"/>
        </w:rPr>
        <w:t>注：1. 投标人必须把招标文件第六章 三、商务要求列入此表。</w:t>
      </w:r>
    </w:p>
    <w:p>
      <w:pPr>
        <w:widowControl/>
        <w:spacing w:after="0" w:line="360" w:lineRule="auto"/>
        <w:ind w:firstLine="470" w:firstLineChars="196"/>
        <w:jc w:val="left"/>
        <w:rPr>
          <w:rFonts w:ascii="宋体" w:hAnsi="宋体"/>
          <w:sz w:val="24"/>
        </w:rPr>
      </w:pPr>
      <w:r>
        <w:rPr>
          <w:rFonts w:hint="eastAsia" w:ascii="宋体" w:hAnsi="宋体"/>
          <w:sz w:val="24"/>
        </w:rPr>
        <w:t>2．按照招标项目商务要求的顺序逐条对应填写。</w:t>
      </w:r>
    </w:p>
    <w:p>
      <w:pPr>
        <w:widowControl/>
        <w:spacing w:after="0" w:line="360" w:lineRule="auto"/>
        <w:ind w:firstLine="470" w:firstLineChars="196"/>
        <w:jc w:val="left"/>
        <w:rPr>
          <w:rFonts w:ascii="宋体" w:hAnsi="宋体"/>
          <w:sz w:val="24"/>
        </w:rPr>
      </w:pPr>
      <w:r>
        <w:rPr>
          <w:rFonts w:hint="eastAsia" w:ascii="宋体" w:hAnsi="宋体"/>
          <w:sz w:val="24"/>
        </w:rPr>
        <w:t>3．投标人必须据实填写，不得虚假填写，否则将取消其投标或中标资格。</w:t>
      </w:r>
    </w:p>
    <w:p>
      <w:pPr>
        <w:widowControl/>
        <w:spacing w:after="0" w:line="360" w:lineRule="auto"/>
        <w:ind w:firstLine="470" w:firstLineChars="196"/>
        <w:jc w:val="left"/>
        <w:rPr>
          <w:rFonts w:ascii="宋体" w:hAnsi="宋体"/>
          <w:sz w:val="24"/>
        </w:rPr>
      </w:pPr>
    </w:p>
    <w:p>
      <w:pPr>
        <w:widowControl/>
        <w:spacing w:after="0" w:line="360" w:lineRule="auto"/>
        <w:ind w:firstLine="470" w:firstLineChars="196"/>
        <w:jc w:val="left"/>
        <w:rPr>
          <w:rFonts w:ascii="宋体" w:hAnsi="宋体"/>
          <w:sz w:val="24"/>
        </w:rPr>
      </w:pPr>
    </w:p>
    <w:p>
      <w:pPr>
        <w:widowControl/>
        <w:spacing w:after="0" w:line="360" w:lineRule="auto"/>
        <w:ind w:firstLine="470" w:firstLineChars="196"/>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单位盖章）。</w:t>
      </w:r>
    </w:p>
    <w:p>
      <w:pPr>
        <w:widowControl/>
        <w:spacing w:after="0" w:line="360" w:lineRule="auto"/>
        <w:ind w:firstLine="470" w:firstLineChars="196"/>
        <w:jc w:val="left"/>
        <w:rPr>
          <w:rFonts w:ascii="宋体" w:hAnsi="宋体"/>
          <w:sz w:val="24"/>
        </w:rPr>
      </w:pPr>
      <w:r>
        <w:rPr>
          <w:rFonts w:hint="eastAsia" w:ascii="宋体" w:hAnsi="宋体"/>
          <w:sz w:val="24"/>
        </w:rPr>
        <w:t>法定代表人/单位负责人或授权代表（签字或加盖个人名章）：</w:t>
      </w:r>
      <w:r>
        <w:rPr>
          <w:rFonts w:hint="eastAsia" w:ascii="宋体" w:hAnsi="宋体"/>
          <w:sz w:val="24"/>
          <w:u w:val="single"/>
        </w:rPr>
        <w:t xml:space="preserve">         </w:t>
      </w:r>
      <w:r>
        <w:rPr>
          <w:rFonts w:hint="eastAsia" w:ascii="宋体" w:hAnsi="宋体"/>
          <w:sz w:val="24"/>
        </w:rPr>
        <w:t>。</w:t>
      </w:r>
    </w:p>
    <w:p>
      <w:pPr>
        <w:widowControl/>
        <w:spacing w:after="0" w:line="360" w:lineRule="auto"/>
        <w:ind w:firstLine="470" w:firstLineChars="196"/>
        <w:jc w:val="left"/>
        <w:rPr>
          <w:rFonts w:ascii="宋体" w:hAnsi="宋体"/>
          <w:sz w:val="24"/>
        </w:rPr>
      </w:pPr>
      <w:r>
        <w:rPr>
          <w:rFonts w:hint="eastAsia" w:ascii="宋体" w:hAnsi="宋体"/>
          <w:sz w:val="24"/>
        </w:rPr>
        <w:t xml:space="preserve">投标日期: </w:t>
      </w:r>
      <w:r>
        <w:rPr>
          <w:rFonts w:hint="eastAsia" w:ascii="宋体" w:hAnsi="宋体"/>
          <w:sz w:val="24"/>
          <w:u w:val="single"/>
        </w:rPr>
        <w:t xml:space="preserve">            </w:t>
      </w:r>
      <w:r>
        <w:rPr>
          <w:rFonts w:hint="eastAsia" w:ascii="宋体" w:hAnsi="宋体"/>
          <w:sz w:val="24"/>
        </w:rPr>
        <w:t>。</w:t>
      </w:r>
    </w:p>
    <w:p>
      <w:pPr>
        <w:keepNext/>
        <w:keepLines/>
        <w:spacing w:line="360" w:lineRule="auto"/>
        <w:jc w:val="center"/>
        <w:outlineLvl w:val="2"/>
        <w:rPr>
          <w:rFonts w:ascii="宋体" w:hAnsi="宋体"/>
          <w:b/>
          <w:bCs/>
          <w:sz w:val="28"/>
          <w:szCs w:val="32"/>
        </w:rPr>
      </w:pPr>
      <w:bookmarkStart w:id="167" w:name="_Toc217446088"/>
      <w:r>
        <w:rPr>
          <w:rFonts w:ascii="宋体" w:hAnsi="宋体"/>
          <w:b/>
          <w:bCs/>
          <w:sz w:val="28"/>
        </w:rPr>
        <w:br w:type="page"/>
      </w:r>
      <w:r>
        <w:rPr>
          <w:rFonts w:hint="eastAsia"/>
          <w:b/>
          <w:bCs/>
          <w:sz w:val="32"/>
          <w:szCs w:val="32"/>
        </w:rPr>
        <w:t>六、投标人基本情况表</w:t>
      </w:r>
      <w:bookmarkEnd w:id="167"/>
    </w:p>
    <w:tbl>
      <w:tblPr>
        <w:tblStyle w:val="32"/>
        <w:tblpPr w:leftFromText="180" w:rightFromText="180" w:vertAnchor="text" w:horzAnchor="page" w:tblpX="1549" w:tblpY="231"/>
        <w:tblOverlap w:val="never"/>
        <w:tblW w:w="4679"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02"/>
        <w:gridCol w:w="1003"/>
        <w:gridCol w:w="1307"/>
        <w:gridCol w:w="1314"/>
        <w:gridCol w:w="1385"/>
        <w:gridCol w:w="164"/>
        <w:gridCol w:w="722"/>
        <w:gridCol w:w="182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投标人名称</w:t>
            </w:r>
          </w:p>
        </w:tc>
        <w:tc>
          <w:tcPr>
            <w:tcW w:w="4141" w:type="pct"/>
            <w:gridSpan w:val="7"/>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注册地址</w:t>
            </w:r>
          </w:p>
        </w:tc>
        <w:tc>
          <w:tcPr>
            <w:tcW w:w="1944" w:type="pct"/>
            <w:gridSpan w:val="3"/>
            <w:vAlign w:val="center"/>
          </w:tcPr>
          <w:p>
            <w:pPr>
              <w:widowControl/>
              <w:spacing w:after="0" w:line="360" w:lineRule="auto"/>
              <w:jc w:val="left"/>
              <w:rPr>
                <w:rFonts w:ascii="宋体" w:hAnsi="宋体"/>
                <w:sz w:val="24"/>
              </w:rPr>
            </w:pPr>
          </w:p>
        </w:tc>
        <w:tc>
          <w:tcPr>
            <w:tcW w:w="743" w:type="pct"/>
            <w:vAlign w:val="center"/>
          </w:tcPr>
          <w:p>
            <w:pPr>
              <w:widowControl/>
              <w:spacing w:after="0" w:line="360" w:lineRule="auto"/>
              <w:jc w:val="left"/>
              <w:rPr>
                <w:rFonts w:ascii="宋体" w:hAnsi="宋体"/>
                <w:sz w:val="24"/>
              </w:rPr>
            </w:pPr>
            <w:r>
              <w:rPr>
                <w:rFonts w:hint="eastAsia" w:ascii="宋体" w:hAnsi="宋体"/>
                <w:sz w:val="24"/>
              </w:rPr>
              <w:t>邮政编码</w:t>
            </w:r>
          </w:p>
        </w:tc>
        <w:tc>
          <w:tcPr>
            <w:tcW w:w="1454" w:type="pct"/>
            <w:gridSpan w:val="3"/>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859" w:type="pct"/>
            <w:vMerge w:val="restart"/>
            <w:vAlign w:val="center"/>
          </w:tcPr>
          <w:p>
            <w:pPr>
              <w:widowControl/>
              <w:spacing w:after="0" w:line="360" w:lineRule="auto"/>
              <w:jc w:val="center"/>
              <w:rPr>
                <w:rFonts w:ascii="宋体" w:hAnsi="宋体"/>
                <w:sz w:val="24"/>
              </w:rPr>
            </w:pPr>
            <w:r>
              <w:rPr>
                <w:rFonts w:hint="eastAsia" w:ascii="宋体" w:hAnsi="宋体"/>
                <w:sz w:val="24"/>
              </w:rPr>
              <w:t>联系方式</w:t>
            </w:r>
          </w:p>
        </w:tc>
        <w:tc>
          <w:tcPr>
            <w:tcW w:w="538" w:type="pct"/>
            <w:vAlign w:val="center"/>
          </w:tcPr>
          <w:p>
            <w:pPr>
              <w:widowControl/>
              <w:spacing w:after="0" w:line="360" w:lineRule="auto"/>
              <w:jc w:val="left"/>
              <w:rPr>
                <w:rFonts w:ascii="宋体" w:hAnsi="宋体"/>
                <w:sz w:val="24"/>
              </w:rPr>
            </w:pPr>
            <w:r>
              <w:rPr>
                <w:rFonts w:hint="eastAsia" w:ascii="宋体" w:hAnsi="宋体"/>
                <w:sz w:val="24"/>
              </w:rPr>
              <w:t>联系人</w:t>
            </w:r>
          </w:p>
        </w:tc>
        <w:tc>
          <w:tcPr>
            <w:tcW w:w="1406" w:type="pct"/>
            <w:gridSpan w:val="2"/>
            <w:vAlign w:val="center"/>
          </w:tcPr>
          <w:p>
            <w:pPr>
              <w:widowControl/>
              <w:spacing w:after="0" w:line="360" w:lineRule="auto"/>
              <w:ind w:firstLine="470" w:firstLineChars="196"/>
              <w:jc w:val="left"/>
              <w:rPr>
                <w:rFonts w:ascii="宋体" w:hAnsi="宋体"/>
                <w:sz w:val="24"/>
              </w:rPr>
            </w:pPr>
          </w:p>
        </w:tc>
        <w:tc>
          <w:tcPr>
            <w:tcW w:w="743" w:type="pct"/>
            <w:vAlign w:val="center"/>
          </w:tcPr>
          <w:p>
            <w:pPr>
              <w:widowControl/>
              <w:spacing w:after="0" w:line="360" w:lineRule="auto"/>
              <w:ind w:firstLine="470" w:firstLineChars="196"/>
              <w:jc w:val="left"/>
              <w:rPr>
                <w:rFonts w:ascii="宋体" w:hAnsi="宋体"/>
                <w:sz w:val="24"/>
              </w:rPr>
            </w:pPr>
            <w:r>
              <w:rPr>
                <w:rFonts w:hint="eastAsia" w:ascii="宋体" w:hAnsi="宋体"/>
                <w:sz w:val="24"/>
              </w:rPr>
              <w:t>电话</w:t>
            </w:r>
          </w:p>
        </w:tc>
        <w:tc>
          <w:tcPr>
            <w:tcW w:w="1454" w:type="pct"/>
            <w:gridSpan w:val="3"/>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859" w:type="pct"/>
            <w:vMerge w:val="continue"/>
            <w:vAlign w:val="center"/>
          </w:tcPr>
          <w:p>
            <w:pPr>
              <w:spacing w:after="0" w:line="360" w:lineRule="auto"/>
              <w:jc w:val="center"/>
              <w:rPr>
                <w:rFonts w:ascii="宋体" w:hAnsi="宋体"/>
              </w:rPr>
            </w:pPr>
          </w:p>
        </w:tc>
        <w:tc>
          <w:tcPr>
            <w:tcW w:w="538" w:type="pct"/>
            <w:vAlign w:val="center"/>
          </w:tcPr>
          <w:p>
            <w:pPr>
              <w:widowControl/>
              <w:spacing w:after="0" w:line="360" w:lineRule="auto"/>
              <w:jc w:val="left"/>
              <w:rPr>
                <w:rFonts w:ascii="宋体" w:hAnsi="宋体"/>
                <w:sz w:val="24"/>
              </w:rPr>
            </w:pPr>
            <w:r>
              <w:rPr>
                <w:rFonts w:hint="eastAsia" w:ascii="宋体" w:hAnsi="宋体"/>
                <w:sz w:val="24"/>
              </w:rPr>
              <w:t>传真</w:t>
            </w:r>
          </w:p>
        </w:tc>
        <w:tc>
          <w:tcPr>
            <w:tcW w:w="1406" w:type="pct"/>
            <w:gridSpan w:val="2"/>
            <w:vAlign w:val="center"/>
          </w:tcPr>
          <w:p>
            <w:pPr>
              <w:widowControl/>
              <w:spacing w:after="0" w:line="360" w:lineRule="auto"/>
              <w:ind w:firstLine="470" w:firstLineChars="196"/>
              <w:jc w:val="left"/>
              <w:rPr>
                <w:rFonts w:ascii="宋体" w:hAnsi="宋体"/>
                <w:sz w:val="24"/>
              </w:rPr>
            </w:pPr>
          </w:p>
        </w:tc>
        <w:tc>
          <w:tcPr>
            <w:tcW w:w="743" w:type="pct"/>
            <w:vAlign w:val="center"/>
          </w:tcPr>
          <w:p>
            <w:pPr>
              <w:widowControl/>
              <w:spacing w:after="0" w:line="360" w:lineRule="auto"/>
              <w:ind w:firstLine="470" w:firstLineChars="196"/>
              <w:jc w:val="left"/>
              <w:rPr>
                <w:rFonts w:ascii="宋体" w:hAnsi="宋体"/>
                <w:sz w:val="24"/>
              </w:rPr>
            </w:pPr>
            <w:r>
              <w:rPr>
                <w:rFonts w:hint="eastAsia" w:ascii="宋体" w:hAnsi="宋体"/>
                <w:sz w:val="24"/>
              </w:rPr>
              <w:t>网址</w:t>
            </w:r>
          </w:p>
        </w:tc>
        <w:tc>
          <w:tcPr>
            <w:tcW w:w="1454" w:type="pct"/>
            <w:gridSpan w:val="3"/>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组织结构</w:t>
            </w:r>
          </w:p>
        </w:tc>
        <w:tc>
          <w:tcPr>
            <w:tcW w:w="4141" w:type="pct"/>
            <w:gridSpan w:val="7"/>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法定代表人</w:t>
            </w:r>
          </w:p>
        </w:tc>
        <w:tc>
          <w:tcPr>
            <w:tcW w:w="538" w:type="pct"/>
            <w:vAlign w:val="center"/>
          </w:tcPr>
          <w:p>
            <w:pPr>
              <w:widowControl/>
              <w:spacing w:after="0" w:line="360" w:lineRule="auto"/>
              <w:jc w:val="center"/>
              <w:rPr>
                <w:rFonts w:ascii="宋体" w:hAnsi="宋体"/>
                <w:sz w:val="24"/>
              </w:rPr>
            </w:pPr>
            <w:r>
              <w:rPr>
                <w:rFonts w:hint="eastAsia" w:ascii="宋体" w:hAnsi="宋体"/>
                <w:sz w:val="24"/>
              </w:rPr>
              <w:t>姓名</w:t>
            </w:r>
          </w:p>
        </w:tc>
        <w:tc>
          <w:tcPr>
            <w:tcW w:w="701" w:type="pct"/>
            <w:vAlign w:val="center"/>
          </w:tcPr>
          <w:p>
            <w:pPr>
              <w:widowControl/>
              <w:spacing w:after="0" w:line="360" w:lineRule="auto"/>
              <w:ind w:firstLine="470" w:firstLineChars="196"/>
              <w:jc w:val="center"/>
              <w:rPr>
                <w:rFonts w:ascii="宋体" w:hAnsi="宋体"/>
                <w:sz w:val="24"/>
              </w:rPr>
            </w:pPr>
          </w:p>
        </w:tc>
        <w:tc>
          <w:tcPr>
            <w:tcW w:w="705" w:type="pct"/>
            <w:vAlign w:val="center"/>
          </w:tcPr>
          <w:p>
            <w:pPr>
              <w:widowControl/>
              <w:spacing w:after="0" w:line="360" w:lineRule="auto"/>
              <w:jc w:val="center"/>
              <w:rPr>
                <w:rFonts w:ascii="宋体" w:hAnsi="宋体"/>
                <w:sz w:val="24"/>
              </w:rPr>
            </w:pPr>
            <w:r>
              <w:rPr>
                <w:rFonts w:hint="eastAsia" w:ascii="宋体" w:hAnsi="宋体"/>
                <w:sz w:val="24"/>
              </w:rPr>
              <w:t>技术职称</w:t>
            </w:r>
          </w:p>
        </w:tc>
        <w:tc>
          <w:tcPr>
            <w:tcW w:w="743" w:type="pct"/>
            <w:vAlign w:val="center"/>
          </w:tcPr>
          <w:p>
            <w:pPr>
              <w:widowControl/>
              <w:spacing w:after="0" w:line="360" w:lineRule="auto"/>
              <w:ind w:firstLine="470" w:firstLineChars="196"/>
              <w:jc w:val="center"/>
              <w:rPr>
                <w:rFonts w:ascii="宋体" w:hAnsi="宋体"/>
                <w:sz w:val="24"/>
              </w:rPr>
            </w:pPr>
          </w:p>
        </w:tc>
        <w:tc>
          <w:tcPr>
            <w:tcW w:w="475" w:type="pct"/>
            <w:gridSpan w:val="2"/>
            <w:vAlign w:val="center"/>
          </w:tcPr>
          <w:p>
            <w:pPr>
              <w:widowControl/>
              <w:spacing w:after="0" w:line="360" w:lineRule="auto"/>
              <w:jc w:val="center"/>
              <w:rPr>
                <w:rFonts w:ascii="宋体" w:hAnsi="宋体"/>
                <w:sz w:val="24"/>
              </w:rPr>
            </w:pPr>
            <w:r>
              <w:rPr>
                <w:rFonts w:hint="eastAsia" w:ascii="宋体" w:hAnsi="宋体"/>
                <w:sz w:val="24"/>
              </w:rPr>
              <w:t>电话</w:t>
            </w:r>
          </w:p>
        </w:tc>
        <w:tc>
          <w:tcPr>
            <w:tcW w:w="978" w:type="pct"/>
            <w:vAlign w:val="center"/>
          </w:tcPr>
          <w:p>
            <w:pPr>
              <w:widowControl/>
              <w:spacing w:after="0" w:line="360" w:lineRule="auto"/>
              <w:ind w:firstLine="470" w:firstLineChars="196"/>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技术负责人</w:t>
            </w:r>
          </w:p>
        </w:tc>
        <w:tc>
          <w:tcPr>
            <w:tcW w:w="538" w:type="pct"/>
            <w:vAlign w:val="center"/>
          </w:tcPr>
          <w:p>
            <w:pPr>
              <w:widowControl/>
              <w:spacing w:after="0" w:line="360" w:lineRule="auto"/>
              <w:jc w:val="center"/>
              <w:rPr>
                <w:rFonts w:ascii="宋体" w:hAnsi="宋体"/>
                <w:sz w:val="24"/>
              </w:rPr>
            </w:pPr>
            <w:r>
              <w:rPr>
                <w:rFonts w:hint="eastAsia" w:ascii="宋体" w:hAnsi="宋体"/>
                <w:sz w:val="24"/>
              </w:rPr>
              <w:t>姓名</w:t>
            </w:r>
          </w:p>
        </w:tc>
        <w:tc>
          <w:tcPr>
            <w:tcW w:w="701" w:type="pct"/>
            <w:vAlign w:val="center"/>
          </w:tcPr>
          <w:p>
            <w:pPr>
              <w:widowControl/>
              <w:spacing w:after="0" w:line="360" w:lineRule="auto"/>
              <w:ind w:firstLine="470" w:firstLineChars="196"/>
              <w:jc w:val="center"/>
              <w:rPr>
                <w:rFonts w:ascii="宋体" w:hAnsi="宋体"/>
                <w:sz w:val="24"/>
              </w:rPr>
            </w:pPr>
          </w:p>
        </w:tc>
        <w:tc>
          <w:tcPr>
            <w:tcW w:w="705" w:type="pct"/>
            <w:vAlign w:val="center"/>
          </w:tcPr>
          <w:p>
            <w:pPr>
              <w:widowControl/>
              <w:spacing w:after="0" w:line="360" w:lineRule="auto"/>
              <w:jc w:val="center"/>
              <w:rPr>
                <w:rFonts w:ascii="宋体" w:hAnsi="宋体"/>
                <w:sz w:val="24"/>
              </w:rPr>
            </w:pPr>
            <w:r>
              <w:rPr>
                <w:rFonts w:hint="eastAsia" w:ascii="宋体" w:hAnsi="宋体"/>
                <w:sz w:val="24"/>
              </w:rPr>
              <w:t>技术职称</w:t>
            </w:r>
          </w:p>
        </w:tc>
        <w:tc>
          <w:tcPr>
            <w:tcW w:w="743" w:type="pct"/>
            <w:vAlign w:val="center"/>
          </w:tcPr>
          <w:p>
            <w:pPr>
              <w:widowControl/>
              <w:spacing w:after="0" w:line="360" w:lineRule="auto"/>
              <w:ind w:firstLine="470" w:firstLineChars="196"/>
              <w:jc w:val="center"/>
              <w:rPr>
                <w:rFonts w:ascii="宋体" w:hAnsi="宋体"/>
                <w:sz w:val="24"/>
              </w:rPr>
            </w:pPr>
          </w:p>
        </w:tc>
        <w:tc>
          <w:tcPr>
            <w:tcW w:w="475" w:type="pct"/>
            <w:gridSpan w:val="2"/>
            <w:vAlign w:val="center"/>
          </w:tcPr>
          <w:p>
            <w:pPr>
              <w:widowControl/>
              <w:spacing w:after="0" w:line="360" w:lineRule="auto"/>
              <w:jc w:val="center"/>
              <w:rPr>
                <w:rFonts w:ascii="宋体" w:hAnsi="宋体"/>
                <w:sz w:val="24"/>
              </w:rPr>
            </w:pPr>
            <w:r>
              <w:rPr>
                <w:rFonts w:hint="eastAsia" w:ascii="宋体" w:hAnsi="宋体"/>
                <w:sz w:val="24"/>
              </w:rPr>
              <w:t>电话</w:t>
            </w:r>
          </w:p>
        </w:tc>
        <w:tc>
          <w:tcPr>
            <w:tcW w:w="978" w:type="pct"/>
            <w:vAlign w:val="center"/>
          </w:tcPr>
          <w:p>
            <w:pPr>
              <w:widowControl/>
              <w:spacing w:after="0" w:line="360" w:lineRule="auto"/>
              <w:ind w:firstLine="470" w:firstLineChars="196"/>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成立时间</w:t>
            </w:r>
          </w:p>
        </w:tc>
        <w:tc>
          <w:tcPr>
            <w:tcW w:w="1239" w:type="pct"/>
            <w:gridSpan w:val="2"/>
            <w:vAlign w:val="center"/>
          </w:tcPr>
          <w:p>
            <w:pPr>
              <w:widowControl/>
              <w:spacing w:after="0" w:line="360" w:lineRule="auto"/>
              <w:ind w:firstLine="470" w:firstLineChars="196"/>
              <w:jc w:val="left"/>
              <w:rPr>
                <w:rFonts w:ascii="宋体" w:hAnsi="宋体"/>
                <w:sz w:val="24"/>
              </w:rPr>
            </w:pPr>
          </w:p>
        </w:tc>
        <w:tc>
          <w:tcPr>
            <w:tcW w:w="2902" w:type="pct"/>
            <w:gridSpan w:val="5"/>
            <w:vAlign w:val="center"/>
          </w:tcPr>
          <w:p>
            <w:pPr>
              <w:widowControl/>
              <w:spacing w:after="0" w:line="360" w:lineRule="auto"/>
              <w:jc w:val="left"/>
              <w:rPr>
                <w:rFonts w:ascii="宋体" w:hAnsi="宋体"/>
                <w:sz w:val="24"/>
              </w:rPr>
            </w:pPr>
            <w:r>
              <w:rPr>
                <w:rFonts w:hint="eastAsia" w:ascii="宋体"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企业资质等级</w:t>
            </w:r>
          </w:p>
        </w:tc>
        <w:tc>
          <w:tcPr>
            <w:tcW w:w="1239" w:type="pct"/>
            <w:gridSpan w:val="2"/>
            <w:vAlign w:val="center"/>
          </w:tcPr>
          <w:p>
            <w:pPr>
              <w:widowControl/>
              <w:spacing w:after="0" w:line="360" w:lineRule="auto"/>
              <w:ind w:firstLine="470" w:firstLineChars="196"/>
              <w:jc w:val="left"/>
              <w:rPr>
                <w:rFonts w:ascii="宋体" w:hAnsi="宋体"/>
                <w:sz w:val="24"/>
              </w:rPr>
            </w:pPr>
          </w:p>
        </w:tc>
        <w:tc>
          <w:tcPr>
            <w:tcW w:w="705" w:type="pct"/>
            <w:vMerge w:val="restart"/>
            <w:vAlign w:val="center"/>
          </w:tcPr>
          <w:p>
            <w:pPr>
              <w:widowControl/>
              <w:spacing w:after="0" w:line="360" w:lineRule="auto"/>
              <w:ind w:firstLine="470" w:firstLineChars="196"/>
              <w:jc w:val="left"/>
              <w:rPr>
                <w:rFonts w:ascii="宋体" w:hAnsi="宋体"/>
                <w:sz w:val="24"/>
              </w:rPr>
            </w:pPr>
            <w:r>
              <w:rPr>
                <w:rFonts w:hint="eastAsia" w:ascii="宋体" w:hAnsi="宋体"/>
                <w:sz w:val="24"/>
              </w:rPr>
              <w:t>其中</w:t>
            </w:r>
          </w:p>
        </w:tc>
        <w:tc>
          <w:tcPr>
            <w:tcW w:w="831" w:type="pct"/>
            <w:gridSpan w:val="2"/>
            <w:vAlign w:val="center"/>
          </w:tcPr>
          <w:p>
            <w:pPr>
              <w:widowControl/>
              <w:spacing w:after="0" w:line="360" w:lineRule="auto"/>
              <w:jc w:val="left"/>
              <w:rPr>
                <w:rFonts w:ascii="宋体" w:hAnsi="宋体"/>
                <w:sz w:val="24"/>
              </w:rPr>
            </w:pPr>
            <w:r>
              <w:rPr>
                <w:rFonts w:hint="eastAsia" w:ascii="宋体" w:hAnsi="宋体"/>
                <w:sz w:val="24"/>
              </w:rPr>
              <w:t>项目经理</w:t>
            </w:r>
          </w:p>
        </w:tc>
        <w:tc>
          <w:tcPr>
            <w:tcW w:w="1366" w:type="pct"/>
            <w:gridSpan w:val="2"/>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营业执照号</w:t>
            </w:r>
          </w:p>
        </w:tc>
        <w:tc>
          <w:tcPr>
            <w:tcW w:w="1239" w:type="pct"/>
            <w:gridSpan w:val="2"/>
            <w:vAlign w:val="center"/>
          </w:tcPr>
          <w:p>
            <w:pPr>
              <w:widowControl/>
              <w:spacing w:after="0" w:line="360" w:lineRule="auto"/>
              <w:ind w:firstLine="470" w:firstLineChars="196"/>
              <w:jc w:val="left"/>
              <w:rPr>
                <w:rFonts w:ascii="宋体" w:hAnsi="宋体"/>
                <w:sz w:val="24"/>
              </w:rPr>
            </w:pPr>
          </w:p>
        </w:tc>
        <w:tc>
          <w:tcPr>
            <w:tcW w:w="705" w:type="pct"/>
            <w:vMerge w:val="continue"/>
            <w:vAlign w:val="center"/>
          </w:tcPr>
          <w:p>
            <w:pPr>
              <w:spacing w:after="0" w:line="360" w:lineRule="auto"/>
              <w:rPr>
                <w:rFonts w:ascii="宋体" w:hAnsi="宋体"/>
              </w:rPr>
            </w:pPr>
          </w:p>
        </w:tc>
        <w:tc>
          <w:tcPr>
            <w:tcW w:w="831" w:type="pct"/>
            <w:gridSpan w:val="2"/>
            <w:vAlign w:val="center"/>
          </w:tcPr>
          <w:p>
            <w:pPr>
              <w:widowControl/>
              <w:spacing w:after="0" w:line="360" w:lineRule="auto"/>
              <w:jc w:val="left"/>
              <w:rPr>
                <w:rFonts w:ascii="宋体" w:hAnsi="宋体"/>
                <w:sz w:val="24"/>
              </w:rPr>
            </w:pPr>
            <w:r>
              <w:rPr>
                <w:rFonts w:hint="eastAsia" w:ascii="宋体" w:hAnsi="宋体"/>
                <w:sz w:val="24"/>
              </w:rPr>
              <w:t>高级职称人员</w:t>
            </w:r>
          </w:p>
        </w:tc>
        <w:tc>
          <w:tcPr>
            <w:tcW w:w="1366" w:type="pct"/>
            <w:gridSpan w:val="2"/>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注册资金</w:t>
            </w:r>
          </w:p>
        </w:tc>
        <w:tc>
          <w:tcPr>
            <w:tcW w:w="1239" w:type="pct"/>
            <w:gridSpan w:val="2"/>
            <w:vAlign w:val="center"/>
          </w:tcPr>
          <w:p>
            <w:pPr>
              <w:widowControl/>
              <w:spacing w:after="0" w:line="360" w:lineRule="auto"/>
              <w:ind w:firstLine="470" w:firstLineChars="196"/>
              <w:jc w:val="left"/>
              <w:rPr>
                <w:rFonts w:ascii="宋体" w:hAnsi="宋体"/>
                <w:sz w:val="24"/>
              </w:rPr>
            </w:pPr>
          </w:p>
        </w:tc>
        <w:tc>
          <w:tcPr>
            <w:tcW w:w="705" w:type="pct"/>
            <w:vMerge w:val="continue"/>
            <w:vAlign w:val="center"/>
          </w:tcPr>
          <w:p>
            <w:pPr>
              <w:spacing w:after="0" w:line="360" w:lineRule="auto"/>
              <w:rPr>
                <w:rFonts w:ascii="宋体" w:hAnsi="宋体"/>
              </w:rPr>
            </w:pPr>
          </w:p>
        </w:tc>
        <w:tc>
          <w:tcPr>
            <w:tcW w:w="831" w:type="pct"/>
            <w:gridSpan w:val="2"/>
            <w:vAlign w:val="center"/>
          </w:tcPr>
          <w:p>
            <w:pPr>
              <w:widowControl/>
              <w:spacing w:after="0" w:line="360" w:lineRule="auto"/>
              <w:jc w:val="left"/>
              <w:rPr>
                <w:rFonts w:ascii="宋体" w:hAnsi="宋体"/>
                <w:sz w:val="24"/>
              </w:rPr>
            </w:pPr>
            <w:r>
              <w:rPr>
                <w:rFonts w:hint="eastAsia" w:ascii="宋体" w:hAnsi="宋体"/>
                <w:sz w:val="24"/>
              </w:rPr>
              <w:t>中级职称人员</w:t>
            </w:r>
          </w:p>
        </w:tc>
        <w:tc>
          <w:tcPr>
            <w:tcW w:w="1366" w:type="pct"/>
            <w:gridSpan w:val="2"/>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开户银行</w:t>
            </w:r>
          </w:p>
        </w:tc>
        <w:tc>
          <w:tcPr>
            <w:tcW w:w="1239" w:type="pct"/>
            <w:gridSpan w:val="2"/>
            <w:vAlign w:val="center"/>
          </w:tcPr>
          <w:p>
            <w:pPr>
              <w:widowControl/>
              <w:spacing w:after="0" w:line="360" w:lineRule="auto"/>
              <w:ind w:firstLine="470" w:firstLineChars="196"/>
              <w:jc w:val="left"/>
              <w:rPr>
                <w:rFonts w:ascii="宋体" w:hAnsi="宋体"/>
                <w:sz w:val="24"/>
              </w:rPr>
            </w:pPr>
          </w:p>
        </w:tc>
        <w:tc>
          <w:tcPr>
            <w:tcW w:w="705" w:type="pct"/>
            <w:vMerge w:val="continue"/>
            <w:vAlign w:val="center"/>
          </w:tcPr>
          <w:p>
            <w:pPr>
              <w:spacing w:after="0" w:line="360" w:lineRule="auto"/>
              <w:rPr>
                <w:rFonts w:ascii="宋体" w:hAnsi="宋体"/>
              </w:rPr>
            </w:pPr>
          </w:p>
        </w:tc>
        <w:tc>
          <w:tcPr>
            <w:tcW w:w="831" w:type="pct"/>
            <w:gridSpan w:val="2"/>
            <w:vAlign w:val="center"/>
          </w:tcPr>
          <w:p>
            <w:pPr>
              <w:widowControl/>
              <w:spacing w:after="0" w:line="360" w:lineRule="auto"/>
              <w:jc w:val="left"/>
              <w:rPr>
                <w:rFonts w:ascii="宋体" w:hAnsi="宋体"/>
                <w:sz w:val="24"/>
              </w:rPr>
            </w:pPr>
            <w:r>
              <w:rPr>
                <w:rFonts w:hint="eastAsia" w:ascii="宋体" w:hAnsi="宋体"/>
                <w:sz w:val="24"/>
              </w:rPr>
              <w:t>初级职称人员</w:t>
            </w:r>
          </w:p>
        </w:tc>
        <w:tc>
          <w:tcPr>
            <w:tcW w:w="1366" w:type="pct"/>
            <w:gridSpan w:val="2"/>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账号</w:t>
            </w:r>
          </w:p>
        </w:tc>
        <w:tc>
          <w:tcPr>
            <w:tcW w:w="1239" w:type="pct"/>
            <w:gridSpan w:val="2"/>
            <w:vAlign w:val="center"/>
          </w:tcPr>
          <w:p>
            <w:pPr>
              <w:widowControl/>
              <w:spacing w:after="0" w:line="360" w:lineRule="auto"/>
              <w:ind w:firstLine="470" w:firstLineChars="196"/>
              <w:jc w:val="left"/>
              <w:rPr>
                <w:rFonts w:ascii="宋体" w:hAnsi="宋体"/>
                <w:sz w:val="24"/>
              </w:rPr>
            </w:pPr>
          </w:p>
        </w:tc>
        <w:tc>
          <w:tcPr>
            <w:tcW w:w="705" w:type="pct"/>
            <w:vMerge w:val="continue"/>
            <w:vAlign w:val="center"/>
          </w:tcPr>
          <w:p>
            <w:pPr>
              <w:spacing w:after="0" w:line="360" w:lineRule="auto"/>
              <w:rPr>
                <w:rFonts w:ascii="宋体" w:hAnsi="宋体"/>
              </w:rPr>
            </w:pPr>
          </w:p>
        </w:tc>
        <w:tc>
          <w:tcPr>
            <w:tcW w:w="831" w:type="pct"/>
            <w:gridSpan w:val="2"/>
            <w:vAlign w:val="center"/>
          </w:tcPr>
          <w:p>
            <w:pPr>
              <w:widowControl/>
              <w:spacing w:after="0" w:line="360" w:lineRule="auto"/>
              <w:ind w:firstLine="470" w:firstLineChars="196"/>
              <w:jc w:val="left"/>
              <w:rPr>
                <w:rFonts w:ascii="宋体" w:hAnsi="宋体"/>
                <w:sz w:val="24"/>
              </w:rPr>
            </w:pPr>
            <w:r>
              <w:rPr>
                <w:rFonts w:hint="eastAsia" w:ascii="宋体" w:hAnsi="宋体"/>
                <w:sz w:val="24"/>
              </w:rPr>
              <w:t>技工</w:t>
            </w:r>
          </w:p>
        </w:tc>
        <w:tc>
          <w:tcPr>
            <w:tcW w:w="1366" w:type="pct"/>
            <w:gridSpan w:val="2"/>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4" w:hRule="atLeast"/>
        </w:trPr>
        <w:tc>
          <w:tcPr>
            <w:tcW w:w="859" w:type="pct"/>
            <w:vAlign w:val="center"/>
          </w:tcPr>
          <w:p>
            <w:pPr>
              <w:widowControl/>
              <w:spacing w:after="0" w:line="360" w:lineRule="auto"/>
              <w:jc w:val="center"/>
              <w:rPr>
                <w:rFonts w:ascii="宋体" w:hAnsi="宋体"/>
                <w:sz w:val="24"/>
              </w:rPr>
            </w:pPr>
            <w:r>
              <w:rPr>
                <w:rFonts w:hint="eastAsia" w:ascii="宋体" w:hAnsi="宋体"/>
                <w:sz w:val="24"/>
              </w:rPr>
              <w:t>经营范围</w:t>
            </w:r>
          </w:p>
        </w:tc>
        <w:tc>
          <w:tcPr>
            <w:tcW w:w="4141" w:type="pct"/>
            <w:gridSpan w:val="7"/>
            <w:vAlign w:val="center"/>
          </w:tcPr>
          <w:p>
            <w:pPr>
              <w:widowControl/>
              <w:spacing w:after="0" w:line="360" w:lineRule="auto"/>
              <w:ind w:firstLine="470" w:firstLineChars="196"/>
              <w:jc w:val="lef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859" w:type="pct"/>
          </w:tcPr>
          <w:p>
            <w:pPr>
              <w:widowControl/>
              <w:spacing w:after="0" w:line="360" w:lineRule="auto"/>
              <w:ind w:firstLine="470" w:firstLineChars="196"/>
              <w:jc w:val="center"/>
              <w:rPr>
                <w:rFonts w:ascii="宋体" w:hAnsi="宋体"/>
                <w:sz w:val="24"/>
              </w:rPr>
            </w:pPr>
            <w:r>
              <w:rPr>
                <w:rFonts w:hint="eastAsia" w:ascii="宋体" w:hAnsi="宋体"/>
                <w:sz w:val="24"/>
              </w:rPr>
              <w:t>备注</w:t>
            </w:r>
          </w:p>
        </w:tc>
        <w:tc>
          <w:tcPr>
            <w:tcW w:w="4141" w:type="pct"/>
            <w:gridSpan w:val="7"/>
          </w:tcPr>
          <w:p>
            <w:pPr>
              <w:widowControl/>
              <w:spacing w:after="0" w:line="360" w:lineRule="auto"/>
              <w:ind w:firstLine="470" w:firstLineChars="196"/>
              <w:jc w:val="left"/>
              <w:rPr>
                <w:rFonts w:ascii="宋体" w:hAnsi="宋体"/>
                <w:sz w:val="24"/>
              </w:rPr>
            </w:pPr>
          </w:p>
        </w:tc>
      </w:tr>
    </w:tbl>
    <w:p>
      <w:pPr>
        <w:widowControl/>
        <w:spacing w:after="0" w:line="360" w:lineRule="auto"/>
        <w:ind w:firstLine="470" w:firstLineChars="196"/>
        <w:jc w:val="left"/>
        <w:rPr>
          <w:rFonts w:ascii="宋体" w:hAnsi="宋体"/>
          <w:sz w:val="24"/>
        </w:rPr>
      </w:pPr>
    </w:p>
    <w:p>
      <w:pPr>
        <w:widowControl/>
        <w:spacing w:after="0" w:line="360" w:lineRule="auto"/>
        <w:ind w:firstLine="470" w:firstLineChars="196"/>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（单位盖章）。</w:t>
      </w:r>
    </w:p>
    <w:p>
      <w:pPr>
        <w:widowControl/>
        <w:spacing w:after="0" w:line="360" w:lineRule="auto"/>
        <w:ind w:firstLine="470" w:firstLineChars="196"/>
        <w:jc w:val="left"/>
        <w:rPr>
          <w:rFonts w:ascii="宋体" w:hAnsi="宋体"/>
          <w:sz w:val="24"/>
        </w:rPr>
      </w:pPr>
      <w:r>
        <w:rPr>
          <w:rFonts w:hint="eastAsia" w:ascii="宋体" w:hAnsi="宋体"/>
          <w:sz w:val="24"/>
        </w:rPr>
        <w:t>法定代表人/单位负责人或授权代表（签字或加盖个人名章）：</w:t>
      </w:r>
      <w:r>
        <w:rPr>
          <w:rFonts w:hint="eastAsia" w:ascii="宋体" w:hAnsi="宋体"/>
          <w:sz w:val="24"/>
          <w:u w:val="single"/>
        </w:rPr>
        <w:t xml:space="preserve">          </w:t>
      </w:r>
      <w:r>
        <w:rPr>
          <w:rFonts w:hint="eastAsia" w:ascii="宋体" w:hAnsi="宋体"/>
          <w:sz w:val="24"/>
        </w:rPr>
        <w:t>。</w:t>
      </w:r>
    </w:p>
    <w:p>
      <w:pPr>
        <w:widowControl/>
        <w:spacing w:after="0" w:line="360" w:lineRule="auto"/>
        <w:ind w:firstLine="470" w:firstLineChars="196"/>
        <w:jc w:val="left"/>
        <w:rPr>
          <w:b/>
          <w:bCs/>
          <w:sz w:val="32"/>
          <w:szCs w:val="32"/>
        </w:rPr>
      </w:pPr>
      <w:r>
        <w:rPr>
          <w:rFonts w:hint="eastAsia" w:ascii="宋体" w:hAnsi="宋体"/>
          <w:sz w:val="24"/>
        </w:rPr>
        <w:t xml:space="preserve">投标日期:  </w:t>
      </w:r>
      <w:r>
        <w:rPr>
          <w:rFonts w:hint="eastAsia" w:ascii="宋体" w:hAnsi="宋体"/>
          <w:sz w:val="24"/>
          <w:u w:val="single"/>
        </w:rPr>
        <w:t xml:space="preserve">          </w:t>
      </w:r>
      <w:r>
        <w:rPr>
          <w:rFonts w:hint="eastAsia" w:ascii="宋体" w:hAnsi="宋体"/>
          <w:sz w:val="24"/>
        </w:rPr>
        <w:t>。</w:t>
      </w:r>
      <w:bookmarkStart w:id="168" w:name="_Toc217446089"/>
    </w:p>
    <w:p/>
    <w:p>
      <w:pPr>
        <w:pStyle w:val="2"/>
      </w:pPr>
    </w:p>
    <w:p>
      <w:pPr>
        <w:keepNext/>
        <w:keepLines/>
        <w:spacing w:line="360" w:lineRule="auto"/>
        <w:jc w:val="center"/>
        <w:outlineLvl w:val="2"/>
        <w:rPr>
          <w:b/>
          <w:bCs/>
          <w:sz w:val="32"/>
          <w:szCs w:val="32"/>
        </w:rPr>
      </w:pPr>
      <w:r>
        <w:rPr>
          <w:rFonts w:hint="eastAsia"/>
          <w:b/>
          <w:bCs/>
          <w:sz w:val="32"/>
          <w:szCs w:val="32"/>
        </w:rPr>
        <w:t>七、投标人类似项目业绩一览表</w:t>
      </w:r>
      <w:bookmarkEnd w:id="168"/>
    </w:p>
    <w:tbl>
      <w:tblPr>
        <w:tblStyle w:val="32"/>
        <w:tblpPr w:leftFromText="180" w:rightFromText="180" w:vertAnchor="text" w:horzAnchor="page" w:tblpX="1362" w:tblpY="284"/>
        <w:tblOverlap w:val="never"/>
        <w:tblW w:w="932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07"/>
        <w:gridCol w:w="1701"/>
        <w:gridCol w:w="1417"/>
        <w:gridCol w:w="1276"/>
        <w:gridCol w:w="1842"/>
        <w:gridCol w:w="1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207" w:type="dxa"/>
            <w:tcBorders>
              <w:top w:val="single" w:color="auto" w:sz="4" w:space="0"/>
            </w:tcBorders>
            <w:vAlign w:val="center"/>
          </w:tcPr>
          <w:p>
            <w:pPr>
              <w:widowControl/>
              <w:spacing w:after="0" w:line="360" w:lineRule="auto"/>
              <w:jc w:val="center"/>
              <w:rPr>
                <w:rFonts w:ascii="宋体" w:hAnsi="宋体"/>
                <w:sz w:val="24"/>
              </w:rPr>
            </w:pPr>
            <w:r>
              <w:rPr>
                <w:rFonts w:hint="eastAsia" w:ascii="宋体" w:hAnsi="宋体"/>
                <w:sz w:val="24"/>
              </w:rPr>
              <w:t>年份</w:t>
            </w:r>
          </w:p>
        </w:tc>
        <w:tc>
          <w:tcPr>
            <w:tcW w:w="1701" w:type="dxa"/>
            <w:vAlign w:val="center"/>
          </w:tcPr>
          <w:p>
            <w:pPr>
              <w:widowControl/>
              <w:spacing w:after="0" w:line="360" w:lineRule="auto"/>
              <w:jc w:val="center"/>
              <w:rPr>
                <w:rFonts w:ascii="宋体" w:hAnsi="宋体"/>
                <w:sz w:val="24"/>
              </w:rPr>
            </w:pPr>
            <w:r>
              <w:rPr>
                <w:rFonts w:hint="eastAsia" w:ascii="宋体" w:hAnsi="宋体"/>
                <w:sz w:val="24"/>
              </w:rPr>
              <w:t>用户名称</w:t>
            </w:r>
          </w:p>
        </w:tc>
        <w:tc>
          <w:tcPr>
            <w:tcW w:w="1417" w:type="dxa"/>
            <w:vAlign w:val="center"/>
          </w:tcPr>
          <w:p>
            <w:pPr>
              <w:widowControl/>
              <w:spacing w:after="0" w:line="360" w:lineRule="auto"/>
              <w:jc w:val="center"/>
              <w:rPr>
                <w:rFonts w:ascii="宋体" w:hAnsi="宋体"/>
                <w:sz w:val="24"/>
              </w:rPr>
            </w:pPr>
            <w:r>
              <w:rPr>
                <w:rFonts w:hint="eastAsia" w:ascii="宋体" w:hAnsi="宋体"/>
                <w:sz w:val="24"/>
              </w:rPr>
              <w:t>项目名称</w:t>
            </w:r>
          </w:p>
        </w:tc>
        <w:tc>
          <w:tcPr>
            <w:tcW w:w="1276" w:type="dxa"/>
            <w:vAlign w:val="center"/>
          </w:tcPr>
          <w:p>
            <w:pPr>
              <w:widowControl/>
              <w:spacing w:after="0" w:line="360" w:lineRule="auto"/>
              <w:jc w:val="center"/>
              <w:rPr>
                <w:rFonts w:ascii="宋体" w:hAnsi="宋体"/>
                <w:sz w:val="24"/>
              </w:rPr>
            </w:pPr>
            <w:r>
              <w:rPr>
                <w:rFonts w:hint="eastAsia" w:ascii="宋体" w:hAnsi="宋体"/>
                <w:sz w:val="24"/>
              </w:rPr>
              <w:t>完成时间</w:t>
            </w:r>
          </w:p>
        </w:tc>
        <w:tc>
          <w:tcPr>
            <w:tcW w:w="1842" w:type="dxa"/>
            <w:vAlign w:val="center"/>
          </w:tcPr>
          <w:p>
            <w:pPr>
              <w:widowControl/>
              <w:spacing w:after="0" w:line="360" w:lineRule="auto"/>
              <w:jc w:val="center"/>
              <w:rPr>
                <w:rFonts w:ascii="宋体" w:hAnsi="宋体"/>
                <w:sz w:val="24"/>
              </w:rPr>
            </w:pPr>
            <w:r>
              <w:rPr>
                <w:rFonts w:hint="eastAsia" w:ascii="宋体" w:hAnsi="宋体"/>
                <w:sz w:val="24"/>
              </w:rPr>
              <w:t>合同金额</w:t>
            </w:r>
          </w:p>
        </w:tc>
        <w:tc>
          <w:tcPr>
            <w:tcW w:w="1880" w:type="dxa"/>
            <w:vAlign w:val="center"/>
          </w:tcPr>
          <w:p>
            <w:pPr>
              <w:widowControl/>
              <w:spacing w:after="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207" w:type="dxa"/>
            <w:vAlign w:val="center"/>
          </w:tcPr>
          <w:p>
            <w:pPr>
              <w:widowControl/>
              <w:spacing w:after="0" w:line="360" w:lineRule="auto"/>
              <w:ind w:firstLine="470" w:firstLineChars="196"/>
              <w:jc w:val="left"/>
              <w:rPr>
                <w:rFonts w:ascii="宋体" w:hAnsi="宋体"/>
                <w:sz w:val="24"/>
              </w:rPr>
            </w:pPr>
          </w:p>
        </w:tc>
        <w:tc>
          <w:tcPr>
            <w:tcW w:w="1701" w:type="dxa"/>
            <w:vAlign w:val="center"/>
          </w:tcPr>
          <w:p>
            <w:pPr>
              <w:widowControl/>
              <w:spacing w:after="0" w:line="360" w:lineRule="auto"/>
              <w:ind w:firstLine="470" w:firstLineChars="196"/>
              <w:jc w:val="left"/>
              <w:rPr>
                <w:rFonts w:ascii="宋体" w:hAnsi="宋体"/>
                <w:sz w:val="24"/>
              </w:rPr>
            </w:pPr>
          </w:p>
        </w:tc>
        <w:tc>
          <w:tcPr>
            <w:tcW w:w="1417" w:type="dxa"/>
            <w:vAlign w:val="center"/>
          </w:tcPr>
          <w:p>
            <w:pPr>
              <w:widowControl/>
              <w:spacing w:after="0" w:line="360" w:lineRule="auto"/>
              <w:ind w:firstLine="470" w:firstLineChars="196"/>
              <w:jc w:val="left"/>
              <w:rPr>
                <w:rFonts w:ascii="宋体" w:hAnsi="宋体"/>
                <w:sz w:val="24"/>
              </w:rPr>
            </w:pPr>
          </w:p>
        </w:tc>
        <w:tc>
          <w:tcPr>
            <w:tcW w:w="1276" w:type="dxa"/>
            <w:vAlign w:val="center"/>
          </w:tcPr>
          <w:p>
            <w:pPr>
              <w:widowControl/>
              <w:spacing w:after="0" w:line="360" w:lineRule="auto"/>
              <w:ind w:firstLine="470" w:firstLineChars="196"/>
              <w:jc w:val="left"/>
              <w:rPr>
                <w:rFonts w:ascii="宋体" w:hAnsi="宋体"/>
                <w:sz w:val="24"/>
              </w:rPr>
            </w:pPr>
          </w:p>
        </w:tc>
        <w:tc>
          <w:tcPr>
            <w:tcW w:w="1842" w:type="dxa"/>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207" w:type="dxa"/>
            <w:vAlign w:val="center"/>
          </w:tcPr>
          <w:p>
            <w:pPr>
              <w:widowControl/>
              <w:spacing w:after="0" w:line="360" w:lineRule="auto"/>
              <w:ind w:firstLine="470" w:firstLineChars="196"/>
              <w:jc w:val="left"/>
              <w:rPr>
                <w:rFonts w:ascii="宋体" w:hAnsi="宋体"/>
                <w:sz w:val="24"/>
              </w:rPr>
            </w:pPr>
          </w:p>
        </w:tc>
        <w:tc>
          <w:tcPr>
            <w:tcW w:w="1701" w:type="dxa"/>
            <w:vAlign w:val="center"/>
          </w:tcPr>
          <w:p>
            <w:pPr>
              <w:widowControl/>
              <w:spacing w:after="0" w:line="360" w:lineRule="auto"/>
              <w:ind w:firstLine="470" w:firstLineChars="196"/>
              <w:jc w:val="left"/>
              <w:rPr>
                <w:rFonts w:ascii="宋体" w:hAnsi="宋体"/>
                <w:sz w:val="24"/>
              </w:rPr>
            </w:pPr>
          </w:p>
        </w:tc>
        <w:tc>
          <w:tcPr>
            <w:tcW w:w="1417" w:type="dxa"/>
            <w:vAlign w:val="center"/>
          </w:tcPr>
          <w:p>
            <w:pPr>
              <w:widowControl/>
              <w:spacing w:after="0" w:line="360" w:lineRule="auto"/>
              <w:ind w:firstLine="470" w:firstLineChars="196"/>
              <w:jc w:val="left"/>
              <w:rPr>
                <w:rFonts w:ascii="宋体" w:hAnsi="宋体"/>
                <w:sz w:val="24"/>
              </w:rPr>
            </w:pPr>
          </w:p>
        </w:tc>
        <w:tc>
          <w:tcPr>
            <w:tcW w:w="1276" w:type="dxa"/>
            <w:vAlign w:val="center"/>
          </w:tcPr>
          <w:p>
            <w:pPr>
              <w:widowControl/>
              <w:spacing w:after="0" w:line="360" w:lineRule="auto"/>
              <w:ind w:firstLine="470" w:firstLineChars="196"/>
              <w:jc w:val="left"/>
              <w:rPr>
                <w:rFonts w:ascii="宋体" w:hAnsi="宋体"/>
                <w:sz w:val="24"/>
              </w:rPr>
            </w:pPr>
          </w:p>
        </w:tc>
        <w:tc>
          <w:tcPr>
            <w:tcW w:w="1842" w:type="dxa"/>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207" w:type="dxa"/>
            <w:vAlign w:val="center"/>
          </w:tcPr>
          <w:p>
            <w:pPr>
              <w:widowControl/>
              <w:spacing w:after="0" w:line="360" w:lineRule="auto"/>
              <w:ind w:firstLine="470" w:firstLineChars="196"/>
              <w:jc w:val="left"/>
              <w:rPr>
                <w:rFonts w:ascii="宋体" w:hAnsi="宋体"/>
                <w:sz w:val="24"/>
              </w:rPr>
            </w:pPr>
          </w:p>
        </w:tc>
        <w:tc>
          <w:tcPr>
            <w:tcW w:w="1701" w:type="dxa"/>
            <w:vAlign w:val="center"/>
          </w:tcPr>
          <w:p>
            <w:pPr>
              <w:widowControl/>
              <w:spacing w:after="0" w:line="360" w:lineRule="auto"/>
              <w:ind w:firstLine="470" w:firstLineChars="196"/>
              <w:jc w:val="left"/>
              <w:rPr>
                <w:rFonts w:ascii="宋体" w:hAnsi="宋体"/>
                <w:sz w:val="24"/>
              </w:rPr>
            </w:pPr>
          </w:p>
        </w:tc>
        <w:tc>
          <w:tcPr>
            <w:tcW w:w="1417" w:type="dxa"/>
            <w:vAlign w:val="center"/>
          </w:tcPr>
          <w:p>
            <w:pPr>
              <w:widowControl/>
              <w:spacing w:after="0" w:line="360" w:lineRule="auto"/>
              <w:ind w:firstLine="470" w:firstLineChars="196"/>
              <w:jc w:val="left"/>
              <w:rPr>
                <w:rFonts w:ascii="宋体" w:hAnsi="宋体"/>
                <w:sz w:val="24"/>
              </w:rPr>
            </w:pPr>
          </w:p>
        </w:tc>
        <w:tc>
          <w:tcPr>
            <w:tcW w:w="1276" w:type="dxa"/>
            <w:vAlign w:val="center"/>
          </w:tcPr>
          <w:p>
            <w:pPr>
              <w:widowControl/>
              <w:spacing w:after="0" w:line="360" w:lineRule="auto"/>
              <w:ind w:firstLine="470" w:firstLineChars="196"/>
              <w:jc w:val="left"/>
              <w:rPr>
                <w:rFonts w:ascii="宋体" w:hAnsi="宋体"/>
                <w:sz w:val="24"/>
              </w:rPr>
            </w:pPr>
          </w:p>
        </w:tc>
        <w:tc>
          <w:tcPr>
            <w:tcW w:w="1842" w:type="dxa"/>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207" w:type="dxa"/>
            <w:vAlign w:val="center"/>
          </w:tcPr>
          <w:p>
            <w:pPr>
              <w:widowControl/>
              <w:spacing w:after="0" w:line="360" w:lineRule="auto"/>
              <w:ind w:firstLine="470" w:firstLineChars="196"/>
              <w:jc w:val="left"/>
              <w:rPr>
                <w:rFonts w:ascii="宋体" w:hAnsi="宋体"/>
                <w:sz w:val="24"/>
              </w:rPr>
            </w:pPr>
          </w:p>
        </w:tc>
        <w:tc>
          <w:tcPr>
            <w:tcW w:w="1701" w:type="dxa"/>
            <w:tcBorders>
              <w:right w:val="single" w:color="auto" w:sz="4" w:space="0"/>
            </w:tcBorders>
            <w:vAlign w:val="center"/>
          </w:tcPr>
          <w:p>
            <w:pPr>
              <w:widowControl/>
              <w:spacing w:after="0" w:line="360" w:lineRule="auto"/>
              <w:ind w:firstLine="470" w:firstLineChars="196"/>
              <w:jc w:val="left"/>
              <w:rPr>
                <w:rFonts w:ascii="宋体" w:hAnsi="宋体"/>
                <w:sz w:val="24"/>
              </w:rPr>
            </w:pPr>
          </w:p>
        </w:tc>
        <w:tc>
          <w:tcPr>
            <w:tcW w:w="1417" w:type="dxa"/>
            <w:tcBorders>
              <w:left w:val="single" w:color="auto" w:sz="4" w:space="0"/>
            </w:tcBorders>
            <w:vAlign w:val="center"/>
          </w:tcPr>
          <w:p>
            <w:pPr>
              <w:widowControl/>
              <w:spacing w:after="0" w:line="360" w:lineRule="auto"/>
              <w:ind w:firstLine="470" w:firstLineChars="196"/>
              <w:jc w:val="left"/>
              <w:rPr>
                <w:rFonts w:ascii="宋体" w:hAnsi="宋体"/>
                <w:sz w:val="24"/>
              </w:rPr>
            </w:pPr>
          </w:p>
        </w:tc>
        <w:tc>
          <w:tcPr>
            <w:tcW w:w="1276" w:type="dxa"/>
            <w:vAlign w:val="center"/>
          </w:tcPr>
          <w:p>
            <w:pPr>
              <w:widowControl/>
              <w:spacing w:after="0" w:line="360" w:lineRule="auto"/>
              <w:ind w:firstLine="470" w:firstLineChars="196"/>
              <w:jc w:val="left"/>
              <w:rPr>
                <w:rFonts w:ascii="宋体" w:hAnsi="宋体"/>
                <w:sz w:val="24"/>
              </w:rPr>
            </w:pPr>
          </w:p>
        </w:tc>
        <w:tc>
          <w:tcPr>
            <w:tcW w:w="1842" w:type="dxa"/>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207" w:type="dxa"/>
            <w:tcBorders>
              <w:right w:val="single" w:color="auto" w:sz="4" w:space="0"/>
            </w:tcBorders>
            <w:vAlign w:val="center"/>
          </w:tcPr>
          <w:p>
            <w:pPr>
              <w:widowControl/>
              <w:spacing w:after="0" w:line="360" w:lineRule="auto"/>
              <w:ind w:firstLine="470" w:firstLineChars="196"/>
              <w:jc w:val="left"/>
              <w:rPr>
                <w:rFonts w:ascii="宋体" w:hAnsi="宋体"/>
                <w:sz w:val="24"/>
              </w:rPr>
            </w:pPr>
          </w:p>
        </w:tc>
        <w:tc>
          <w:tcPr>
            <w:tcW w:w="1701" w:type="dxa"/>
            <w:tcBorders>
              <w:left w:val="single" w:color="auto" w:sz="4" w:space="0"/>
              <w:right w:val="single" w:color="auto" w:sz="4" w:space="0"/>
            </w:tcBorders>
            <w:vAlign w:val="center"/>
          </w:tcPr>
          <w:p>
            <w:pPr>
              <w:widowControl/>
              <w:spacing w:after="0" w:line="360" w:lineRule="auto"/>
              <w:ind w:firstLine="470" w:firstLineChars="196"/>
              <w:jc w:val="left"/>
              <w:rPr>
                <w:rFonts w:ascii="宋体" w:hAnsi="宋体"/>
                <w:sz w:val="24"/>
              </w:rPr>
            </w:pPr>
          </w:p>
        </w:tc>
        <w:tc>
          <w:tcPr>
            <w:tcW w:w="1417" w:type="dxa"/>
            <w:tcBorders>
              <w:left w:val="single" w:color="auto" w:sz="4" w:space="0"/>
              <w:right w:val="single" w:color="auto" w:sz="4" w:space="0"/>
            </w:tcBorders>
            <w:vAlign w:val="center"/>
          </w:tcPr>
          <w:p>
            <w:pPr>
              <w:widowControl/>
              <w:spacing w:after="0" w:line="360" w:lineRule="auto"/>
              <w:ind w:firstLine="470" w:firstLineChars="196"/>
              <w:jc w:val="left"/>
              <w:rPr>
                <w:rFonts w:ascii="宋体" w:hAnsi="宋体"/>
                <w:sz w:val="24"/>
              </w:rPr>
            </w:pPr>
          </w:p>
        </w:tc>
        <w:tc>
          <w:tcPr>
            <w:tcW w:w="1276" w:type="dxa"/>
            <w:tcBorders>
              <w:left w:val="single" w:color="auto" w:sz="4" w:space="0"/>
              <w:right w:val="single" w:color="auto" w:sz="4" w:space="0"/>
            </w:tcBorders>
            <w:vAlign w:val="center"/>
          </w:tcPr>
          <w:p>
            <w:pPr>
              <w:widowControl/>
              <w:spacing w:after="0" w:line="360" w:lineRule="auto"/>
              <w:ind w:firstLine="470" w:firstLineChars="196"/>
              <w:jc w:val="left"/>
              <w:rPr>
                <w:rFonts w:ascii="宋体" w:hAnsi="宋体"/>
                <w:sz w:val="24"/>
              </w:rPr>
            </w:pPr>
          </w:p>
        </w:tc>
        <w:tc>
          <w:tcPr>
            <w:tcW w:w="1842" w:type="dxa"/>
            <w:tcBorders>
              <w:left w:val="single" w:color="auto" w:sz="4" w:space="0"/>
              <w:right w:val="single" w:color="auto" w:sz="4" w:space="0"/>
            </w:tcBorders>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207" w:type="dxa"/>
            <w:vAlign w:val="center"/>
          </w:tcPr>
          <w:p>
            <w:pPr>
              <w:widowControl/>
              <w:spacing w:after="0" w:line="360" w:lineRule="auto"/>
              <w:ind w:firstLine="470" w:firstLineChars="196"/>
              <w:jc w:val="left"/>
              <w:rPr>
                <w:rFonts w:ascii="宋体" w:hAnsi="宋体"/>
                <w:sz w:val="24"/>
              </w:rPr>
            </w:pPr>
          </w:p>
        </w:tc>
        <w:tc>
          <w:tcPr>
            <w:tcW w:w="1701" w:type="dxa"/>
            <w:vAlign w:val="center"/>
          </w:tcPr>
          <w:p>
            <w:pPr>
              <w:widowControl/>
              <w:spacing w:after="0" w:line="360" w:lineRule="auto"/>
              <w:ind w:firstLine="470" w:firstLineChars="196"/>
              <w:jc w:val="left"/>
              <w:rPr>
                <w:rFonts w:ascii="宋体" w:hAnsi="宋体"/>
                <w:sz w:val="24"/>
              </w:rPr>
            </w:pPr>
          </w:p>
        </w:tc>
        <w:tc>
          <w:tcPr>
            <w:tcW w:w="1417" w:type="dxa"/>
            <w:vAlign w:val="center"/>
          </w:tcPr>
          <w:p>
            <w:pPr>
              <w:widowControl/>
              <w:spacing w:after="0" w:line="360" w:lineRule="auto"/>
              <w:ind w:firstLine="470" w:firstLineChars="196"/>
              <w:jc w:val="left"/>
              <w:rPr>
                <w:rFonts w:ascii="宋体" w:hAnsi="宋体"/>
                <w:sz w:val="24"/>
              </w:rPr>
            </w:pPr>
          </w:p>
        </w:tc>
        <w:tc>
          <w:tcPr>
            <w:tcW w:w="1276" w:type="dxa"/>
            <w:vAlign w:val="center"/>
          </w:tcPr>
          <w:p>
            <w:pPr>
              <w:widowControl/>
              <w:spacing w:after="0" w:line="360" w:lineRule="auto"/>
              <w:ind w:firstLine="470" w:firstLineChars="196"/>
              <w:jc w:val="left"/>
              <w:rPr>
                <w:rFonts w:ascii="宋体" w:hAnsi="宋体"/>
                <w:sz w:val="24"/>
              </w:rPr>
            </w:pPr>
          </w:p>
        </w:tc>
        <w:tc>
          <w:tcPr>
            <w:tcW w:w="1842" w:type="dxa"/>
            <w:tcBorders>
              <w:right w:val="single" w:color="auto" w:sz="4" w:space="0"/>
            </w:tcBorders>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207" w:type="dxa"/>
            <w:vAlign w:val="center"/>
          </w:tcPr>
          <w:p>
            <w:pPr>
              <w:widowControl/>
              <w:spacing w:after="0" w:line="360" w:lineRule="auto"/>
              <w:ind w:firstLine="470" w:firstLineChars="196"/>
              <w:jc w:val="left"/>
              <w:rPr>
                <w:rFonts w:ascii="宋体" w:hAnsi="宋体"/>
                <w:sz w:val="24"/>
              </w:rPr>
            </w:pPr>
          </w:p>
        </w:tc>
        <w:tc>
          <w:tcPr>
            <w:tcW w:w="1701" w:type="dxa"/>
            <w:vAlign w:val="center"/>
          </w:tcPr>
          <w:p>
            <w:pPr>
              <w:widowControl/>
              <w:spacing w:after="0" w:line="360" w:lineRule="auto"/>
              <w:ind w:firstLine="470" w:firstLineChars="196"/>
              <w:jc w:val="left"/>
              <w:rPr>
                <w:rFonts w:ascii="宋体" w:hAnsi="宋体"/>
                <w:sz w:val="24"/>
              </w:rPr>
            </w:pPr>
          </w:p>
        </w:tc>
        <w:tc>
          <w:tcPr>
            <w:tcW w:w="1417" w:type="dxa"/>
            <w:vAlign w:val="center"/>
          </w:tcPr>
          <w:p>
            <w:pPr>
              <w:widowControl/>
              <w:spacing w:after="0" w:line="360" w:lineRule="auto"/>
              <w:ind w:firstLine="470" w:firstLineChars="196"/>
              <w:jc w:val="left"/>
              <w:rPr>
                <w:rFonts w:ascii="宋体" w:hAnsi="宋体"/>
                <w:sz w:val="24"/>
              </w:rPr>
            </w:pPr>
          </w:p>
        </w:tc>
        <w:tc>
          <w:tcPr>
            <w:tcW w:w="1276" w:type="dxa"/>
            <w:vAlign w:val="center"/>
          </w:tcPr>
          <w:p>
            <w:pPr>
              <w:widowControl/>
              <w:spacing w:after="0" w:line="360" w:lineRule="auto"/>
              <w:ind w:firstLine="470" w:firstLineChars="196"/>
              <w:jc w:val="left"/>
              <w:rPr>
                <w:rFonts w:ascii="宋体" w:hAnsi="宋体"/>
                <w:sz w:val="24"/>
              </w:rPr>
            </w:pPr>
          </w:p>
        </w:tc>
        <w:tc>
          <w:tcPr>
            <w:tcW w:w="1842" w:type="dxa"/>
            <w:tcBorders>
              <w:right w:val="single" w:color="auto" w:sz="4" w:space="0"/>
            </w:tcBorders>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207" w:type="dxa"/>
            <w:vAlign w:val="center"/>
          </w:tcPr>
          <w:p>
            <w:pPr>
              <w:widowControl/>
              <w:spacing w:after="0" w:line="360" w:lineRule="auto"/>
              <w:ind w:firstLine="470" w:firstLineChars="196"/>
              <w:jc w:val="left"/>
              <w:rPr>
                <w:rFonts w:ascii="宋体" w:hAnsi="宋体"/>
                <w:sz w:val="24"/>
              </w:rPr>
            </w:pPr>
          </w:p>
        </w:tc>
        <w:tc>
          <w:tcPr>
            <w:tcW w:w="1701" w:type="dxa"/>
            <w:vAlign w:val="center"/>
          </w:tcPr>
          <w:p>
            <w:pPr>
              <w:widowControl/>
              <w:spacing w:after="0" w:line="360" w:lineRule="auto"/>
              <w:ind w:firstLine="470" w:firstLineChars="196"/>
              <w:jc w:val="left"/>
              <w:rPr>
                <w:rFonts w:ascii="宋体" w:hAnsi="宋体"/>
                <w:sz w:val="24"/>
              </w:rPr>
            </w:pPr>
          </w:p>
        </w:tc>
        <w:tc>
          <w:tcPr>
            <w:tcW w:w="1417" w:type="dxa"/>
            <w:vAlign w:val="center"/>
          </w:tcPr>
          <w:p>
            <w:pPr>
              <w:widowControl/>
              <w:spacing w:after="0" w:line="360" w:lineRule="auto"/>
              <w:ind w:firstLine="470" w:firstLineChars="196"/>
              <w:jc w:val="left"/>
              <w:rPr>
                <w:rFonts w:ascii="宋体" w:hAnsi="宋体"/>
                <w:sz w:val="24"/>
              </w:rPr>
            </w:pPr>
          </w:p>
        </w:tc>
        <w:tc>
          <w:tcPr>
            <w:tcW w:w="1276" w:type="dxa"/>
            <w:vAlign w:val="center"/>
          </w:tcPr>
          <w:p>
            <w:pPr>
              <w:widowControl/>
              <w:spacing w:after="0" w:line="360" w:lineRule="auto"/>
              <w:ind w:firstLine="470" w:firstLineChars="196"/>
              <w:jc w:val="left"/>
              <w:rPr>
                <w:rFonts w:ascii="宋体" w:hAnsi="宋体"/>
                <w:sz w:val="24"/>
              </w:rPr>
            </w:pPr>
          </w:p>
        </w:tc>
        <w:tc>
          <w:tcPr>
            <w:tcW w:w="1842" w:type="dxa"/>
            <w:tcBorders>
              <w:right w:val="single" w:color="auto" w:sz="4" w:space="0"/>
            </w:tcBorders>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trPr>
        <w:tc>
          <w:tcPr>
            <w:tcW w:w="1207" w:type="dxa"/>
            <w:tcBorders>
              <w:bottom w:val="single" w:color="auto" w:sz="4" w:space="0"/>
            </w:tcBorders>
            <w:vAlign w:val="center"/>
          </w:tcPr>
          <w:p>
            <w:pPr>
              <w:widowControl/>
              <w:spacing w:after="0" w:line="360" w:lineRule="auto"/>
              <w:ind w:firstLine="470" w:firstLineChars="196"/>
              <w:jc w:val="left"/>
              <w:rPr>
                <w:rFonts w:ascii="宋体" w:hAnsi="宋体"/>
                <w:sz w:val="24"/>
              </w:rPr>
            </w:pPr>
          </w:p>
        </w:tc>
        <w:tc>
          <w:tcPr>
            <w:tcW w:w="1701" w:type="dxa"/>
            <w:tcBorders>
              <w:bottom w:val="single" w:color="auto" w:sz="4" w:space="0"/>
            </w:tcBorders>
            <w:vAlign w:val="center"/>
          </w:tcPr>
          <w:p>
            <w:pPr>
              <w:widowControl/>
              <w:spacing w:after="0" w:line="360" w:lineRule="auto"/>
              <w:ind w:firstLine="470" w:firstLineChars="196"/>
              <w:jc w:val="left"/>
              <w:rPr>
                <w:rFonts w:ascii="宋体" w:hAnsi="宋体"/>
                <w:sz w:val="24"/>
              </w:rPr>
            </w:pPr>
          </w:p>
        </w:tc>
        <w:tc>
          <w:tcPr>
            <w:tcW w:w="1417" w:type="dxa"/>
            <w:tcBorders>
              <w:bottom w:val="single" w:color="auto" w:sz="4" w:space="0"/>
            </w:tcBorders>
            <w:vAlign w:val="center"/>
          </w:tcPr>
          <w:p>
            <w:pPr>
              <w:widowControl/>
              <w:spacing w:after="0" w:line="360" w:lineRule="auto"/>
              <w:ind w:firstLine="470" w:firstLineChars="196"/>
              <w:jc w:val="left"/>
              <w:rPr>
                <w:rFonts w:ascii="宋体" w:hAnsi="宋体"/>
                <w:sz w:val="24"/>
              </w:rPr>
            </w:pPr>
          </w:p>
        </w:tc>
        <w:tc>
          <w:tcPr>
            <w:tcW w:w="1276" w:type="dxa"/>
            <w:tcBorders>
              <w:bottom w:val="single" w:color="auto" w:sz="4" w:space="0"/>
            </w:tcBorders>
            <w:vAlign w:val="center"/>
          </w:tcPr>
          <w:p>
            <w:pPr>
              <w:widowControl/>
              <w:spacing w:after="0" w:line="360" w:lineRule="auto"/>
              <w:ind w:firstLine="470" w:firstLineChars="196"/>
              <w:jc w:val="left"/>
              <w:rPr>
                <w:rFonts w:ascii="宋体" w:hAnsi="宋体"/>
                <w:sz w:val="24"/>
              </w:rPr>
            </w:pPr>
          </w:p>
        </w:tc>
        <w:tc>
          <w:tcPr>
            <w:tcW w:w="1842" w:type="dxa"/>
            <w:tcBorders>
              <w:bottom w:val="single" w:color="auto" w:sz="4" w:space="0"/>
              <w:right w:val="single" w:color="auto" w:sz="4" w:space="0"/>
            </w:tcBorders>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trPr>
        <w:tc>
          <w:tcPr>
            <w:tcW w:w="1207" w:type="dxa"/>
            <w:tcBorders>
              <w:top w:val="single" w:color="auto" w:sz="4" w:space="0"/>
              <w:bottom w:val="single" w:color="auto" w:sz="4" w:space="0"/>
            </w:tcBorders>
            <w:vAlign w:val="center"/>
          </w:tcPr>
          <w:p>
            <w:pPr>
              <w:widowControl/>
              <w:spacing w:after="0" w:line="360" w:lineRule="auto"/>
              <w:ind w:firstLine="470" w:firstLineChars="196"/>
              <w:jc w:val="left"/>
              <w:rPr>
                <w:rFonts w:ascii="宋体" w:hAnsi="宋体"/>
                <w:sz w:val="24"/>
              </w:rPr>
            </w:pPr>
          </w:p>
        </w:tc>
        <w:tc>
          <w:tcPr>
            <w:tcW w:w="1701" w:type="dxa"/>
            <w:tcBorders>
              <w:top w:val="single" w:color="auto" w:sz="4" w:space="0"/>
              <w:bottom w:val="single" w:color="auto" w:sz="4" w:space="0"/>
            </w:tcBorders>
            <w:vAlign w:val="center"/>
          </w:tcPr>
          <w:p>
            <w:pPr>
              <w:widowControl/>
              <w:spacing w:after="0" w:line="360" w:lineRule="auto"/>
              <w:ind w:firstLine="470" w:firstLineChars="196"/>
              <w:jc w:val="left"/>
              <w:rPr>
                <w:rFonts w:ascii="宋体" w:hAnsi="宋体"/>
                <w:sz w:val="24"/>
              </w:rPr>
            </w:pPr>
          </w:p>
        </w:tc>
        <w:tc>
          <w:tcPr>
            <w:tcW w:w="1417" w:type="dxa"/>
            <w:tcBorders>
              <w:top w:val="single" w:color="auto" w:sz="4" w:space="0"/>
              <w:bottom w:val="single" w:color="auto" w:sz="4" w:space="0"/>
            </w:tcBorders>
            <w:vAlign w:val="center"/>
          </w:tcPr>
          <w:p>
            <w:pPr>
              <w:widowControl/>
              <w:spacing w:after="0" w:line="360" w:lineRule="auto"/>
              <w:ind w:firstLine="470" w:firstLineChars="196"/>
              <w:jc w:val="left"/>
              <w:rPr>
                <w:rFonts w:ascii="宋体" w:hAnsi="宋体"/>
                <w:sz w:val="24"/>
              </w:rPr>
            </w:pPr>
          </w:p>
        </w:tc>
        <w:tc>
          <w:tcPr>
            <w:tcW w:w="1276" w:type="dxa"/>
            <w:tcBorders>
              <w:top w:val="single" w:color="auto" w:sz="4" w:space="0"/>
              <w:bottom w:val="single" w:color="auto" w:sz="4" w:space="0"/>
            </w:tcBorders>
            <w:vAlign w:val="center"/>
          </w:tcPr>
          <w:p>
            <w:pPr>
              <w:widowControl/>
              <w:spacing w:after="0" w:line="360" w:lineRule="auto"/>
              <w:ind w:firstLine="470" w:firstLineChars="196"/>
              <w:jc w:val="left"/>
              <w:rPr>
                <w:rFonts w:ascii="宋体" w:hAnsi="宋体"/>
                <w:sz w:val="24"/>
              </w:rPr>
            </w:pPr>
          </w:p>
        </w:tc>
        <w:tc>
          <w:tcPr>
            <w:tcW w:w="1842" w:type="dxa"/>
            <w:tcBorders>
              <w:top w:val="single" w:color="auto" w:sz="4" w:space="0"/>
              <w:bottom w:val="single" w:color="auto" w:sz="4" w:space="0"/>
              <w:right w:val="single" w:color="auto" w:sz="4" w:space="0"/>
            </w:tcBorders>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trPr>
        <w:tc>
          <w:tcPr>
            <w:tcW w:w="1207" w:type="dxa"/>
            <w:tcBorders>
              <w:top w:val="single" w:color="auto" w:sz="4" w:space="0"/>
              <w:bottom w:val="single" w:color="auto" w:sz="4" w:space="0"/>
            </w:tcBorders>
            <w:vAlign w:val="center"/>
          </w:tcPr>
          <w:p>
            <w:pPr>
              <w:widowControl/>
              <w:spacing w:after="0" w:line="360" w:lineRule="auto"/>
              <w:ind w:firstLine="470" w:firstLineChars="196"/>
              <w:jc w:val="left"/>
              <w:rPr>
                <w:rFonts w:ascii="宋体" w:hAnsi="宋体"/>
                <w:sz w:val="24"/>
              </w:rPr>
            </w:pPr>
          </w:p>
        </w:tc>
        <w:tc>
          <w:tcPr>
            <w:tcW w:w="1701" w:type="dxa"/>
            <w:tcBorders>
              <w:top w:val="single" w:color="auto" w:sz="4" w:space="0"/>
              <w:bottom w:val="single" w:color="auto" w:sz="4" w:space="0"/>
            </w:tcBorders>
            <w:vAlign w:val="center"/>
          </w:tcPr>
          <w:p>
            <w:pPr>
              <w:widowControl/>
              <w:spacing w:after="0" w:line="360" w:lineRule="auto"/>
              <w:ind w:firstLine="470" w:firstLineChars="196"/>
              <w:jc w:val="left"/>
              <w:rPr>
                <w:rFonts w:ascii="宋体" w:hAnsi="宋体"/>
                <w:sz w:val="24"/>
              </w:rPr>
            </w:pPr>
          </w:p>
        </w:tc>
        <w:tc>
          <w:tcPr>
            <w:tcW w:w="1417" w:type="dxa"/>
            <w:tcBorders>
              <w:top w:val="single" w:color="auto" w:sz="4" w:space="0"/>
              <w:bottom w:val="single" w:color="auto" w:sz="4" w:space="0"/>
            </w:tcBorders>
            <w:vAlign w:val="center"/>
          </w:tcPr>
          <w:p>
            <w:pPr>
              <w:widowControl/>
              <w:spacing w:after="0" w:line="360" w:lineRule="auto"/>
              <w:ind w:firstLine="470" w:firstLineChars="196"/>
              <w:jc w:val="left"/>
              <w:rPr>
                <w:rFonts w:ascii="宋体" w:hAnsi="宋体"/>
                <w:sz w:val="24"/>
              </w:rPr>
            </w:pPr>
          </w:p>
        </w:tc>
        <w:tc>
          <w:tcPr>
            <w:tcW w:w="1276" w:type="dxa"/>
            <w:tcBorders>
              <w:top w:val="single" w:color="auto" w:sz="4" w:space="0"/>
              <w:bottom w:val="single" w:color="auto" w:sz="4" w:space="0"/>
            </w:tcBorders>
            <w:vAlign w:val="center"/>
          </w:tcPr>
          <w:p>
            <w:pPr>
              <w:widowControl/>
              <w:spacing w:after="0" w:line="360" w:lineRule="auto"/>
              <w:ind w:firstLine="470" w:firstLineChars="196"/>
              <w:jc w:val="left"/>
              <w:rPr>
                <w:rFonts w:ascii="宋体" w:hAnsi="宋体"/>
                <w:sz w:val="24"/>
              </w:rPr>
            </w:pPr>
          </w:p>
        </w:tc>
        <w:tc>
          <w:tcPr>
            <w:tcW w:w="1842" w:type="dxa"/>
            <w:tcBorders>
              <w:top w:val="single" w:color="auto" w:sz="4" w:space="0"/>
              <w:bottom w:val="single" w:color="auto" w:sz="4" w:space="0"/>
              <w:right w:val="single" w:color="auto" w:sz="4" w:space="0"/>
            </w:tcBorders>
            <w:vAlign w:val="center"/>
          </w:tcPr>
          <w:p>
            <w:pPr>
              <w:widowControl/>
              <w:spacing w:after="0" w:line="360" w:lineRule="auto"/>
              <w:ind w:firstLine="470" w:firstLineChars="196"/>
              <w:jc w:val="left"/>
              <w:rPr>
                <w:rFonts w:ascii="宋体" w:hAnsi="宋体"/>
                <w:sz w:val="24"/>
              </w:rPr>
            </w:pPr>
          </w:p>
        </w:tc>
        <w:tc>
          <w:tcPr>
            <w:tcW w:w="1880" w:type="dxa"/>
            <w:vAlign w:val="center"/>
          </w:tcPr>
          <w:p>
            <w:pPr>
              <w:widowControl/>
              <w:spacing w:after="0" w:line="360" w:lineRule="auto"/>
              <w:ind w:firstLine="470" w:firstLineChars="196"/>
              <w:jc w:val="left"/>
              <w:rPr>
                <w:rFonts w:ascii="宋体" w:hAnsi="宋体"/>
                <w:sz w:val="24"/>
              </w:rPr>
            </w:pPr>
          </w:p>
        </w:tc>
      </w:tr>
    </w:tbl>
    <w:p>
      <w:pPr>
        <w:widowControl/>
        <w:spacing w:after="0" w:line="360" w:lineRule="auto"/>
        <w:jc w:val="left"/>
        <w:rPr>
          <w:rFonts w:ascii="宋体" w:hAnsi="宋体"/>
          <w:sz w:val="24"/>
        </w:rPr>
      </w:pPr>
    </w:p>
    <w:p>
      <w:pPr>
        <w:widowControl/>
        <w:spacing w:after="0" w:line="360" w:lineRule="auto"/>
        <w:ind w:firstLine="470" w:firstLineChars="196"/>
        <w:jc w:val="left"/>
        <w:rPr>
          <w:rFonts w:ascii="宋体" w:hAnsi="宋体"/>
          <w:sz w:val="24"/>
        </w:rPr>
      </w:pPr>
      <w:r>
        <w:rPr>
          <w:rFonts w:hint="eastAsia" w:ascii="宋体" w:hAnsi="宋体"/>
          <w:sz w:val="24"/>
        </w:rPr>
        <w:t>注：投标人（仅限于投标人自己实施的）以上业绩需提供有关书面证明材料。</w:t>
      </w:r>
    </w:p>
    <w:p>
      <w:pPr>
        <w:widowControl/>
        <w:spacing w:after="0" w:line="360" w:lineRule="auto"/>
        <w:ind w:firstLine="470" w:firstLineChars="196"/>
        <w:jc w:val="left"/>
        <w:rPr>
          <w:rFonts w:ascii="宋体" w:hAnsi="宋体"/>
          <w:sz w:val="24"/>
        </w:rPr>
      </w:pPr>
    </w:p>
    <w:p>
      <w:pPr>
        <w:widowControl/>
        <w:spacing w:after="0" w:line="360" w:lineRule="auto"/>
        <w:ind w:firstLine="470" w:firstLineChars="196"/>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（单位盖章）。</w:t>
      </w:r>
    </w:p>
    <w:p>
      <w:pPr>
        <w:widowControl/>
        <w:spacing w:after="0" w:line="360" w:lineRule="auto"/>
        <w:ind w:firstLine="470" w:firstLineChars="196"/>
        <w:jc w:val="left"/>
        <w:rPr>
          <w:rFonts w:ascii="宋体" w:hAnsi="宋体"/>
          <w:sz w:val="24"/>
        </w:rPr>
      </w:pPr>
      <w:r>
        <w:rPr>
          <w:rFonts w:hint="eastAsia" w:ascii="宋体" w:hAnsi="宋体"/>
          <w:sz w:val="24"/>
        </w:rPr>
        <w:t>法定代表人/单位负责人或授权代表（签字或加盖个人名章）：</w:t>
      </w:r>
      <w:r>
        <w:rPr>
          <w:rFonts w:hint="eastAsia" w:ascii="宋体" w:hAnsi="宋体"/>
          <w:sz w:val="24"/>
          <w:u w:val="single"/>
        </w:rPr>
        <w:t xml:space="preserve">         </w:t>
      </w:r>
      <w:r>
        <w:rPr>
          <w:rFonts w:hint="eastAsia" w:ascii="宋体" w:hAnsi="宋体"/>
          <w:sz w:val="24"/>
        </w:rPr>
        <w:t>。</w:t>
      </w:r>
    </w:p>
    <w:p>
      <w:pPr>
        <w:widowControl/>
        <w:spacing w:after="0" w:line="360" w:lineRule="auto"/>
        <w:ind w:firstLine="470" w:firstLineChars="196"/>
        <w:jc w:val="left"/>
        <w:rPr>
          <w:b/>
          <w:bCs/>
          <w:sz w:val="32"/>
          <w:szCs w:val="32"/>
        </w:rPr>
      </w:pPr>
      <w:bookmarkStart w:id="169" w:name="_Toc217446090"/>
      <w:r>
        <w:rPr>
          <w:rFonts w:hint="eastAsia" w:ascii="宋体" w:hAnsi="宋体"/>
          <w:sz w:val="24"/>
        </w:rPr>
        <w:t xml:space="preserve">投标日期:  </w:t>
      </w:r>
      <w:r>
        <w:rPr>
          <w:rFonts w:hint="eastAsia" w:ascii="宋体" w:hAnsi="宋体"/>
          <w:sz w:val="24"/>
          <w:u w:val="single"/>
        </w:rPr>
        <w:t xml:space="preserve">          </w:t>
      </w:r>
      <w:r>
        <w:rPr>
          <w:rFonts w:hint="eastAsia" w:ascii="宋体" w:hAnsi="宋体"/>
          <w:sz w:val="24"/>
        </w:rPr>
        <w:t>。</w:t>
      </w:r>
    </w:p>
    <w:p>
      <w:pPr>
        <w:widowControl/>
        <w:spacing w:after="0" w:line="360" w:lineRule="auto"/>
        <w:ind w:firstLine="551" w:firstLineChars="196"/>
        <w:jc w:val="left"/>
        <w:rPr>
          <w:rFonts w:ascii="宋体" w:hAnsi="宋体"/>
          <w:sz w:val="24"/>
        </w:rPr>
      </w:pPr>
      <w:r>
        <w:rPr>
          <w:rFonts w:ascii="宋体" w:hAnsi="宋体"/>
          <w:b/>
          <w:bCs/>
          <w:sz w:val="28"/>
        </w:rPr>
        <w:br w:type="page"/>
      </w:r>
      <w:bookmarkEnd w:id="169"/>
      <w:bookmarkStart w:id="170" w:name="_Toc217446091"/>
    </w:p>
    <w:p>
      <w:pPr>
        <w:keepNext/>
        <w:keepLines/>
        <w:spacing w:line="360" w:lineRule="auto"/>
        <w:jc w:val="center"/>
        <w:outlineLvl w:val="2"/>
        <w:rPr>
          <w:b/>
          <w:bCs/>
          <w:sz w:val="32"/>
          <w:szCs w:val="32"/>
        </w:rPr>
      </w:pPr>
      <w:r>
        <w:rPr>
          <w:rFonts w:hint="eastAsia"/>
          <w:b/>
          <w:bCs/>
          <w:sz w:val="32"/>
          <w:szCs w:val="32"/>
        </w:rPr>
        <w:t>八、技术指标及服务要求应答表</w:t>
      </w:r>
    </w:p>
    <w:p>
      <w:pPr>
        <w:widowControl/>
        <w:spacing w:after="0" w:line="360" w:lineRule="auto"/>
        <w:ind w:firstLine="470" w:firstLineChars="196"/>
        <w:jc w:val="left"/>
        <w:rPr>
          <w:rFonts w:ascii="宋体" w:hAnsi="宋体"/>
          <w:sz w:val="24"/>
        </w:rPr>
      </w:pPr>
      <w:r>
        <w:rPr>
          <w:rFonts w:hint="eastAsia" w:ascii="宋体" w:hAnsi="宋体"/>
          <w:sz w:val="24"/>
        </w:rPr>
        <w:t>招标编号：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109"/>
        <w:gridCol w:w="3350"/>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6" w:type="dxa"/>
            <w:vAlign w:val="center"/>
          </w:tcPr>
          <w:p>
            <w:pPr>
              <w:widowControl/>
              <w:spacing w:after="0" w:line="360" w:lineRule="auto"/>
              <w:jc w:val="center"/>
              <w:rPr>
                <w:rFonts w:ascii="宋体" w:hAnsi="宋体"/>
                <w:sz w:val="24"/>
              </w:rPr>
            </w:pPr>
            <w:r>
              <w:rPr>
                <w:rFonts w:hint="eastAsia" w:ascii="宋体" w:hAnsi="宋体"/>
                <w:sz w:val="24"/>
              </w:rPr>
              <w:t>序号</w:t>
            </w:r>
          </w:p>
        </w:tc>
        <w:tc>
          <w:tcPr>
            <w:tcW w:w="3109" w:type="dxa"/>
            <w:vAlign w:val="center"/>
          </w:tcPr>
          <w:p>
            <w:pPr>
              <w:widowControl/>
              <w:spacing w:after="0" w:line="360" w:lineRule="auto"/>
              <w:ind w:firstLine="360" w:firstLineChars="150"/>
              <w:jc w:val="center"/>
              <w:rPr>
                <w:rFonts w:ascii="宋体" w:hAnsi="宋体"/>
                <w:sz w:val="24"/>
              </w:rPr>
            </w:pPr>
            <w:r>
              <w:rPr>
                <w:rFonts w:hint="eastAsia" w:ascii="宋体" w:hAnsi="宋体"/>
                <w:sz w:val="24"/>
              </w:rPr>
              <w:t>招标文件技术参数及服务要求</w:t>
            </w:r>
          </w:p>
        </w:tc>
        <w:tc>
          <w:tcPr>
            <w:tcW w:w="3350" w:type="dxa"/>
            <w:vAlign w:val="center"/>
          </w:tcPr>
          <w:p>
            <w:pPr>
              <w:widowControl/>
              <w:spacing w:after="0" w:line="360" w:lineRule="auto"/>
              <w:jc w:val="center"/>
              <w:rPr>
                <w:rFonts w:ascii="宋体" w:hAnsi="宋体"/>
                <w:sz w:val="24"/>
              </w:rPr>
            </w:pPr>
            <w:r>
              <w:rPr>
                <w:rFonts w:hint="eastAsia" w:ascii="宋体" w:hAnsi="宋体"/>
                <w:sz w:val="24"/>
              </w:rPr>
              <w:t>投标人技术参数应答</w:t>
            </w:r>
          </w:p>
        </w:tc>
        <w:tc>
          <w:tcPr>
            <w:tcW w:w="1763" w:type="dxa"/>
            <w:vAlign w:val="center"/>
          </w:tcPr>
          <w:p>
            <w:pPr>
              <w:widowControl/>
              <w:spacing w:after="0" w:line="360" w:lineRule="auto"/>
              <w:jc w:val="center"/>
              <w:rPr>
                <w:rFonts w:ascii="宋体" w:hAnsi="宋体"/>
                <w:sz w:val="24"/>
              </w:rPr>
            </w:pPr>
            <w:r>
              <w:rPr>
                <w:rFonts w:hint="eastAsia" w:ascii="宋体" w:hAnsi="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6" w:type="dxa"/>
          </w:tcPr>
          <w:p>
            <w:pPr>
              <w:widowControl/>
              <w:spacing w:after="0" w:line="360" w:lineRule="auto"/>
              <w:ind w:firstLine="470" w:firstLineChars="196"/>
              <w:jc w:val="left"/>
              <w:rPr>
                <w:rFonts w:ascii="宋体" w:hAnsi="宋体"/>
                <w:sz w:val="24"/>
              </w:rPr>
            </w:pPr>
          </w:p>
        </w:tc>
        <w:tc>
          <w:tcPr>
            <w:tcW w:w="3109" w:type="dxa"/>
          </w:tcPr>
          <w:p>
            <w:pPr>
              <w:widowControl/>
              <w:spacing w:after="0" w:line="360" w:lineRule="auto"/>
              <w:ind w:firstLine="470" w:firstLineChars="196"/>
              <w:jc w:val="left"/>
              <w:rPr>
                <w:rFonts w:ascii="宋体" w:hAnsi="宋体"/>
                <w:sz w:val="24"/>
              </w:rPr>
            </w:pPr>
          </w:p>
        </w:tc>
        <w:tc>
          <w:tcPr>
            <w:tcW w:w="3350" w:type="dxa"/>
          </w:tcPr>
          <w:p>
            <w:pPr>
              <w:widowControl/>
              <w:spacing w:after="0" w:line="360" w:lineRule="auto"/>
              <w:ind w:firstLine="470" w:firstLineChars="196"/>
              <w:jc w:val="left"/>
              <w:rPr>
                <w:rFonts w:ascii="宋体" w:hAnsi="宋体"/>
                <w:sz w:val="24"/>
              </w:rPr>
            </w:pPr>
          </w:p>
        </w:tc>
        <w:tc>
          <w:tcPr>
            <w:tcW w:w="1763"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6" w:type="dxa"/>
          </w:tcPr>
          <w:p>
            <w:pPr>
              <w:widowControl/>
              <w:spacing w:after="0" w:line="360" w:lineRule="auto"/>
              <w:ind w:firstLine="470" w:firstLineChars="196"/>
              <w:jc w:val="left"/>
              <w:rPr>
                <w:rFonts w:ascii="宋体" w:hAnsi="宋体"/>
                <w:sz w:val="24"/>
              </w:rPr>
            </w:pPr>
          </w:p>
        </w:tc>
        <w:tc>
          <w:tcPr>
            <w:tcW w:w="3109" w:type="dxa"/>
          </w:tcPr>
          <w:p>
            <w:pPr>
              <w:widowControl/>
              <w:spacing w:after="0" w:line="360" w:lineRule="auto"/>
              <w:ind w:firstLine="470" w:firstLineChars="196"/>
              <w:jc w:val="left"/>
              <w:rPr>
                <w:rFonts w:ascii="宋体" w:hAnsi="宋体"/>
                <w:sz w:val="24"/>
              </w:rPr>
            </w:pPr>
          </w:p>
        </w:tc>
        <w:tc>
          <w:tcPr>
            <w:tcW w:w="3350" w:type="dxa"/>
          </w:tcPr>
          <w:p>
            <w:pPr>
              <w:widowControl/>
              <w:spacing w:after="0" w:line="360" w:lineRule="auto"/>
              <w:ind w:firstLine="470" w:firstLineChars="196"/>
              <w:jc w:val="left"/>
              <w:rPr>
                <w:rFonts w:ascii="宋体" w:hAnsi="宋体"/>
                <w:sz w:val="24"/>
              </w:rPr>
            </w:pPr>
          </w:p>
        </w:tc>
        <w:tc>
          <w:tcPr>
            <w:tcW w:w="1763"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6" w:type="dxa"/>
          </w:tcPr>
          <w:p>
            <w:pPr>
              <w:widowControl/>
              <w:spacing w:after="0" w:line="360" w:lineRule="auto"/>
              <w:ind w:firstLine="470" w:firstLineChars="196"/>
              <w:jc w:val="left"/>
              <w:rPr>
                <w:rFonts w:ascii="宋体" w:hAnsi="宋体"/>
                <w:sz w:val="24"/>
              </w:rPr>
            </w:pPr>
          </w:p>
        </w:tc>
        <w:tc>
          <w:tcPr>
            <w:tcW w:w="3109" w:type="dxa"/>
          </w:tcPr>
          <w:p>
            <w:pPr>
              <w:widowControl/>
              <w:spacing w:after="0" w:line="360" w:lineRule="auto"/>
              <w:ind w:firstLine="470" w:firstLineChars="196"/>
              <w:jc w:val="left"/>
              <w:rPr>
                <w:rFonts w:ascii="宋体" w:hAnsi="宋体"/>
                <w:sz w:val="24"/>
              </w:rPr>
            </w:pPr>
          </w:p>
        </w:tc>
        <w:tc>
          <w:tcPr>
            <w:tcW w:w="3350" w:type="dxa"/>
          </w:tcPr>
          <w:p>
            <w:pPr>
              <w:widowControl/>
              <w:spacing w:after="0" w:line="360" w:lineRule="auto"/>
              <w:ind w:firstLine="470" w:firstLineChars="196"/>
              <w:jc w:val="left"/>
              <w:rPr>
                <w:rFonts w:ascii="宋体" w:hAnsi="宋体"/>
                <w:sz w:val="24"/>
              </w:rPr>
            </w:pPr>
          </w:p>
        </w:tc>
        <w:tc>
          <w:tcPr>
            <w:tcW w:w="1763"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6" w:type="dxa"/>
          </w:tcPr>
          <w:p>
            <w:pPr>
              <w:widowControl/>
              <w:spacing w:after="0" w:line="360" w:lineRule="auto"/>
              <w:ind w:firstLine="470" w:firstLineChars="196"/>
              <w:jc w:val="left"/>
              <w:rPr>
                <w:rFonts w:ascii="宋体" w:hAnsi="宋体"/>
                <w:sz w:val="24"/>
              </w:rPr>
            </w:pPr>
          </w:p>
        </w:tc>
        <w:tc>
          <w:tcPr>
            <w:tcW w:w="3109" w:type="dxa"/>
          </w:tcPr>
          <w:p>
            <w:pPr>
              <w:widowControl/>
              <w:spacing w:after="0" w:line="360" w:lineRule="auto"/>
              <w:ind w:firstLine="470" w:firstLineChars="196"/>
              <w:jc w:val="left"/>
              <w:rPr>
                <w:rFonts w:ascii="宋体" w:hAnsi="宋体"/>
                <w:sz w:val="24"/>
              </w:rPr>
            </w:pPr>
          </w:p>
        </w:tc>
        <w:tc>
          <w:tcPr>
            <w:tcW w:w="3350" w:type="dxa"/>
          </w:tcPr>
          <w:p>
            <w:pPr>
              <w:widowControl/>
              <w:spacing w:after="0" w:line="360" w:lineRule="auto"/>
              <w:ind w:firstLine="470" w:firstLineChars="196"/>
              <w:jc w:val="left"/>
              <w:rPr>
                <w:rFonts w:ascii="宋体" w:hAnsi="宋体"/>
                <w:sz w:val="24"/>
              </w:rPr>
            </w:pPr>
          </w:p>
        </w:tc>
        <w:tc>
          <w:tcPr>
            <w:tcW w:w="1763"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6" w:type="dxa"/>
          </w:tcPr>
          <w:p>
            <w:pPr>
              <w:widowControl/>
              <w:spacing w:after="0" w:line="360" w:lineRule="auto"/>
              <w:ind w:firstLine="470" w:firstLineChars="196"/>
              <w:jc w:val="left"/>
              <w:rPr>
                <w:rFonts w:ascii="宋体" w:hAnsi="宋体"/>
                <w:sz w:val="24"/>
              </w:rPr>
            </w:pPr>
          </w:p>
        </w:tc>
        <w:tc>
          <w:tcPr>
            <w:tcW w:w="3109" w:type="dxa"/>
          </w:tcPr>
          <w:p>
            <w:pPr>
              <w:widowControl/>
              <w:spacing w:after="0" w:line="360" w:lineRule="auto"/>
              <w:ind w:firstLine="470" w:firstLineChars="196"/>
              <w:jc w:val="left"/>
              <w:rPr>
                <w:rFonts w:ascii="宋体" w:hAnsi="宋体"/>
                <w:sz w:val="24"/>
              </w:rPr>
            </w:pPr>
          </w:p>
        </w:tc>
        <w:tc>
          <w:tcPr>
            <w:tcW w:w="3350" w:type="dxa"/>
          </w:tcPr>
          <w:p>
            <w:pPr>
              <w:widowControl/>
              <w:spacing w:after="0" w:line="360" w:lineRule="auto"/>
              <w:ind w:firstLine="470" w:firstLineChars="196"/>
              <w:jc w:val="left"/>
              <w:rPr>
                <w:rFonts w:ascii="宋体" w:hAnsi="宋体"/>
                <w:sz w:val="24"/>
              </w:rPr>
            </w:pPr>
          </w:p>
        </w:tc>
        <w:tc>
          <w:tcPr>
            <w:tcW w:w="1763"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6" w:type="dxa"/>
          </w:tcPr>
          <w:p>
            <w:pPr>
              <w:widowControl/>
              <w:spacing w:after="0" w:line="360" w:lineRule="auto"/>
              <w:ind w:firstLine="470" w:firstLineChars="196"/>
              <w:jc w:val="left"/>
              <w:rPr>
                <w:rFonts w:ascii="宋体" w:hAnsi="宋体"/>
                <w:sz w:val="24"/>
              </w:rPr>
            </w:pPr>
          </w:p>
        </w:tc>
        <w:tc>
          <w:tcPr>
            <w:tcW w:w="3109" w:type="dxa"/>
          </w:tcPr>
          <w:p>
            <w:pPr>
              <w:widowControl/>
              <w:spacing w:after="0" w:line="360" w:lineRule="auto"/>
              <w:ind w:firstLine="470" w:firstLineChars="196"/>
              <w:jc w:val="left"/>
              <w:rPr>
                <w:rFonts w:ascii="宋体" w:hAnsi="宋体"/>
                <w:sz w:val="24"/>
              </w:rPr>
            </w:pPr>
          </w:p>
        </w:tc>
        <w:tc>
          <w:tcPr>
            <w:tcW w:w="3350" w:type="dxa"/>
          </w:tcPr>
          <w:p>
            <w:pPr>
              <w:widowControl/>
              <w:spacing w:after="0" w:line="360" w:lineRule="auto"/>
              <w:ind w:firstLine="470" w:firstLineChars="196"/>
              <w:jc w:val="left"/>
              <w:rPr>
                <w:rFonts w:ascii="宋体" w:hAnsi="宋体"/>
                <w:sz w:val="24"/>
              </w:rPr>
            </w:pPr>
          </w:p>
        </w:tc>
        <w:tc>
          <w:tcPr>
            <w:tcW w:w="1763"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6" w:type="dxa"/>
          </w:tcPr>
          <w:p>
            <w:pPr>
              <w:widowControl/>
              <w:spacing w:after="0" w:line="360" w:lineRule="auto"/>
              <w:ind w:firstLine="470" w:firstLineChars="196"/>
              <w:jc w:val="left"/>
              <w:rPr>
                <w:rFonts w:ascii="宋体" w:hAnsi="宋体"/>
                <w:sz w:val="24"/>
              </w:rPr>
            </w:pPr>
          </w:p>
        </w:tc>
        <w:tc>
          <w:tcPr>
            <w:tcW w:w="3109" w:type="dxa"/>
          </w:tcPr>
          <w:p>
            <w:pPr>
              <w:widowControl/>
              <w:spacing w:after="0" w:line="360" w:lineRule="auto"/>
              <w:ind w:firstLine="470" w:firstLineChars="196"/>
              <w:jc w:val="left"/>
              <w:rPr>
                <w:rFonts w:ascii="宋体" w:hAnsi="宋体"/>
                <w:sz w:val="24"/>
              </w:rPr>
            </w:pPr>
          </w:p>
        </w:tc>
        <w:tc>
          <w:tcPr>
            <w:tcW w:w="3350" w:type="dxa"/>
          </w:tcPr>
          <w:p>
            <w:pPr>
              <w:widowControl/>
              <w:spacing w:after="0" w:line="360" w:lineRule="auto"/>
              <w:ind w:firstLine="470" w:firstLineChars="196"/>
              <w:jc w:val="left"/>
              <w:rPr>
                <w:rFonts w:ascii="宋体" w:hAnsi="宋体"/>
                <w:sz w:val="24"/>
              </w:rPr>
            </w:pPr>
          </w:p>
        </w:tc>
        <w:tc>
          <w:tcPr>
            <w:tcW w:w="1763" w:type="dxa"/>
          </w:tcPr>
          <w:p>
            <w:pPr>
              <w:widowControl/>
              <w:spacing w:after="0" w:line="360" w:lineRule="auto"/>
              <w:ind w:firstLine="470" w:firstLineChars="196"/>
              <w:jc w:val="left"/>
              <w:rPr>
                <w:rFonts w:ascii="宋体" w:hAnsi="宋体"/>
                <w:sz w:val="24"/>
              </w:rPr>
            </w:pPr>
          </w:p>
        </w:tc>
      </w:tr>
    </w:tbl>
    <w:p>
      <w:pPr>
        <w:widowControl/>
        <w:spacing w:after="0" w:line="360" w:lineRule="auto"/>
        <w:ind w:firstLine="470" w:firstLineChars="196"/>
        <w:jc w:val="left"/>
        <w:rPr>
          <w:rFonts w:ascii="宋体" w:hAnsi="宋体"/>
          <w:sz w:val="24"/>
        </w:rPr>
      </w:pPr>
      <w:r>
        <w:rPr>
          <w:rFonts w:hint="eastAsia" w:ascii="宋体" w:hAnsi="宋体"/>
          <w:sz w:val="24"/>
        </w:rPr>
        <w:t>注：</w:t>
      </w:r>
    </w:p>
    <w:p>
      <w:pPr>
        <w:widowControl/>
        <w:spacing w:after="0" w:line="360" w:lineRule="auto"/>
        <w:ind w:firstLine="470" w:firstLineChars="196"/>
        <w:jc w:val="left"/>
        <w:rPr>
          <w:rFonts w:ascii="宋体" w:hAnsi="宋体"/>
          <w:sz w:val="24"/>
        </w:rPr>
      </w:pPr>
      <w:r>
        <w:rPr>
          <w:rFonts w:hint="eastAsia" w:ascii="宋体" w:hAnsi="宋体"/>
          <w:sz w:val="24"/>
        </w:rPr>
        <w:t>1. 供应商必须把招标文件第六章 二、项目实施及要求 的全部参数内容列入此表。</w:t>
      </w:r>
    </w:p>
    <w:p>
      <w:pPr>
        <w:widowControl/>
        <w:spacing w:after="0" w:line="360" w:lineRule="auto"/>
        <w:ind w:firstLine="470" w:firstLineChars="196"/>
        <w:jc w:val="left"/>
        <w:rPr>
          <w:rFonts w:ascii="宋体" w:hAnsi="宋体"/>
          <w:sz w:val="24"/>
        </w:rPr>
      </w:pPr>
      <w:r>
        <w:rPr>
          <w:rFonts w:hint="eastAsia" w:ascii="宋体" w:hAnsi="宋体"/>
          <w:sz w:val="24"/>
        </w:rPr>
        <w:t>2．按照招标项目服务要求的顺序对应填写。</w:t>
      </w:r>
    </w:p>
    <w:p>
      <w:pPr>
        <w:widowControl/>
        <w:spacing w:after="0" w:line="360" w:lineRule="auto"/>
        <w:ind w:firstLine="470" w:firstLineChars="196"/>
        <w:jc w:val="left"/>
        <w:rPr>
          <w:rFonts w:ascii="宋体" w:hAnsi="宋体"/>
          <w:sz w:val="24"/>
        </w:rPr>
      </w:pPr>
      <w:r>
        <w:rPr>
          <w:rFonts w:hint="eastAsia" w:ascii="宋体" w:hAnsi="宋体"/>
          <w:sz w:val="24"/>
        </w:rPr>
        <w:t>3．供应商必须据实填写，不得虚假填写，否则将取消其投标或中标资格。</w:t>
      </w:r>
    </w:p>
    <w:p>
      <w:pPr>
        <w:widowControl/>
        <w:spacing w:after="0" w:line="360" w:lineRule="auto"/>
        <w:ind w:firstLine="470" w:firstLineChars="196"/>
        <w:jc w:val="left"/>
        <w:rPr>
          <w:rFonts w:ascii="宋体" w:hAnsi="宋体"/>
          <w:sz w:val="24"/>
        </w:rPr>
      </w:pPr>
    </w:p>
    <w:p>
      <w:pPr>
        <w:widowControl/>
        <w:spacing w:after="0" w:line="360" w:lineRule="auto"/>
        <w:ind w:firstLine="470" w:firstLineChars="196"/>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（单位盖章）。</w:t>
      </w:r>
    </w:p>
    <w:p>
      <w:pPr>
        <w:widowControl/>
        <w:spacing w:after="0" w:line="360" w:lineRule="auto"/>
        <w:ind w:firstLine="470" w:firstLineChars="196"/>
        <w:jc w:val="left"/>
        <w:rPr>
          <w:rFonts w:ascii="宋体" w:hAnsi="宋体"/>
          <w:sz w:val="24"/>
        </w:rPr>
      </w:pPr>
      <w:r>
        <w:rPr>
          <w:rFonts w:hint="eastAsia" w:ascii="宋体" w:hAnsi="宋体"/>
          <w:sz w:val="24"/>
        </w:rPr>
        <w:t>法定代表人/单位负责人或授权代表（签字或加盖个人名章）：</w:t>
      </w:r>
      <w:r>
        <w:rPr>
          <w:rFonts w:hint="eastAsia" w:ascii="宋体" w:hAnsi="宋体"/>
          <w:sz w:val="24"/>
          <w:u w:val="single"/>
        </w:rPr>
        <w:t xml:space="preserve">        </w:t>
      </w:r>
      <w:r>
        <w:rPr>
          <w:rFonts w:hint="eastAsia" w:ascii="宋体" w:hAnsi="宋体"/>
          <w:sz w:val="24"/>
        </w:rPr>
        <w:t>。</w:t>
      </w:r>
    </w:p>
    <w:p>
      <w:pPr>
        <w:widowControl/>
        <w:spacing w:after="0" w:line="360" w:lineRule="auto"/>
        <w:ind w:firstLine="470" w:firstLineChars="196"/>
        <w:jc w:val="left"/>
        <w:rPr>
          <w:rFonts w:ascii="宋体" w:hAnsi="宋体"/>
          <w:sz w:val="24"/>
        </w:rPr>
      </w:pPr>
      <w:r>
        <w:rPr>
          <w:rFonts w:hint="eastAsia" w:ascii="宋体" w:hAnsi="宋体"/>
          <w:sz w:val="24"/>
        </w:rPr>
        <w:t xml:space="preserve">投标日期: </w:t>
      </w:r>
      <w:r>
        <w:rPr>
          <w:rFonts w:hint="eastAsia" w:ascii="宋体" w:hAnsi="宋体"/>
          <w:sz w:val="24"/>
          <w:u w:val="single"/>
        </w:rPr>
        <w:t xml:space="preserve">          </w:t>
      </w:r>
      <w:r>
        <w:rPr>
          <w:rFonts w:hint="eastAsia" w:ascii="宋体" w:hAnsi="宋体"/>
          <w:sz w:val="24"/>
        </w:rPr>
        <w:t>。</w:t>
      </w:r>
    </w:p>
    <w:p>
      <w:pPr>
        <w:spacing w:after="0" w:line="240" w:lineRule="auto"/>
        <w:rPr>
          <w:rFonts w:ascii="Times New Roman" w:hAnsi="Times New Roman"/>
        </w:rPr>
      </w:pPr>
    </w:p>
    <w:p>
      <w:pPr>
        <w:rPr>
          <w:b/>
          <w:bCs/>
          <w:sz w:val="32"/>
          <w:szCs w:val="32"/>
        </w:rPr>
      </w:pPr>
      <w:r>
        <w:rPr>
          <w:rFonts w:hint="eastAsia"/>
          <w:b/>
          <w:bCs/>
          <w:sz w:val="32"/>
          <w:szCs w:val="32"/>
        </w:rPr>
        <w:br w:type="page"/>
      </w:r>
    </w:p>
    <w:p>
      <w:pPr>
        <w:keepNext/>
        <w:keepLines/>
        <w:spacing w:line="360" w:lineRule="auto"/>
        <w:jc w:val="center"/>
        <w:outlineLvl w:val="2"/>
        <w:rPr>
          <w:rFonts w:ascii="宋体" w:hAnsi="宋体"/>
          <w:b/>
          <w:bCs/>
          <w:sz w:val="28"/>
          <w:szCs w:val="32"/>
        </w:rPr>
      </w:pPr>
      <w:r>
        <w:rPr>
          <w:rFonts w:hint="eastAsia"/>
          <w:b/>
          <w:bCs/>
          <w:sz w:val="32"/>
          <w:szCs w:val="32"/>
        </w:rPr>
        <w:t>九、投标人本项目管理、技术、服务人员情况表</w:t>
      </w:r>
      <w:bookmarkEnd w:id="170"/>
    </w:p>
    <w:p>
      <w:pPr>
        <w:widowControl/>
        <w:spacing w:after="0" w:line="360" w:lineRule="auto"/>
        <w:ind w:firstLine="472" w:firstLineChars="196"/>
        <w:jc w:val="left"/>
        <w:rPr>
          <w:rFonts w:ascii="宋体" w:hAnsi="宋体"/>
          <w:b/>
          <w:sz w:val="24"/>
        </w:rPr>
      </w:pPr>
    </w:p>
    <w:p>
      <w:pPr>
        <w:widowControl/>
        <w:spacing w:after="0" w:line="360" w:lineRule="auto"/>
        <w:ind w:firstLine="470" w:firstLineChars="196"/>
        <w:jc w:val="left"/>
        <w:rPr>
          <w:rFonts w:ascii="宋体" w:hAnsi="宋体"/>
          <w:sz w:val="24"/>
        </w:rPr>
      </w:pPr>
      <w:r>
        <w:rPr>
          <w:rFonts w:hint="eastAsia" w:ascii="宋体" w:hAnsi="宋体"/>
          <w:sz w:val="24"/>
        </w:rPr>
        <w:t>招标编号：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175"/>
        <w:gridCol w:w="859"/>
        <w:gridCol w:w="859"/>
        <w:gridCol w:w="859"/>
        <w:gridCol w:w="906"/>
        <w:gridCol w:w="1022"/>
        <w:gridCol w:w="90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404" w:type="dxa"/>
            <w:vMerge w:val="restart"/>
            <w:vAlign w:val="center"/>
          </w:tcPr>
          <w:p>
            <w:pPr>
              <w:widowControl/>
              <w:spacing w:after="0" w:line="360" w:lineRule="auto"/>
              <w:jc w:val="center"/>
              <w:rPr>
                <w:rFonts w:ascii="宋体" w:hAnsi="宋体"/>
                <w:sz w:val="24"/>
              </w:rPr>
            </w:pPr>
            <w:r>
              <w:rPr>
                <w:rFonts w:hint="eastAsia" w:ascii="宋体" w:hAnsi="宋体"/>
                <w:sz w:val="24"/>
              </w:rPr>
              <w:t>类别</w:t>
            </w:r>
          </w:p>
        </w:tc>
        <w:tc>
          <w:tcPr>
            <w:tcW w:w="1175" w:type="dxa"/>
            <w:vMerge w:val="restart"/>
            <w:vAlign w:val="center"/>
          </w:tcPr>
          <w:p>
            <w:pPr>
              <w:widowControl/>
              <w:spacing w:after="0" w:line="360" w:lineRule="auto"/>
              <w:jc w:val="center"/>
              <w:rPr>
                <w:rFonts w:ascii="宋体" w:hAnsi="宋体"/>
                <w:sz w:val="24"/>
              </w:rPr>
            </w:pPr>
            <w:r>
              <w:rPr>
                <w:rFonts w:hint="eastAsia" w:ascii="宋体" w:hAnsi="宋体"/>
                <w:sz w:val="24"/>
              </w:rPr>
              <w:t>职务</w:t>
            </w:r>
          </w:p>
        </w:tc>
        <w:tc>
          <w:tcPr>
            <w:tcW w:w="859" w:type="dxa"/>
            <w:vMerge w:val="restart"/>
            <w:vAlign w:val="center"/>
          </w:tcPr>
          <w:p>
            <w:pPr>
              <w:widowControl/>
              <w:spacing w:after="0" w:line="360" w:lineRule="auto"/>
              <w:jc w:val="center"/>
              <w:rPr>
                <w:rFonts w:ascii="宋体" w:hAnsi="宋体"/>
                <w:sz w:val="24"/>
              </w:rPr>
            </w:pPr>
            <w:r>
              <w:rPr>
                <w:rFonts w:hint="eastAsia" w:ascii="宋体" w:hAnsi="宋体"/>
                <w:sz w:val="24"/>
              </w:rPr>
              <w:t>姓名</w:t>
            </w:r>
          </w:p>
        </w:tc>
        <w:tc>
          <w:tcPr>
            <w:tcW w:w="859" w:type="dxa"/>
            <w:vMerge w:val="restart"/>
            <w:vAlign w:val="center"/>
          </w:tcPr>
          <w:p>
            <w:pPr>
              <w:widowControl/>
              <w:spacing w:after="0" w:line="360" w:lineRule="auto"/>
              <w:jc w:val="center"/>
              <w:rPr>
                <w:rFonts w:ascii="宋体" w:hAnsi="宋体"/>
                <w:sz w:val="24"/>
              </w:rPr>
            </w:pPr>
            <w:r>
              <w:rPr>
                <w:rFonts w:hint="eastAsia" w:ascii="宋体" w:hAnsi="宋体"/>
                <w:sz w:val="24"/>
              </w:rPr>
              <w:t>职称</w:t>
            </w:r>
          </w:p>
        </w:tc>
        <w:tc>
          <w:tcPr>
            <w:tcW w:w="859" w:type="dxa"/>
            <w:vMerge w:val="restart"/>
            <w:vAlign w:val="center"/>
          </w:tcPr>
          <w:p>
            <w:pPr>
              <w:widowControl/>
              <w:spacing w:after="0" w:line="360" w:lineRule="auto"/>
              <w:jc w:val="center"/>
              <w:rPr>
                <w:rFonts w:ascii="宋体" w:hAnsi="宋体"/>
                <w:sz w:val="24"/>
              </w:rPr>
            </w:pPr>
            <w:r>
              <w:rPr>
                <w:rFonts w:hint="eastAsia" w:ascii="宋体" w:hAnsi="宋体"/>
                <w:sz w:val="24"/>
              </w:rPr>
              <w:t>常住地</w:t>
            </w:r>
          </w:p>
        </w:tc>
        <w:tc>
          <w:tcPr>
            <w:tcW w:w="3613" w:type="dxa"/>
            <w:gridSpan w:val="4"/>
            <w:vAlign w:val="center"/>
          </w:tcPr>
          <w:p>
            <w:pPr>
              <w:widowControl/>
              <w:spacing w:after="0" w:line="360" w:lineRule="auto"/>
              <w:ind w:firstLine="470" w:firstLineChars="196"/>
              <w:jc w:val="center"/>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404" w:type="dxa"/>
            <w:vMerge w:val="continue"/>
            <w:vAlign w:val="center"/>
          </w:tcPr>
          <w:p>
            <w:pPr>
              <w:spacing w:after="0" w:line="360" w:lineRule="auto"/>
              <w:jc w:val="center"/>
              <w:rPr>
                <w:rFonts w:ascii="宋体" w:hAnsi="宋体"/>
              </w:rPr>
            </w:pPr>
          </w:p>
        </w:tc>
        <w:tc>
          <w:tcPr>
            <w:tcW w:w="1175" w:type="dxa"/>
            <w:vMerge w:val="continue"/>
            <w:vAlign w:val="center"/>
          </w:tcPr>
          <w:p>
            <w:pPr>
              <w:spacing w:after="0" w:line="360" w:lineRule="auto"/>
              <w:jc w:val="center"/>
              <w:rPr>
                <w:rFonts w:ascii="宋体" w:hAnsi="宋体"/>
              </w:rPr>
            </w:pPr>
          </w:p>
        </w:tc>
        <w:tc>
          <w:tcPr>
            <w:tcW w:w="859" w:type="dxa"/>
            <w:vMerge w:val="continue"/>
            <w:vAlign w:val="center"/>
          </w:tcPr>
          <w:p>
            <w:pPr>
              <w:spacing w:after="0" w:line="360" w:lineRule="auto"/>
              <w:jc w:val="center"/>
              <w:rPr>
                <w:rFonts w:ascii="宋体" w:hAnsi="宋体"/>
              </w:rPr>
            </w:pPr>
          </w:p>
        </w:tc>
        <w:tc>
          <w:tcPr>
            <w:tcW w:w="859" w:type="dxa"/>
            <w:vMerge w:val="continue"/>
            <w:vAlign w:val="center"/>
          </w:tcPr>
          <w:p>
            <w:pPr>
              <w:spacing w:after="0" w:line="360" w:lineRule="auto"/>
              <w:jc w:val="center"/>
              <w:rPr>
                <w:rFonts w:ascii="宋体" w:hAnsi="宋体"/>
              </w:rPr>
            </w:pPr>
          </w:p>
        </w:tc>
        <w:tc>
          <w:tcPr>
            <w:tcW w:w="859" w:type="dxa"/>
            <w:vMerge w:val="continue"/>
            <w:vAlign w:val="center"/>
          </w:tcPr>
          <w:p>
            <w:pPr>
              <w:spacing w:after="0" w:line="360" w:lineRule="auto"/>
              <w:jc w:val="center"/>
              <w:rPr>
                <w:rFonts w:ascii="宋体" w:hAnsi="宋体"/>
              </w:rPr>
            </w:pPr>
          </w:p>
        </w:tc>
        <w:tc>
          <w:tcPr>
            <w:tcW w:w="906" w:type="dxa"/>
            <w:vAlign w:val="center"/>
          </w:tcPr>
          <w:p>
            <w:pPr>
              <w:widowControl/>
              <w:spacing w:after="0" w:line="360" w:lineRule="auto"/>
              <w:jc w:val="center"/>
              <w:rPr>
                <w:rFonts w:ascii="宋体" w:hAnsi="宋体"/>
                <w:sz w:val="24"/>
              </w:rPr>
            </w:pPr>
            <w:r>
              <w:rPr>
                <w:rFonts w:hint="eastAsia" w:ascii="宋体" w:hAnsi="宋体"/>
                <w:sz w:val="24"/>
              </w:rPr>
              <w:t>证书</w:t>
            </w:r>
          </w:p>
          <w:p>
            <w:pPr>
              <w:widowControl/>
              <w:spacing w:after="0" w:line="360" w:lineRule="auto"/>
              <w:jc w:val="center"/>
              <w:rPr>
                <w:rFonts w:ascii="宋体" w:hAnsi="宋体"/>
                <w:sz w:val="24"/>
              </w:rPr>
            </w:pPr>
            <w:r>
              <w:rPr>
                <w:rFonts w:hint="eastAsia" w:ascii="宋体" w:hAnsi="宋体"/>
                <w:sz w:val="24"/>
              </w:rPr>
              <w:t>名称</w:t>
            </w:r>
          </w:p>
        </w:tc>
        <w:tc>
          <w:tcPr>
            <w:tcW w:w="1022" w:type="dxa"/>
            <w:vAlign w:val="center"/>
          </w:tcPr>
          <w:p>
            <w:pPr>
              <w:widowControl/>
              <w:spacing w:after="0" w:line="360" w:lineRule="auto"/>
              <w:jc w:val="center"/>
              <w:rPr>
                <w:rFonts w:ascii="宋体" w:hAnsi="宋体"/>
                <w:sz w:val="24"/>
              </w:rPr>
            </w:pPr>
            <w:r>
              <w:rPr>
                <w:rFonts w:hint="eastAsia" w:ascii="宋体" w:hAnsi="宋体"/>
                <w:sz w:val="24"/>
              </w:rPr>
              <w:t>级别</w:t>
            </w:r>
          </w:p>
        </w:tc>
        <w:tc>
          <w:tcPr>
            <w:tcW w:w="902" w:type="dxa"/>
            <w:vAlign w:val="center"/>
          </w:tcPr>
          <w:p>
            <w:pPr>
              <w:widowControl/>
              <w:spacing w:after="0" w:line="360" w:lineRule="auto"/>
              <w:jc w:val="center"/>
              <w:rPr>
                <w:rFonts w:ascii="宋体" w:hAnsi="宋体"/>
                <w:sz w:val="24"/>
              </w:rPr>
            </w:pPr>
            <w:r>
              <w:rPr>
                <w:rFonts w:hint="eastAsia" w:ascii="宋体" w:hAnsi="宋体"/>
                <w:sz w:val="24"/>
              </w:rPr>
              <w:t>证号</w:t>
            </w:r>
          </w:p>
        </w:tc>
        <w:tc>
          <w:tcPr>
            <w:tcW w:w="781" w:type="dxa"/>
            <w:vAlign w:val="center"/>
          </w:tcPr>
          <w:p>
            <w:pPr>
              <w:widowControl/>
              <w:spacing w:after="0" w:line="360" w:lineRule="auto"/>
              <w:jc w:val="center"/>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404" w:type="dxa"/>
            <w:vMerge w:val="restart"/>
            <w:vAlign w:val="center"/>
          </w:tcPr>
          <w:p>
            <w:pPr>
              <w:widowControl/>
              <w:spacing w:after="0" w:line="360" w:lineRule="auto"/>
              <w:jc w:val="center"/>
              <w:rPr>
                <w:rFonts w:ascii="宋体" w:hAnsi="宋体"/>
                <w:sz w:val="24"/>
              </w:rPr>
            </w:pPr>
            <w:r>
              <w:rPr>
                <w:rFonts w:hint="eastAsia" w:ascii="宋体" w:hAnsi="宋体"/>
                <w:sz w:val="24"/>
              </w:rPr>
              <w:t>管理</w:t>
            </w:r>
          </w:p>
          <w:p>
            <w:pPr>
              <w:widowControl/>
              <w:spacing w:after="0" w:line="360" w:lineRule="auto"/>
              <w:jc w:val="center"/>
              <w:rPr>
                <w:rFonts w:ascii="宋体" w:hAnsi="宋体"/>
                <w:sz w:val="24"/>
              </w:rPr>
            </w:pPr>
            <w:r>
              <w:rPr>
                <w:rFonts w:hint="eastAsia" w:ascii="宋体" w:hAnsi="宋体"/>
                <w:sz w:val="24"/>
              </w:rPr>
              <w:t>人员</w:t>
            </w:r>
          </w:p>
        </w:tc>
        <w:tc>
          <w:tcPr>
            <w:tcW w:w="1175"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906" w:type="dxa"/>
          </w:tcPr>
          <w:p>
            <w:pPr>
              <w:widowControl/>
              <w:spacing w:after="0" w:line="360" w:lineRule="auto"/>
              <w:ind w:firstLine="470" w:firstLineChars="196"/>
              <w:jc w:val="left"/>
              <w:rPr>
                <w:rFonts w:ascii="宋体" w:hAnsi="宋体"/>
                <w:sz w:val="24"/>
              </w:rPr>
            </w:pPr>
          </w:p>
        </w:tc>
        <w:tc>
          <w:tcPr>
            <w:tcW w:w="1022" w:type="dxa"/>
          </w:tcPr>
          <w:p>
            <w:pPr>
              <w:widowControl/>
              <w:spacing w:after="0" w:line="360" w:lineRule="auto"/>
              <w:ind w:firstLine="470" w:firstLineChars="196"/>
              <w:jc w:val="left"/>
              <w:rPr>
                <w:rFonts w:ascii="宋体" w:hAnsi="宋体"/>
                <w:sz w:val="24"/>
              </w:rPr>
            </w:pPr>
          </w:p>
        </w:tc>
        <w:tc>
          <w:tcPr>
            <w:tcW w:w="902" w:type="dxa"/>
          </w:tcPr>
          <w:p>
            <w:pPr>
              <w:widowControl/>
              <w:spacing w:after="0" w:line="360" w:lineRule="auto"/>
              <w:ind w:firstLine="470" w:firstLineChars="196"/>
              <w:jc w:val="left"/>
              <w:rPr>
                <w:rFonts w:ascii="宋体" w:hAnsi="宋体"/>
                <w:sz w:val="24"/>
              </w:rPr>
            </w:pPr>
          </w:p>
        </w:tc>
        <w:tc>
          <w:tcPr>
            <w:tcW w:w="781"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404" w:type="dxa"/>
            <w:vMerge w:val="continue"/>
            <w:vAlign w:val="center"/>
          </w:tcPr>
          <w:p>
            <w:pPr>
              <w:spacing w:after="0" w:line="360" w:lineRule="auto"/>
              <w:jc w:val="center"/>
              <w:rPr>
                <w:rFonts w:ascii="宋体" w:hAnsi="宋体"/>
              </w:rPr>
            </w:pPr>
          </w:p>
        </w:tc>
        <w:tc>
          <w:tcPr>
            <w:tcW w:w="1175"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906" w:type="dxa"/>
          </w:tcPr>
          <w:p>
            <w:pPr>
              <w:widowControl/>
              <w:spacing w:after="0" w:line="360" w:lineRule="auto"/>
              <w:ind w:firstLine="470" w:firstLineChars="196"/>
              <w:jc w:val="left"/>
              <w:rPr>
                <w:rFonts w:ascii="宋体" w:hAnsi="宋体"/>
                <w:sz w:val="24"/>
              </w:rPr>
            </w:pPr>
          </w:p>
        </w:tc>
        <w:tc>
          <w:tcPr>
            <w:tcW w:w="1022" w:type="dxa"/>
          </w:tcPr>
          <w:p>
            <w:pPr>
              <w:widowControl/>
              <w:spacing w:after="0" w:line="360" w:lineRule="auto"/>
              <w:ind w:firstLine="470" w:firstLineChars="196"/>
              <w:jc w:val="left"/>
              <w:rPr>
                <w:rFonts w:ascii="宋体" w:hAnsi="宋体"/>
                <w:sz w:val="24"/>
              </w:rPr>
            </w:pPr>
          </w:p>
        </w:tc>
        <w:tc>
          <w:tcPr>
            <w:tcW w:w="902" w:type="dxa"/>
          </w:tcPr>
          <w:p>
            <w:pPr>
              <w:widowControl/>
              <w:spacing w:after="0" w:line="360" w:lineRule="auto"/>
              <w:ind w:firstLine="470" w:firstLineChars="196"/>
              <w:jc w:val="left"/>
              <w:rPr>
                <w:rFonts w:ascii="宋体" w:hAnsi="宋体"/>
                <w:sz w:val="24"/>
              </w:rPr>
            </w:pPr>
          </w:p>
        </w:tc>
        <w:tc>
          <w:tcPr>
            <w:tcW w:w="781"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404" w:type="dxa"/>
            <w:vMerge w:val="continue"/>
            <w:vAlign w:val="center"/>
          </w:tcPr>
          <w:p>
            <w:pPr>
              <w:spacing w:after="0" w:line="360" w:lineRule="auto"/>
              <w:jc w:val="center"/>
              <w:rPr>
                <w:rFonts w:ascii="宋体" w:hAnsi="宋体"/>
              </w:rPr>
            </w:pPr>
          </w:p>
        </w:tc>
        <w:tc>
          <w:tcPr>
            <w:tcW w:w="1175"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906" w:type="dxa"/>
          </w:tcPr>
          <w:p>
            <w:pPr>
              <w:widowControl/>
              <w:spacing w:after="0" w:line="360" w:lineRule="auto"/>
              <w:ind w:firstLine="470" w:firstLineChars="196"/>
              <w:jc w:val="left"/>
              <w:rPr>
                <w:rFonts w:ascii="宋体" w:hAnsi="宋体"/>
                <w:sz w:val="24"/>
              </w:rPr>
            </w:pPr>
          </w:p>
        </w:tc>
        <w:tc>
          <w:tcPr>
            <w:tcW w:w="1022" w:type="dxa"/>
          </w:tcPr>
          <w:p>
            <w:pPr>
              <w:widowControl/>
              <w:spacing w:after="0" w:line="360" w:lineRule="auto"/>
              <w:ind w:firstLine="470" w:firstLineChars="196"/>
              <w:jc w:val="left"/>
              <w:rPr>
                <w:rFonts w:ascii="宋体" w:hAnsi="宋体"/>
                <w:sz w:val="24"/>
              </w:rPr>
            </w:pPr>
          </w:p>
        </w:tc>
        <w:tc>
          <w:tcPr>
            <w:tcW w:w="902" w:type="dxa"/>
          </w:tcPr>
          <w:p>
            <w:pPr>
              <w:widowControl/>
              <w:spacing w:after="0" w:line="360" w:lineRule="auto"/>
              <w:ind w:firstLine="470" w:firstLineChars="196"/>
              <w:jc w:val="left"/>
              <w:rPr>
                <w:rFonts w:ascii="宋体" w:hAnsi="宋体"/>
                <w:sz w:val="24"/>
              </w:rPr>
            </w:pPr>
          </w:p>
        </w:tc>
        <w:tc>
          <w:tcPr>
            <w:tcW w:w="781"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404" w:type="dxa"/>
            <w:vMerge w:val="restart"/>
            <w:vAlign w:val="center"/>
          </w:tcPr>
          <w:p>
            <w:pPr>
              <w:widowControl/>
              <w:spacing w:after="0" w:line="360" w:lineRule="auto"/>
              <w:jc w:val="center"/>
              <w:rPr>
                <w:rFonts w:ascii="宋体" w:hAnsi="宋体"/>
                <w:sz w:val="24"/>
              </w:rPr>
            </w:pPr>
            <w:r>
              <w:rPr>
                <w:rFonts w:hint="eastAsia" w:ascii="宋体" w:hAnsi="宋体"/>
                <w:sz w:val="24"/>
              </w:rPr>
              <w:t>技术</w:t>
            </w:r>
          </w:p>
          <w:p>
            <w:pPr>
              <w:widowControl/>
              <w:spacing w:after="0" w:line="360" w:lineRule="auto"/>
              <w:jc w:val="center"/>
              <w:rPr>
                <w:rFonts w:ascii="宋体" w:hAnsi="宋体"/>
                <w:sz w:val="24"/>
              </w:rPr>
            </w:pPr>
            <w:r>
              <w:rPr>
                <w:rFonts w:hint="eastAsia" w:ascii="宋体" w:hAnsi="宋体"/>
                <w:sz w:val="24"/>
              </w:rPr>
              <w:t>人员</w:t>
            </w:r>
          </w:p>
        </w:tc>
        <w:tc>
          <w:tcPr>
            <w:tcW w:w="1175"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906" w:type="dxa"/>
          </w:tcPr>
          <w:p>
            <w:pPr>
              <w:widowControl/>
              <w:spacing w:after="0" w:line="360" w:lineRule="auto"/>
              <w:ind w:firstLine="470" w:firstLineChars="196"/>
              <w:jc w:val="left"/>
              <w:rPr>
                <w:rFonts w:ascii="宋体" w:hAnsi="宋体"/>
                <w:sz w:val="24"/>
              </w:rPr>
            </w:pPr>
          </w:p>
        </w:tc>
        <w:tc>
          <w:tcPr>
            <w:tcW w:w="1022" w:type="dxa"/>
          </w:tcPr>
          <w:p>
            <w:pPr>
              <w:widowControl/>
              <w:spacing w:after="0" w:line="360" w:lineRule="auto"/>
              <w:ind w:firstLine="470" w:firstLineChars="196"/>
              <w:jc w:val="left"/>
              <w:rPr>
                <w:rFonts w:ascii="宋体" w:hAnsi="宋体"/>
                <w:sz w:val="24"/>
              </w:rPr>
            </w:pPr>
          </w:p>
        </w:tc>
        <w:tc>
          <w:tcPr>
            <w:tcW w:w="902" w:type="dxa"/>
          </w:tcPr>
          <w:p>
            <w:pPr>
              <w:widowControl/>
              <w:spacing w:after="0" w:line="360" w:lineRule="auto"/>
              <w:ind w:firstLine="470" w:firstLineChars="196"/>
              <w:jc w:val="left"/>
              <w:rPr>
                <w:rFonts w:ascii="宋体" w:hAnsi="宋体"/>
                <w:sz w:val="24"/>
              </w:rPr>
            </w:pPr>
          </w:p>
        </w:tc>
        <w:tc>
          <w:tcPr>
            <w:tcW w:w="781"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404" w:type="dxa"/>
            <w:vMerge w:val="continue"/>
            <w:vAlign w:val="center"/>
          </w:tcPr>
          <w:p>
            <w:pPr>
              <w:spacing w:after="0" w:line="360" w:lineRule="auto"/>
              <w:jc w:val="center"/>
              <w:rPr>
                <w:rFonts w:ascii="宋体" w:hAnsi="宋体"/>
              </w:rPr>
            </w:pPr>
          </w:p>
        </w:tc>
        <w:tc>
          <w:tcPr>
            <w:tcW w:w="1175"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906" w:type="dxa"/>
          </w:tcPr>
          <w:p>
            <w:pPr>
              <w:widowControl/>
              <w:spacing w:after="0" w:line="360" w:lineRule="auto"/>
              <w:ind w:firstLine="470" w:firstLineChars="196"/>
              <w:jc w:val="left"/>
              <w:rPr>
                <w:rFonts w:ascii="宋体" w:hAnsi="宋体"/>
                <w:sz w:val="24"/>
              </w:rPr>
            </w:pPr>
          </w:p>
        </w:tc>
        <w:tc>
          <w:tcPr>
            <w:tcW w:w="1022" w:type="dxa"/>
          </w:tcPr>
          <w:p>
            <w:pPr>
              <w:widowControl/>
              <w:spacing w:after="0" w:line="360" w:lineRule="auto"/>
              <w:ind w:firstLine="470" w:firstLineChars="196"/>
              <w:jc w:val="left"/>
              <w:rPr>
                <w:rFonts w:ascii="宋体" w:hAnsi="宋体"/>
                <w:sz w:val="24"/>
              </w:rPr>
            </w:pPr>
          </w:p>
        </w:tc>
        <w:tc>
          <w:tcPr>
            <w:tcW w:w="902" w:type="dxa"/>
          </w:tcPr>
          <w:p>
            <w:pPr>
              <w:widowControl/>
              <w:spacing w:after="0" w:line="360" w:lineRule="auto"/>
              <w:ind w:firstLine="470" w:firstLineChars="196"/>
              <w:jc w:val="left"/>
              <w:rPr>
                <w:rFonts w:ascii="宋体" w:hAnsi="宋体"/>
                <w:sz w:val="24"/>
              </w:rPr>
            </w:pPr>
          </w:p>
        </w:tc>
        <w:tc>
          <w:tcPr>
            <w:tcW w:w="781"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404" w:type="dxa"/>
            <w:vMerge w:val="continue"/>
            <w:vAlign w:val="center"/>
          </w:tcPr>
          <w:p>
            <w:pPr>
              <w:spacing w:after="0" w:line="360" w:lineRule="auto"/>
              <w:jc w:val="center"/>
              <w:rPr>
                <w:rFonts w:ascii="宋体" w:hAnsi="宋体"/>
              </w:rPr>
            </w:pPr>
          </w:p>
        </w:tc>
        <w:tc>
          <w:tcPr>
            <w:tcW w:w="1175"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906" w:type="dxa"/>
          </w:tcPr>
          <w:p>
            <w:pPr>
              <w:widowControl/>
              <w:spacing w:after="0" w:line="360" w:lineRule="auto"/>
              <w:ind w:firstLine="470" w:firstLineChars="196"/>
              <w:jc w:val="left"/>
              <w:rPr>
                <w:rFonts w:ascii="宋体" w:hAnsi="宋体"/>
                <w:sz w:val="24"/>
              </w:rPr>
            </w:pPr>
          </w:p>
        </w:tc>
        <w:tc>
          <w:tcPr>
            <w:tcW w:w="1022" w:type="dxa"/>
          </w:tcPr>
          <w:p>
            <w:pPr>
              <w:widowControl/>
              <w:spacing w:after="0" w:line="360" w:lineRule="auto"/>
              <w:ind w:firstLine="470" w:firstLineChars="196"/>
              <w:jc w:val="left"/>
              <w:rPr>
                <w:rFonts w:ascii="宋体" w:hAnsi="宋体"/>
                <w:sz w:val="24"/>
              </w:rPr>
            </w:pPr>
          </w:p>
        </w:tc>
        <w:tc>
          <w:tcPr>
            <w:tcW w:w="902" w:type="dxa"/>
          </w:tcPr>
          <w:p>
            <w:pPr>
              <w:widowControl/>
              <w:spacing w:after="0" w:line="360" w:lineRule="auto"/>
              <w:ind w:firstLine="470" w:firstLineChars="196"/>
              <w:jc w:val="left"/>
              <w:rPr>
                <w:rFonts w:ascii="宋体" w:hAnsi="宋体"/>
                <w:sz w:val="24"/>
              </w:rPr>
            </w:pPr>
          </w:p>
        </w:tc>
        <w:tc>
          <w:tcPr>
            <w:tcW w:w="781"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404" w:type="dxa"/>
            <w:vMerge w:val="restart"/>
            <w:vAlign w:val="center"/>
          </w:tcPr>
          <w:p>
            <w:pPr>
              <w:widowControl/>
              <w:spacing w:after="0" w:line="360" w:lineRule="auto"/>
              <w:jc w:val="center"/>
              <w:rPr>
                <w:rFonts w:ascii="宋体" w:hAnsi="宋体"/>
                <w:sz w:val="24"/>
              </w:rPr>
            </w:pPr>
            <w:r>
              <w:rPr>
                <w:rFonts w:hint="eastAsia" w:ascii="宋体" w:hAnsi="宋体"/>
                <w:sz w:val="24"/>
              </w:rPr>
              <w:t>售后</w:t>
            </w:r>
          </w:p>
          <w:p>
            <w:pPr>
              <w:widowControl/>
              <w:spacing w:after="0" w:line="360" w:lineRule="auto"/>
              <w:jc w:val="center"/>
              <w:rPr>
                <w:rFonts w:ascii="宋体" w:hAnsi="宋体"/>
                <w:sz w:val="24"/>
              </w:rPr>
            </w:pPr>
            <w:r>
              <w:rPr>
                <w:rFonts w:hint="eastAsia" w:ascii="宋体" w:hAnsi="宋体"/>
                <w:sz w:val="24"/>
              </w:rPr>
              <w:t>服务</w:t>
            </w:r>
          </w:p>
          <w:p>
            <w:pPr>
              <w:widowControl/>
              <w:spacing w:after="0" w:line="360" w:lineRule="auto"/>
              <w:jc w:val="center"/>
              <w:rPr>
                <w:rFonts w:ascii="宋体" w:hAnsi="宋体"/>
                <w:sz w:val="24"/>
              </w:rPr>
            </w:pPr>
            <w:r>
              <w:rPr>
                <w:rFonts w:hint="eastAsia" w:ascii="宋体" w:hAnsi="宋体"/>
                <w:sz w:val="24"/>
              </w:rPr>
              <w:t>人员</w:t>
            </w:r>
          </w:p>
        </w:tc>
        <w:tc>
          <w:tcPr>
            <w:tcW w:w="1175"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906" w:type="dxa"/>
          </w:tcPr>
          <w:p>
            <w:pPr>
              <w:widowControl/>
              <w:spacing w:after="0" w:line="360" w:lineRule="auto"/>
              <w:ind w:firstLine="470" w:firstLineChars="196"/>
              <w:jc w:val="left"/>
              <w:rPr>
                <w:rFonts w:ascii="宋体" w:hAnsi="宋体"/>
                <w:sz w:val="24"/>
              </w:rPr>
            </w:pPr>
          </w:p>
        </w:tc>
        <w:tc>
          <w:tcPr>
            <w:tcW w:w="1022" w:type="dxa"/>
          </w:tcPr>
          <w:p>
            <w:pPr>
              <w:widowControl/>
              <w:spacing w:after="0" w:line="360" w:lineRule="auto"/>
              <w:ind w:firstLine="470" w:firstLineChars="196"/>
              <w:jc w:val="left"/>
              <w:rPr>
                <w:rFonts w:ascii="宋体" w:hAnsi="宋体"/>
                <w:sz w:val="24"/>
              </w:rPr>
            </w:pPr>
          </w:p>
        </w:tc>
        <w:tc>
          <w:tcPr>
            <w:tcW w:w="902" w:type="dxa"/>
          </w:tcPr>
          <w:p>
            <w:pPr>
              <w:widowControl/>
              <w:spacing w:after="0" w:line="360" w:lineRule="auto"/>
              <w:ind w:firstLine="470" w:firstLineChars="196"/>
              <w:jc w:val="left"/>
              <w:rPr>
                <w:rFonts w:ascii="宋体" w:hAnsi="宋体"/>
                <w:sz w:val="24"/>
              </w:rPr>
            </w:pPr>
          </w:p>
        </w:tc>
        <w:tc>
          <w:tcPr>
            <w:tcW w:w="781" w:type="dxa"/>
          </w:tcPr>
          <w:p>
            <w:pPr>
              <w:widowControl/>
              <w:spacing w:after="0" w:line="360" w:lineRule="auto"/>
              <w:ind w:firstLine="470" w:firstLineChars="196"/>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404" w:type="dxa"/>
            <w:vMerge w:val="continue"/>
            <w:tcBorders>
              <w:bottom w:val="single" w:color="auto" w:sz="4" w:space="0"/>
            </w:tcBorders>
          </w:tcPr>
          <w:p>
            <w:pPr>
              <w:spacing w:after="0" w:line="360" w:lineRule="auto"/>
              <w:rPr>
                <w:rFonts w:ascii="宋体" w:hAnsi="宋体"/>
              </w:rPr>
            </w:pPr>
          </w:p>
        </w:tc>
        <w:tc>
          <w:tcPr>
            <w:tcW w:w="1175" w:type="dxa"/>
            <w:tcBorders>
              <w:bottom w:val="single" w:color="auto" w:sz="4" w:space="0"/>
            </w:tcBorders>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859" w:type="dxa"/>
          </w:tcPr>
          <w:p>
            <w:pPr>
              <w:widowControl/>
              <w:spacing w:after="0" w:line="360" w:lineRule="auto"/>
              <w:ind w:firstLine="470" w:firstLineChars="196"/>
              <w:jc w:val="left"/>
              <w:rPr>
                <w:rFonts w:ascii="宋体" w:hAnsi="宋体"/>
                <w:sz w:val="24"/>
              </w:rPr>
            </w:pPr>
          </w:p>
        </w:tc>
        <w:tc>
          <w:tcPr>
            <w:tcW w:w="906" w:type="dxa"/>
          </w:tcPr>
          <w:p>
            <w:pPr>
              <w:widowControl/>
              <w:spacing w:after="0" w:line="360" w:lineRule="auto"/>
              <w:ind w:firstLine="470" w:firstLineChars="196"/>
              <w:jc w:val="left"/>
              <w:rPr>
                <w:rFonts w:ascii="宋体" w:hAnsi="宋体"/>
                <w:sz w:val="24"/>
              </w:rPr>
            </w:pPr>
          </w:p>
        </w:tc>
        <w:tc>
          <w:tcPr>
            <w:tcW w:w="1022" w:type="dxa"/>
          </w:tcPr>
          <w:p>
            <w:pPr>
              <w:widowControl/>
              <w:spacing w:after="0" w:line="360" w:lineRule="auto"/>
              <w:ind w:firstLine="470" w:firstLineChars="196"/>
              <w:jc w:val="left"/>
              <w:rPr>
                <w:rFonts w:ascii="宋体" w:hAnsi="宋体"/>
                <w:sz w:val="24"/>
              </w:rPr>
            </w:pPr>
          </w:p>
        </w:tc>
        <w:tc>
          <w:tcPr>
            <w:tcW w:w="902" w:type="dxa"/>
          </w:tcPr>
          <w:p>
            <w:pPr>
              <w:widowControl/>
              <w:spacing w:after="0" w:line="360" w:lineRule="auto"/>
              <w:ind w:firstLine="470" w:firstLineChars="196"/>
              <w:jc w:val="left"/>
              <w:rPr>
                <w:rFonts w:ascii="宋体" w:hAnsi="宋体"/>
                <w:sz w:val="24"/>
              </w:rPr>
            </w:pPr>
          </w:p>
        </w:tc>
        <w:tc>
          <w:tcPr>
            <w:tcW w:w="781" w:type="dxa"/>
          </w:tcPr>
          <w:p>
            <w:pPr>
              <w:widowControl/>
              <w:spacing w:after="0" w:line="360" w:lineRule="auto"/>
              <w:ind w:firstLine="470" w:firstLineChars="196"/>
              <w:jc w:val="left"/>
              <w:rPr>
                <w:rFonts w:ascii="宋体" w:hAnsi="宋体"/>
                <w:sz w:val="24"/>
              </w:rPr>
            </w:pPr>
          </w:p>
        </w:tc>
      </w:tr>
    </w:tbl>
    <w:p>
      <w:pPr>
        <w:widowControl/>
        <w:spacing w:after="0" w:line="360" w:lineRule="auto"/>
        <w:ind w:firstLine="470" w:firstLineChars="196"/>
        <w:jc w:val="left"/>
        <w:rPr>
          <w:rFonts w:ascii="宋体" w:hAnsi="宋体"/>
          <w:sz w:val="24"/>
        </w:rPr>
      </w:pPr>
    </w:p>
    <w:p>
      <w:pPr>
        <w:widowControl/>
        <w:spacing w:after="0" w:line="360" w:lineRule="auto"/>
        <w:ind w:firstLine="470" w:firstLineChars="196"/>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（单位盖章）。</w:t>
      </w:r>
    </w:p>
    <w:p>
      <w:pPr>
        <w:widowControl/>
        <w:spacing w:after="0" w:line="360" w:lineRule="auto"/>
        <w:ind w:firstLine="470" w:firstLineChars="196"/>
        <w:jc w:val="left"/>
        <w:rPr>
          <w:rFonts w:ascii="宋体" w:hAnsi="宋体"/>
          <w:sz w:val="24"/>
        </w:rPr>
      </w:pPr>
      <w:r>
        <w:rPr>
          <w:rFonts w:hint="eastAsia" w:ascii="宋体" w:hAnsi="宋体"/>
          <w:sz w:val="24"/>
        </w:rPr>
        <w:t>法定代表人/单位负责人或授权代表（签字或加盖个人名章）</w:t>
      </w:r>
      <w:r>
        <w:rPr>
          <w:rFonts w:hint="eastAsia" w:ascii="宋体" w:hAnsi="宋体"/>
          <w:sz w:val="24"/>
          <w:u w:val="single"/>
        </w:rPr>
        <w:t xml:space="preserve">：         </w:t>
      </w:r>
      <w:r>
        <w:rPr>
          <w:rFonts w:hint="eastAsia" w:ascii="宋体" w:hAnsi="宋体"/>
          <w:sz w:val="24"/>
        </w:rPr>
        <w:t>。</w:t>
      </w:r>
    </w:p>
    <w:p>
      <w:pPr>
        <w:widowControl/>
        <w:spacing w:after="0" w:line="360" w:lineRule="auto"/>
        <w:ind w:firstLine="470" w:firstLineChars="196"/>
        <w:jc w:val="left"/>
        <w:rPr>
          <w:rFonts w:ascii="宋体" w:hAnsi="宋体"/>
          <w:sz w:val="24"/>
        </w:rPr>
      </w:pPr>
      <w:r>
        <w:rPr>
          <w:rFonts w:hint="eastAsia" w:ascii="宋体" w:hAnsi="宋体"/>
          <w:sz w:val="24"/>
        </w:rPr>
        <w:t>投标日期:</w:t>
      </w:r>
      <w:r>
        <w:rPr>
          <w:rFonts w:hint="eastAsia" w:ascii="宋体" w:hAnsi="宋体"/>
          <w:sz w:val="24"/>
          <w:u w:val="single"/>
        </w:rPr>
        <w:t xml:space="preserve">          </w:t>
      </w:r>
      <w:r>
        <w:rPr>
          <w:rFonts w:hint="eastAsia" w:ascii="宋体" w:hAnsi="宋体"/>
          <w:sz w:val="24"/>
        </w:rPr>
        <w:t>。</w:t>
      </w:r>
    </w:p>
    <w:p>
      <w:pPr>
        <w:widowControl/>
        <w:spacing w:after="0" w:line="360" w:lineRule="auto"/>
        <w:ind w:firstLine="472" w:firstLineChars="196"/>
        <w:jc w:val="left"/>
        <w:rPr>
          <w:rFonts w:ascii="宋体" w:hAnsi="宋体"/>
          <w:b/>
          <w:sz w:val="24"/>
        </w:rPr>
      </w:pPr>
    </w:p>
    <w:p>
      <w:pPr>
        <w:keepNext/>
        <w:keepLines/>
        <w:spacing w:line="360" w:lineRule="auto"/>
        <w:jc w:val="center"/>
        <w:outlineLvl w:val="2"/>
        <w:rPr>
          <w:rFonts w:ascii="宋体" w:hAnsi="宋体"/>
          <w:b/>
          <w:bCs/>
          <w:sz w:val="28"/>
          <w:szCs w:val="32"/>
        </w:rPr>
      </w:pPr>
      <w:r>
        <w:rPr>
          <w:rFonts w:ascii="宋体" w:hAnsi="宋体"/>
          <w:b/>
          <w:bCs/>
          <w:sz w:val="28"/>
          <w:szCs w:val="32"/>
        </w:rPr>
        <w:br w:type="page"/>
      </w:r>
      <w:r>
        <w:rPr>
          <w:rFonts w:hint="eastAsia"/>
          <w:b/>
          <w:bCs/>
          <w:sz w:val="32"/>
          <w:szCs w:val="32"/>
        </w:rPr>
        <w:t>十、投标人诚信情况承诺函</w:t>
      </w:r>
    </w:p>
    <w:p>
      <w:pPr>
        <w:spacing w:after="0" w:line="360" w:lineRule="auto"/>
        <w:rPr>
          <w:rFonts w:ascii="宋体" w:hAnsi="宋体"/>
          <w:bCs/>
        </w:rPr>
      </w:pPr>
    </w:p>
    <w:p>
      <w:pPr>
        <w:spacing w:after="0" w:line="360" w:lineRule="auto"/>
        <w:rPr>
          <w:rFonts w:ascii="宋体" w:hAnsi="宋体"/>
          <w:bCs/>
          <w:sz w:val="24"/>
        </w:rPr>
      </w:pPr>
      <w:r>
        <w:rPr>
          <w:rFonts w:hint="eastAsia" w:ascii="宋体" w:hAnsi="宋体"/>
          <w:bCs/>
          <w:sz w:val="24"/>
        </w:rPr>
        <w:t>致</w:t>
      </w:r>
      <w:r>
        <w:rPr>
          <w:rFonts w:hint="eastAsia" w:ascii="宋体" w:hAnsi="宋体"/>
          <w:sz w:val="24"/>
        </w:rPr>
        <w:t>（采购代理机构名称）</w:t>
      </w:r>
      <w:r>
        <w:rPr>
          <w:rFonts w:hint="eastAsia" w:ascii="宋体" w:hAnsi="宋体"/>
          <w:bCs/>
          <w:sz w:val="24"/>
        </w:rPr>
        <w:t xml:space="preserve">： </w:t>
      </w:r>
    </w:p>
    <w:p>
      <w:pPr>
        <w:spacing w:after="0" w:line="360" w:lineRule="auto"/>
        <w:rPr>
          <w:rFonts w:ascii="宋体" w:hAnsi="宋体"/>
          <w:sz w:val="24"/>
        </w:rPr>
      </w:pPr>
      <w:r>
        <w:rPr>
          <w:rFonts w:hint="eastAsia" w:ascii="宋体" w:hAnsi="宋体"/>
          <w:bCs/>
          <w:sz w:val="24"/>
        </w:rPr>
        <w:t xml:space="preserve">    本单位</w:t>
      </w:r>
      <w:r>
        <w:rPr>
          <w:rFonts w:hint="eastAsia" w:ascii="宋体" w:hAnsi="宋体"/>
          <w:bCs/>
          <w:sz w:val="24"/>
          <w:u w:val="single"/>
        </w:rPr>
        <w:t xml:space="preserve">                   （投标人名称）</w:t>
      </w:r>
      <w:r>
        <w:rPr>
          <w:rFonts w:hint="eastAsia" w:ascii="宋体" w:hAnsi="宋体"/>
          <w:bCs/>
          <w:sz w:val="24"/>
        </w:rPr>
        <w:t xml:space="preserve">参加 </w:t>
      </w:r>
      <w:r>
        <w:rPr>
          <w:rFonts w:hint="eastAsia" w:ascii="宋体" w:hAnsi="宋体"/>
          <w:bCs/>
          <w:sz w:val="24"/>
          <w:u w:val="single"/>
        </w:rPr>
        <w:t xml:space="preserve">                （项目名称及招标编号）</w:t>
      </w:r>
      <w:r>
        <w:rPr>
          <w:rFonts w:hint="eastAsia" w:ascii="宋体" w:hAnsi="宋体"/>
          <w:bCs/>
          <w:sz w:val="24"/>
        </w:rPr>
        <w:t>的政府采购活动，</w:t>
      </w:r>
      <w:r>
        <w:rPr>
          <w:rFonts w:hint="eastAsia" w:ascii="宋体" w:hAnsi="宋体"/>
          <w:sz w:val="24"/>
        </w:rPr>
        <w:t>现根据《关于政府采购领域严重违法失信主体开展联合惩戒的合作备忘录》( 发改财金(2018) 1614号)和《四川省公共资源交易领域严重失信联合惩戒实施办法》( 川发改信用规[2019]405号)的相关规定，针</w:t>
      </w:r>
      <w:r>
        <w:rPr>
          <w:rFonts w:hint="eastAsia" w:ascii="宋体" w:hAnsi="宋体"/>
          <w:bCs/>
          <w:sz w:val="24"/>
        </w:rPr>
        <w:t>对本单位的诚信情况作出以下承诺：</w:t>
      </w:r>
    </w:p>
    <w:p>
      <w:pPr>
        <w:spacing w:after="0" w:line="360" w:lineRule="auto"/>
        <w:ind w:firstLine="480" w:firstLineChars="200"/>
        <w:rPr>
          <w:rFonts w:ascii="宋体" w:hAnsi="宋体"/>
          <w:bCs/>
          <w:sz w:val="24"/>
        </w:rPr>
      </w:pPr>
    </w:p>
    <w:p>
      <w:pPr>
        <w:spacing w:after="0" w:line="360" w:lineRule="auto"/>
        <w:ind w:firstLine="480" w:firstLineChars="200"/>
        <w:rPr>
          <w:rFonts w:ascii="宋体" w:hAnsi="宋体"/>
          <w:bCs/>
          <w:sz w:val="24"/>
        </w:rPr>
      </w:pPr>
      <w:r>
        <w:rPr>
          <w:rFonts w:hint="eastAsia" w:ascii="宋体" w:hAnsi="宋体"/>
          <w:bCs/>
          <w:sz w:val="24"/>
        </w:rPr>
        <w:t>我单位</w:t>
      </w:r>
      <w:r>
        <w:rPr>
          <w:rFonts w:hint="eastAsia" w:ascii="宋体" w:hAnsi="宋体"/>
          <w:bCs/>
          <w:sz w:val="24"/>
          <w:u w:val="single"/>
        </w:rPr>
        <w:t xml:space="preserve">     </w:t>
      </w:r>
      <w:r>
        <w:rPr>
          <w:rFonts w:hint="eastAsia" w:ascii="宋体" w:hAnsi="宋体"/>
          <w:bCs/>
          <w:sz w:val="24"/>
        </w:rPr>
        <w:t>《关于政府采购领域严重违法失信主体开展联合</w:t>
      </w:r>
      <w:r>
        <w:rPr>
          <w:rFonts w:hint="eastAsia" w:ascii="宋体" w:hAnsi="宋体"/>
          <w:sz w:val="24"/>
        </w:rPr>
        <w:t>惩戒</w:t>
      </w:r>
      <w:r>
        <w:rPr>
          <w:rFonts w:hint="eastAsia" w:ascii="宋体" w:hAnsi="宋体"/>
          <w:bCs/>
          <w:sz w:val="24"/>
        </w:rPr>
        <w:t>的合作备忘录》（发改财金〔2018〕1614号）和《四川省公共资源交易领域严重失信联合惩戒实施办法》（川发改信用规[2019]405号）所规定的失信行为。</w:t>
      </w:r>
      <w:r>
        <w:rPr>
          <w:rFonts w:hint="eastAsia" w:ascii="宋体" w:hAnsi="宋体"/>
          <w:b/>
          <w:sz w:val="24"/>
        </w:rPr>
        <w:t>（投标人应据实填写：“具有”或“不具有”。）</w:t>
      </w:r>
    </w:p>
    <w:p>
      <w:pPr>
        <w:spacing w:after="0" w:line="360" w:lineRule="auto"/>
        <w:ind w:firstLine="480" w:firstLineChars="200"/>
        <w:rPr>
          <w:rFonts w:ascii="宋体" w:hAnsi="宋体"/>
          <w:sz w:val="24"/>
        </w:rPr>
      </w:pPr>
    </w:p>
    <w:p>
      <w:pPr>
        <w:spacing w:after="0"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对以上填写信息的真实性负责。如有不实，本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after="0" w:line="360" w:lineRule="auto"/>
        <w:rPr>
          <w:rFonts w:ascii="宋体" w:hAnsi="宋体"/>
          <w:bCs/>
          <w:sz w:val="24"/>
        </w:rPr>
      </w:pPr>
    </w:p>
    <w:p>
      <w:pPr>
        <w:spacing w:after="0" w:line="360" w:lineRule="auto"/>
        <w:ind w:right="31" w:rightChars="15" w:firstLine="480" w:firstLineChars="2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（单位公章）。</w:t>
      </w:r>
    </w:p>
    <w:p>
      <w:pPr>
        <w:spacing w:after="0" w:line="360" w:lineRule="auto"/>
        <w:ind w:right="31" w:rightChars="15" w:firstLine="480" w:firstLineChars="200"/>
        <w:rPr>
          <w:rFonts w:ascii="宋体" w:hAnsi="宋体"/>
          <w:sz w:val="24"/>
        </w:rPr>
      </w:pPr>
      <w:r>
        <w:rPr>
          <w:rFonts w:hint="eastAsia" w:ascii="宋体" w:hAnsi="宋体"/>
          <w:sz w:val="24"/>
        </w:rPr>
        <w:t>法定代表人（或负责人）或授权代表（签字或加盖个人名章）：</w:t>
      </w:r>
      <w:r>
        <w:rPr>
          <w:rFonts w:hint="eastAsia" w:ascii="宋体" w:hAnsi="宋体"/>
          <w:sz w:val="24"/>
          <w:u w:val="single"/>
        </w:rPr>
        <w:t xml:space="preserve">            </w:t>
      </w:r>
      <w:r>
        <w:rPr>
          <w:rFonts w:hint="eastAsia" w:ascii="宋体" w:hAnsi="宋体"/>
          <w:sz w:val="24"/>
        </w:rPr>
        <w:t>。</w:t>
      </w:r>
    </w:p>
    <w:p>
      <w:pPr>
        <w:spacing w:after="0" w:line="360" w:lineRule="auto"/>
        <w:ind w:right="31" w:rightChars="15" w:firstLine="480" w:firstLineChars="2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after="0" w:line="360" w:lineRule="auto"/>
        <w:rPr>
          <w:rFonts w:ascii="宋体" w:hAnsi="宋体"/>
          <w:bCs/>
          <w:sz w:val="24"/>
        </w:rPr>
      </w:pPr>
    </w:p>
    <w:p>
      <w:pPr>
        <w:spacing w:after="0" w:line="360" w:lineRule="auto"/>
        <w:rPr>
          <w:rFonts w:ascii="宋体" w:hAnsi="宋体"/>
          <w:bCs/>
          <w:sz w:val="24"/>
        </w:rPr>
      </w:pPr>
    </w:p>
    <w:p>
      <w:pPr>
        <w:spacing w:after="0" w:line="360" w:lineRule="auto"/>
        <w:rPr>
          <w:rFonts w:ascii="宋体" w:hAnsi="宋体"/>
          <w:bCs/>
          <w:sz w:val="24"/>
        </w:rPr>
      </w:pPr>
      <w:r>
        <w:rPr>
          <w:rFonts w:hint="eastAsia" w:ascii="宋体" w:hAnsi="宋体"/>
          <w:bCs/>
          <w:sz w:val="24"/>
        </w:rPr>
        <w:t>注：</w:t>
      </w:r>
    </w:p>
    <w:p>
      <w:pPr>
        <w:spacing w:after="0" w:line="360" w:lineRule="auto"/>
        <w:ind w:firstLine="480" w:firstLineChars="200"/>
        <w:rPr>
          <w:rFonts w:ascii="宋体" w:hAnsi="宋体"/>
          <w:bCs/>
          <w:sz w:val="24"/>
        </w:rPr>
      </w:pPr>
      <w:r>
        <w:rPr>
          <w:rFonts w:hint="eastAsia" w:ascii="宋体" w:hAnsi="宋体"/>
          <w:bCs/>
          <w:sz w:val="24"/>
        </w:rPr>
        <w:t>1、本表格式及内容仅供参考，投标人也可提供自己的格式；并按投标人须知附表的要求提供相关证明资料。</w:t>
      </w:r>
    </w:p>
    <w:p>
      <w:pPr>
        <w:spacing w:after="0" w:line="360" w:lineRule="auto"/>
        <w:ind w:firstLine="480" w:firstLineChars="200"/>
        <w:rPr>
          <w:rFonts w:ascii="宋体" w:hAnsi="宋体"/>
          <w:bCs/>
          <w:sz w:val="24"/>
        </w:rPr>
      </w:pPr>
      <w:r>
        <w:rPr>
          <w:rFonts w:hint="eastAsia" w:ascii="宋体" w:hAnsi="宋体"/>
          <w:bCs/>
          <w:sz w:val="24"/>
        </w:rPr>
        <w:t>2、投标人存在以上所述失信行为的，将按照第二章投标人须知附表的要求进行处理；</w:t>
      </w:r>
    </w:p>
    <w:p>
      <w:pPr>
        <w:spacing w:after="0" w:line="360" w:lineRule="auto"/>
        <w:ind w:firstLine="480" w:firstLineChars="200"/>
        <w:rPr>
          <w:rFonts w:ascii="宋体" w:hAnsi="宋体"/>
          <w:bCs/>
          <w:sz w:val="24"/>
        </w:rPr>
      </w:pPr>
      <w:r>
        <w:rPr>
          <w:rFonts w:hint="eastAsia" w:ascii="宋体" w:hAnsi="宋体"/>
          <w:bCs/>
          <w:sz w:val="24"/>
        </w:rPr>
        <w:t>3、若联合体参与采购的，联合体各方均应分别如实提供本函并加盖公章。</w:t>
      </w:r>
    </w:p>
    <w:p>
      <w:pPr>
        <w:spacing w:after="0" w:line="360" w:lineRule="auto"/>
        <w:ind w:firstLine="562" w:firstLineChars="200"/>
        <w:rPr>
          <w:b/>
          <w:bCs/>
          <w:sz w:val="32"/>
          <w:szCs w:val="32"/>
        </w:rPr>
      </w:pPr>
      <w:r>
        <w:rPr>
          <w:rFonts w:ascii="宋体" w:hAnsi="宋体"/>
          <w:b/>
          <w:bCs/>
          <w:sz w:val="28"/>
          <w:szCs w:val="32"/>
        </w:rPr>
        <w:br w:type="page"/>
      </w:r>
    </w:p>
    <w:p>
      <w:pPr>
        <w:keepNext/>
        <w:keepLines/>
        <w:spacing w:line="360" w:lineRule="auto"/>
        <w:jc w:val="center"/>
        <w:outlineLvl w:val="2"/>
        <w:rPr>
          <w:rFonts w:ascii="宋体" w:hAnsi="宋体"/>
          <w:b/>
          <w:bCs/>
          <w:sz w:val="28"/>
          <w:szCs w:val="32"/>
        </w:rPr>
      </w:pPr>
      <w:r>
        <w:rPr>
          <w:rFonts w:hint="eastAsia"/>
          <w:b/>
          <w:bCs/>
          <w:sz w:val="32"/>
          <w:szCs w:val="32"/>
        </w:rPr>
        <w:t>十一、招标代理服务费承诺函</w:t>
      </w:r>
    </w:p>
    <w:p>
      <w:pPr>
        <w:spacing w:after="0" w:line="360" w:lineRule="auto"/>
        <w:rPr>
          <w:rFonts w:ascii="宋体" w:hAnsi="宋体"/>
          <w:sz w:val="24"/>
        </w:rPr>
      </w:pPr>
    </w:p>
    <w:p>
      <w:pPr>
        <w:spacing w:after="0" w:line="360" w:lineRule="auto"/>
        <w:rPr>
          <w:rFonts w:ascii="宋体" w:hAnsi="宋体" w:cs="宋体"/>
          <w:sz w:val="24"/>
        </w:rPr>
      </w:pPr>
      <w:r>
        <w:rPr>
          <w:rFonts w:hint="eastAsia" w:ascii="宋体" w:hAnsi="宋体" w:cs="宋体"/>
          <w:sz w:val="24"/>
        </w:rPr>
        <w:t>尚迪工程项目管理有限公司：</w:t>
      </w:r>
    </w:p>
    <w:p>
      <w:pPr>
        <w:wordWrap w:val="0"/>
        <w:spacing w:after="0" w:line="360" w:lineRule="auto"/>
        <w:ind w:firstLine="489" w:firstLineChars="204"/>
        <w:rPr>
          <w:rFonts w:ascii="宋体" w:hAnsi="宋体" w:cs="宋体"/>
          <w:sz w:val="24"/>
        </w:rPr>
      </w:pPr>
      <w:r>
        <w:rPr>
          <w:rFonts w:hint="eastAsia" w:ascii="宋体" w:hAnsi="宋体" w:cs="宋体"/>
          <w:sz w:val="24"/>
        </w:rPr>
        <w:t>我公司在贵公司代理的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 政府采购活动中若获中标，我们保证在中标结果公告发出之日起2个工作日内领取中标通知书，并按</w:t>
      </w:r>
      <w:r>
        <w:rPr>
          <w:rFonts w:hint="eastAsia" w:ascii="宋体" w:hAnsi="宋体" w:cs="宋体"/>
          <w:sz w:val="24"/>
          <w:lang w:val="zh-CN"/>
        </w:rPr>
        <w:t>招标文件</w:t>
      </w:r>
      <w:r>
        <w:rPr>
          <w:rFonts w:hint="eastAsia" w:ascii="宋体" w:hAnsi="宋体" w:cs="宋体"/>
          <w:sz w:val="24"/>
        </w:rPr>
        <w:t>的规定，以支票、银行汇票、电汇、现金或经贵公司认可的一种方式，向贵公司即尚迪工程项目管理有限公司指定的银行帐号，按照</w:t>
      </w:r>
      <w:r>
        <w:rPr>
          <w:rFonts w:hint="eastAsia" w:ascii="宋体" w:hAnsi="宋体" w:cs="宋体"/>
          <w:sz w:val="24"/>
          <w:lang w:val="zh-CN"/>
        </w:rPr>
        <w:t>招标文件中</w:t>
      </w:r>
      <w:r>
        <w:rPr>
          <w:rFonts w:hint="eastAsia" w:ascii="宋体" w:hAnsi="宋体" w:cs="宋体"/>
          <w:sz w:val="24"/>
        </w:rPr>
        <w:t>招标代理服务费收取标准一次性支付招标代理服务费。</w:t>
      </w:r>
    </w:p>
    <w:p>
      <w:pPr>
        <w:spacing w:after="0" w:line="360" w:lineRule="auto"/>
        <w:ind w:firstLine="435"/>
        <w:rPr>
          <w:rFonts w:ascii="宋体" w:hAnsi="宋体" w:cs="宋体"/>
          <w:sz w:val="24"/>
        </w:rPr>
      </w:pPr>
    </w:p>
    <w:p>
      <w:pPr>
        <w:spacing w:after="0" w:line="360" w:lineRule="auto"/>
        <w:ind w:firstLine="480" w:firstLineChars="200"/>
        <w:rPr>
          <w:rFonts w:ascii="宋体" w:hAnsi="宋体" w:cs="宋体"/>
          <w:sz w:val="24"/>
        </w:rPr>
      </w:pPr>
      <w:r>
        <w:rPr>
          <w:rFonts w:hint="eastAsia" w:ascii="宋体" w:hAnsi="宋体" w:cs="宋体"/>
          <w:sz w:val="24"/>
        </w:rPr>
        <w:t>特此承诺。</w:t>
      </w:r>
    </w:p>
    <w:p>
      <w:pPr>
        <w:spacing w:after="0" w:line="360" w:lineRule="auto"/>
        <w:ind w:firstLine="435"/>
        <w:rPr>
          <w:rFonts w:ascii="宋体" w:hAnsi="宋体" w:cs="宋体"/>
          <w:sz w:val="24"/>
        </w:rPr>
      </w:pPr>
    </w:p>
    <w:p>
      <w:pPr>
        <w:spacing w:after="0" w:line="360" w:lineRule="auto"/>
        <w:ind w:firstLine="435"/>
        <w:rPr>
          <w:rFonts w:ascii="宋体" w:hAnsi="宋体" w:cs="宋体"/>
          <w:sz w:val="24"/>
        </w:rPr>
      </w:pPr>
    </w:p>
    <w:p>
      <w:pPr>
        <w:spacing w:after="0" w:line="360" w:lineRule="auto"/>
        <w:ind w:firstLine="360" w:firstLineChars="150"/>
        <w:rPr>
          <w:rFonts w:ascii="宋体" w:hAnsi="宋体" w:cs="宋体"/>
          <w:sz w:val="24"/>
        </w:rPr>
      </w:pPr>
      <w:r>
        <w:rPr>
          <w:rFonts w:hint="eastAsia" w:ascii="宋体" w:hAnsi="宋体" w:cs="宋体"/>
          <w:sz w:val="24"/>
        </w:rPr>
        <w:t>承诺方名称(承诺方盖章)：</w:t>
      </w:r>
      <w:r>
        <w:rPr>
          <w:rFonts w:hint="eastAsia" w:ascii="宋体" w:hAnsi="宋体" w:cs="宋体"/>
          <w:bCs/>
          <w:sz w:val="24"/>
          <w:u w:val="single"/>
        </w:rPr>
        <w:t xml:space="preserve">                </w:t>
      </w:r>
    </w:p>
    <w:p>
      <w:pPr>
        <w:spacing w:after="0" w:line="360" w:lineRule="auto"/>
        <w:ind w:firstLine="360" w:firstLineChars="150"/>
        <w:rPr>
          <w:rFonts w:ascii="宋体" w:hAnsi="宋体" w:cs="宋体"/>
          <w:sz w:val="24"/>
        </w:rPr>
      </w:pPr>
      <w:r>
        <w:rPr>
          <w:rFonts w:hint="eastAsia" w:ascii="宋体" w:hAnsi="宋体" w:cs="宋体"/>
          <w:sz w:val="24"/>
        </w:rPr>
        <w:t>地  址：</w:t>
      </w:r>
      <w:r>
        <w:rPr>
          <w:rFonts w:hint="eastAsia" w:ascii="宋体" w:hAnsi="宋体" w:cs="宋体"/>
          <w:bCs/>
          <w:sz w:val="24"/>
          <w:u w:val="single"/>
        </w:rPr>
        <w:t xml:space="preserve">                </w:t>
      </w:r>
    </w:p>
    <w:p>
      <w:pPr>
        <w:spacing w:after="0" w:line="360" w:lineRule="auto"/>
        <w:ind w:firstLine="360" w:firstLineChars="150"/>
        <w:rPr>
          <w:rFonts w:ascii="宋体" w:hAnsi="宋体" w:cs="宋体"/>
          <w:sz w:val="24"/>
        </w:rPr>
      </w:pPr>
      <w:r>
        <w:rPr>
          <w:rFonts w:hint="eastAsia" w:ascii="宋体" w:hAnsi="宋体" w:cs="宋体"/>
          <w:sz w:val="24"/>
        </w:rPr>
        <w:t>电  话：</w:t>
      </w:r>
      <w:r>
        <w:rPr>
          <w:rFonts w:hint="eastAsia" w:ascii="宋体" w:hAnsi="宋体" w:cs="宋体"/>
          <w:bCs/>
          <w:sz w:val="24"/>
          <w:u w:val="single"/>
        </w:rPr>
        <w:t xml:space="preserve">                </w:t>
      </w:r>
    </w:p>
    <w:p>
      <w:pPr>
        <w:spacing w:after="0" w:line="360" w:lineRule="auto"/>
        <w:ind w:firstLine="360" w:firstLineChars="150"/>
        <w:rPr>
          <w:rFonts w:ascii="宋体" w:hAnsi="宋体" w:cs="宋体"/>
          <w:sz w:val="24"/>
        </w:rPr>
      </w:pPr>
      <w:r>
        <w:rPr>
          <w:rFonts w:hint="eastAsia" w:ascii="宋体" w:hAnsi="宋体" w:cs="宋体"/>
          <w:sz w:val="24"/>
        </w:rPr>
        <w:t>邮  编：</w:t>
      </w:r>
      <w:r>
        <w:rPr>
          <w:rFonts w:hint="eastAsia" w:ascii="宋体" w:hAnsi="宋体" w:cs="宋体"/>
          <w:bCs/>
          <w:sz w:val="24"/>
          <w:u w:val="single"/>
        </w:rPr>
        <w:t xml:space="preserve">                </w:t>
      </w:r>
    </w:p>
    <w:p>
      <w:pPr>
        <w:spacing w:after="0" w:line="360" w:lineRule="auto"/>
        <w:ind w:firstLine="360" w:firstLineChars="150"/>
        <w:rPr>
          <w:rFonts w:ascii="宋体" w:hAnsi="宋体" w:cs="宋体"/>
          <w:bCs/>
          <w:sz w:val="24"/>
          <w:u w:val="single"/>
        </w:rPr>
      </w:pPr>
      <w:r>
        <w:rPr>
          <w:rFonts w:hint="eastAsia" w:ascii="宋体" w:hAnsi="宋体" w:cs="宋体"/>
          <w:sz w:val="24"/>
        </w:rPr>
        <w:t>承诺方授权代表签字：</w:t>
      </w:r>
      <w:r>
        <w:rPr>
          <w:rFonts w:hint="eastAsia" w:ascii="宋体" w:hAnsi="宋体" w:cs="宋体"/>
          <w:bCs/>
          <w:sz w:val="24"/>
          <w:u w:val="single"/>
        </w:rPr>
        <w:t xml:space="preserve">                </w:t>
      </w:r>
    </w:p>
    <w:p>
      <w:pPr>
        <w:spacing w:after="0" w:line="360" w:lineRule="auto"/>
        <w:ind w:firstLine="360" w:firstLineChars="150"/>
        <w:rPr>
          <w:rFonts w:ascii="宋体" w:hAnsi="宋体" w:cs="宋体"/>
          <w:bCs/>
          <w:sz w:val="24"/>
          <w:u w:val="single"/>
        </w:rPr>
      </w:pPr>
      <w:r>
        <w:rPr>
          <w:rFonts w:hint="eastAsia" w:ascii="宋体" w:hAnsi="宋体" w:cs="宋体"/>
          <w:sz w:val="24"/>
        </w:rPr>
        <w:t>承诺日期：</w:t>
      </w:r>
      <w:r>
        <w:rPr>
          <w:rFonts w:hint="eastAsia" w:ascii="宋体" w:hAnsi="宋体" w:cs="宋体"/>
          <w:bCs/>
          <w:sz w:val="24"/>
          <w:u w:val="single"/>
        </w:rPr>
        <w:t xml:space="preserve">                </w:t>
      </w:r>
    </w:p>
    <w:p>
      <w:pPr>
        <w:keepNext/>
        <w:keepLines/>
        <w:spacing w:line="360" w:lineRule="auto"/>
        <w:jc w:val="center"/>
        <w:outlineLvl w:val="2"/>
        <w:rPr>
          <w:b/>
          <w:bCs/>
          <w:sz w:val="32"/>
          <w:szCs w:val="32"/>
        </w:rPr>
      </w:pPr>
      <w:r>
        <w:rPr>
          <w:rFonts w:ascii="宋体" w:hAnsi="宋体" w:cs="宋体"/>
          <w:b/>
          <w:sz w:val="24"/>
          <w:szCs w:val="32"/>
          <w:u w:val="single"/>
        </w:rPr>
        <w:br w:type="page"/>
      </w:r>
      <w:r>
        <w:rPr>
          <w:rFonts w:hint="eastAsia"/>
          <w:b/>
          <w:bCs/>
          <w:sz w:val="32"/>
          <w:szCs w:val="32"/>
        </w:rPr>
        <w:t>十二、技术方案、项目实施方案</w:t>
      </w:r>
    </w:p>
    <w:p>
      <w:pPr>
        <w:spacing w:after="0" w:line="360" w:lineRule="auto"/>
        <w:ind w:firstLine="482" w:firstLineChars="200"/>
        <w:jc w:val="left"/>
        <w:rPr>
          <w:rFonts w:ascii="宋体" w:hAnsi="宋体"/>
          <w:b/>
          <w:bCs/>
          <w:sz w:val="24"/>
        </w:rPr>
      </w:pPr>
      <w:r>
        <w:rPr>
          <w:rFonts w:hint="eastAsia" w:ascii="宋体" w:hAnsi="宋体"/>
          <w:b/>
          <w:bCs/>
          <w:sz w:val="24"/>
        </w:rPr>
        <w:t>格式自拟。</w:t>
      </w:r>
    </w:p>
    <w:p>
      <w:pPr>
        <w:pStyle w:val="31"/>
        <w:ind w:firstLine="0" w:firstLineChars="0"/>
      </w:pPr>
    </w:p>
    <w:p>
      <w:pPr>
        <w:rPr>
          <w:rFonts w:ascii="宋体" w:hAnsi="宋体"/>
          <w:b/>
          <w:sz w:val="32"/>
          <w:szCs w:val="32"/>
        </w:rPr>
      </w:pPr>
      <w:r>
        <w:rPr>
          <w:rFonts w:hint="eastAsia" w:ascii="宋体" w:hAnsi="宋体"/>
          <w:b/>
          <w:sz w:val="32"/>
          <w:szCs w:val="32"/>
        </w:rPr>
        <w:br w:type="page"/>
      </w:r>
    </w:p>
    <w:p>
      <w:pPr>
        <w:keepNext/>
        <w:keepLines/>
        <w:spacing w:line="360" w:lineRule="auto"/>
        <w:jc w:val="center"/>
        <w:outlineLvl w:val="2"/>
        <w:rPr>
          <w:b/>
          <w:bCs/>
          <w:sz w:val="32"/>
          <w:szCs w:val="32"/>
        </w:rPr>
      </w:pPr>
      <w:r>
        <w:rPr>
          <w:rFonts w:hint="eastAsia"/>
          <w:b/>
          <w:bCs/>
          <w:sz w:val="32"/>
          <w:szCs w:val="32"/>
        </w:rPr>
        <w:t>十三、中小企业声明函</w:t>
      </w:r>
    </w:p>
    <w:p>
      <w:pPr>
        <w:pStyle w:val="2"/>
        <w:spacing w:after="0" w:line="500" w:lineRule="exact"/>
        <w:ind w:left="120" w:firstLine="422" w:firstLineChars="200"/>
        <w:rPr>
          <w:rFonts w:ascii="宋体" w:hAnsi="宋体" w:cs="宋体"/>
          <w:color w:val="000000" w:themeColor="text1"/>
          <w:sz w:val="24"/>
          <w14:textFill>
            <w14:solidFill>
              <w14:schemeClr w14:val="tx1"/>
            </w14:solidFill>
          </w14:textFill>
        </w:rPr>
      </w:pPr>
      <w:r>
        <w:rPr>
          <w:b/>
        </w:rPr>
        <w:t xml:space="preserve">    </w:t>
      </w:r>
      <w:r>
        <w:rPr>
          <w:rFonts w:hint="eastAsia" w:ascii="宋体" w:hAnsi="宋体" w:cs="宋体"/>
          <w:color w:val="000000" w:themeColor="text1"/>
          <w:sz w:val="24"/>
          <w14:textFill>
            <w14:solidFill>
              <w14:schemeClr w14:val="tx1"/>
            </w14:solidFill>
          </w14:textFill>
        </w:rPr>
        <w:t>本公司郑重声明，根据《政府采购促进中小企业发展管理办法》（财库﹝2020﹞46 号）的规定，本公司参加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采购活动，服务全部由符合政策要求的中小企业承接相关企业（含签订分包意向协议的中小企业）的具体情况如下：</w:t>
      </w:r>
    </w:p>
    <w:p>
      <w:pPr>
        <w:pStyle w:val="2"/>
        <w:spacing w:after="0" w:line="500" w:lineRule="exact"/>
        <w:ind w:left="1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zh-CN"/>
          <w14:textFill>
            <w14:solidFill>
              <w14:schemeClr w14:val="tx1"/>
            </w14:solidFill>
          </w14:textFill>
        </w:rPr>
        <w:t>成都市金牛区市场监督管理局2022年食品安全抽检监测服务</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其他未列明行业</w:t>
      </w:r>
      <w:r>
        <w:rPr>
          <w:rFonts w:hint="eastAsia" w:ascii="宋体" w:hAnsi="宋体" w:cs="宋体"/>
          <w:color w:val="000000" w:themeColor="text1"/>
          <w:sz w:val="24"/>
          <w14:textFill>
            <w14:solidFill>
              <w14:schemeClr w14:val="tx1"/>
            </w14:solidFill>
          </w14:textFill>
        </w:rPr>
        <w:t>；承接企业为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pPr>
        <w:pStyle w:val="2"/>
        <w:spacing w:after="0" w:line="500" w:lineRule="exact"/>
        <w:ind w:left="1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pPr>
        <w:pStyle w:val="2"/>
        <w:spacing w:after="0" w:line="500" w:lineRule="exact"/>
        <w:ind w:left="1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pStyle w:val="2"/>
        <w:spacing w:after="0" w:line="500" w:lineRule="exact"/>
        <w:ind w:left="1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pStyle w:val="2"/>
        <w:spacing w:after="0" w:line="500" w:lineRule="exact"/>
        <w:ind w:left="1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pStyle w:val="2"/>
        <w:spacing w:after="0" w:line="500" w:lineRule="exact"/>
        <w:ind w:left="120" w:firstLine="480" w:firstLineChars="200"/>
        <w:rPr>
          <w:rFonts w:ascii="宋体" w:hAnsi="宋体" w:cs="宋体"/>
          <w:color w:val="000000" w:themeColor="text1"/>
          <w:sz w:val="24"/>
          <w14:textFill>
            <w14:solidFill>
              <w14:schemeClr w14:val="tx1"/>
            </w14:solidFill>
          </w14:textFill>
        </w:rPr>
      </w:pPr>
    </w:p>
    <w:p>
      <w:pPr>
        <w:pStyle w:val="2"/>
        <w:spacing w:after="0" w:line="500" w:lineRule="exact"/>
        <w:ind w:left="120" w:firstLine="480" w:firstLineChars="200"/>
        <w:rPr>
          <w:rFonts w:ascii="宋体" w:hAnsi="宋体" w:cs="宋体"/>
          <w:color w:val="000000" w:themeColor="text1"/>
          <w:sz w:val="24"/>
          <w14:textFill>
            <w14:solidFill>
              <w14:schemeClr w14:val="tx1"/>
            </w14:solidFill>
          </w14:textFill>
        </w:rPr>
      </w:pPr>
    </w:p>
    <w:p>
      <w:pPr>
        <w:pStyle w:val="2"/>
        <w:spacing w:after="0" w:line="500" w:lineRule="exact"/>
        <w:ind w:left="1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企业名称（盖章）：</w:t>
      </w:r>
    </w:p>
    <w:p>
      <w:pPr>
        <w:pStyle w:val="2"/>
        <w:spacing w:after="0" w:line="500" w:lineRule="exact"/>
        <w:ind w:left="1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pPr>
        <w:spacing w:after="0" w:line="360" w:lineRule="auto"/>
        <w:ind w:left="105" w:leftChars="50"/>
        <w:rPr>
          <w:rFonts w:ascii="宋体" w:hAnsi="宋体"/>
          <w:sz w:val="24"/>
        </w:rPr>
      </w:pPr>
    </w:p>
    <w:p>
      <w:pPr>
        <w:spacing w:after="0" w:line="360" w:lineRule="auto"/>
        <w:ind w:left="105" w:leftChars="50"/>
        <w:rPr>
          <w:rFonts w:ascii="宋体" w:hAnsi="宋体"/>
          <w:sz w:val="24"/>
        </w:rPr>
      </w:pPr>
    </w:p>
    <w:p>
      <w:pPr>
        <w:spacing w:after="0" w:line="360" w:lineRule="auto"/>
        <w:ind w:left="105" w:leftChars="50"/>
        <w:rPr>
          <w:rFonts w:ascii="宋体" w:hAnsi="宋体"/>
          <w:sz w:val="24"/>
        </w:rPr>
      </w:pPr>
      <w:r>
        <w:rPr>
          <w:rFonts w:hint="eastAsia" w:ascii="宋体" w:hAnsi="宋体"/>
          <w:sz w:val="24"/>
        </w:rPr>
        <w:t>注：从业人员、营业收入、资产总额填报上一年度数据，无上一年度数据的新成立企业可不填报。</w:t>
      </w:r>
    </w:p>
    <w:p>
      <w:r>
        <w:rPr>
          <w:rFonts w:hint="eastAsia"/>
        </w:rPr>
        <w:br w:type="page"/>
      </w:r>
    </w:p>
    <w:p>
      <w:pPr>
        <w:keepNext/>
        <w:keepLines/>
        <w:spacing w:line="360" w:lineRule="auto"/>
        <w:jc w:val="center"/>
        <w:outlineLvl w:val="2"/>
        <w:rPr>
          <w:b/>
          <w:bCs/>
          <w:sz w:val="32"/>
          <w:szCs w:val="32"/>
        </w:rPr>
      </w:pPr>
      <w:r>
        <w:rPr>
          <w:rFonts w:hint="eastAsia"/>
          <w:b/>
          <w:bCs/>
          <w:sz w:val="32"/>
          <w:szCs w:val="32"/>
        </w:rPr>
        <w:t>十四、监狱企业证明材料（若涉及）</w:t>
      </w:r>
    </w:p>
    <w:p>
      <w:pPr>
        <w:pStyle w:val="2"/>
        <w:ind w:left="120" w:firstLine="569"/>
        <w:rPr>
          <w:sz w:val="28"/>
        </w:rPr>
      </w:pPr>
    </w:p>
    <w:p>
      <w:pPr>
        <w:spacing w:line="400" w:lineRule="exact"/>
        <w:ind w:left="120" w:firstLine="504" w:firstLineChars="200"/>
        <w:rPr>
          <w:rFonts w:ascii="宋体" w:hAnsi="宋体" w:cs="宋体"/>
          <w:spacing w:val="6"/>
          <w:sz w:val="24"/>
        </w:rPr>
      </w:pPr>
      <w:r>
        <w:rPr>
          <w:rFonts w:hint="eastAsia" w:ascii="宋体" w:hAnsi="宋体" w:cs="宋体"/>
          <w:spacing w:val="6"/>
          <w:sz w:val="24"/>
        </w:rPr>
        <w:t>若属于监狱企业，提供相应的证明材料，格式自理，若不属于监狱企业可以不提供相应证明材料。</w:t>
      </w:r>
    </w:p>
    <w:p>
      <w:pPr>
        <w:spacing w:line="400" w:lineRule="exact"/>
        <w:ind w:left="120" w:firstLine="504" w:firstLineChars="200"/>
        <w:rPr>
          <w:rFonts w:ascii="宋体" w:hAnsi="宋体" w:cs="宋体"/>
          <w:spacing w:val="6"/>
          <w:sz w:val="24"/>
        </w:rPr>
      </w:pPr>
    </w:p>
    <w:p>
      <w:pPr>
        <w:spacing w:line="400" w:lineRule="exact"/>
        <w:ind w:left="120" w:firstLine="504" w:firstLineChars="200"/>
        <w:rPr>
          <w:rFonts w:ascii="宋体" w:hAnsi="宋体" w:cs="宋体"/>
          <w:spacing w:val="6"/>
          <w:sz w:val="24"/>
        </w:rPr>
      </w:pPr>
    </w:p>
    <w:p>
      <w:pPr>
        <w:rPr>
          <w:rFonts w:ascii="宋体" w:hAnsi="宋体" w:cs="宋体"/>
          <w:spacing w:val="6"/>
        </w:rPr>
      </w:pPr>
      <w:r>
        <w:rPr>
          <w:rFonts w:hint="eastAsia" w:ascii="宋体" w:hAnsi="宋体" w:cs="宋体"/>
          <w:spacing w:val="6"/>
          <w:sz w:val="24"/>
        </w:rPr>
        <w:t>注：在政府采购活动中，监狱企业视同小型、微型企业，政府采购促进中小企业发展的政府采购政策。(监狱企业参加政府采购活动时， 还应当提供由省级以上监狱管理局、戒毒管理局（含新疆生产建设兵团）出具的属于监狱企业的证明文件。</w:t>
      </w:r>
    </w:p>
    <w:p>
      <w:pPr>
        <w:spacing w:line="360" w:lineRule="auto"/>
      </w:pPr>
      <w:r>
        <w:rPr>
          <w:rFonts w:hint="eastAsia"/>
        </w:rPr>
        <w:br w:type="page"/>
      </w:r>
    </w:p>
    <w:p>
      <w:pPr>
        <w:keepNext/>
        <w:keepLines/>
        <w:spacing w:line="360" w:lineRule="auto"/>
        <w:jc w:val="center"/>
        <w:outlineLvl w:val="2"/>
        <w:rPr>
          <w:b/>
          <w:bCs/>
          <w:sz w:val="32"/>
          <w:szCs w:val="32"/>
        </w:rPr>
      </w:pPr>
      <w:r>
        <w:rPr>
          <w:rFonts w:hint="eastAsia"/>
          <w:b/>
          <w:bCs/>
          <w:sz w:val="32"/>
          <w:szCs w:val="32"/>
        </w:rPr>
        <w:t>十五、残疾人福利性单位声明函（若涉及）</w:t>
      </w:r>
    </w:p>
    <w:p>
      <w:pPr>
        <w:spacing w:after="0" w:line="360" w:lineRule="auto"/>
        <w:rPr>
          <w:rFonts w:ascii="宋体" w:hAnsi="宋体"/>
        </w:rPr>
      </w:pPr>
    </w:p>
    <w:p>
      <w:pPr>
        <w:spacing w:after="0" w:line="360" w:lineRule="auto"/>
        <w:ind w:firstLine="480" w:firstLineChars="200"/>
        <w:jc w:val="left"/>
        <w:rPr>
          <w:rFonts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u w:val="single"/>
        </w:rPr>
        <w:t xml:space="preserve">          </w:t>
      </w:r>
      <w:r>
        <w:rPr>
          <w:rFonts w:hint="eastAsia" w:ascii="宋体" w:hAnsi="宋体"/>
          <w:sz w:val="24"/>
        </w:rPr>
        <w:t>单位的</w:t>
      </w:r>
      <w:r>
        <w:rPr>
          <w:rFonts w:hint="eastAsia" w:ascii="宋体" w:hAnsi="宋体"/>
          <w:sz w:val="24"/>
          <w:u w:val="single"/>
        </w:rPr>
        <w:t xml:space="preserve">          </w:t>
      </w:r>
      <w:r>
        <w:rPr>
          <w:rFonts w:hint="eastAsia" w:ascii="宋体" w:hAnsi="宋体"/>
          <w:sz w:val="24"/>
        </w:rPr>
        <w:t>项目采购活动提供由本单位提供服务，或者提供其他残疾人福利性单位制造的货物(不包括使用非残疾人福利性单位注册商标的货物)。</w:t>
      </w:r>
    </w:p>
    <w:p>
      <w:pPr>
        <w:spacing w:after="0" w:line="360" w:lineRule="auto"/>
        <w:ind w:firstLine="480" w:firstLineChars="200"/>
        <w:jc w:val="left"/>
        <w:rPr>
          <w:rFonts w:ascii="宋体" w:hAnsi="宋体"/>
          <w:sz w:val="24"/>
        </w:rPr>
      </w:pPr>
      <w:r>
        <w:rPr>
          <w:rFonts w:hint="eastAsia" w:ascii="宋体" w:hAnsi="宋体"/>
          <w:sz w:val="24"/>
        </w:rPr>
        <w:t>本单位对上述声明的真实性负责。如有虚假，将依法承担相应责任。</w:t>
      </w:r>
    </w:p>
    <w:p>
      <w:pPr>
        <w:spacing w:after="0" w:line="360" w:lineRule="auto"/>
        <w:ind w:firstLine="480" w:firstLineChars="200"/>
        <w:jc w:val="left"/>
        <w:rPr>
          <w:rFonts w:ascii="宋体" w:hAnsi="宋体"/>
          <w:sz w:val="24"/>
        </w:rPr>
      </w:pPr>
    </w:p>
    <w:p>
      <w:pPr>
        <w:spacing w:after="0" w:line="360" w:lineRule="auto"/>
        <w:ind w:firstLine="480" w:firstLineChars="200"/>
        <w:jc w:val="left"/>
        <w:rPr>
          <w:rFonts w:ascii="宋体" w:hAnsi="宋体"/>
          <w:sz w:val="24"/>
        </w:rPr>
      </w:pPr>
      <w:r>
        <w:rPr>
          <w:rFonts w:hint="eastAsia" w:ascii="宋体" w:hAnsi="宋体"/>
          <w:sz w:val="24"/>
        </w:rPr>
        <w:t>投标人名称：         (盖章)</w:t>
      </w:r>
    </w:p>
    <w:p>
      <w:pPr>
        <w:spacing w:after="0" w:line="360" w:lineRule="auto"/>
        <w:ind w:firstLine="480" w:firstLineChars="200"/>
        <w:jc w:val="left"/>
        <w:rPr>
          <w:rFonts w:ascii="宋体" w:hAnsi="宋体"/>
          <w:sz w:val="24"/>
        </w:rPr>
      </w:pPr>
      <w:r>
        <w:rPr>
          <w:rFonts w:hint="eastAsia" w:ascii="宋体" w:hAnsi="宋体"/>
          <w:sz w:val="24"/>
        </w:rPr>
        <w:t xml:space="preserve">日  期：            </w:t>
      </w:r>
    </w:p>
    <w:p>
      <w:pPr>
        <w:spacing w:after="0" w:line="360" w:lineRule="auto"/>
        <w:ind w:firstLine="480" w:firstLineChars="200"/>
        <w:rPr>
          <w:rFonts w:ascii="宋体" w:hAnsi="宋体"/>
          <w:sz w:val="24"/>
        </w:rPr>
      </w:pPr>
    </w:p>
    <w:p>
      <w:pPr>
        <w:widowControl/>
        <w:spacing w:after="0" w:line="360" w:lineRule="auto"/>
        <w:ind w:firstLine="472" w:firstLineChars="196"/>
        <w:jc w:val="left"/>
        <w:rPr>
          <w:rFonts w:ascii="宋体" w:hAnsi="宋体"/>
          <w:b/>
          <w:bCs/>
          <w:sz w:val="24"/>
        </w:rPr>
      </w:pPr>
      <w:r>
        <w:rPr>
          <w:rFonts w:hint="eastAsia" w:ascii="宋体" w:hAnsi="宋体"/>
          <w:b/>
          <w:sz w:val="24"/>
        </w:rPr>
        <w:t>备注：</w:t>
      </w:r>
      <w:r>
        <w:rPr>
          <w:rFonts w:hint="eastAsia" w:ascii="宋体" w:hAnsi="宋体"/>
          <w:b/>
          <w:bCs/>
          <w:sz w:val="24"/>
        </w:rPr>
        <w:t>①如未提供残疾人福利性单位声明函的，则其投标中的残疾人福利性单位不能享受招标文件规定的价格扣除，但不影响投标人投标文件的有效性。</w:t>
      </w:r>
    </w:p>
    <w:p>
      <w:pPr>
        <w:widowControl/>
        <w:spacing w:after="0" w:line="360" w:lineRule="auto"/>
        <w:ind w:firstLine="472" w:firstLineChars="196"/>
        <w:jc w:val="left"/>
        <w:rPr>
          <w:b/>
          <w:bCs/>
          <w:sz w:val="32"/>
          <w:szCs w:val="32"/>
        </w:rPr>
      </w:pPr>
      <w:r>
        <w:rPr>
          <w:rFonts w:hint="eastAsia" w:ascii="宋体" w:hAnsi="宋体"/>
          <w:b/>
          <w:bCs/>
          <w:sz w:val="24"/>
        </w:rPr>
        <w:t>②</w:t>
      </w:r>
      <w:r>
        <w:rPr>
          <w:rFonts w:hint="eastAsia" w:ascii="宋体" w:hAnsi="宋体"/>
          <w:b/>
          <w:sz w:val="24"/>
        </w:rPr>
        <w:t>非残疾人福利性单位无需提供本声明函</w:t>
      </w:r>
      <w:r>
        <w:rPr>
          <w:rFonts w:hint="eastAsia" w:ascii="宋体" w:hAnsi="宋体"/>
          <w:b/>
        </w:rPr>
        <w:t>。</w:t>
      </w:r>
    </w:p>
    <w:p/>
    <w:p>
      <w:pPr>
        <w:pStyle w:val="55"/>
        <w:ind w:firstLine="525" w:firstLineChars="250"/>
      </w:pPr>
    </w:p>
    <w:p>
      <w:pPr>
        <w:pStyle w:val="31"/>
        <w:ind w:firstLine="640"/>
      </w:pPr>
    </w:p>
    <w:p>
      <w:pPr>
        <w:rPr>
          <w:rFonts w:ascii="宋体" w:hAnsi="宋体"/>
          <w:sz w:val="36"/>
          <w:szCs w:val="36"/>
        </w:rPr>
      </w:pPr>
      <w:bookmarkStart w:id="171" w:name="_Toc70006827"/>
      <w:r>
        <w:rPr>
          <w:rFonts w:hint="eastAsia" w:ascii="宋体" w:hAnsi="宋体"/>
          <w:sz w:val="36"/>
          <w:szCs w:val="36"/>
        </w:rPr>
        <w:br w:type="page"/>
      </w:r>
    </w:p>
    <w:p>
      <w:pPr>
        <w:pStyle w:val="3"/>
        <w:jc w:val="center"/>
        <w:rPr>
          <w:rFonts w:ascii="宋体" w:hAnsi="宋体"/>
          <w:sz w:val="36"/>
          <w:szCs w:val="36"/>
        </w:rPr>
      </w:pPr>
      <w:r>
        <w:rPr>
          <w:rFonts w:hint="eastAsia" w:ascii="宋体" w:hAnsi="宋体"/>
          <w:sz w:val="36"/>
          <w:szCs w:val="36"/>
        </w:rPr>
        <w:t>第四章投标人和投标产品的资格、资质性及其他类似效力要求</w:t>
      </w:r>
      <w:bookmarkEnd w:id="166"/>
      <w:bookmarkEnd w:id="171"/>
    </w:p>
    <w:p>
      <w:pPr>
        <w:pStyle w:val="4"/>
        <w:spacing w:line="360" w:lineRule="exact"/>
        <w:rPr>
          <w:rFonts w:ascii="宋体" w:hAnsi="宋体" w:eastAsia="宋体"/>
          <w:sz w:val="24"/>
          <w:szCs w:val="24"/>
        </w:rPr>
      </w:pPr>
      <w:r>
        <w:rPr>
          <w:rFonts w:hint="eastAsia" w:ascii="宋体" w:hAnsi="宋体" w:eastAsia="宋体"/>
          <w:sz w:val="24"/>
          <w:szCs w:val="24"/>
        </w:rPr>
        <w:t>一、投标人资格、资质性及其他类似效力要求</w:t>
      </w:r>
    </w:p>
    <w:p>
      <w:pPr>
        <w:pStyle w:val="55"/>
        <w:spacing w:line="420" w:lineRule="exact"/>
        <w:ind w:firstLine="0" w:firstLineChars="0"/>
        <w:rPr>
          <w:rFonts w:ascii="宋体" w:hAnsi="宋体"/>
          <w:b/>
          <w:bCs/>
          <w:sz w:val="24"/>
        </w:rPr>
      </w:pPr>
      <w:bookmarkStart w:id="172" w:name="_Hlk71190177"/>
      <w:r>
        <w:rPr>
          <w:rFonts w:hint="eastAsia" w:ascii="宋体" w:hAnsi="宋体"/>
          <w:b/>
          <w:bCs/>
          <w:sz w:val="24"/>
        </w:rPr>
        <w:t>（一）资格要求：</w:t>
      </w:r>
    </w:p>
    <w:p>
      <w:pPr>
        <w:pStyle w:val="55"/>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4、有依法缴纳税收和社会保障资金的良好记录；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55"/>
        <w:ind w:firstLine="600" w:firstLineChars="250"/>
        <w:rPr>
          <w:rFonts w:ascii="宋体" w:hAnsi="宋体" w:cs="宋体"/>
          <w:sz w:val="24"/>
        </w:rPr>
      </w:pPr>
      <w:r>
        <w:rPr>
          <w:rFonts w:hint="eastAsia" w:ascii="宋体" w:hAnsi="宋体" w:cs="宋体"/>
          <w:sz w:val="24"/>
        </w:rPr>
        <w:t>6、法律、行政法规规定的其他条件；</w:t>
      </w:r>
    </w:p>
    <w:p>
      <w:pPr>
        <w:pStyle w:val="55"/>
        <w:ind w:firstLine="600" w:firstLineChars="250"/>
        <w:rPr>
          <w:rFonts w:ascii="宋体" w:hAnsi="宋体" w:cs="宋体"/>
          <w:sz w:val="24"/>
        </w:rPr>
      </w:pPr>
      <w:bookmarkStart w:id="173" w:name="_Hlk71100731"/>
      <w:r>
        <w:rPr>
          <w:rFonts w:hint="eastAsia" w:ascii="宋体" w:hAnsi="宋体" w:cs="宋体"/>
          <w:sz w:val="24"/>
        </w:rPr>
        <w:t>7、根据采购项目提出的特殊条件：</w:t>
      </w:r>
    </w:p>
    <w:p>
      <w:pPr>
        <w:pStyle w:val="55"/>
        <w:ind w:firstLine="600" w:firstLineChars="250"/>
        <w:rPr>
          <w:rFonts w:ascii="宋体" w:hAnsi="宋体" w:cs="宋体"/>
          <w:sz w:val="24"/>
        </w:rPr>
      </w:pPr>
      <w:r>
        <w:rPr>
          <w:rFonts w:hint="eastAsia" w:ascii="宋体" w:hAnsi="宋体" w:cs="宋体"/>
          <w:sz w:val="24"/>
        </w:rPr>
        <w:t>7.1本项目参加政府采购活动的投标人、法定代表人/主要负责人不得具有行贿犯罪记录。</w:t>
      </w:r>
    </w:p>
    <w:p>
      <w:pPr>
        <w:pStyle w:val="55"/>
        <w:numPr>
          <w:ilvl w:val="0"/>
          <w:numId w:val="6"/>
        </w:numPr>
        <w:ind w:firstLine="600" w:firstLineChars="250"/>
        <w:rPr>
          <w:rFonts w:ascii="宋体" w:hAnsi="宋体" w:cs="宋体"/>
          <w:sz w:val="24"/>
        </w:rPr>
      </w:pPr>
      <w:r>
        <w:rPr>
          <w:rFonts w:hint="eastAsia" w:ascii="宋体" w:hAnsi="宋体" w:cs="宋体"/>
          <w:sz w:val="24"/>
        </w:rPr>
        <w:t>本项目不接受联合体参与采购活动；</w:t>
      </w:r>
    </w:p>
    <w:p>
      <w:pPr>
        <w:pStyle w:val="55"/>
        <w:numPr>
          <w:ilvl w:val="0"/>
          <w:numId w:val="6"/>
        </w:numPr>
        <w:ind w:firstLine="600" w:firstLineChars="250"/>
        <w:rPr>
          <w:rFonts w:ascii="宋体" w:hAnsi="宋体" w:cs="宋体"/>
          <w:sz w:val="24"/>
        </w:rPr>
      </w:pPr>
      <w:r>
        <w:rPr>
          <w:rFonts w:hint="eastAsia" w:ascii="宋体" w:hAnsi="宋体" w:cs="宋体"/>
          <w:sz w:val="24"/>
        </w:rPr>
        <w:t>供应商须提供行政主管部门颁发的有效期内的CMA检验检测机构资质认定证书（能力附表需包含食品）。</w:t>
      </w:r>
    </w:p>
    <w:bookmarkEnd w:id="173"/>
    <w:p>
      <w:pPr>
        <w:pStyle w:val="55"/>
        <w:spacing w:line="420" w:lineRule="exact"/>
        <w:ind w:firstLine="0" w:firstLineChars="0"/>
        <w:rPr>
          <w:rFonts w:ascii="宋体" w:hAnsi="宋体"/>
          <w:b/>
          <w:bCs/>
          <w:sz w:val="24"/>
        </w:rPr>
      </w:pPr>
      <w:r>
        <w:rPr>
          <w:rFonts w:hint="eastAsia" w:ascii="宋体" w:hAnsi="宋体"/>
          <w:b/>
          <w:bCs/>
          <w:sz w:val="24"/>
        </w:rPr>
        <w:t>（二）资质性要求：无。</w:t>
      </w:r>
    </w:p>
    <w:p>
      <w:pPr>
        <w:pStyle w:val="55"/>
        <w:spacing w:line="420" w:lineRule="exact"/>
        <w:ind w:firstLine="0" w:firstLineChars="0"/>
        <w:rPr>
          <w:rFonts w:ascii="宋体" w:hAnsi="宋体"/>
          <w:b/>
          <w:bCs/>
          <w:sz w:val="24"/>
        </w:rPr>
      </w:pPr>
      <w:r>
        <w:rPr>
          <w:rFonts w:hint="eastAsia" w:ascii="宋体" w:hAnsi="宋体"/>
          <w:b/>
          <w:bCs/>
          <w:sz w:val="24"/>
        </w:rPr>
        <w:t>（三）其他类似效力要求：</w:t>
      </w:r>
    </w:p>
    <w:p>
      <w:pPr>
        <w:spacing w:line="360" w:lineRule="auto"/>
        <w:ind w:firstLine="480"/>
        <w:rPr>
          <w:rFonts w:ascii="宋体" w:hAnsi="宋体"/>
          <w:sz w:val="24"/>
        </w:rPr>
      </w:pPr>
      <w:r>
        <w:rPr>
          <w:rFonts w:hint="eastAsia" w:ascii="宋体" w:hAnsi="宋体"/>
          <w:sz w:val="24"/>
        </w:rPr>
        <w:t>（1）授权参加本次投标活动的供应商代表证明材料；</w:t>
      </w:r>
    </w:p>
    <w:p>
      <w:pPr>
        <w:pStyle w:val="74"/>
        <w:ind w:firstLine="480" w:firstLineChars="200"/>
        <w:rPr>
          <w:rFonts w:hAnsi="宋体" w:eastAsia="宋体" w:cs="宋体"/>
          <w:sz w:val="24"/>
        </w:rPr>
      </w:pPr>
      <w:bookmarkStart w:id="174" w:name="_Hlk71100837"/>
      <w:r>
        <w:rPr>
          <w:rFonts w:hint="eastAsia" w:hAnsi="宋体" w:eastAsia="宋体" w:cs="宋体"/>
          <w:sz w:val="24"/>
        </w:rPr>
        <w:t>（</w:t>
      </w:r>
      <w:r>
        <w:rPr>
          <w:rFonts w:hint="eastAsia" w:hAnsi="宋体" w:eastAsia="宋体" w:cs="宋体"/>
          <w:sz w:val="24"/>
          <w:lang w:val="en-US" w:eastAsia="zh-CN"/>
        </w:rPr>
        <w:t>2</w:t>
      </w:r>
      <w:r>
        <w:rPr>
          <w:rFonts w:hint="eastAsia" w:hAnsi="宋体" w:eastAsia="宋体" w:cs="宋体"/>
          <w:sz w:val="24"/>
        </w:rPr>
        <w:t>）投标人不得是为采购项目提供整体设计、规范编制或者项目管理、监理、检测等服务的供应商。</w:t>
      </w:r>
    </w:p>
    <w:p>
      <w:pPr>
        <w:spacing w:line="440" w:lineRule="exact"/>
        <w:ind w:firstLine="480" w:firstLineChars="200"/>
        <w:rPr>
          <w:rFonts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）单位负责人为同一人或者存在控股、管理关系的不同供应商，不得参加同一合同项下的政府采购活动</w:t>
      </w:r>
      <w:r>
        <w:rPr>
          <w:rFonts w:hint="eastAsia" w:hAnsi="宋体" w:cs="宋体"/>
          <w:sz w:val="24"/>
        </w:rPr>
        <w:t>。</w:t>
      </w:r>
    </w:p>
    <w:bookmarkEnd w:id="172"/>
    <w:bookmarkEnd w:id="174"/>
    <w:p>
      <w:pPr>
        <w:pStyle w:val="4"/>
        <w:spacing w:line="360" w:lineRule="exact"/>
        <w:rPr>
          <w:rFonts w:ascii="宋体" w:hAnsi="宋体" w:eastAsia="宋体"/>
          <w:sz w:val="24"/>
          <w:szCs w:val="24"/>
        </w:rPr>
      </w:pPr>
      <w:r>
        <w:rPr>
          <w:rFonts w:hint="eastAsia" w:ascii="宋体" w:hAnsi="宋体" w:eastAsia="宋体"/>
          <w:b w:val="0"/>
          <w:bCs w:val="0"/>
          <w:sz w:val="24"/>
          <w:szCs w:val="24"/>
        </w:rPr>
        <w:t>二、</w:t>
      </w:r>
      <w:r>
        <w:rPr>
          <w:rFonts w:hint="eastAsia" w:ascii="宋体" w:hAnsi="宋体" w:eastAsia="宋体"/>
          <w:sz w:val="24"/>
          <w:szCs w:val="24"/>
        </w:rPr>
        <w:t>投标产品的资格、资质性及其他具有类似效力的要求</w:t>
      </w:r>
    </w:p>
    <w:p>
      <w:pPr>
        <w:rPr>
          <w:rFonts w:ascii="宋体" w:hAnsi="宋体"/>
          <w:b/>
          <w:bCs/>
          <w:sz w:val="24"/>
        </w:rPr>
      </w:pPr>
      <w:r>
        <w:rPr>
          <w:rFonts w:hint="eastAsia" w:ascii="宋体" w:hAnsi="宋体"/>
          <w:b/>
          <w:bCs/>
          <w:sz w:val="24"/>
        </w:rPr>
        <w:t>（一）资格要求：无</w:t>
      </w:r>
    </w:p>
    <w:p>
      <w:pPr>
        <w:rPr>
          <w:rFonts w:ascii="宋体" w:hAnsi="宋体"/>
          <w:b/>
          <w:bCs/>
          <w:sz w:val="24"/>
        </w:rPr>
      </w:pPr>
      <w:r>
        <w:rPr>
          <w:rFonts w:hint="eastAsia" w:ascii="宋体" w:hAnsi="宋体"/>
          <w:b/>
          <w:bCs/>
          <w:sz w:val="24"/>
        </w:rPr>
        <w:t>（二）资质性要求：无</w:t>
      </w:r>
    </w:p>
    <w:p>
      <w:pPr>
        <w:rPr>
          <w:rFonts w:ascii="宋体" w:hAnsi="宋体"/>
          <w:b/>
          <w:bCs/>
          <w:sz w:val="24"/>
        </w:rPr>
      </w:pPr>
      <w:r>
        <w:rPr>
          <w:rFonts w:hint="eastAsia" w:ascii="宋体" w:hAnsi="宋体"/>
          <w:b/>
          <w:bCs/>
          <w:sz w:val="24"/>
        </w:rPr>
        <w:t>（三）其他类似效力要求：无</w:t>
      </w:r>
    </w:p>
    <w:p>
      <w:pPr>
        <w:pStyle w:val="2"/>
      </w:pPr>
    </w:p>
    <w:p>
      <w:pPr>
        <w:pStyle w:val="55"/>
        <w:spacing w:line="420" w:lineRule="exact"/>
        <w:ind w:left="120" w:firstLine="0" w:firstLineChars="0"/>
        <w:rPr>
          <w:rFonts w:ascii="宋体" w:hAnsi="宋体" w:cs="宋体"/>
          <w:b/>
        </w:rPr>
      </w:pPr>
      <w:bookmarkStart w:id="175" w:name="_Hlk44575273"/>
      <w:bookmarkStart w:id="176" w:name="_Toc1588"/>
      <w:r>
        <w:rPr>
          <w:rFonts w:hint="eastAsia" w:ascii="宋体" w:hAnsi="宋体" w:cs="宋体"/>
          <w:b/>
        </w:rPr>
        <w:t>注：1、</w:t>
      </w:r>
      <w:bookmarkStart w:id="177" w:name="_Hlk71190240"/>
      <w:r>
        <w:rPr>
          <w:rFonts w:hint="eastAsia" w:ascii="宋体" w:hAnsi="宋体" w:cs="宋体"/>
          <w:b/>
        </w:rPr>
        <w:t>以上5.“参加本次政府采购活动前三年内，在经营活动中没有重大违法记录”中的重大违法记录，即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详见附件《“较大数额罚款"标准一览表》</w:t>
      </w:r>
      <w:bookmarkEnd w:id="177"/>
    </w:p>
    <w:p>
      <w:pPr>
        <w:pStyle w:val="55"/>
        <w:spacing w:line="420" w:lineRule="exact"/>
        <w:ind w:left="120" w:firstLine="413" w:firstLineChars="196"/>
        <w:rPr>
          <w:rFonts w:ascii="宋体" w:hAnsi="宋体" w:cs="宋体"/>
          <w:b/>
        </w:rPr>
      </w:pPr>
      <w:r>
        <w:rPr>
          <w:rFonts w:hint="eastAsia" w:ascii="宋体" w:hAnsi="宋体" w:cs="宋体"/>
          <w:b/>
        </w:rPr>
        <w:t>2、申请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55"/>
        <w:spacing w:line="420" w:lineRule="exact"/>
        <w:ind w:left="120" w:firstLine="413" w:firstLineChars="196"/>
        <w:rPr>
          <w:rFonts w:ascii="宋体" w:hAnsi="宋体" w:cs="宋体"/>
          <w:b/>
        </w:rPr>
      </w:pPr>
      <w:r>
        <w:rPr>
          <w:rFonts w:hint="eastAsia" w:ascii="宋体" w:hAnsi="宋体" w:cs="宋体"/>
          <w:b/>
        </w:rPr>
        <w:t>3、申请人在前三年政府采购合同履约过程中及其他经营活动履约过程中未依法履约被有关行政部门处罚(处理)的，本项目不认定其具有良好的商业信誉。</w:t>
      </w:r>
    </w:p>
    <w:p>
      <w:pPr>
        <w:pStyle w:val="55"/>
        <w:spacing w:line="420" w:lineRule="exact"/>
        <w:ind w:left="120" w:firstLine="413" w:firstLineChars="196"/>
        <w:jc w:val="center"/>
        <w:rPr>
          <w:rFonts w:ascii="宋体" w:hAnsi="宋体" w:cs="宋体"/>
          <w:b/>
        </w:rPr>
      </w:pPr>
      <w:r>
        <w:rPr>
          <w:rFonts w:hint="eastAsia" w:ascii="宋体" w:hAnsi="宋体" w:cs="宋体"/>
          <w:b/>
        </w:rPr>
        <w:t>附件：“较大数额罚款”标准一览表</w:t>
      </w:r>
    </w:p>
    <w:tbl>
      <w:tblPr>
        <w:tblStyle w:val="3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858"/>
        <w:gridCol w:w="1204"/>
        <w:gridCol w:w="866"/>
        <w:gridCol w:w="203"/>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pPr>
              <w:pStyle w:val="55"/>
              <w:spacing w:line="420" w:lineRule="exact"/>
              <w:ind w:firstLine="0" w:firstLineChars="0"/>
              <w:jc w:val="center"/>
              <w:rPr>
                <w:rFonts w:ascii="宋体" w:hAnsi="宋体" w:cs="宋体"/>
                <w:b/>
                <w:szCs w:val="21"/>
              </w:rPr>
            </w:pPr>
            <w:r>
              <w:rPr>
                <w:rFonts w:hint="eastAsia" w:ascii="宋体" w:hAnsi="宋体" w:cs="宋体"/>
                <w:b/>
                <w:bCs/>
                <w:kern w:val="0"/>
                <w:szCs w:val="21"/>
              </w:rPr>
              <w:t>序号</w:t>
            </w:r>
          </w:p>
        </w:tc>
        <w:tc>
          <w:tcPr>
            <w:tcW w:w="431" w:type="pct"/>
            <w:vAlign w:val="center"/>
          </w:tcPr>
          <w:p>
            <w:pPr>
              <w:widowControl/>
              <w:adjustRightInd w:val="0"/>
              <w:snapToGrid w:val="0"/>
              <w:ind w:left="120"/>
              <w:jc w:val="center"/>
              <w:rPr>
                <w:rFonts w:ascii="宋体" w:hAnsi="宋体" w:cs="宋体"/>
                <w:b/>
                <w:szCs w:val="21"/>
              </w:rPr>
            </w:pPr>
            <w:r>
              <w:rPr>
                <w:rFonts w:hint="eastAsia" w:ascii="宋体" w:hAnsi="宋体" w:cs="宋体"/>
                <w:b/>
                <w:bCs/>
                <w:kern w:val="0"/>
                <w:szCs w:val="21"/>
              </w:rPr>
              <w:t>主管部门</w:t>
            </w:r>
          </w:p>
        </w:tc>
        <w:tc>
          <w:tcPr>
            <w:tcW w:w="605" w:type="pct"/>
            <w:vAlign w:val="center"/>
          </w:tcPr>
          <w:p>
            <w:pPr>
              <w:pStyle w:val="55"/>
              <w:spacing w:line="420" w:lineRule="exact"/>
              <w:ind w:firstLine="0" w:firstLineChars="0"/>
              <w:jc w:val="center"/>
              <w:rPr>
                <w:rFonts w:ascii="宋体" w:hAnsi="宋体" w:cs="宋体"/>
                <w:b/>
                <w:szCs w:val="21"/>
              </w:rPr>
            </w:pPr>
            <w:r>
              <w:rPr>
                <w:rFonts w:hint="eastAsia" w:ascii="宋体" w:hAnsi="宋体" w:cs="宋体"/>
                <w:b/>
                <w:szCs w:val="21"/>
              </w:rPr>
              <w:t>依据文号</w:t>
            </w:r>
          </w:p>
        </w:tc>
        <w:tc>
          <w:tcPr>
            <w:tcW w:w="537" w:type="pct"/>
            <w:gridSpan w:val="2"/>
            <w:vAlign w:val="center"/>
          </w:tcPr>
          <w:p>
            <w:pPr>
              <w:pStyle w:val="55"/>
              <w:spacing w:line="420" w:lineRule="exact"/>
              <w:ind w:firstLine="0" w:firstLineChars="0"/>
              <w:jc w:val="center"/>
              <w:rPr>
                <w:rFonts w:ascii="宋体" w:hAnsi="宋体" w:cs="宋体"/>
                <w:b/>
                <w:szCs w:val="21"/>
              </w:rPr>
            </w:pPr>
            <w:r>
              <w:rPr>
                <w:rFonts w:hint="eastAsia" w:ascii="宋体" w:hAnsi="宋体" w:cs="宋体"/>
                <w:b/>
                <w:bCs/>
                <w:kern w:val="0"/>
                <w:szCs w:val="21"/>
              </w:rPr>
              <w:t>条款号</w:t>
            </w:r>
          </w:p>
        </w:tc>
        <w:tc>
          <w:tcPr>
            <w:tcW w:w="3145" w:type="pct"/>
            <w:vAlign w:val="center"/>
          </w:tcPr>
          <w:p>
            <w:pPr>
              <w:pStyle w:val="55"/>
              <w:spacing w:line="420" w:lineRule="exact"/>
              <w:ind w:firstLine="0" w:firstLineChars="0"/>
              <w:jc w:val="center"/>
              <w:rPr>
                <w:rFonts w:ascii="宋体" w:hAnsi="宋体" w:cs="宋体"/>
                <w:b/>
                <w:szCs w:val="21"/>
              </w:rPr>
            </w:pPr>
            <w:r>
              <w:rPr>
                <w:rFonts w:hint="eastAsia" w:ascii="宋体" w:hAnsi="宋体" w:cs="宋体"/>
                <w:b/>
                <w:bCs/>
                <w:kern w:val="0"/>
                <w:szCs w:val="21"/>
              </w:rPr>
              <w:t>相关标准内容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55"/>
              <w:spacing w:line="420" w:lineRule="exact"/>
              <w:ind w:firstLine="0" w:firstLineChars="0"/>
              <w:jc w:val="left"/>
              <w:rPr>
                <w:rFonts w:ascii="宋体" w:hAnsi="宋体" w:cs="宋体"/>
                <w:b/>
                <w:szCs w:val="21"/>
              </w:rPr>
            </w:pPr>
            <w:r>
              <w:rPr>
                <w:rFonts w:hint="eastAsia" w:ascii="宋体" w:hAnsi="宋体" w:cs="宋体"/>
                <w:b/>
                <w:bCs/>
                <w:kern w:val="0"/>
                <w:szCs w:val="21"/>
              </w:rPr>
              <w:t>《四川省行政处罚听证程序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trPr>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b/>
                <w:szCs w:val="21"/>
              </w:rPr>
            </w:pPr>
            <w:r>
              <w:rPr>
                <w:rFonts w:hint="eastAsia" w:ascii="宋体" w:hAnsi="宋体" w:cs="宋体"/>
                <w:kern w:val="0"/>
                <w:szCs w:val="21"/>
              </w:rPr>
              <w:t>财政部</w:t>
            </w:r>
          </w:p>
        </w:tc>
        <w:tc>
          <w:tcPr>
            <w:tcW w:w="605" w:type="pct"/>
            <w:vAlign w:val="center"/>
          </w:tcPr>
          <w:p>
            <w:pPr>
              <w:pStyle w:val="55"/>
              <w:spacing w:line="420" w:lineRule="exact"/>
              <w:ind w:firstLine="0" w:firstLineChars="0"/>
              <w:jc w:val="left"/>
              <w:rPr>
                <w:rFonts w:ascii="宋体" w:hAnsi="宋体" w:cs="宋体"/>
                <w:b/>
                <w:szCs w:val="21"/>
              </w:rPr>
            </w:pPr>
            <w:r>
              <w:rPr>
                <w:rFonts w:hint="eastAsia" w:ascii="宋体" w:hAnsi="宋体" w:cs="宋体"/>
                <w:kern w:val="0"/>
                <w:szCs w:val="21"/>
              </w:rPr>
              <w:t>《财政机关行政处罚听证实施办法》</w:t>
            </w:r>
          </w:p>
        </w:tc>
        <w:tc>
          <w:tcPr>
            <w:tcW w:w="435" w:type="pct"/>
            <w:vAlign w:val="center"/>
          </w:tcPr>
          <w:p>
            <w:pPr>
              <w:pStyle w:val="55"/>
              <w:spacing w:line="420" w:lineRule="exact"/>
              <w:ind w:firstLine="0" w:firstLineChars="0"/>
              <w:jc w:val="left"/>
              <w:rPr>
                <w:rFonts w:ascii="宋体" w:hAnsi="宋体" w:cs="宋体"/>
                <w:b/>
                <w:szCs w:val="21"/>
              </w:rPr>
            </w:pPr>
            <w:r>
              <w:rPr>
                <w:rFonts w:hint="eastAsia" w:ascii="宋体" w:hAnsi="宋体" w:cs="宋体"/>
                <w:kern w:val="0"/>
                <w:szCs w:val="21"/>
              </w:rPr>
              <w:t>第六条</w:t>
            </w:r>
          </w:p>
        </w:tc>
        <w:tc>
          <w:tcPr>
            <w:tcW w:w="3247" w:type="pct"/>
            <w:gridSpan w:val="2"/>
            <w:vAlign w:val="center"/>
          </w:tcPr>
          <w:p>
            <w:pPr>
              <w:pStyle w:val="55"/>
              <w:spacing w:line="420" w:lineRule="exact"/>
              <w:ind w:firstLine="0" w:firstLineChars="0"/>
              <w:jc w:val="left"/>
              <w:rPr>
                <w:rFonts w:ascii="宋体" w:hAnsi="宋体" w:cs="宋体"/>
                <w:b/>
                <w:szCs w:val="21"/>
              </w:rPr>
            </w:pPr>
            <w:r>
              <w:rPr>
                <w:rFonts w:hint="eastAsia" w:ascii="宋体" w:hAnsi="宋体" w:cs="宋体"/>
                <w:kern w:val="0"/>
                <w:szCs w:val="21"/>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生态环境部</w:t>
            </w:r>
          </w:p>
        </w:tc>
        <w:tc>
          <w:tcPr>
            <w:tcW w:w="605" w:type="pct"/>
            <w:vAlign w:val="center"/>
          </w:tcPr>
          <w:p>
            <w:pPr>
              <w:widowControl/>
              <w:adjustRightInd w:val="0"/>
              <w:snapToGrid w:val="0"/>
              <w:rPr>
                <w:rFonts w:ascii="宋体" w:hAnsi="宋体" w:cs="宋体"/>
                <w:kern w:val="0"/>
                <w:szCs w:val="21"/>
              </w:rPr>
            </w:pPr>
            <w:r>
              <w:rPr>
                <w:rFonts w:hint="eastAsia" w:ascii="宋体" w:hAnsi="宋体" w:cs="宋体"/>
                <w:kern w:val="0"/>
                <w:szCs w:val="21"/>
              </w:rPr>
              <w:t>《环境行政处罚听证程序规定》</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第五条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公安部</w:t>
            </w: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《公安机关办理行政案件程序规定》</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第一百二十三条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教育部</w:t>
            </w:r>
          </w:p>
        </w:tc>
        <w:tc>
          <w:tcPr>
            <w:tcW w:w="605" w:type="pct"/>
            <w:vAlign w:val="center"/>
          </w:tcPr>
          <w:p>
            <w:pPr>
              <w:widowControl/>
              <w:adjustRightInd w:val="0"/>
              <w:snapToGrid w:val="0"/>
              <w:ind w:left="42" w:leftChars="20"/>
              <w:rPr>
                <w:rFonts w:ascii="宋体" w:hAnsi="宋体" w:cs="宋体"/>
                <w:kern w:val="0"/>
                <w:szCs w:val="21"/>
              </w:rPr>
            </w:pPr>
            <w:r>
              <w:rPr>
                <w:rFonts w:hint="eastAsia" w:ascii="宋体" w:hAnsi="宋体" w:cs="宋体"/>
                <w:kern w:val="0"/>
                <w:szCs w:val="21"/>
              </w:rPr>
              <w:t>《教育行政处罚暂行实施办法》</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第二十七条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级人民政府决定。当事人在教育行政部门告知后三日内提出举行听证要求的，教育行政部门应当按照《中华人民共和国行政处罚法》第四十二条的规定，组织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司法部</w:t>
            </w:r>
          </w:p>
        </w:tc>
        <w:tc>
          <w:tcPr>
            <w:tcW w:w="605" w:type="pct"/>
            <w:vAlign w:val="center"/>
          </w:tcPr>
          <w:p>
            <w:pPr>
              <w:widowControl/>
              <w:adjustRightInd w:val="0"/>
              <w:snapToGrid w:val="0"/>
              <w:rPr>
                <w:rFonts w:ascii="宋体" w:hAnsi="宋体" w:cs="宋体"/>
                <w:kern w:val="0"/>
                <w:szCs w:val="21"/>
              </w:rPr>
            </w:pPr>
            <w:r>
              <w:rPr>
                <w:rFonts w:hint="eastAsia" w:ascii="宋体" w:hAnsi="宋体" w:cs="宋体"/>
                <w:kern w:val="0"/>
                <w:szCs w:val="21"/>
              </w:rPr>
              <w:t>《司法行政机关行政处罚听证程序规定》</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第二十条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人力资源与社会保</w:t>
            </w:r>
          </w:p>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障部</w:t>
            </w: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《劳动行政处罚听证程序规定》</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第三条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工业和信息</w:t>
            </w:r>
          </w:p>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化部</w:t>
            </w: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《通信行政处罚程序规定》</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第三十条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国家卫生健康   委员会</w:t>
            </w: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《卫生行政处罚程序》</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第三十条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农业农村部</w:t>
            </w: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《农业行政处罚程序规定》</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第五十九条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对需要继续行驶的农业机械、渔业船舶实施暂扣或者吊销证照的行政处罚，农业行政处罚机关在实施行政处罚的同时，应当发给当事人相应的证明，允许农业机械、渔业船舶驶往预定或指定的地点。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交通运输部</w:t>
            </w: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《交通运输行政执法程序规定》</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第七十六条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商务部</w:t>
            </w: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《商务部行政处罚实施办法》</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第十九条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restart"/>
            <w:vAlign w:val="center"/>
          </w:tcPr>
          <w:p>
            <w:pPr>
              <w:pStyle w:val="55"/>
              <w:numPr>
                <w:ilvl w:val="0"/>
                <w:numId w:val="7"/>
              </w:numPr>
              <w:spacing w:line="420" w:lineRule="exact"/>
              <w:ind w:firstLineChars="0"/>
              <w:jc w:val="left"/>
              <w:rPr>
                <w:rFonts w:ascii="宋体" w:hAnsi="宋体" w:cs="宋体"/>
                <w:b/>
                <w:szCs w:val="21"/>
              </w:rPr>
            </w:pPr>
          </w:p>
        </w:tc>
        <w:tc>
          <w:tcPr>
            <w:tcW w:w="431" w:type="pct"/>
            <w:vMerge w:val="restar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自然资源部</w:t>
            </w: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《测绘行政处罚程序规定》</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第二十六条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Merge w:val="continue"/>
            <w:vAlign w:val="center"/>
          </w:tcPr>
          <w:p>
            <w:pPr>
              <w:pStyle w:val="55"/>
              <w:numPr>
                <w:ilvl w:val="0"/>
                <w:numId w:val="7"/>
              </w:numPr>
              <w:spacing w:line="420" w:lineRule="exact"/>
              <w:ind w:firstLineChars="0"/>
              <w:jc w:val="left"/>
              <w:rPr>
                <w:rFonts w:ascii="宋体" w:hAnsi="宋体" w:cs="宋体"/>
                <w:b/>
                <w:szCs w:val="21"/>
              </w:rPr>
            </w:pPr>
          </w:p>
        </w:tc>
        <w:tc>
          <w:tcPr>
            <w:tcW w:w="431" w:type="pct"/>
            <w:vMerge w:val="continue"/>
            <w:vAlign w:val="center"/>
          </w:tcPr>
          <w:p>
            <w:pPr>
              <w:pStyle w:val="55"/>
              <w:spacing w:line="420" w:lineRule="exact"/>
              <w:ind w:firstLine="0" w:firstLineChars="0"/>
              <w:jc w:val="left"/>
              <w:rPr>
                <w:rFonts w:ascii="宋体" w:hAnsi="宋体" w:cs="宋体"/>
                <w:kern w:val="0"/>
                <w:szCs w:val="21"/>
              </w:rPr>
            </w:pP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《海洋行政处罚实施办法》</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第四十一条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应急管理部</w:t>
            </w:r>
          </w:p>
        </w:tc>
        <w:tc>
          <w:tcPr>
            <w:tcW w:w="60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《安全生产违法行为行政处罚办法》</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第三十二条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numPr>
                <w:ilvl w:val="0"/>
                <w:numId w:val="7"/>
              </w:numPr>
              <w:spacing w:line="420" w:lineRule="exact"/>
              <w:ind w:firstLineChars="0"/>
              <w:jc w:val="left"/>
              <w:rPr>
                <w:rFonts w:ascii="宋体" w:hAnsi="宋体" w:cs="宋体"/>
                <w:b/>
                <w:szCs w:val="21"/>
              </w:rPr>
            </w:pPr>
          </w:p>
        </w:tc>
        <w:tc>
          <w:tcPr>
            <w:tcW w:w="431"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国家税务总局</w:t>
            </w:r>
          </w:p>
        </w:tc>
        <w:tc>
          <w:tcPr>
            <w:tcW w:w="605" w:type="pct"/>
            <w:vAlign w:val="center"/>
          </w:tcPr>
          <w:p>
            <w:pPr>
              <w:pStyle w:val="55"/>
              <w:spacing w:line="240" w:lineRule="auto"/>
              <w:ind w:firstLine="0" w:firstLineChars="0"/>
              <w:jc w:val="left"/>
              <w:rPr>
                <w:rFonts w:ascii="宋体" w:hAnsi="宋体" w:cs="宋体"/>
                <w:kern w:val="0"/>
                <w:szCs w:val="21"/>
              </w:rPr>
            </w:pPr>
            <w:r>
              <w:rPr>
                <w:rFonts w:hint="eastAsia" w:ascii="宋体" w:hAnsi="宋体" w:cs="宋体"/>
                <w:kern w:val="0"/>
                <w:szCs w:val="21"/>
              </w:rPr>
              <w:t>《税务行政处罚听证程序实施办法（试行）》</w:t>
            </w:r>
          </w:p>
        </w:tc>
        <w:tc>
          <w:tcPr>
            <w:tcW w:w="435" w:type="pct"/>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第三条</w:t>
            </w:r>
          </w:p>
        </w:tc>
        <w:tc>
          <w:tcPr>
            <w:tcW w:w="3247" w:type="pct"/>
            <w:gridSpan w:val="2"/>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kern w:val="0"/>
                <w:szCs w:val="21"/>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pStyle w:val="55"/>
              <w:spacing w:line="420" w:lineRule="exact"/>
              <w:ind w:firstLine="0" w:firstLineChars="0"/>
              <w:jc w:val="left"/>
              <w:rPr>
                <w:rFonts w:ascii="宋体" w:hAnsi="宋体" w:cs="宋体"/>
                <w:b/>
                <w:szCs w:val="21"/>
              </w:rPr>
            </w:pPr>
            <w:r>
              <w:rPr>
                <w:rFonts w:hint="eastAsia" w:ascii="宋体" w:hAnsi="宋体" w:cs="宋体"/>
                <w:b/>
                <w:szCs w:val="21"/>
              </w:rPr>
              <w:t>备注</w:t>
            </w:r>
          </w:p>
        </w:tc>
        <w:tc>
          <w:tcPr>
            <w:tcW w:w="4720" w:type="pct"/>
            <w:gridSpan w:val="5"/>
            <w:vAlign w:val="center"/>
          </w:tcPr>
          <w:p>
            <w:pPr>
              <w:pStyle w:val="55"/>
              <w:spacing w:line="420" w:lineRule="exact"/>
              <w:ind w:firstLine="0" w:firstLineChars="0"/>
              <w:jc w:val="left"/>
              <w:rPr>
                <w:rFonts w:ascii="宋体" w:hAnsi="宋体" w:cs="宋体"/>
                <w:kern w:val="0"/>
                <w:szCs w:val="21"/>
              </w:rPr>
            </w:pPr>
            <w:r>
              <w:rPr>
                <w:rFonts w:hint="eastAsia" w:ascii="宋体" w:hAnsi="宋体" w:cs="宋体"/>
                <w:b/>
                <w:bCs/>
                <w:kern w:val="0"/>
                <w:szCs w:val="21"/>
              </w:rPr>
              <w:t>其他国务院有关部门、行业主管部门对相关处罚有标准的从其标准。</w:t>
            </w:r>
          </w:p>
        </w:tc>
      </w:tr>
    </w:tbl>
    <w:p>
      <w:pPr>
        <w:pStyle w:val="55"/>
        <w:spacing w:line="420" w:lineRule="exact"/>
        <w:ind w:left="120" w:firstLine="413" w:firstLineChars="196"/>
        <w:rPr>
          <w:rFonts w:ascii="宋体" w:hAnsi="宋体"/>
          <w:b/>
        </w:rPr>
      </w:pPr>
    </w:p>
    <w:bookmarkEnd w:id="175"/>
    <w:p>
      <w:pPr>
        <w:pStyle w:val="74"/>
        <w:spacing w:before="48"/>
        <w:rPr>
          <w:rFonts w:hAnsi="宋体" w:eastAsia="宋体"/>
        </w:rPr>
      </w:pPr>
    </w:p>
    <w:p>
      <w:pPr>
        <w:pStyle w:val="3"/>
        <w:jc w:val="center"/>
        <w:rPr>
          <w:rFonts w:ascii="宋体" w:hAnsi="宋体"/>
          <w:sz w:val="36"/>
          <w:szCs w:val="36"/>
        </w:rPr>
      </w:pPr>
      <w:r>
        <w:rPr>
          <w:rFonts w:ascii="宋体" w:hAnsi="宋体"/>
          <w:sz w:val="36"/>
          <w:szCs w:val="36"/>
        </w:rPr>
        <w:br w:type="page"/>
      </w:r>
      <w:bookmarkStart w:id="178" w:name="_Toc70006828"/>
      <w:r>
        <w:rPr>
          <w:rFonts w:hint="eastAsia" w:ascii="宋体" w:hAnsi="宋体"/>
          <w:sz w:val="36"/>
          <w:szCs w:val="36"/>
        </w:rPr>
        <w:t>第五章投标人应当提供的资格、资质性及其他类似效力要求的相关证明材料</w:t>
      </w:r>
      <w:bookmarkEnd w:id="176"/>
      <w:bookmarkEnd w:id="178"/>
    </w:p>
    <w:p>
      <w:pPr>
        <w:rPr>
          <w:rFonts w:ascii="宋体" w:hAnsi="宋体"/>
        </w:rPr>
      </w:pPr>
    </w:p>
    <w:p>
      <w:pPr>
        <w:pStyle w:val="4"/>
        <w:numPr>
          <w:ilvl w:val="0"/>
          <w:numId w:val="8"/>
        </w:numPr>
        <w:spacing w:line="360" w:lineRule="exact"/>
        <w:rPr>
          <w:rFonts w:ascii="宋体" w:hAnsi="宋体" w:eastAsia="宋体"/>
          <w:sz w:val="24"/>
          <w:szCs w:val="24"/>
        </w:rPr>
      </w:pPr>
      <w:r>
        <w:rPr>
          <w:rFonts w:hint="eastAsia" w:ascii="宋体" w:hAnsi="宋体" w:eastAsia="宋体"/>
          <w:sz w:val="24"/>
          <w:szCs w:val="24"/>
        </w:rPr>
        <w:t>应当提供的投标人资格、资质性及其他类似效力要求的相关证明材料</w:t>
      </w:r>
    </w:p>
    <w:p>
      <w:pPr>
        <w:tabs>
          <w:tab w:val="left" w:pos="0"/>
        </w:tabs>
        <w:wordWrap w:val="0"/>
        <w:topLinePunct/>
        <w:adjustRightInd w:val="0"/>
        <w:snapToGrid w:val="0"/>
        <w:spacing w:line="380" w:lineRule="exact"/>
        <w:jc w:val="left"/>
        <w:rPr>
          <w:rFonts w:ascii="宋体" w:hAnsi="宋体"/>
          <w:b/>
          <w:bCs/>
          <w:snapToGrid w:val="0"/>
          <w:sz w:val="24"/>
        </w:rPr>
      </w:pPr>
      <w:r>
        <w:rPr>
          <w:rFonts w:hint="eastAsia" w:ascii="宋体" w:hAnsi="宋体"/>
          <w:b/>
          <w:bCs/>
          <w:snapToGrid w:val="0"/>
          <w:sz w:val="24"/>
        </w:rPr>
        <w:t>（一）资格要求相关证明材料：</w:t>
      </w:r>
    </w:p>
    <w:p>
      <w:pPr>
        <w:spacing w:line="360" w:lineRule="auto"/>
        <w:ind w:firstLine="360" w:firstLineChars="150"/>
        <w:rPr>
          <w:rFonts w:ascii="宋体" w:hAnsi="宋体" w:cs="宋体"/>
          <w:sz w:val="24"/>
        </w:rPr>
      </w:pPr>
      <w:r>
        <w:rPr>
          <w:rFonts w:hint="eastAsia" w:ascii="宋体" w:hAnsi="宋体" w:cs="宋体"/>
          <w:sz w:val="24"/>
        </w:rPr>
        <w:t>1、具有独立承担民事责任的能力：</w:t>
      </w:r>
    </w:p>
    <w:p>
      <w:pPr>
        <w:spacing w:line="360" w:lineRule="auto"/>
        <w:ind w:firstLine="360" w:firstLineChars="150"/>
        <w:rPr>
          <w:rFonts w:ascii="宋体" w:hAnsi="宋体" w:cs="宋体"/>
          <w:sz w:val="24"/>
        </w:rPr>
      </w:pPr>
      <w:r>
        <w:rPr>
          <w:rFonts w:hint="eastAsia" w:ascii="宋体" w:hAnsi="宋体" w:cs="宋体"/>
          <w:sz w:val="24"/>
        </w:rPr>
        <w:t>（①投标人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w:t>
      </w:r>
    </w:p>
    <w:p>
      <w:pPr>
        <w:spacing w:line="360" w:lineRule="auto"/>
        <w:ind w:firstLine="360" w:firstLineChars="150"/>
        <w:rPr>
          <w:rFonts w:ascii="宋体" w:hAnsi="宋体" w:cs="宋体"/>
          <w:sz w:val="24"/>
        </w:rPr>
      </w:pPr>
      <w:r>
        <w:rPr>
          <w:rFonts w:hint="eastAsia" w:ascii="宋体" w:hAnsi="宋体" w:cs="宋体"/>
          <w:sz w:val="24"/>
        </w:rPr>
        <w:t>2、具有良好的商业信誉和健全的财务会计制度：</w:t>
      </w:r>
    </w:p>
    <w:p>
      <w:pPr>
        <w:spacing w:line="360" w:lineRule="auto"/>
        <w:ind w:firstLine="360" w:firstLineChars="150"/>
        <w:rPr>
          <w:rFonts w:ascii="宋体" w:hAnsi="宋体" w:cs="宋体"/>
          <w:sz w:val="24"/>
        </w:rPr>
      </w:pPr>
      <w:r>
        <w:rPr>
          <w:rFonts w:hint="eastAsia" w:ascii="宋体" w:hAnsi="宋体" w:cs="宋体"/>
          <w:sz w:val="24"/>
        </w:rPr>
        <w:t>2.1、具有良好的商业信誉的证明材料（可提供承诺函）</w:t>
      </w:r>
    </w:p>
    <w:p>
      <w:pPr>
        <w:spacing w:line="360" w:lineRule="auto"/>
        <w:ind w:firstLine="360" w:firstLineChars="150"/>
        <w:rPr>
          <w:rFonts w:ascii="宋体" w:hAnsi="宋体" w:cs="宋体"/>
          <w:sz w:val="24"/>
        </w:rPr>
      </w:pPr>
      <w:r>
        <w:rPr>
          <w:rFonts w:hint="eastAsia" w:ascii="宋体" w:hAnsi="宋体" w:cs="宋体"/>
          <w:sz w:val="24"/>
        </w:rPr>
        <w:t>2.2、具有健全的财务会计制度得证明材料：</w:t>
      </w:r>
    </w:p>
    <w:p>
      <w:pPr>
        <w:spacing w:line="360" w:lineRule="auto"/>
        <w:ind w:firstLine="360" w:firstLineChars="150"/>
        <w:rPr>
          <w:rFonts w:ascii="宋体" w:hAnsi="宋体" w:cs="宋体"/>
          <w:sz w:val="24"/>
        </w:rPr>
      </w:pPr>
      <w:r>
        <w:rPr>
          <w:rFonts w:hint="eastAsia" w:ascii="宋体" w:hAnsi="宋体" w:cs="宋体"/>
          <w:sz w:val="24"/>
        </w:rPr>
        <w:t>（①可提供2019年或2020年经第三方审计机构审计的财务审计报告；②也可提供开标时间前一年内银行出具的资信证明；③也可提供2019年或2020年度供应商自行编制的财务报表复印件（至少包含资产负债表）；④供应商工商注册时间至文件递交截止日不足一年的可提供银行开户证明材料；⑤机关、事业单位或其他组织可提供财务会计制度管理文件或具有健全的财务会计制度的证明材料）；</w:t>
      </w:r>
    </w:p>
    <w:p>
      <w:pPr>
        <w:tabs>
          <w:tab w:val="left" w:pos="0"/>
        </w:tabs>
        <w:wordWrap w:val="0"/>
        <w:topLinePunct/>
        <w:adjustRightInd w:val="0"/>
        <w:snapToGrid w:val="0"/>
        <w:spacing w:line="440" w:lineRule="exact"/>
        <w:ind w:firstLine="482" w:firstLineChars="200"/>
        <w:jc w:val="left"/>
        <w:rPr>
          <w:rFonts w:ascii="宋体" w:hAnsi="宋体"/>
          <w:b/>
          <w:snapToGrid w:val="0"/>
          <w:sz w:val="24"/>
        </w:rPr>
      </w:pPr>
      <w:r>
        <w:rPr>
          <w:rFonts w:hint="eastAsia" w:ascii="宋体" w:hAnsi="宋体"/>
          <w:b/>
          <w:bCs/>
          <w:snapToGrid w:val="0"/>
          <w:sz w:val="24"/>
        </w:rPr>
        <w:t>注：具有健全的财务会计制度的证明材料中第①-⑤项具有同等的效力，投标人可根据自身实际情况选择提供其中任意一项。</w:t>
      </w:r>
    </w:p>
    <w:p>
      <w:pPr>
        <w:spacing w:line="360" w:lineRule="auto"/>
        <w:ind w:firstLine="360" w:firstLineChars="150"/>
        <w:rPr>
          <w:rFonts w:ascii="宋体" w:hAnsi="宋体" w:cs="宋体"/>
          <w:sz w:val="24"/>
        </w:rPr>
      </w:pPr>
      <w:r>
        <w:rPr>
          <w:rFonts w:hint="eastAsia" w:ascii="宋体" w:hAnsi="宋体" w:cs="宋体"/>
          <w:sz w:val="24"/>
        </w:rPr>
        <w:t>3、具有履行合同所必需的设备和专业技术能力：</w:t>
      </w:r>
    </w:p>
    <w:p>
      <w:pPr>
        <w:spacing w:line="360" w:lineRule="auto"/>
        <w:ind w:firstLine="360" w:firstLineChars="150"/>
        <w:rPr>
          <w:rFonts w:ascii="宋体" w:hAnsi="宋体" w:cs="宋体"/>
          <w:sz w:val="24"/>
        </w:rPr>
      </w:pPr>
      <w:r>
        <w:rPr>
          <w:rFonts w:hint="eastAsia" w:ascii="宋体" w:hAnsi="宋体" w:cs="宋体"/>
          <w:sz w:val="24"/>
        </w:rPr>
        <w:t>（1）投标人自行提供或提供承诺函原件。</w:t>
      </w:r>
    </w:p>
    <w:p>
      <w:pPr>
        <w:spacing w:line="360" w:lineRule="auto"/>
        <w:ind w:firstLine="360" w:firstLineChars="150"/>
        <w:rPr>
          <w:rFonts w:ascii="宋体" w:hAnsi="宋体" w:cs="宋体"/>
          <w:sz w:val="24"/>
        </w:rPr>
      </w:pPr>
      <w:r>
        <w:rPr>
          <w:rFonts w:hint="eastAsia" w:ascii="宋体" w:hAnsi="宋体" w:cs="宋体"/>
          <w:sz w:val="24"/>
        </w:rPr>
        <w:t>4、有依法缴纳税收和社会保障资金的</w:t>
      </w:r>
      <w:bookmarkStart w:id="219" w:name="_GoBack"/>
      <w:bookmarkEnd w:id="219"/>
      <w:r>
        <w:rPr>
          <w:rFonts w:hint="eastAsia" w:ascii="宋体" w:hAnsi="宋体" w:cs="宋体"/>
          <w:sz w:val="24"/>
        </w:rPr>
        <w:t>良好记录：</w:t>
      </w:r>
    </w:p>
    <w:p>
      <w:pPr>
        <w:spacing w:line="360" w:lineRule="auto"/>
        <w:ind w:firstLine="360" w:firstLineChars="150"/>
        <w:rPr>
          <w:rFonts w:ascii="宋体" w:hAnsi="宋体" w:cs="宋体"/>
          <w:sz w:val="24"/>
        </w:rPr>
      </w:pPr>
      <w:r>
        <w:rPr>
          <w:rFonts w:hint="eastAsia" w:ascii="宋体" w:hAnsi="宋体" w:cs="宋体"/>
          <w:sz w:val="24"/>
        </w:rPr>
        <w:t>（①投标人可提供2020年1月1日以后任意三个月的缴纳税收和缴纳社保的银行电子回单或具有依法缴纳税收和社会保障资金的良好记录的承诺函原件；②依法免税或不需要缴纳社会保障资金的供应商，应提供相应文件证明其依法免税或不需要缴纳社会保障资金；③</w:t>
      </w:r>
      <w:bookmarkStart w:id="179" w:name="_Hlk26686374"/>
      <w:r>
        <w:rPr>
          <w:rFonts w:hint="eastAsia" w:ascii="宋体" w:hAnsi="宋体" w:cs="宋体"/>
          <w:sz w:val="24"/>
        </w:rPr>
        <w:t>2021年1月1日以后</w:t>
      </w:r>
      <w:bookmarkEnd w:id="179"/>
      <w:r>
        <w:rPr>
          <w:rFonts w:hint="eastAsia" w:ascii="宋体" w:hAnsi="宋体" w:cs="宋体"/>
          <w:sz w:val="24"/>
        </w:rPr>
        <w:t>新成立公司可按实际应缴纳情况提供。）</w:t>
      </w:r>
    </w:p>
    <w:p>
      <w:pPr>
        <w:tabs>
          <w:tab w:val="left" w:pos="0"/>
        </w:tabs>
        <w:wordWrap w:val="0"/>
        <w:topLinePunct/>
        <w:adjustRightInd w:val="0"/>
        <w:snapToGrid w:val="0"/>
        <w:spacing w:line="440" w:lineRule="exact"/>
        <w:ind w:firstLine="482" w:firstLineChars="200"/>
        <w:jc w:val="left"/>
        <w:rPr>
          <w:rFonts w:ascii="宋体" w:hAnsi="宋体"/>
          <w:b/>
          <w:bCs/>
          <w:snapToGrid w:val="0"/>
          <w:sz w:val="24"/>
        </w:rPr>
      </w:pPr>
      <w:r>
        <w:rPr>
          <w:rFonts w:hint="eastAsia" w:ascii="宋体" w:hAnsi="宋体"/>
          <w:b/>
          <w:bCs/>
          <w:snapToGrid w:val="0"/>
          <w:sz w:val="24"/>
        </w:rPr>
        <w:t>注：有依法缴纳税收和社会保障资金的良好记录的证明材料中第①-③项具有同等的效力，投标人可根据自身实际情况选择提供其中任意一项。</w:t>
      </w:r>
    </w:p>
    <w:p>
      <w:pPr>
        <w:spacing w:line="360" w:lineRule="auto"/>
        <w:ind w:firstLine="360" w:firstLineChars="150"/>
        <w:rPr>
          <w:rFonts w:ascii="宋体" w:hAnsi="宋体" w:cs="宋体"/>
          <w:sz w:val="24"/>
        </w:rPr>
      </w:pPr>
      <w:r>
        <w:rPr>
          <w:rFonts w:hint="eastAsia" w:ascii="宋体" w:hAnsi="宋体" w:cs="宋体"/>
          <w:sz w:val="24"/>
        </w:rPr>
        <w:t>5、参加本次政府采购活动前三年内，在经营活动中没有重大违法记录：</w:t>
      </w:r>
    </w:p>
    <w:p>
      <w:pPr>
        <w:spacing w:line="360" w:lineRule="auto"/>
        <w:ind w:firstLine="360" w:firstLineChars="150"/>
        <w:rPr>
          <w:rFonts w:ascii="宋体" w:hAnsi="宋体" w:cs="宋体"/>
          <w:sz w:val="24"/>
        </w:rPr>
      </w:pPr>
      <w:r>
        <w:rPr>
          <w:rFonts w:hint="eastAsia" w:ascii="宋体" w:hAnsi="宋体" w:cs="宋体"/>
          <w:sz w:val="24"/>
        </w:rPr>
        <w:t>（1）投标人参加政府采购活动前三年内，在经营活动中没有重大违法记录的书面声明原件。（成立不足三年的，从成立之日起计算）</w:t>
      </w:r>
    </w:p>
    <w:p>
      <w:pPr>
        <w:spacing w:line="360" w:lineRule="auto"/>
        <w:ind w:firstLine="360" w:firstLineChars="150"/>
        <w:rPr>
          <w:rFonts w:ascii="宋体" w:hAnsi="宋体" w:cs="宋体"/>
          <w:sz w:val="24"/>
        </w:rPr>
      </w:pPr>
      <w:r>
        <w:rPr>
          <w:rFonts w:hint="eastAsia" w:ascii="宋体" w:hAnsi="宋体" w:cs="宋体"/>
          <w:sz w:val="24"/>
        </w:rPr>
        <w:t>6、法律、行政法规规定的其他条件：</w:t>
      </w:r>
    </w:p>
    <w:p>
      <w:pPr>
        <w:spacing w:line="360" w:lineRule="auto"/>
        <w:ind w:firstLine="360" w:firstLineChars="150"/>
        <w:rPr>
          <w:rFonts w:ascii="宋体" w:hAnsi="宋体" w:cs="宋体"/>
          <w:sz w:val="24"/>
        </w:rPr>
      </w:pPr>
      <w:r>
        <w:rPr>
          <w:rFonts w:hint="eastAsia" w:ascii="宋体" w:hAnsi="宋体" w:cs="宋体"/>
          <w:sz w:val="24"/>
        </w:rPr>
        <w:t>（1）具备法律、行政法规规定的其他条件的承诺函原件</w:t>
      </w:r>
    </w:p>
    <w:p>
      <w:pPr>
        <w:spacing w:line="360" w:lineRule="auto"/>
        <w:ind w:firstLine="360" w:firstLineChars="150"/>
        <w:rPr>
          <w:rFonts w:ascii="宋体" w:hAnsi="宋体" w:cs="宋体"/>
          <w:sz w:val="24"/>
        </w:rPr>
      </w:pPr>
      <w:r>
        <w:rPr>
          <w:rFonts w:hint="eastAsia" w:ascii="宋体" w:hAnsi="宋体" w:cs="宋体"/>
          <w:sz w:val="24"/>
        </w:rPr>
        <w:t xml:space="preserve">7、本项目参加政府采购活动的投标人、法定代表人/主要负责人无行贿犯罪记录的承诺函。 </w:t>
      </w:r>
    </w:p>
    <w:p>
      <w:pPr>
        <w:spacing w:line="360" w:lineRule="auto"/>
        <w:ind w:firstLine="360" w:firstLineChars="150"/>
        <w:rPr>
          <w:rFonts w:ascii="宋体" w:hAnsi="宋体" w:cs="宋体"/>
          <w:sz w:val="24"/>
        </w:rPr>
      </w:pPr>
      <w:bookmarkStart w:id="180" w:name="_Hlk26686559"/>
      <w:r>
        <w:rPr>
          <w:rFonts w:hint="eastAsia" w:ascii="宋体" w:hAnsi="宋体" w:cs="宋体"/>
          <w:sz w:val="24"/>
        </w:rPr>
        <w:t>8、按照招标文件的要求报名（投标人可不提供证明材料，以采购代理机构登记为准。）</w:t>
      </w:r>
    </w:p>
    <w:p>
      <w:pPr>
        <w:spacing w:line="360" w:lineRule="auto"/>
        <w:ind w:firstLine="360" w:firstLineChars="150"/>
        <w:rPr>
          <w:rFonts w:ascii="宋体" w:hAnsi="宋体" w:cs="宋体"/>
          <w:sz w:val="24"/>
        </w:rPr>
      </w:pPr>
      <w:r>
        <w:rPr>
          <w:rFonts w:hint="eastAsia" w:ascii="宋体" w:hAnsi="宋体" w:cs="宋体"/>
          <w:sz w:val="24"/>
        </w:rPr>
        <w:t>9、本项目不接受联合体参与采购活动。</w:t>
      </w:r>
    </w:p>
    <w:p>
      <w:pPr>
        <w:spacing w:line="360" w:lineRule="auto"/>
        <w:ind w:firstLine="360" w:firstLineChars="150"/>
      </w:pPr>
      <w:r>
        <w:rPr>
          <w:rFonts w:hint="eastAsia" w:ascii="宋体" w:hAnsi="宋体" w:cs="宋体"/>
          <w:sz w:val="24"/>
        </w:rPr>
        <w:t>10、</w:t>
      </w:r>
      <w:r>
        <w:rPr>
          <w:rFonts w:hint="eastAsia" w:ascii="宋体" w:hAnsi="宋体"/>
          <w:sz w:val="24"/>
        </w:rPr>
        <w:t>供应商须提供行政主管部门颁发的有效期内的CMA检验检测机构资质认定证书复印件（能力附表需包含食品，复印件加盖公章）。</w:t>
      </w:r>
    </w:p>
    <w:bookmarkEnd w:id="180"/>
    <w:p>
      <w:pPr>
        <w:pStyle w:val="74"/>
        <w:rPr>
          <w:rFonts w:hAnsi="宋体" w:eastAsia="宋体" w:cs="宋体"/>
          <w:b/>
          <w:bCs/>
          <w:sz w:val="24"/>
        </w:rPr>
      </w:pPr>
      <w:r>
        <w:rPr>
          <w:rFonts w:hint="eastAsia" w:hAnsi="宋体" w:eastAsia="宋体" w:cs="宋体"/>
          <w:b/>
          <w:bCs/>
          <w:sz w:val="24"/>
        </w:rPr>
        <w:t>（二）应当提供的资质性要求的相关证明材料：</w:t>
      </w:r>
    </w:p>
    <w:p>
      <w:pPr>
        <w:spacing w:line="360" w:lineRule="auto"/>
        <w:ind w:firstLine="360" w:firstLineChars="150"/>
        <w:rPr>
          <w:rFonts w:ascii="宋体" w:hAnsi="宋体" w:cs="宋体"/>
          <w:sz w:val="24"/>
        </w:rPr>
      </w:pPr>
      <w:bookmarkStart w:id="181" w:name="_Hlk26686483"/>
      <w:r>
        <w:rPr>
          <w:rFonts w:hint="eastAsia" w:ascii="宋体" w:hAnsi="宋体" w:cs="宋体"/>
          <w:sz w:val="24"/>
        </w:rPr>
        <w:t>无。</w:t>
      </w:r>
    </w:p>
    <w:bookmarkEnd w:id="181"/>
    <w:p>
      <w:pPr>
        <w:pStyle w:val="74"/>
        <w:rPr>
          <w:rFonts w:hAnsi="宋体" w:eastAsia="宋体" w:cs="宋体"/>
          <w:b/>
          <w:bCs/>
          <w:sz w:val="24"/>
        </w:rPr>
      </w:pPr>
      <w:r>
        <w:rPr>
          <w:rFonts w:hint="eastAsia" w:hAnsi="宋体" w:eastAsia="宋体" w:cs="宋体"/>
          <w:b/>
          <w:bCs/>
          <w:sz w:val="24"/>
        </w:rPr>
        <w:t>（三）</w:t>
      </w:r>
      <w:r>
        <w:rPr>
          <w:rFonts w:hint="eastAsia" w:hAnsi="宋体" w:eastAsia="宋体" w:cs="宋体"/>
          <w:b/>
          <w:sz w:val="24"/>
        </w:rPr>
        <w:t>应当提供的</w:t>
      </w:r>
      <w:r>
        <w:rPr>
          <w:rFonts w:hint="eastAsia" w:hAnsi="宋体" w:eastAsia="宋体" w:cs="宋体"/>
          <w:b/>
          <w:bCs/>
          <w:sz w:val="24"/>
        </w:rPr>
        <w:t>其他具有类似效力要求的相关证明材料：</w:t>
      </w:r>
    </w:p>
    <w:p>
      <w:pPr>
        <w:spacing w:line="360" w:lineRule="auto"/>
        <w:ind w:firstLine="360" w:firstLineChars="150"/>
        <w:rPr>
          <w:rFonts w:ascii="宋体" w:hAnsi="宋体" w:cs="宋体"/>
          <w:sz w:val="24"/>
        </w:rPr>
      </w:pPr>
      <w:r>
        <w:rPr>
          <w:rFonts w:hint="eastAsia" w:ascii="宋体" w:hAnsi="宋体" w:cs="宋体"/>
          <w:sz w:val="24"/>
        </w:rPr>
        <w:t>1、法定代表人身份证复印件；</w:t>
      </w:r>
    </w:p>
    <w:p>
      <w:pPr>
        <w:spacing w:line="360" w:lineRule="auto"/>
        <w:ind w:firstLine="360" w:firstLineChars="150"/>
        <w:rPr>
          <w:rFonts w:ascii="宋体" w:hAnsi="宋体" w:cs="宋体"/>
          <w:sz w:val="24"/>
        </w:rPr>
      </w:pPr>
      <w:r>
        <w:rPr>
          <w:rFonts w:hint="eastAsia" w:ascii="宋体" w:hAnsi="宋体" w:cs="宋体"/>
          <w:sz w:val="24"/>
        </w:rPr>
        <w:t>2、法定代表人授权书原件和授权代表身份证复印件（投标人代表为非法定代表人时提供）；</w:t>
      </w:r>
    </w:p>
    <w:p>
      <w:pPr>
        <w:spacing w:line="360" w:lineRule="auto"/>
        <w:ind w:firstLine="360" w:firstLineChars="150"/>
        <w:rPr>
          <w:rFonts w:ascii="宋体" w:hAnsi="宋体" w:cs="宋体"/>
          <w:sz w:val="24"/>
        </w:rPr>
      </w:pPr>
      <w:r>
        <w:rPr>
          <w:rFonts w:hint="eastAsia" w:ascii="宋体" w:hAnsi="宋体" w:cs="宋体"/>
          <w:sz w:val="24"/>
          <w:lang w:val="en-US" w:eastAsia="zh-CN"/>
        </w:rPr>
        <w:t>3</w:t>
      </w:r>
      <w:r>
        <w:rPr>
          <w:rFonts w:hint="eastAsia" w:ascii="宋体" w:hAnsi="宋体" w:cs="宋体"/>
          <w:sz w:val="24"/>
        </w:rPr>
        <w:t>、投标人不得是为采购项目提供整体设计、规范编制或者项目管理、监理、检测等服务的供应商（提供承诺函）。</w:t>
      </w:r>
    </w:p>
    <w:p>
      <w:pPr>
        <w:spacing w:line="360" w:lineRule="auto"/>
        <w:ind w:firstLine="360" w:firstLineChars="150"/>
        <w:rPr>
          <w:rFonts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sz w:val="24"/>
        </w:rPr>
        <w:t>参加本次招标采购活动，不存在与单位负责人为同一人或者存在直接控股、管理关系的其他投标人参与同一合同项下的政府采购活动的行为（提供承诺函）</w:t>
      </w:r>
      <w:r>
        <w:rPr>
          <w:rFonts w:hint="eastAsia" w:ascii="宋体" w:hAnsi="宋体" w:cs="宋体"/>
          <w:sz w:val="24"/>
        </w:rPr>
        <w:t>。</w:t>
      </w:r>
    </w:p>
    <w:p>
      <w:pPr>
        <w:spacing w:line="360" w:lineRule="auto"/>
        <w:ind w:firstLine="360" w:firstLineChars="150"/>
        <w:rPr>
          <w:rFonts w:ascii="宋体" w:hAnsi="宋体" w:cs="宋体"/>
          <w:sz w:val="24"/>
        </w:rPr>
      </w:pPr>
      <w:r>
        <w:rPr>
          <w:rFonts w:hint="eastAsia" w:ascii="宋体" w:hAnsi="宋体" w:cs="宋体"/>
          <w:sz w:val="24"/>
        </w:rPr>
        <w:t>注：①采购人或采购代理机构将于资格审查阶段在‘信用中国’网站、‘中国政府采购网’网站等渠道对供应商进行信用记录查询，并将查询记录存档。凡被列入失信被执行人、重大税收违法案件当事人名单、政府采购严重违法失信行为记录名单、信用行为被执行人名单的，视为存在不良信用记录，参与本项目的将被拒绝。</w:t>
      </w:r>
    </w:p>
    <w:p>
      <w:pPr>
        <w:spacing w:line="360" w:lineRule="auto"/>
        <w:ind w:firstLine="360" w:firstLineChars="150"/>
        <w:rPr>
          <w:rFonts w:ascii="宋体" w:hAnsi="宋体" w:cs="宋体"/>
          <w:sz w:val="24"/>
        </w:rPr>
      </w:pPr>
      <w:r>
        <w:rPr>
          <w:rFonts w:hint="eastAsia" w:ascii="宋体" w:hAnsi="宋体" w:cs="宋体"/>
          <w:sz w:val="24"/>
        </w:rPr>
        <w:t>②若供应商为事业法人或团体组织的可不提供。</w:t>
      </w:r>
    </w:p>
    <w:p>
      <w:pPr>
        <w:pStyle w:val="4"/>
        <w:spacing w:line="360" w:lineRule="exact"/>
        <w:rPr>
          <w:rFonts w:ascii="宋体" w:hAnsi="宋体" w:eastAsia="宋体"/>
          <w:sz w:val="24"/>
          <w:szCs w:val="24"/>
        </w:rPr>
      </w:pPr>
      <w:r>
        <w:rPr>
          <w:rFonts w:hint="eastAsia" w:ascii="宋体" w:hAnsi="宋体" w:eastAsia="宋体"/>
          <w:b w:val="0"/>
          <w:bCs w:val="0"/>
          <w:sz w:val="24"/>
          <w:szCs w:val="24"/>
        </w:rPr>
        <w:t>二、</w:t>
      </w:r>
      <w:r>
        <w:rPr>
          <w:rFonts w:hint="eastAsia" w:ascii="宋体" w:hAnsi="宋体" w:eastAsia="宋体"/>
          <w:sz w:val="24"/>
          <w:szCs w:val="24"/>
        </w:rPr>
        <w:t>应当提供的投标产品的资格、资质性及其他具有类似效力的要求的相关证明材料</w:t>
      </w:r>
    </w:p>
    <w:p>
      <w:pPr>
        <w:rPr>
          <w:rFonts w:ascii="宋体" w:hAnsi="宋体"/>
          <w:b/>
          <w:bCs/>
          <w:sz w:val="24"/>
        </w:rPr>
      </w:pPr>
      <w:r>
        <w:rPr>
          <w:rFonts w:hint="eastAsia" w:ascii="宋体" w:hAnsi="宋体"/>
          <w:b/>
          <w:bCs/>
          <w:sz w:val="24"/>
        </w:rPr>
        <w:t>（一）资格要求相关证明材料：无</w:t>
      </w:r>
    </w:p>
    <w:p>
      <w:pPr>
        <w:rPr>
          <w:rFonts w:ascii="宋体" w:hAnsi="宋体"/>
          <w:b/>
          <w:bCs/>
          <w:sz w:val="24"/>
        </w:rPr>
      </w:pPr>
      <w:r>
        <w:rPr>
          <w:rFonts w:hint="eastAsia" w:ascii="宋体" w:hAnsi="宋体"/>
          <w:b/>
          <w:bCs/>
          <w:sz w:val="24"/>
        </w:rPr>
        <w:t>（二）资质性要求相关证明材料：无</w:t>
      </w:r>
    </w:p>
    <w:p>
      <w:pPr>
        <w:rPr>
          <w:rFonts w:ascii="宋体" w:hAnsi="宋体"/>
          <w:b/>
          <w:bCs/>
          <w:sz w:val="24"/>
        </w:rPr>
      </w:pPr>
      <w:r>
        <w:rPr>
          <w:rFonts w:hint="eastAsia" w:ascii="宋体" w:hAnsi="宋体"/>
          <w:b/>
          <w:bCs/>
          <w:sz w:val="24"/>
        </w:rPr>
        <w:t>（三）其他类似效力要求相关证明材料：无</w:t>
      </w:r>
    </w:p>
    <w:p>
      <w:pPr>
        <w:rPr>
          <w:rFonts w:ascii="宋体" w:hAnsi="宋体"/>
          <w:b/>
          <w:bCs/>
          <w:sz w:val="24"/>
        </w:rPr>
      </w:pPr>
    </w:p>
    <w:p>
      <w:pPr>
        <w:rPr>
          <w:rFonts w:ascii="宋体" w:hAnsi="宋体"/>
          <w:b/>
          <w:bCs/>
          <w:sz w:val="24"/>
        </w:rPr>
      </w:pPr>
      <w:bookmarkStart w:id="182" w:name="_Hlk71190486"/>
      <w:r>
        <w:rPr>
          <w:rFonts w:hint="eastAsia" w:ascii="宋体" w:hAnsi="宋体"/>
          <w:b/>
          <w:bCs/>
          <w:sz w:val="24"/>
        </w:rPr>
        <w:t>注：</w:t>
      </w:r>
      <w:bookmarkStart w:id="183" w:name="_Toc217446093"/>
      <w:r>
        <w:rPr>
          <w:rFonts w:hint="eastAsia" w:ascii="宋体" w:hAnsi="宋体"/>
          <w:b/>
          <w:bCs/>
          <w:sz w:val="24"/>
        </w:rPr>
        <w:t>1、以上要求的资料复印件（身份证明材料、招标</w:t>
      </w:r>
      <w:r>
        <w:rPr>
          <w:rFonts w:hint="eastAsia" w:ascii="宋体" w:hAnsi="宋体"/>
          <w:b/>
          <w:bCs/>
          <w:sz w:val="24"/>
          <w:lang w:val="zh-CN"/>
        </w:rPr>
        <w:t>文件</w:t>
      </w:r>
      <w:r>
        <w:rPr>
          <w:rFonts w:hint="eastAsia" w:ascii="宋体" w:hAnsi="宋体"/>
          <w:b/>
          <w:bCs/>
          <w:sz w:val="24"/>
        </w:rPr>
        <w:t>购买情况证明材料除外）均须加盖投标单位的公章（鲜章）。</w:t>
      </w:r>
    </w:p>
    <w:p>
      <w:pPr>
        <w:rPr>
          <w:rFonts w:ascii="宋体" w:hAnsi="宋体"/>
          <w:b/>
          <w:bCs/>
          <w:sz w:val="24"/>
        </w:rPr>
      </w:pPr>
      <w:r>
        <w:rPr>
          <w:rFonts w:hint="eastAsia" w:ascii="宋体" w:hAnsi="宋体"/>
          <w:b/>
          <w:bCs/>
          <w:sz w:val="24"/>
        </w:rPr>
        <w:t xml:space="preserve">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三章）。 </w:t>
      </w:r>
    </w:p>
    <w:bookmarkEnd w:id="182"/>
    <w:p>
      <w:pPr>
        <w:pStyle w:val="81"/>
        <w:numPr>
          <w:ilvl w:val="0"/>
          <w:numId w:val="9"/>
        </w:numPr>
        <w:ind w:firstLineChars="0"/>
        <w:rPr>
          <w:rFonts w:ascii="宋体" w:hAnsi="宋体"/>
          <w:b/>
          <w:bCs/>
          <w:kern w:val="44"/>
          <w:sz w:val="36"/>
          <w:szCs w:val="36"/>
        </w:rPr>
      </w:pPr>
      <w:r>
        <w:rPr>
          <w:rFonts w:ascii="宋体" w:hAnsi="宋体"/>
          <w:sz w:val="36"/>
          <w:szCs w:val="36"/>
        </w:rPr>
        <w:br w:type="page"/>
      </w:r>
    </w:p>
    <w:p>
      <w:pPr>
        <w:pStyle w:val="3"/>
        <w:jc w:val="center"/>
        <w:rPr>
          <w:rFonts w:ascii="宋体" w:hAnsi="宋体"/>
          <w:sz w:val="36"/>
          <w:szCs w:val="36"/>
        </w:rPr>
      </w:pPr>
      <w:bookmarkStart w:id="184" w:name="_Toc70006829"/>
      <w:r>
        <w:rPr>
          <w:rFonts w:hint="eastAsia" w:ascii="宋体" w:hAnsi="宋体"/>
          <w:sz w:val="36"/>
          <w:szCs w:val="36"/>
        </w:rPr>
        <w:t>第六章招标项目技术、服务、政府采购合同内容条款及其他商务要求</w:t>
      </w:r>
      <w:bookmarkEnd w:id="183"/>
      <w:bookmarkEnd w:id="184"/>
      <w:bookmarkStart w:id="185" w:name="_Toc24786"/>
    </w:p>
    <w:p>
      <w:pPr>
        <w:numPr>
          <w:ilvl w:val="0"/>
          <w:numId w:val="10"/>
        </w:numPr>
        <w:tabs>
          <w:tab w:val="left" w:pos="3740"/>
        </w:tabs>
        <w:spacing w:after="0" w:line="400" w:lineRule="exact"/>
        <w:ind w:left="120"/>
        <w:outlineLvl w:val="1"/>
        <w:rPr>
          <w:rFonts w:ascii="宋体" w:hAnsi="宋体" w:cs="宋体"/>
          <w:b/>
          <w:sz w:val="28"/>
          <w:szCs w:val="28"/>
        </w:rPr>
      </w:pPr>
      <w:bookmarkStart w:id="186" w:name="_Toc70006830"/>
      <w:r>
        <w:rPr>
          <w:rFonts w:hint="eastAsia" w:ascii="宋体" w:hAnsi="宋体" w:cs="宋体"/>
          <w:b/>
          <w:sz w:val="28"/>
          <w:szCs w:val="28"/>
        </w:rPr>
        <w:t>项目概况：</w:t>
      </w:r>
    </w:p>
    <w:p>
      <w:pPr>
        <w:spacing w:line="520" w:lineRule="exact"/>
        <w:ind w:firstLine="480" w:firstLineChars="200"/>
        <w:rPr>
          <w:bCs/>
          <w:sz w:val="24"/>
        </w:rPr>
      </w:pPr>
      <w:r>
        <w:rPr>
          <w:rFonts w:hint="eastAsia" w:ascii="宋体" w:hAnsi="宋体"/>
          <w:sz w:val="24"/>
        </w:rPr>
        <w:t>本项目为成都市金牛区市场监督管理局202</w:t>
      </w:r>
      <w:r>
        <w:rPr>
          <w:rFonts w:hint="eastAsia" w:ascii="宋体" w:hAnsi="宋体" w:eastAsia="宋体" w:cs="宋体"/>
          <w:sz w:val="24"/>
        </w:rPr>
        <w:t>2</w:t>
      </w:r>
      <w:r>
        <w:rPr>
          <w:rFonts w:hint="eastAsia" w:ascii="宋体" w:hAnsi="宋体"/>
          <w:sz w:val="24"/>
        </w:rPr>
        <w:t>年食品安全抽检监测及快检工作采购项目。本项目共2个包，其中第1包：食品安全常规抽检和执法抽检，第2包：</w:t>
      </w:r>
      <w:r>
        <w:rPr>
          <w:rFonts w:hint="eastAsia" w:cs="宋体"/>
          <w:sz w:val="24"/>
        </w:rPr>
        <w:t>针对农药、兽药残留食品抽检</w:t>
      </w:r>
      <w:r>
        <w:rPr>
          <w:rFonts w:hint="eastAsia"/>
          <w:sz w:val="24"/>
        </w:rPr>
        <w:t>和</w:t>
      </w:r>
      <w:r>
        <w:rPr>
          <w:rFonts w:hint="eastAsia" w:ascii="宋体" w:hAnsi="宋体" w:cs="宋体"/>
          <w:sz w:val="24"/>
        </w:rPr>
        <w:t>食品安全快</w:t>
      </w:r>
      <w:r>
        <w:rPr>
          <w:rFonts w:hint="eastAsia" w:cs="宋体"/>
          <w:sz w:val="24"/>
        </w:rPr>
        <w:t>速</w:t>
      </w:r>
      <w:r>
        <w:rPr>
          <w:rFonts w:hint="eastAsia" w:ascii="宋体" w:hAnsi="宋体" w:cs="宋体"/>
          <w:sz w:val="24"/>
        </w:rPr>
        <w:t>检</w:t>
      </w:r>
      <w:r>
        <w:rPr>
          <w:rFonts w:hint="eastAsia" w:cs="宋体"/>
          <w:sz w:val="24"/>
        </w:rPr>
        <w:t>测</w:t>
      </w:r>
      <w:r>
        <w:rPr>
          <w:rFonts w:hint="eastAsia" w:ascii="宋体" w:hAnsi="宋体" w:cs="宋体"/>
          <w:sz w:val="24"/>
        </w:rPr>
        <w:t>服务</w:t>
      </w:r>
      <w:r>
        <w:rPr>
          <w:rFonts w:hint="eastAsia" w:ascii="宋体" w:hAnsi="宋体"/>
          <w:sz w:val="24"/>
          <w:lang w:val="zh-CN"/>
        </w:rPr>
        <w:t>。</w:t>
      </w:r>
    </w:p>
    <w:p>
      <w:pPr>
        <w:numPr>
          <w:ilvl w:val="0"/>
          <w:numId w:val="10"/>
        </w:numPr>
        <w:tabs>
          <w:tab w:val="left" w:pos="3740"/>
        </w:tabs>
        <w:spacing w:after="0" w:line="400" w:lineRule="exact"/>
        <w:ind w:left="120"/>
        <w:outlineLvl w:val="1"/>
        <w:rPr>
          <w:rFonts w:ascii="宋体" w:hAnsi="宋体" w:cs="宋体"/>
          <w:b/>
          <w:sz w:val="28"/>
          <w:szCs w:val="28"/>
        </w:rPr>
      </w:pPr>
      <w:r>
        <w:rPr>
          <w:rFonts w:hint="eastAsia" w:ascii="宋体" w:hAnsi="宋体" w:cs="宋体"/>
          <w:b/>
          <w:sz w:val="28"/>
          <w:szCs w:val="28"/>
        </w:rPr>
        <w:t>服务技术要求</w:t>
      </w:r>
    </w:p>
    <w:p>
      <w:pPr>
        <w:pStyle w:val="81"/>
        <w:numPr>
          <w:ilvl w:val="0"/>
          <w:numId w:val="11"/>
        </w:numPr>
        <w:snapToGrid w:val="0"/>
        <w:spacing w:after="0" w:line="440" w:lineRule="exact"/>
        <w:ind w:firstLineChars="0"/>
        <w:rPr>
          <w:rFonts w:ascii="宋体" w:hAnsi="宋体"/>
          <w:sz w:val="24"/>
          <w:lang w:val="zh-CN"/>
        </w:rPr>
      </w:pPr>
      <w:bookmarkStart w:id="187" w:name="_Toc66517704"/>
      <w:bookmarkStart w:id="188" w:name="_Toc34307692"/>
      <w:bookmarkStart w:id="189" w:name="_Toc29749"/>
      <w:r>
        <w:rPr>
          <w:rFonts w:hint="eastAsia" w:ascii="宋体" w:hAnsi="宋体"/>
          <w:b/>
          <w:bCs/>
          <w:sz w:val="24"/>
        </w:rPr>
        <w:t>食品安全常规抽检和执法抽检</w:t>
      </w:r>
      <w:r>
        <w:rPr>
          <w:rFonts w:hint="eastAsia" w:ascii="宋体" w:hAnsi="宋体"/>
          <w:b/>
          <w:kern w:val="0"/>
          <w:sz w:val="24"/>
          <w:lang w:val="zh-CN"/>
        </w:rPr>
        <w:t>（适用于</w:t>
      </w:r>
      <w:r>
        <w:rPr>
          <w:rFonts w:hint="eastAsia" w:ascii="宋体" w:hAnsi="宋体"/>
          <w:b/>
          <w:kern w:val="0"/>
          <w:sz w:val="24"/>
        </w:rPr>
        <w:t>包1</w:t>
      </w:r>
      <w:r>
        <w:rPr>
          <w:rFonts w:hint="eastAsia" w:ascii="宋体" w:hAnsi="宋体"/>
          <w:b/>
          <w:kern w:val="0"/>
          <w:sz w:val="24"/>
          <w:lang w:val="zh-CN"/>
        </w:rPr>
        <w:t>）；</w:t>
      </w:r>
    </w:p>
    <w:p>
      <w:pPr>
        <w:pStyle w:val="81"/>
        <w:numPr>
          <w:ilvl w:val="0"/>
          <w:numId w:val="12"/>
        </w:numPr>
        <w:snapToGrid w:val="0"/>
        <w:spacing w:after="0" w:line="440" w:lineRule="exact"/>
        <w:ind w:firstLine="480"/>
        <w:rPr>
          <w:rFonts w:ascii="宋体" w:hAnsi="宋体" w:cs="宋体"/>
          <w:sz w:val="24"/>
          <w:lang w:val="zh-CN"/>
        </w:rPr>
      </w:pPr>
      <w:r>
        <w:rPr>
          <w:rFonts w:hint="eastAsia" w:ascii="宋体" w:hAnsi="宋体" w:cs="宋体"/>
          <w:sz w:val="24"/>
          <w:lang w:val="zh-CN"/>
        </w:rPr>
        <w:t>食品安全常规性抽检和执法抽检：</w:t>
      </w:r>
    </w:p>
    <w:p>
      <w:pPr>
        <w:pStyle w:val="81"/>
        <w:spacing w:after="0" w:line="440" w:lineRule="exact"/>
        <w:ind w:left="240" w:firstLine="240" w:firstLineChars="100"/>
        <w:rPr>
          <w:rFonts w:ascii="宋体" w:hAnsi="宋体" w:cs="宋体"/>
          <w:sz w:val="24"/>
        </w:rPr>
      </w:pPr>
      <w:r>
        <w:rPr>
          <w:rFonts w:hint="eastAsia" w:ascii="宋体" w:hAnsi="宋体" w:cs="宋体"/>
          <w:sz w:val="24"/>
        </w:rPr>
        <w:t>2022年度计划完成区级食品安全抽检监测</w:t>
      </w:r>
      <w:r>
        <w:rPr>
          <w:rFonts w:ascii="宋体" w:hAnsi="宋体" w:cs="宋体"/>
          <w:sz w:val="24"/>
        </w:rPr>
        <w:t>3</w:t>
      </w:r>
      <w:r>
        <w:rPr>
          <w:rFonts w:hint="eastAsia" w:ascii="宋体" w:hAnsi="宋体" w:cs="宋体"/>
          <w:sz w:val="24"/>
          <w:lang w:val="en-US" w:eastAsia="zh-CN"/>
        </w:rPr>
        <w:t>25</w:t>
      </w:r>
      <w:r>
        <w:rPr>
          <w:rFonts w:hint="eastAsia" w:ascii="宋体" w:hAnsi="宋体" w:cs="宋体"/>
          <w:sz w:val="24"/>
        </w:rPr>
        <w:t>0批次和市级转区级抽样送样任务（任务批次以市局下达文件为准），具体分配计划如下：</w:t>
      </w:r>
    </w:p>
    <w:p>
      <w:pPr>
        <w:spacing w:after="0" w:line="440" w:lineRule="exact"/>
        <w:ind w:left="420" w:firstLine="480" w:firstLineChars="200"/>
        <w:rPr>
          <w:rFonts w:ascii="宋体" w:hAnsi="宋体" w:cs="宋体"/>
          <w:sz w:val="24"/>
        </w:rPr>
      </w:pPr>
      <w:r>
        <w:rPr>
          <w:rFonts w:hint="eastAsia" w:ascii="宋体" w:hAnsi="宋体" w:cs="宋体"/>
          <w:sz w:val="24"/>
        </w:rPr>
        <w:t>流通环节普通食品、保健食品、特殊营养膳食食品及婴幼儿食品3</w:t>
      </w:r>
      <w:r>
        <w:rPr>
          <w:rFonts w:hint="eastAsia" w:ascii="宋体" w:hAnsi="宋体" w:cs="宋体"/>
          <w:sz w:val="24"/>
          <w:lang w:val="en-US" w:eastAsia="zh-CN"/>
        </w:rPr>
        <w:t>5</w:t>
      </w:r>
      <w:r>
        <w:rPr>
          <w:rFonts w:hint="eastAsia" w:ascii="宋体" w:hAnsi="宋体" w:cs="宋体"/>
          <w:sz w:val="24"/>
        </w:rPr>
        <w:t>0批次，校园（春、秋两季均全覆盖）及校园周边1600批次，食品生产环节50批次，对在产获证食品生产企业的所有食品大类进行全覆盖抽检，粮食购销领域100批次，餐饮服务环节餐饮食品</w:t>
      </w:r>
      <w:r>
        <w:rPr>
          <w:rFonts w:hint="eastAsia" w:ascii="宋体" w:hAnsi="宋体" w:cs="宋体"/>
          <w:sz w:val="24"/>
          <w:lang w:val="en-US" w:eastAsia="zh-CN"/>
        </w:rPr>
        <w:t>100</w:t>
      </w:r>
      <w:r>
        <w:rPr>
          <w:rFonts w:hint="eastAsia" w:ascii="宋体" w:hAnsi="宋体" w:cs="宋体"/>
          <w:sz w:val="24"/>
        </w:rPr>
        <w:t>0批次（含50批次网络订餐食品），重点抽检高风险食品品种；另预留机动抽检</w:t>
      </w:r>
      <w:r>
        <w:rPr>
          <w:rFonts w:hint="eastAsia" w:ascii="宋体" w:hAnsi="宋体" w:cs="宋体"/>
          <w:sz w:val="24"/>
          <w:lang w:val="en-US" w:eastAsia="zh-CN"/>
        </w:rPr>
        <w:t>15</w:t>
      </w:r>
      <w:r>
        <w:rPr>
          <w:rFonts w:hint="eastAsia" w:ascii="宋体" w:hAnsi="宋体" w:cs="宋体"/>
          <w:sz w:val="24"/>
        </w:rPr>
        <w:t>0批次，以满足处理食品安全应急处置、投诉举报、案件查办等工作需要。</w:t>
      </w:r>
    </w:p>
    <w:p>
      <w:pPr>
        <w:spacing w:after="0" w:line="440" w:lineRule="exact"/>
        <w:ind w:firstLine="240" w:firstLineChars="100"/>
        <w:rPr>
          <w:rFonts w:ascii="宋体" w:hAnsi="宋体" w:cs="宋体"/>
          <w:sz w:val="24"/>
        </w:rPr>
      </w:pPr>
      <w:r>
        <w:rPr>
          <w:rFonts w:hint="eastAsia" w:ascii="宋体" w:hAnsi="宋体" w:cs="宋体"/>
          <w:sz w:val="24"/>
        </w:rPr>
        <w:t>★完成市级转区级抽样送样任务，任务要求严格按照市级计划执行。</w:t>
      </w:r>
    </w:p>
    <w:tbl>
      <w:tblPr>
        <w:tblStyle w:val="32"/>
        <w:tblW w:w="3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467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0" w:type="pct"/>
            <w:vAlign w:val="center"/>
          </w:tcPr>
          <w:p>
            <w:pPr>
              <w:spacing w:line="570" w:lineRule="exact"/>
              <w:jc w:val="center"/>
              <w:rPr>
                <w:rFonts w:ascii="宋体" w:hAnsi="宋体" w:cs="宋体"/>
                <w:sz w:val="24"/>
              </w:rPr>
            </w:pPr>
            <w:r>
              <w:rPr>
                <w:rFonts w:hint="eastAsia" w:ascii="宋体" w:hAnsi="宋体" w:cs="宋体"/>
                <w:sz w:val="24"/>
              </w:rPr>
              <w:t>包件号</w:t>
            </w:r>
          </w:p>
        </w:tc>
        <w:tc>
          <w:tcPr>
            <w:tcW w:w="3071" w:type="pct"/>
            <w:vAlign w:val="center"/>
          </w:tcPr>
          <w:p>
            <w:pPr>
              <w:spacing w:line="570" w:lineRule="exact"/>
              <w:ind w:firstLine="480" w:firstLineChars="200"/>
              <w:jc w:val="center"/>
              <w:rPr>
                <w:rFonts w:ascii="宋体" w:hAnsi="宋体" w:cs="宋体"/>
                <w:sz w:val="24"/>
              </w:rPr>
            </w:pPr>
            <w:r>
              <w:rPr>
                <w:rFonts w:hint="eastAsia" w:ascii="宋体" w:hAnsi="宋体" w:cs="宋体"/>
                <w:sz w:val="24"/>
              </w:rPr>
              <w:t>标的名称</w:t>
            </w:r>
          </w:p>
        </w:tc>
        <w:tc>
          <w:tcPr>
            <w:tcW w:w="1178" w:type="pct"/>
            <w:vAlign w:val="center"/>
          </w:tcPr>
          <w:p>
            <w:pPr>
              <w:spacing w:line="570" w:lineRule="exact"/>
              <w:jc w:val="center"/>
              <w:rPr>
                <w:rFonts w:ascii="宋体" w:hAnsi="宋体" w:cs="宋体"/>
                <w:sz w:val="24"/>
              </w:rPr>
            </w:pPr>
            <w:r>
              <w:rPr>
                <w:rFonts w:hint="eastAsia" w:ascii="宋体" w:hAnsi="宋体" w:cs="宋体"/>
                <w:sz w:val="24"/>
              </w:rPr>
              <w:t>数量</w:t>
            </w:r>
            <w:r>
              <w:rPr>
                <w:rFonts w:hint="eastAsia" w:cs="宋体"/>
                <w:sz w:val="24"/>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0" w:type="pct"/>
            <w:vMerge w:val="restart"/>
            <w:vAlign w:val="center"/>
          </w:tcPr>
          <w:p>
            <w:pPr>
              <w:spacing w:line="570" w:lineRule="exact"/>
              <w:jc w:val="center"/>
              <w:rPr>
                <w:rFonts w:ascii="宋体" w:hAnsi="宋体" w:cs="宋体"/>
                <w:sz w:val="24"/>
              </w:rPr>
            </w:pPr>
            <w:r>
              <w:rPr>
                <w:rFonts w:hint="eastAsia" w:ascii="宋体" w:hAnsi="宋体" w:cs="宋体"/>
                <w:sz w:val="24"/>
              </w:rPr>
              <w:t>1</w:t>
            </w:r>
          </w:p>
        </w:tc>
        <w:tc>
          <w:tcPr>
            <w:tcW w:w="3071" w:type="pct"/>
            <w:vAlign w:val="center"/>
          </w:tcPr>
          <w:p>
            <w:pPr>
              <w:spacing w:line="570" w:lineRule="exact"/>
              <w:rPr>
                <w:rFonts w:ascii="宋体" w:hAnsi="宋体" w:cs="宋体"/>
                <w:sz w:val="24"/>
              </w:rPr>
            </w:pPr>
            <w:r>
              <w:rPr>
                <w:rFonts w:hint="eastAsia" w:ascii="宋体" w:hAnsi="宋体" w:cs="宋体"/>
                <w:sz w:val="24"/>
              </w:rPr>
              <w:t>流通环节食品抽检（含保健食品、特殊食品及婴幼儿食品等）</w:t>
            </w:r>
          </w:p>
        </w:tc>
        <w:tc>
          <w:tcPr>
            <w:tcW w:w="1178" w:type="pct"/>
            <w:vAlign w:val="center"/>
          </w:tcPr>
          <w:p>
            <w:pPr>
              <w:spacing w:line="570" w:lineRule="exact"/>
              <w:jc w:val="center"/>
              <w:rPr>
                <w:rFonts w:hint="default" w:ascii="宋体" w:hAnsi="宋体" w:eastAsia="宋体" w:cs="宋体"/>
                <w:sz w:val="24"/>
                <w:lang w:val="en-US" w:eastAsia="zh-CN"/>
              </w:rPr>
            </w:pPr>
            <w:r>
              <w:rPr>
                <w:rFonts w:hint="eastAsia" w:cs="宋体"/>
                <w:sz w:val="24"/>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0" w:type="pct"/>
            <w:vMerge w:val="continue"/>
            <w:vAlign w:val="center"/>
          </w:tcPr>
          <w:p>
            <w:pPr>
              <w:spacing w:line="520" w:lineRule="exact"/>
              <w:ind w:firstLine="480" w:firstLineChars="200"/>
              <w:rPr>
                <w:rFonts w:ascii="宋体" w:hAnsi="宋体"/>
                <w:sz w:val="24"/>
              </w:rPr>
            </w:pPr>
          </w:p>
        </w:tc>
        <w:tc>
          <w:tcPr>
            <w:tcW w:w="3071" w:type="pct"/>
            <w:vAlign w:val="center"/>
          </w:tcPr>
          <w:p>
            <w:pPr>
              <w:spacing w:line="570" w:lineRule="exact"/>
              <w:rPr>
                <w:rFonts w:ascii="宋体" w:hAnsi="宋体" w:cs="宋体"/>
                <w:sz w:val="24"/>
              </w:rPr>
            </w:pPr>
            <w:r>
              <w:rPr>
                <w:rFonts w:hint="eastAsia" w:ascii="宋体" w:hAnsi="宋体" w:cs="宋体"/>
                <w:sz w:val="24"/>
              </w:rPr>
              <w:t>食品生产环节抽检</w:t>
            </w:r>
          </w:p>
        </w:tc>
        <w:tc>
          <w:tcPr>
            <w:tcW w:w="1178" w:type="pct"/>
            <w:vAlign w:val="center"/>
          </w:tcPr>
          <w:p>
            <w:pPr>
              <w:spacing w:line="570" w:lineRule="exact"/>
              <w:jc w:val="center"/>
              <w:rPr>
                <w:rFonts w:ascii="宋体" w:hAnsi="宋体" w:cs="宋体"/>
                <w:sz w:val="24"/>
              </w:rPr>
            </w:pPr>
            <w:r>
              <w:rPr>
                <w:rFonts w:hint="eastAsia"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0" w:type="pct"/>
            <w:vMerge w:val="continue"/>
            <w:vAlign w:val="center"/>
          </w:tcPr>
          <w:p>
            <w:pPr>
              <w:spacing w:line="520" w:lineRule="exact"/>
              <w:ind w:firstLine="480" w:firstLineChars="200"/>
              <w:rPr>
                <w:rFonts w:ascii="宋体" w:hAnsi="宋体"/>
                <w:sz w:val="24"/>
              </w:rPr>
            </w:pPr>
          </w:p>
        </w:tc>
        <w:tc>
          <w:tcPr>
            <w:tcW w:w="3071" w:type="pct"/>
            <w:vAlign w:val="center"/>
          </w:tcPr>
          <w:p>
            <w:pPr>
              <w:spacing w:line="570" w:lineRule="exact"/>
              <w:rPr>
                <w:rFonts w:ascii="宋体" w:hAnsi="宋体" w:cs="宋体"/>
                <w:sz w:val="24"/>
              </w:rPr>
            </w:pPr>
            <w:r>
              <w:rPr>
                <w:rFonts w:hint="eastAsia" w:cs="宋体"/>
                <w:sz w:val="24"/>
              </w:rPr>
              <w:t>粮食购销领域抽检</w:t>
            </w:r>
          </w:p>
        </w:tc>
        <w:tc>
          <w:tcPr>
            <w:tcW w:w="1178" w:type="pct"/>
            <w:vAlign w:val="center"/>
          </w:tcPr>
          <w:p>
            <w:pPr>
              <w:spacing w:line="570" w:lineRule="exact"/>
              <w:jc w:val="center"/>
              <w:rPr>
                <w:rFonts w:ascii="宋体" w:hAnsi="宋体" w:cs="宋体"/>
                <w:sz w:val="24"/>
              </w:rPr>
            </w:pPr>
            <w:r>
              <w:rPr>
                <w:rFonts w:hint="eastAsia"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50" w:type="pct"/>
            <w:vMerge w:val="continue"/>
            <w:vAlign w:val="center"/>
          </w:tcPr>
          <w:p>
            <w:pPr>
              <w:spacing w:line="520" w:lineRule="exact"/>
              <w:ind w:firstLine="480" w:firstLineChars="200"/>
              <w:rPr>
                <w:rFonts w:ascii="宋体" w:hAnsi="宋体"/>
                <w:sz w:val="24"/>
              </w:rPr>
            </w:pPr>
          </w:p>
        </w:tc>
        <w:tc>
          <w:tcPr>
            <w:tcW w:w="3071" w:type="pct"/>
            <w:vAlign w:val="center"/>
          </w:tcPr>
          <w:p>
            <w:pPr>
              <w:spacing w:line="570" w:lineRule="exact"/>
              <w:rPr>
                <w:rFonts w:ascii="宋体" w:hAnsi="宋体" w:cs="宋体"/>
                <w:sz w:val="24"/>
              </w:rPr>
            </w:pPr>
            <w:r>
              <w:rPr>
                <w:rFonts w:hint="eastAsia" w:ascii="宋体" w:hAnsi="宋体" w:cs="宋体"/>
                <w:sz w:val="24"/>
              </w:rPr>
              <w:t>餐饮服务环节抽检检测（含</w:t>
            </w:r>
            <w:r>
              <w:rPr>
                <w:rFonts w:hint="eastAsia" w:cs="宋体"/>
                <w:sz w:val="24"/>
              </w:rPr>
              <w:t>5</w:t>
            </w:r>
            <w:r>
              <w:rPr>
                <w:rFonts w:hint="eastAsia" w:ascii="宋体" w:hAnsi="宋体" w:cs="宋体"/>
                <w:sz w:val="24"/>
              </w:rPr>
              <w:t>0批次网络订餐食品风险监测抽检）</w:t>
            </w:r>
          </w:p>
        </w:tc>
        <w:tc>
          <w:tcPr>
            <w:tcW w:w="1178" w:type="pct"/>
            <w:vAlign w:val="center"/>
          </w:tcPr>
          <w:p>
            <w:pPr>
              <w:spacing w:line="570" w:lineRule="exact"/>
              <w:jc w:val="center"/>
              <w:rPr>
                <w:rFonts w:ascii="宋体" w:hAnsi="宋体" w:cs="宋体"/>
                <w:sz w:val="24"/>
              </w:rPr>
            </w:pPr>
            <w:r>
              <w:rPr>
                <w:rFonts w:hint="eastAsia" w:cs="宋体"/>
                <w:sz w:val="24"/>
                <w:lang w:val="en-US" w:eastAsia="zh-CN"/>
              </w:rPr>
              <w:t>100</w:t>
            </w:r>
            <w:r>
              <w:rPr>
                <w:rFonts w:hint="eastAsia"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50" w:type="pct"/>
            <w:vMerge w:val="continue"/>
            <w:vAlign w:val="center"/>
          </w:tcPr>
          <w:p>
            <w:pPr>
              <w:spacing w:line="520" w:lineRule="exact"/>
              <w:ind w:firstLine="480" w:firstLineChars="200"/>
              <w:rPr>
                <w:rFonts w:ascii="宋体" w:hAnsi="宋体"/>
                <w:sz w:val="24"/>
              </w:rPr>
            </w:pPr>
          </w:p>
        </w:tc>
        <w:tc>
          <w:tcPr>
            <w:tcW w:w="3071" w:type="pct"/>
            <w:vAlign w:val="center"/>
          </w:tcPr>
          <w:p>
            <w:pPr>
              <w:spacing w:line="570" w:lineRule="exact"/>
              <w:rPr>
                <w:rFonts w:ascii="宋体" w:hAnsi="宋体" w:cs="宋体"/>
                <w:sz w:val="24"/>
              </w:rPr>
            </w:pPr>
            <w:r>
              <w:rPr>
                <w:rFonts w:hint="eastAsia" w:ascii="宋体" w:hAnsi="宋体" w:cs="宋体"/>
                <w:sz w:val="24"/>
              </w:rPr>
              <w:t>校园及校园周边</w:t>
            </w:r>
            <w:r>
              <w:rPr>
                <w:rFonts w:hint="eastAsia" w:cs="宋体"/>
                <w:sz w:val="24"/>
              </w:rPr>
              <w:t>抽检</w:t>
            </w:r>
          </w:p>
        </w:tc>
        <w:tc>
          <w:tcPr>
            <w:tcW w:w="1178" w:type="pct"/>
            <w:vAlign w:val="center"/>
          </w:tcPr>
          <w:p>
            <w:pPr>
              <w:spacing w:line="570" w:lineRule="exact"/>
              <w:jc w:val="center"/>
              <w:rPr>
                <w:rFonts w:ascii="宋体" w:hAnsi="宋体" w:cs="宋体"/>
                <w:sz w:val="24"/>
              </w:rPr>
            </w:pPr>
            <w:r>
              <w:rPr>
                <w:rFonts w:hint="eastAsia" w:cs="宋体"/>
                <w:sz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50" w:type="pct"/>
            <w:vMerge w:val="continue"/>
            <w:vAlign w:val="center"/>
          </w:tcPr>
          <w:p>
            <w:pPr>
              <w:spacing w:line="520" w:lineRule="exact"/>
              <w:ind w:firstLine="480" w:firstLineChars="200"/>
              <w:rPr>
                <w:rFonts w:ascii="宋体" w:hAnsi="宋体"/>
                <w:sz w:val="24"/>
              </w:rPr>
            </w:pPr>
          </w:p>
        </w:tc>
        <w:tc>
          <w:tcPr>
            <w:tcW w:w="3071" w:type="pct"/>
            <w:vAlign w:val="center"/>
          </w:tcPr>
          <w:p>
            <w:pPr>
              <w:spacing w:line="570" w:lineRule="exact"/>
              <w:rPr>
                <w:rFonts w:ascii="宋体" w:hAnsi="宋体" w:cs="宋体"/>
                <w:sz w:val="24"/>
              </w:rPr>
            </w:pPr>
            <w:r>
              <w:rPr>
                <w:rFonts w:hint="eastAsia" w:ascii="宋体" w:hAnsi="宋体" w:cs="宋体"/>
                <w:sz w:val="24"/>
              </w:rPr>
              <w:t>预留机动抽检（用于满足处理食品安全应急处置、投诉举报等工作需要）</w:t>
            </w:r>
          </w:p>
        </w:tc>
        <w:tc>
          <w:tcPr>
            <w:tcW w:w="1178" w:type="pct"/>
            <w:vAlign w:val="center"/>
          </w:tcPr>
          <w:p>
            <w:pPr>
              <w:spacing w:line="570" w:lineRule="exact"/>
              <w:jc w:val="center"/>
              <w:rPr>
                <w:rFonts w:hint="default" w:ascii="宋体" w:hAnsi="宋体" w:eastAsia="宋体" w:cs="宋体"/>
                <w:sz w:val="24"/>
                <w:lang w:val="en-US" w:eastAsia="zh-CN"/>
              </w:rPr>
            </w:pPr>
            <w:r>
              <w:rPr>
                <w:rFonts w:hint="eastAsia" w:cs="宋体"/>
                <w:sz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50" w:type="pct"/>
            <w:vMerge w:val="continue"/>
            <w:vAlign w:val="center"/>
          </w:tcPr>
          <w:p>
            <w:pPr>
              <w:spacing w:line="520" w:lineRule="exact"/>
              <w:ind w:firstLine="480" w:firstLineChars="200"/>
              <w:rPr>
                <w:rFonts w:ascii="宋体" w:hAnsi="宋体"/>
                <w:sz w:val="24"/>
              </w:rPr>
            </w:pPr>
          </w:p>
        </w:tc>
        <w:tc>
          <w:tcPr>
            <w:tcW w:w="3071" w:type="pct"/>
            <w:vAlign w:val="center"/>
          </w:tcPr>
          <w:p>
            <w:pPr>
              <w:spacing w:line="570" w:lineRule="exact"/>
              <w:rPr>
                <w:rFonts w:ascii="宋体" w:hAnsi="宋体" w:cs="宋体"/>
                <w:sz w:val="24"/>
              </w:rPr>
            </w:pPr>
            <w:r>
              <w:rPr>
                <w:rFonts w:hint="eastAsia" w:ascii="宋体" w:hAnsi="宋体"/>
                <w:sz w:val="24"/>
              </w:rPr>
              <w:t>★</w:t>
            </w:r>
            <w:r>
              <w:rPr>
                <w:rFonts w:hint="eastAsia" w:ascii="宋体" w:hAnsi="宋体" w:cs="宋体"/>
                <w:sz w:val="24"/>
              </w:rPr>
              <w:t>市转区级抽样送样任务</w:t>
            </w:r>
          </w:p>
        </w:tc>
        <w:tc>
          <w:tcPr>
            <w:tcW w:w="1178" w:type="pct"/>
            <w:vAlign w:val="center"/>
          </w:tcPr>
          <w:p>
            <w:pPr>
              <w:spacing w:line="570" w:lineRule="exact"/>
              <w:jc w:val="center"/>
              <w:rPr>
                <w:rFonts w:ascii="宋体" w:hAnsi="宋体" w:cs="宋体"/>
                <w:sz w:val="24"/>
              </w:rPr>
            </w:pPr>
            <w:r>
              <w:rPr>
                <w:rFonts w:hint="eastAsia" w:ascii="宋体" w:hAnsi="宋体" w:cs="宋体"/>
                <w:sz w:val="24"/>
              </w:rPr>
              <w:t>按照市级下达至区县具体任务要求100%完成</w:t>
            </w:r>
          </w:p>
        </w:tc>
      </w:tr>
    </w:tbl>
    <w:p>
      <w:pPr>
        <w:pStyle w:val="2"/>
      </w:pPr>
    </w:p>
    <w:p>
      <w:pPr>
        <w:numPr>
          <w:ilvl w:val="0"/>
          <w:numId w:val="12"/>
        </w:numPr>
        <w:snapToGrid w:val="0"/>
        <w:spacing w:after="0" w:line="440" w:lineRule="exact"/>
        <w:rPr>
          <w:rFonts w:ascii="宋体" w:hAnsi="宋体" w:cs="宋体"/>
          <w:sz w:val="24"/>
        </w:rPr>
      </w:pPr>
      <w:r>
        <w:rPr>
          <w:rFonts w:hint="eastAsia" w:ascii="宋体" w:hAnsi="宋体" w:cs="宋体"/>
          <w:sz w:val="24"/>
        </w:rPr>
        <w:t>投标人任务分工</w:t>
      </w:r>
    </w:p>
    <w:p>
      <w:pPr>
        <w:spacing w:after="0" w:line="440" w:lineRule="exact"/>
        <w:ind w:firstLine="480" w:firstLineChars="200"/>
        <w:rPr>
          <w:rFonts w:ascii="宋体" w:hAnsi="宋体" w:cs="宋体"/>
          <w:sz w:val="24"/>
        </w:rPr>
      </w:pPr>
      <w:r>
        <w:rPr>
          <w:rFonts w:hint="eastAsia" w:ascii="宋体" w:hAnsi="宋体" w:cs="宋体"/>
          <w:sz w:val="24"/>
        </w:rPr>
        <w:t>细化抽检实施方案，负责实施食品抽样、实验室检测、结果判定、数据报送和分析报告撰写等工作。</w:t>
      </w:r>
    </w:p>
    <w:p>
      <w:pPr>
        <w:numPr>
          <w:ilvl w:val="0"/>
          <w:numId w:val="12"/>
        </w:numPr>
        <w:snapToGrid w:val="0"/>
        <w:spacing w:after="0" w:line="440" w:lineRule="exact"/>
        <w:rPr>
          <w:rFonts w:ascii="宋体" w:hAnsi="宋体" w:cs="宋体"/>
          <w:sz w:val="24"/>
        </w:rPr>
      </w:pPr>
      <w:r>
        <w:rPr>
          <w:rFonts w:hint="eastAsia" w:ascii="宋体" w:hAnsi="宋体" w:cs="宋体"/>
          <w:sz w:val="24"/>
        </w:rPr>
        <w:t>抽样工作</w:t>
      </w:r>
    </w:p>
    <w:p>
      <w:pPr>
        <w:numPr>
          <w:ilvl w:val="0"/>
          <w:numId w:val="13"/>
        </w:numPr>
        <w:spacing w:after="0" w:line="440" w:lineRule="exact"/>
        <w:ind w:firstLine="480" w:firstLineChars="200"/>
        <w:rPr>
          <w:rFonts w:ascii="宋体" w:hAnsi="宋体" w:cs="宋体"/>
          <w:sz w:val="24"/>
        </w:rPr>
      </w:pPr>
      <w:r>
        <w:rPr>
          <w:rFonts w:hint="eastAsia" w:ascii="宋体" w:hAnsi="宋体" w:cs="宋体"/>
          <w:sz w:val="24"/>
        </w:rPr>
        <w:t>★食品抽样应当严格按照《食品安全抽验检验管理办法》、《食品安全监督抽检和风险监测工作规范》执行，使用上级部门规定的电子抽样系统（国家食品安全抽样检验信息系统、成都市食品智慧抽样系统），抽检编号暂参照总局要求统一抽样编号。</w:t>
      </w:r>
    </w:p>
    <w:p>
      <w:pPr>
        <w:numPr>
          <w:ilvl w:val="0"/>
          <w:numId w:val="12"/>
        </w:numPr>
        <w:snapToGrid w:val="0"/>
        <w:spacing w:after="0" w:line="440" w:lineRule="exact"/>
        <w:rPr>
          <w:rFonts w:ascii="宋体" w:hAnsi="宋体" w:cs="宋体"/>
          <w:sz w:val="24"/>
        </w:rPr>
      </w:pPr>
      <w:r>
        <w:rPr>
          <w:rFonts w:hint="eastAsia" w:ascii="宋体" w:hAnsi="宋体" w:cs="宋体"/>
          <w:sz w:val="24"/>
        </w:rPr>
        <w:t>抽样区域和对象</w:t>
      </w:r>
    </w:p>
    <w:p>
      <w:pPr>
        <w:numPr>
          <w:ilvl w:val="0"/>
          <w:numId w:val="14"/>
        </w:numPr>
        <w:spacing w:after="0" w:line="440" w:lineRule="exact"/>
        <w:ind w:hanging="5"/>
        <w:rPr>
          <w:rFonts w:ascii="宋体" w:hAnsi="宋体" w:cs="宋体"/>
          <w:sz w:val="24"/>
        </w:rPr>
      </w:pPr>
      <w:r>
        <w:rPr>
          <w:rFonts w:hint="eastAsia" w:ascii="宋体" w:hAnsi="宋体" w:cs="宋体"/>
          <w:sz w:val="24"/>
        </w:rPr>
        <w:t>区级食品常规性抽检计划坚持问题导向，重点抽检高风险食品，确保问题发现率达到上级要求。抽样实施过程中要注意抽样的科学性、随机性和实效性，选择抽样对象应保证均匀覆盖辖区内13个街道的食品生产经营单位。</w:t>
      </w:r>
    </w:p>
    <w:p>
      <w:pPr>
        <w:numPr>
          <w:ilvl w:val="0"/>
          <w:numId w:val="14"/>
        </w:numPr>
        <w:spacing w:after="0" w:line="440" w:lineRule="exact"/>
        <w:ind w:hanging="5"/>
        <w:rPr>
          <w:rFonts w:ascii="宋体" w:hAnsi="宋体" w:cs="宋体"/>
          <w:sz w:val="24"/>
        </w:rPr>
      </w:pPr>
      <w:r>
        <w:rPr>
          <w:rFonts w:hint="eastAsia" w:ascii="宋体" w:hAnsi="宋体" w:cs="宋体"/>
          <w:sz w:val="24"/>
        </w:rPr>
        <w:t>加大对食品生产经营聚集区、食品及食用农产品集中交易市场、食品问题多发区、大型集体餐饮场所、学生食堂、学生集体用餐配送单位、校园周边食品生产经营者，以及城乡结合部、旅游景区等重点区域食品的抽检力度，同时应充分考虑既往抽检发现不合格样品的生产经营企业、区域和食品品种。</w:t>
      </w:r>
    </w:p>
    <w:p>
      <w:pPr>
        <w:numPr>
          <w:ilvl w:val="0"/>
          <w:numId w:val="14"/>
        </w:numPr>
        <w:spacing w:after="0" w:line="440" w:lineRule="exact"/>
        <w:ind w:hanging="5"/>
        <w:rPr>
          <w:rFonts w:ascii="宋体" w:hAnsi="宋体" w:cs="宋体"/>
          <w:sz w:val="24"/>
        </w:rPr>
      </w:pPr>
      <w:r>
        <w:rPr>
          <w:rFonts w:hint="eastAsia" w:ascii="宋体" w:hAnsi="宋体" w:cs="宋体"/>
          <w:sz w:val="24"/>
        </w:rPr>
        <w:t>食品生产企业抽样应确保覆盖辖区在产获证企业的所有食品大类，承检机构每季度末汇总上报在产企业和在产品种的覆盖情况，抽样实施过程中，如发现企业停产的要说明原因并作书面记录，长期停产的要进行生产条件的复核确认，由抽样单位书面反馈到金牛区市场监督管理局。</w:t>
      </w:r>
    </w:p>
    <w:p>
      <w:pPr>
        <w:numPr>
          <w:ilvl w:val="0"/>
          <w:numId w:val="14"/>
        </w:numPr>
        <w:spacing w:after="0" w:line="440" w:lineRule="exact"/>
        <w:ind w:hanging="5"/>
        <w:rPr>
          <w:rFonts w:ascii="宋体" w:hAnsi="宋体" w:cs="宋体"/>
          <w:sz w:val="24"/>
        </w:rPr>
      </w:pPr>
      <w:r>
        <w:rPr>
          <w:rFonts w:hint="eastAsia" w:ascii="宋体" w:hAnsi="宋体" w:cs="宋体"/>
          <w:sz w:val="24"/>
        </w:rPr>
        <w:t>流通环节抽样应涵盖批发市场、农贸市场、商场、超市、小食杂店等不同业态，食用农产品抽检应覆盖辖区内生产销售的蔬菜、水果、畜禽肉、水产品、鲜蛋等食用农产品。</w:t>
      </w:r>
    </w:p>
    <w:p>
      <w:pPr>
        <w:numPr>
          <w:ilvl w:val="0"/>
          <w:numId w:val="14"/>
        </w:numPr>
        <w:spacing w:after="0" w:line="440" w:lineRule="exact"/>
        <w:ind w:hanging="5"/>
        <w:rPr>
          <w:rFonts w:ascii="宋体" w:hAnsi="宋体" w:cs="宋体"/>
          <w:sz w:val="24"/>
        </w:rPr>
      </w:pPr>
      <w:r>
        <w:rPr>
          <w:rFonts w:hint="eastAsia" w:ascii="宋体" w:hAnsi="宋体" w:cs="宋体"/>
          <w:sz w:val="24"/>
        </w:rPr>
        <w:t>抽样时间和频次：</w:t>
      </w:r>
    </w:p>
    <w:p>
      <w:pPr>
        <w:spacing w:after="0" w:line="440" w:lineRule="exact"/>
        <w:ind w:left="420" w:leftChars="200"/>
        <w:rPr>
          <w:rFonts w:ascii="宋体" w:hAnsi="宋体" w:cs="宋体"/>
          <w:sz w:val="24"/>
        </w:rPr>
      </w:pPr>
      <w:r>
        <w:rPr>
          <w:rFonts w:hint="eastAsia" w:ascii="宋体" w:hAnsi="宋体" w:cs="宋体"/>
          <w:sz w:val="24"/>
        </w:rPr>
        <w:t>投标人按照采购人计划，全年均衡完成抽检任务。季节性生产销售的食品或存在季节性质量安全风险的食品在相应季节增加抽样量。节令性食品应在节前开展抽检工作，抽检品种可根据实际情况征得采购人同意后进行调整。</w:t>
      </w:r>
    </w:p>
    <w:p>
      <w:pPr>
        <w:numPr>
          <w:ilvl w:val="0"/>
          <w:numId w:val="12"/>
        </w:numPr>
        <w:snapToGrid w:val="0"/>
        <w:spacing w:after="0" w:line="440" w:lineRule="exact"/>
        <w:rPr>
          <w:rFonts w:ascii="宋体" w:hAnsi="宋体" w:cs="宋体"/>
          <w:sz w:val="24"/>
        </w:rPr>
      </w:pPr>
      <w:r>
        <w:rPr>
          <w:rFonts w:hint="eastAsia" w:ascii="宋体" w:hAnsi="宋体" w:cs="宋体"/>
          <w:sz w:val="24"/>
        </w:rPr>
        <w:t>检验及数据报送工作</w:t>
      </w:r>
    </w:p>
    <w:p>
      <w:pPr>
        <w:numPr>
          <w:ilvl w:val="0"/>
          <w:numId w:val="15"/>
        </w:numPr>
        <w:spacing w:after="0" w:line="440" w:lineRule="exact"/>
        <w:ind w:hanging="5"/>
        <w:rPr>
          <w:rFonts w:ascii="宋体" w:hAnsi="宋体" w:cs="宋体"/>
          <w:sz w:val="24"/>
        </w:rPr>
      </w:pPr>
      <w:r>
        <w:rPr>
          <w:rFonts w:hint="eastAsia" w:ascii="宋体" w:hAnsi="宋体" w:cs="宋体"/>
          <w:sz w:val="24"/>
        </w:rPr>
        <w:t>食品检验要严格按照有关法律法规、规章以及《食品安全监督抽检和风险监测工作规范》和《国家食品安全监督抽检实施细则》执行。</w:t>
      </w:r>
    </w:p>
    <w:p>
      <w:pPr>
        <w:numPr>
          <w:ilvl w:val="0"/>
          <w:numId w:val="15"/>
        </w:numPr>
        <w:spacing w:after="0" w:line="440" w:lineRule="exact"/>
        <w:ind w:hanging="5"/>
        <w:rPr>
          <w:rFonts w:ascii="宋体" w:hAnsi="宋体" w:cs="宋体"/>
          <w:sz w:val="24"/>
        </w:rPr>
      </w:pPr>
      <w:r>
        <w:rPr>
          <w:rFonts w:hint="eastAsia" w:ascii="宋体" w:hAnsi="宋体" w:cs="宋体"/>
          <w:sz w:val="24"/>
        </w:rPr>
        <w:t>检验项目</w:t>
      </w:r>
    </w:p>
    <w:p>
      <w:pPr>
        <w:pStyle w:val="81"/>
        <w:numPr>
          <w:ilvl w:val="0"/>
          <w:numId w:val="16"/>
        </w:numPr>
        <w:spacing w:after="0" w:line="440" w:lineRule="exact"/>
        <w:ind w:firstLine="480"/>
        <w:rPr>
          <w:rFonts w:ascii="宋体" w:hAnsi="宋体" w:cs="宋体"/>
          <w:sz w:val="24"/>
        </w:rPr>
      </w:pPr>
      <w:r>
        <w:rPr>
          <w:rFonts w:hint="eastAsia" w:ascii="宋体" w:hAnsi="宋体" w:cs="宋体"/>
          <w:sz w:val="24"/>
        </w:rPr>
        <w:t>投标人要严格按照《食品安全抽验检验管理办法》、《食品安全监督抽检和风险监测工作规范》指定的检验方法和判定标准实施样品检验和结果判定，不得随意更换方法。</w:t>
      </w:r>
    </w:p>
    <w:p>
      <w:pPr>
        <w:pStyle w:val="81"/>
        <w:numPr>
          <w:ilvl w:val="0"/>
          <w:numId w:val="16"/>
        </w:numPr>
        <w:spacing w:after="0" w:line="440" w:lineRule="exact"/>
        <w:ind w:firstLine="480"/>
        <w:rPr>
          <w:rFonts w:ascii="宋体" w:hAnsi="宋体" w:cs="宋体"/>
          <w:sz w:val="24"/>
        </w:rPr>
      </w:pPr>
      <w:r>
        <w:rPr>
          <w:rFonts w:hint="eastAsia" w:ascii="宋体" w:hAnsi="宋体" w:cs="宋体"/>
          <w:sz w:val="24"/>
        </w:rPr>
        <w:t>因投标人检验能力、检验经费等原因导致不能完成全部抽检项目（参数）的，实际检验项目要以问题为导向进行筛选，数量不得少于国家食品安全监督抽检实施细则中项目的50%。（本年国家食品安全监督抽检实施细则未颁布时，参照前一年的实施细则）</w:t>
      </w:r>
    </w:p>
    <w:p>
      <w:pPr>
        <w:numPr>
          <w:ilvl w:val="0"/>
          <w:numId w:val="15"/>
        </w:numPr>
        <w:spacing w:after="0" w:line="440" w:lineRule="exact"/>
        <w:ind w:hanging="5"/>
        <w:rPr>
          <w:rFonts w:ascii="宋体" w:hAnsi="宋体" w:cs="宋体"/>
          <w:sz w:val="24"/>
        </w:rPr>
      </w:pPr>
      <w:r>
        <w:rPr>
          <w:rFonts w:hint="eastAsia" w:ascii="宋体" w:hAnsi="宋体" w:cs="宋体"/>
          <w:sz w:val="24"/>
        </w:rPr>
        <w:t>复检工作：</w:t>
      </w:r>
    </w:p>
    <w:p>
      <w:pPr>
        <w:pStyle w:val="81"/>
        <w:spacing w:after="0" w:line="440" w:lineRule="exact"/>
        <w:ind w:left="525" w:leftChars="250" w:firstLine="0" w:firstLineChars="0"/>
        <w:rPr>
          <w:rFonts w:ascii="宋体" w:hAnsi="宋体" w:cs="宋体"/>
          <w:sz w:val="24"/>
        </w:rPr>
      </w:pPr>
      <w:r>
        <w:rPr>
          <w:rFonts w:hint="eastAsia" w:ascii="宋体" w:hAnsi="宋体" w:cs="宋体"/>
          <w:sz w:val="24"/>
        </w:rPr>
        <w:t>投标人要加强实验室质量控制，对于不合格样品必须进行复核，确保检验结果准确可靠。复检机构出具的复检结论为最终检验结论，复检机构为采购人随机指派机构。复检机构与初检机构不得为同一机构。复检与初检结果不一致的，投标人应分析原因。</w:t>
      </w:r>
    </w:p>
    <w:p>
      <w:pPr>
        <w:numPr>
          <w:ilvl w:val="0"/>
          <w:numId w:val="15"/>
        </w:numPr>
        <w:snapToGrid w:val="0"/>
        <w:spacing w:after="0" w:line="440" w:lineRule="exact"/>
        <w:ind w:hanging="5"/>
        <w:rPr>
          <w:rFonts w:ascii="宋体" w:hAnsi="宋体" w:cs="宋体"/>
          <w:sz w:val="24"/>
        </w:rPr>
      </w:pPr>
      <w:r>
        <w:rPr>
          <w:rFonts w:hint="eastAsia" w:ascii="宋体" w:hAnsi="宋体" w:cs="宋体"/>
          <w:sz w:val="24"/>
        </w:rPr>
        <w:t>数据报送：</w:t>
      </w:r>
    </w:p>
    <w:p>
      <w:pPr>
        <w:pStyle w:val="81"/>
        <w:numPr>
          <w:ilvl w:val="0"/>
          <w:numId w:val="17"/>
        </w:numPr>
        <w:spacing w:after="0" w:line="440" w:lineRule="exact"/>
        <w:ind w:firstLine="480"/>
        <w:rPr>
          <w:rFonts w:ascii="宋体" w:hAnsi="宋体" w:cs="宋体"/>
          <w:sz w:val="24"/>
        </w:rPr>
      </w:pPr>
      <w:r>
        <w:rPr>
          <w:rFonts w:hint="eastAsia" w:ascii="宋体" w:hAnsi="宋体" w:cs="宋体"/>
          <w:sz w:val="24"/>
        </w:rPr>
        <w:t>本计划安排的抽检任务涉及的抽检数据，要严格按照规定的时限和规范要求报送。从抽样日期起5个工作日完成接样，从接样日期起20个工作日内出具电子报告。</w:t>
      </w:r>
    </w:p>
    <w:p>
      <w:pPr>
        <w:pStyle w:val="81"/>
        <w:numPr>
          <w:ilvl w:val="0"/>
          <w:numId w:val="17"/>
        </w:numPr>
        <w:spacing w:after="0" w:line="440" w:lineRule="exact"/>
        <w:ind w:firstLine="480"/>
        <w:rPr>
          <w:rFonts w:ascii="宋体" w:hAnsi="宋体" w:cs="宋体"/>
          <w:sz w:val="24"/>
        </w:rPr>
      </w:pPr>
      <w:r>
        <w:rPr>
          <w:rFonts w:hint="eastAsia" w:ascii="宋体" w:hAnsi="宋体" w:cs="宋体"/>
          <w:sz w:val="24"/>
        </w:rPr>
        <w:t>食用农产品的抽检数据由投标人报送至食用农产品直报模块。数据上报人员应经过统一培训，确保数据报送的准确性、规范性和安全性。</w:t>
      </w:r>
    </w:p>
    <w:p>
      <w:pPr>
        <w:pStyle w:val="81"/>
        <w:numPr>
          <w:ilvl w:val="0"/>
          <w:numId w:val="17"/>
        </w:numPr>
        <w:spacing w:after="0" w:line="440" w:lineRule="exact"/>
        <w:ind w:firstLine="480"/>
        <w:rPr>
          <w:rFonts w:ascii="宋体" w:hAnsi="宋体" w:cs="宋体"/>
          <w:sz w:val="24"/>
        </w:rPr>
      </w:pPr>
      <w:r>
        <w:rPr>
          <w:rFonts w:hint="eastAsia" w:ascii="宋体" w:hAnsi="宋体" w:cs="宋体"/>
          <w:sz w:val="24"/>
        </w:rPr>
        <w:t>投标人发现不合格（问题）样品中可能存在重大风险隐患或急性健康风险的，应当按照限时报告报送要求，立即报金牛区市场监督管理局。</w:t>
      </w:r>
    </w:p>
    <w:p>
      <w:pPr>
        <w:pStyle w:val="81"/>
        <w:numPr>
          <w:ilvl w:val="0"/>
          <w:numId w:val="11"/>
        </w:numPr>
        <w:snapToGrid w:val="0"/>
        <w:spacing w:after="0" w:line="440" w:lineRule="exact"/>
        <w:ind w:firstLineChars="0"/>
        <w:rPr>
          <w:rFonts w:ascii="宋体" w:hAnsi="宋体" w:cs="宋体"/>
          <w:sz w:val="24"/>
        </w:rPr>
      </w:pPr>
      <w:r>
        <w:rPr>
          <w:rFonts w:hint="eastAsia" w:cs="宋体"/>
          <w:b/>
          <w:bCs/>
          <w:sz w:val="24"/>
        </w:rPr>
        <w:t>针对农药、兽药残留食品抽检</w:t>
      </w:r>
      <w:r>
        <w:rPr>
          <w:rFonts w:hint="eastAsia"/>
          <w:b/>
          <w:bCs/>
          <w:sz w:val="24"/>
        </w:rPr>
        <w:t>和</w:t>
      </w:r>
      <w:r>
        <w:rPr>
          <w:rFonts w:hint="eastAsia" w:ascii="宋体" w:hAnsi="宋体" w:cs="宋体"/>
          <w:b/>
          <w:bCs/>
          <w:sz w:val="24"/>
        </w:rPr>
        <w:t>食品安全快</w:t>
      </w:r>
      <w:r>
        <w:rPr>
          <w:rFonts w:hint="eastAsia" w:cs="宋体"/>
          <w:b/>
          <w:bCs/>
          <w:sz w:val="24"/>
        </w:rPr>
        <w:t>速</w:t>
      </w:r>
      <w:r>
        <w:rPr>
          <w:rFonts w:hint="eastAsia" w:ascii="宋体" w:hAnsi="宋体" w:cs="宋体"/>
          <w:b/>
          <w:bCs/>
          <w:sz w:val="24"/>
        </w:rPr>
        <w:t>检</w:t>
      </w:r>
      <w:r>
        <w:rPr>
          <w:rFonts w:hint="eastAsia" w:cs="宋体"/>
          <w:b/>
          <w:bCs/>
          <w:sz w:val="24"/>
        </w:rPr>
        <w:t>测</w:t>
      </w:r>
      <w:r>
        <w:rPr>
          <w:rFonts w:hint="eastAsia" w:ascii="宋体" w:hAnsi="宋体" w:cs="宋体"/>
          <w:b/>
          <w:bCs/>
          <w:sz w:val="24"/>
        </w:rPr>
        <w:t>服务</w:t>
      </w:r>
      <w:r>
        <w:rPr>
          <w:rFonts w:hint="eastAsia" w:ascii="宋体" w:hAnsi="宋体"/>
          <w:b/>
          <w:kern w:val="0"/>
          <w:sz w:val="24"/>
          <w:lang w:val="zh-CN"/>
        </w:rPr>
        <w:t>（适用于</w:t>
      </w:r>
      <w:r>
        <w:rPr>
          <w:rFonts w:hint="eastAsia" w:ascii="宋体" w:hAnsi="宋体"/>
          <w:b/>
          <w:kern w:val="0"/>
          <w:sz w:val="24"/>
        </w:rPr>
        <w:t>包2</w:t>
      </w:r>
      <w:r>
        <w:rPr>
          <w:rFonts w:hint="eastAsia" w:ascii="宋体" w:hAnsi="宋体"/>
          <w:b/>
          <w:kern w:val="0"/>
          <w:sz w:val="24"/>
          <w:lang w:val="zh-CN"/>
        </w:rPr>
        <w:t>）</w:t>
      </w:r>
      <w:r>
        <w:rPr>
          <w:rFonts w:hint="eastAsia" w:ascii="宋体" w:hAnsi="宋体" w:cs="宋体"/>
          <w:sz w:val="24"/>
        </w:rPr>
        <w:t>：</w:t>
      </w:r>
    </w:p>
    <w:p>
      <w:pPr>
        <w:spacing w:after="0" w:line="440" w:lineRule="exact"/>
        <w:ind w:left="420"/>
        <w:rPr>
          <w:rFonts w:ascii="宋体" w:hAnsi="宋体" w:cs="宋体"/>
          <w:sz w:val="24"/>
        </w:rPr>
      </w:pPr>
      <w:r>
        <w:rPr>
          <w:rFonts w:hint="eastAsia" w:ascii="宋体" w:hAnsi="宋体" w:cs="宋体"/>
          <w:sz w:val="24"/>
        </w:rPr>
        <w:t>具体分配计划如下：</w:t>
      </w:r>
    </w:p>
    <w:p>
      <w:pPr>
        <w:numPr>
          <w:ilvl w:val="0"/>
          <w:numId w:val="18"/>
        </w:numPr>
        <w:spacing w:after="0" w:line="440" w:lineRule="exact"/>
      </w:pPr>
      <w:r>
        <w:rPr>
          <w:rFonts w:hint="eastAsia" w:ascii="宋体" w:hAnsi="宋体" w:cs="宋体"/>
          <w:sz w:val="24"/>
        </w:rPr>
        <w:t>针对农药、兽药残留食品抽检2600批次（含不低于1000批次国家指令性食用农产品抽检计划，具体以市局正式文件为准）。</w:t>
      </w:r>
    </w:p>
    <w:p>
      <w:pPr>
        <w:numPr>
          <w:ilvl w:val="0"/>
          <w:numId w:val="18"/>
        </w:numPr>
        <w:spacing w:after="0" w:line="440" w:lineRule="exact"/>
        <w:rPr>
          <w:rFonts w:ascii="宋体" w:hAnsi="宋体" w:cs="宋体"/>
          <w:sz w:val="24"/>
        </w:rPr>
      </w:pPr>
      <w:r>
        <w:rPr>
          <w:rFonts w:hint="eastAsia" w:ascii="宋体" w:hAnsi="宋体" w:cs="宋体"/>
          <w:sz w:val="24"/>
        </w:rPr>
        <w:t>食品安全快检服务：食品（含食用农产品、餐饮服务重大活动保障）快检5700</w:t>
      </w:r>
      <w:r>
        <w:rPr>
          <w:rFonts w:hint="eastAsia" w:ascii="宋体" w:hAnsi="宋体" w:cs="宋体"/>
          <w:sz w:val="24"/>
          <w:lang w:eastAsia="zh-CN"/>
        </w:rPr>
        <w:t>（</w:t>
      </w:r>
      <w:r>
        <w:rPr>
          <w:rFonts w:hint="eastAsia" w:ascii="宋体" w:hAnsi="宋体" w:cs="宋体"/>
          <w:sz w:val="24"/>
          <w:lang w:val="en-US" w:eastAsia="zh-CN"/>
        </w:rPr>
        <w:t>含</w:t>
      </w:r>
      <w:r>
        <w:rPr>
          <w:rFonts w:hint="eastAsia" w:ascii="宋体" w:hAnsi="宋体" w:cs="宋体"/>
          <w:sz w:val="24"/>
        </w:rPr>
        <w:t>预留机动抽检</w:t>
      </w:r>
      <w:r>
        <w:rPr>
          <w:rFonts w:hint="eastAsia" w:ascii="宋体" w:hAnsi="宋体" w:cs="宋体"/>
          <w:sz w:val="24"/>
          <w:lang w:val="en-US" w:eastAsia="zh-CN"/>
        </w:rPr>
        <w:t>200批次</w:t>
      </w:r>
      <w:r>
        <w:rPr>
          <w:rFonts w:hint="eastAsia" w:ascii="宋体" w:hAnsi="宋体" w:cs="宋体"/>
          <w:sz w:val="24"/>
          <w:lang w:eastAsia="zh-CN"/>
        </w:rPr>
        <w:t>）</w:t>
      </w:r>
      <w:r>
        <w:rPr>
          <w:rFonts w:hint="eastAsia" w:ascii="宋体" w:hAnsi="宋体" w:cs="宋体"/>
          <w:sz w:val="24"/>
        </w:rPr>
        <w:t>批次。</w:t>
      </w:r>
    </w:p>
    <w:tbl>
      <w:tblPr>
        <w:tblStyle w:val="32"/>
        <w:tblW w:w="3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467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0" w:type="pct"/>
            <w:vAlign w:val="center"/>
          </w:tcPr>
          <w:p>
            <w:pPr>
              <w:spacing w:line="570" w:lineRule="exact"/>
              <w:jc w:val="center"/>
              <w:rPr>
                <w:rFonts w:ascii="宋体" w:hAnsi="宋体" w:cs="宋体"/>
                <w:sz w:val="24"/>
              </w:rPr>
            </w:pPr>
            <w:r>
              <w:rPr>
                <w:rFonts w:hint="eastAsia" w:ascii="宋体" w:hAnsi="宋体" w:cs="宋体"/>
                <w:sz w:val="24"/>
              </w:rPr>
              <w:t>包件号</w:t>
            </w:r>
          </w:p>
        </w:tc>
        <w:tc>
          <w:tcPr>
            <w:tcW w:w="3071" w:type="pct"/>
            <w:vAlign w:val="center"/>
          </w:tcPr>
          <w:p>
            <w:pPr>
              <w:spacing w:line="570" w:lineRule="exact"/>
              <w:ind w:firstLine="480" w:firstLineChars="200"/>
              <w:jc w:val="center"/>
              <w:rPr>
                <w:rFonts w:ascii="宋体" w:hAnsi="宋体" w:cs="宋体"/>
                <w:sz w:val="24"/>
              </w:rPr>
            </w:pPr>
            <w:r>
              <w:rPr>
                <w:rFonts w:hint="eastAsia" w:ascii="宋体" w:hAnsi="宋体" w:cs="宋体"/>
                <w:sz w:val="24"/>
              </w:rPr>
              <w:t>标的名称</w:t>
            </w:r>
          </w:p>
        </w:tc>
        <w:tc>
          <w:tcPr>
            <w:tcW w:w="1178" w:type="pct"/>
            <w:vAlign w:val="center"/>
          </w:tcPr>
          <w:p>
            <w:pPr>
              <w:spacing w:line="570" w:lineRule="exact"/>
              <w:jc w:val="center"/>
              <w:rPr>
                <w:rFonts w:ascii="宋体" w:hAnsi="宋体" w:cs="宋体"/>
                <w:sz w:val="24"/>
              </w:rPr>
            </w:pPr>
            <w:r>
              <w:rPr>
                <w:rFonts w:hint="eastAsia" w:ascii="宋体" w:hAnsi="宋体" w:cs="宋体"/>
                <w:sz w:val="24"/>
              </w:rPr>
              <w:t>数量</w:t>
            </w:r>
            <w:r>
              <w:rPr>
                <w:rFonts w:hint="eastAsia" w:cs="宋体"/>
                <w:sz w:val="24"/>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50" w:type="pct"/>
            <w:vMerge w:val="restart"/>
            <w:vAlign w:val="center"/>
          </w:tcPr>
          <w:p>
            <w:pPr>
              <w:spacing w:line="520" w:lineRule="exact"/>
              <w:jc w:val="center"/>
              <w:rPr>
                <w:rFonts w:ascii="宋体" w:hAnsi="宋体"/>
                <w:sz w:val="24"/>
              </w:rPr>
            </w:pPr>
            <w:r>
              <w:rPr>
                <w:rFonts w:hint="eastAsia" w:ascii="宋体" w:hAnsi="宋体"/>
                <w:sz w:val="24"/>
              </w:rPr>
              <w:t>2</w:t>
            </w:r>
          </w:p>
        </w:tc>
        <w:tc>
          <w:tcPr>
            <w:tcW w:w="3071" w:type="pct"/>
            <w:vAlign w:val="center"/>
          </w:tcPr>
          <w:p>
            <w:pPr>
              <w:spacing w:line="570" w:lineRule="exact"/>
              <w:rPr>
                <w:rFonts w:ascii="宋体" w:hAnsi="宋体" w:cs="宋体"/>
                <w:sz w:val="24"/>
              </w:rPr>
            </w:pPr>
            <w:r>
              <w:rPr>
                <w:rFonts w:hint="eastAsia" w:cs="宋体"/>
                <w:sz w:val="24"/>
              </w:rPr>
              <w:t>针对农药、兽药残留食品抽检（含不低于1000批次国家指令性食用农产品抽检计划）</w:t>
            </w:r>
          </w:p>
        </w:tc>
        <w:tc>
          <w:tcPr>
            <w:tcW w:w="1178" w:type="pct"/>
            <w:vAlign w:val="center"/>
          </w:tcPr>
          <w:p>
            <w:pPr>
              <w:spacing w:line="570" w:lineRule="exact"/>
              <w:jc w:val="center"/>
              <w:rPr>
                <w:rFonts w:ascii="宋体" w:hAnsi="宋体" w:cs="宋体"/>
                <w:sz w:val="24"/>
              </w:rPr>
            </w:pPr>
            <w:r>
              <w:rPr>
                <w:rFonts w:hint="eastAsia" w:cs="宋体"/>
                <w:sz w:val="24"/>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50" w:type="pct"/>
            <w:vMerge w:val="continue"/>
            <w:vAlign w:val="center"/>
          </w:tcPr>
          <w:p>
            <w:pPr>
              <w:spacing w:line="520" w:lineRule="exact"/>
              <w:ind w:firstLine="480" w:firstLineChars="200"/>
              <w:rPr>
                <w:rFonts w:ascii="宋体" w:hAnsi="宋体"/>
                <w:sz w:val="24"/>
              </w:rPr>
            </w:pPr>
          </w:p>
        </w:tc>
        <w:tc>
          <w:tcPr>
            <w:tcW w:w="3071" w:type="pct"/>
            <w:vAlign w:val="center"/>
          </w:tcPr>
          <w:p>
            <w:pPr>
              <w:spacing w:line="570" w:lineRule="exact"/>
              <w:rPr>
                <w:rFonts w:ascii="宋体" w:hAnsi="宋体" w:cs="宋体"/>
                <w:sz w:val="24"/>
              </w:rPr>
            </w:pPr>
            <w:r>
              <w:rPr>
                <w:rFonts w:hint="eastAsia" w:ascii="宋体" w:hAnsi="宋体" w:cs="宋体"/>
                <w:sz w:val="24"/>
              </w:rPr>
              <w:t>食品安全快检服务</w:t>
            </w:r>
          </w:p>
        </w:tc>
        <w:tc>
          <w:tcPr>
            <w:tcW w:w="1178" w:type="pct"/>
            <w:vAlign w:val="center"/>
          </w:tcPr>
          <w:p>
            <w:pPr>
              <w:spacing w:line="570" w:lineRule="exact"/>
              <w:jc w:val="center"/>
              <w:rPr>
                <w:rFonts w:ascii="宋体" w:hAnsi="宋体" w:cs="宋体"/>
                <w:sz w:val="24"/>
              </w:rPr>
            </w:pPr>
            <w:r>
              <w:rPr>
                <w:rFonts w:hint="eastAsia" w:cs="宋体"/>
                <w:sz w:val="24"/>
              </w:rPr>
              <w:t>5</w:t>
            </w:r>
            <w:r>
              <w:rPr>
                <w:rFonts w:hint="eastAsia" w:cs="宋体"/>
                <w:sz w:val="24"/>
                <w:lang w:val="en-US" w:eastAsia="zh-CN"/>
              </w:rPr>
              <w:t>5</w:t>
            </w:r>
            <w:r>
              <w:rPr>
                <w:rFonts w:hint="eastAsia" w:cs="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50" w:type="pct"/>
            <w:vMerge w:val="continue"/>
            <w:vAlign w:val="center"/>
          </w:tcPr>
          <w:p>
            <w:pPr>
              <w:spacing w:line="520" w:lineRule="exact"/>
              <w:ind w:firstLine="480" w:firstLineChars="200"/>
              <w:rPr>
                <w:rFonts w:ascii="宋体" w:hAnsi="宋体"/>
                <w:sz w:val="24"/>
              </w:rPr>
            </w:pPr>
          </w:p>
        </w:tc>
        <w:tc>
          <w:tcPr>
            <w:tcW w:w="3071" w:type="pct"/>
            <w:vAlign w:val="center"/>
          </w:tcPr>
          <w:p>
            <w:pPr>
              <w:spacing w:line="570" w:lineRule="exact"/>
              <w:rPr>
                <w:rFonts w:hint="eastAsia" w:ascii="宋体" w:hAnsi="宋体" w:cs="宋体"/>
                <w:sz w:val="24"/>
              </w:rPr>
            </w:pPr>
            <w:r>
              <w:rPr>
                <w:rFonts w:hint="eastAsia" w:ascii="宋体" w:hAnsi="宋体" w:cs="宋体"/>
                <w:sz w:val="24"/>
              </w:rPr>
              <w:t>食品安全快检服务预留机动抽检（用于满足处理食品安全应急处置、投诉举报等工作需要）</w:t>
            </w:r>
          </w:p>
        </w:tc>
        <w:tc>
          <w:tcPr>
            <w:tcW w:w="1178" w:type="pct"/>
            <w:vAlign w:val="center"/>
          </w:tcPr>
          <w:p>
            <w:pPr>
              <w:spacing w:line="570" w:lineRule="exact"/>
              <w:jc w:val="center"/>
              <w:rPr>
                <w:rFonts w:hint="default" w:eastAsia="宋体" w:cs="宋体"/>
                <w:sz w:val="24"/>
                <w:lang w:val="en-US" w:eastAsia="zh-CN"/>
              </w:rPr>
            </w:pPr>
            <w:r>
              <w:rPr>
                <w:rFonts w:hint="eastAsia" w:cs="宋体"/>
                <w:sz w:val="24"/>
                <w:lang w:val="en-US" w:eastAsia="zh-CN"/>
              </w:rPr>
              <w:t>200</w:t>
            </w:r>
          </w:p>
        </w:tc>
      </w:tr>
    </w:tbl>
    <w:p>
      <w:pPr>
        <w:pStyle w:val="2"/>
      </w:pPr>
    </w:p>
    <w:p>
      <w:pPr>
        <w:numPr>
          <w:ilvl w:val="0"/>
          <w:numId w:val="19"/>
        </w:numPr>
        <w:snapToGrid w:val="0"/>
        <w:spacing w:after="0" w:line="440" w:lineRule="exact"/>
        <w:rPr>
          <w:rFonts w:ascii="宋体" w:hAnsi="宋体" w:cs="宋体"/>
          <w:sz w:val="24"/>
        </w:rPr>
      </w:pPr>
      <w:r>
        <w:rPr>
          <w:rFonts w:hint="eastAsia" w:ascii="宋体" w:hAnsi="宋体" w:cs="宋体"/>
          <w:sz w:val="24"/>
        </w:rPr>
        <w:t>投标人任务分工：</w:t>
      </w:r>
    </w:p>
    <w:p>
      <w:pPr>
        <w:spacing w:after="0" w:line="440" w:lineRule="exact"/>
        <w:ind w:left="420"/>
        <w:rPr>
          <w:rFonts w:ascii="宋体" w:hAnsi="宋体" w:cs="宋体"/>
          <w:sz w:val="24"/>
        </w:rPr>
      </w:pPr>
      <w:r>
        <w:rPr>
          <w:rFonts w:hint="eastAsia" w:ascii="宋体" w:hAnsi="宋体" w:cs="宋体"/>
          <w:sz w:val="24"/>
        </w:rPr>
        <w:t>细化抽检实施方案，负责实施食品抽样、实验室检测、结果判定、数据报送和分析报告撰写等工作。</w:t>
      </w:r>
    </w:p>
    <w:p>
      <w:pPr>
        <w:numPr>
          <w:ilvl w:val="0"/>
          <w:numId w:val="19"/>
        </w:numPr>
        <w:snapToGrid w:val="0"/>
        <w:spacing w:after="0" w:line="440" w:lineRule="exact"/>
        <w:rPr>
          <w:rFonts w:ascii="宋体" w:hAnsi="宋体" w:cs="宋体"/>
          <w:sz w:val="24"/>
        </w:rPr>
      </w:pPr>
      <w:r>
        <w:rPr>
          <w:rFonts w:hint="eastAsia" w:ascii="宋体" w:hAnsi="宋体" w:cs="宋体"/>
          <w:sz w:val="24"/>
        </w:rPr>
        <w:t>抽样工作：</w:t>
      </w:r>
    </w:p>
    <w:p>
      <w:pPr>
        <w:spacing w:after="0" w:line="440" w:lineRule="exact"/>
        <w:ind w:left="420" w:leftChars="200"/>
        <w:rPr>
          <w:rFonts w:ascii="宋体" w:hAnsi="宋体" w:cs="宋体"/>
          <w:sz w:val="24"/>
        </w:rPr>
      </w:pPr>
      <w:r>
        <w:rPr>
          <w:rFonts w:hint="eastAsia" w:ascii="宋体" w:hAnsi="宋体" w:cs="宋体"/>
          <w:sz w:val="24"/>
        </w:rPr>
        <w:t>食品抽样应当严格按照《食品安全抽验检验管理办法》、《食品安全监督抽检和风险监测工作规范》执行，使用上级部门规定的电子抽样系统（国家食品安全抽样检验信息系统、成都市食品智慧抽样系统），抽检编号暂参照总局要求统一抽样编号。</w:t>
      </w:r>
    </w:p>
    <w:p>
      <w:pPr>
        <w:numPr>
          <w:ilvl w:val="0"/>
          <w:numId w:val="19"/>
        </w:numPr>
        <w:snapToGrid w:val="0"/>
        <w:spacing w:after="0" w:line="440" w:lineRule="exact"/>
        <w:rPr>
          <w:rFonts w:ascii="宋体" w:hAnsi="宋体" w:cs="宋体"/>
          <w:sz w:val="24"/>
        </w:rPr>
      </w:pPr>
      <w:r>
        <w:rPr>
          <w:rFonts w:hint="eastAsia" w:ascii="宋体" w:hAnsi="宋体" w:cs="宋体"/>
          <w:sz w:val="24"/>
        </w:rPr>
        <w:t>抽样区域和对象：</w:t>
      </w:r>
    </w:p>
    <w:p>
      <w:pPr>
        <w:numPr>
          <w:ilvl w:val="0"/>
          <w:numId w:val="20"/>
        </w:numPr>
        <w:spacing w:after="0" w:line="440" w:lineRule="exact"/>
        <w:ind w:hanging="5"/>
        <w:rPr>
          <w:rFonts w:ascii="宋体" w:hAnsi="宋体" w:cs="宋体"/>
          <w:sz w:val="24"/>
        </w:rPr>
      </w:pPr>
      <w:r>
        <w:rPr>
          <w:rFonts w:hint="eastAsia" w:ascii="宋体" w:hAnsi="宋体" w:cs="宋体"/>
          <w:sz w:val="24"/>
        </w:rPr>
        <w:t>区级食品常规性抽检计划坚持问题导向，重点抽检高风险食品，确保问题发现率达到上级要求。抽样实施过程中要注意抽样的科学性、随机性和实效性，选择抽样对象应保证均匀覆盖辖区内13个街道的食品生产经营单位。</w:t>
      </w:r>
    </w:p>
    <w:p>
      <w:pPr>
        <w:numPr>
          <w:ilvl w:val="0"/>
          <w:numId w:val="20"/>
        </w:numPr>
        <w:spacing w:after="0" w:line="440" w:lineRule="exact"/>
        <w:ind w:hanging="5"/>
        <w:rPr>
          <w:rFonts w:ascii="宋体" w:hAnsi="宋体" w:cs="宋体"/>
          <w:sz w:val="24"/>
        </w:rPr>
      </w:pPr>
      <w:r>
        <w:rPr>
          <w:rFonts w:hint="eastAsia" w:ascii="宋体" w:hAnsi="宋体" w:cs="宋体"/>
          <w:sz w:val="24"/>
        </w:rPr>
        <w:t>食品生产企业抽样应确保覆盖辖区在产获证企业的所有食品大类，投标人每季度末汇总上报在产企业和在产品种的覆盖情况，抽样实施过程中，如发现企业停产的要说明原因并作书面记录，长期停产的要进行生产条件的复核确认，由抽样单位书面反馈到金牛区市场监督管理局。</w:t>
      </w:r>
    </w:p>
    <w:p>
      <w:pPr>
        <w:numPr>
          <w:ilvl w:val="0"/>
          <w:numId w:val="20"/>
        </w:numPr>
        <w:spacing w:after="0" w:line="440" w:lineRule="exact"/>
        <w:ind w:hanging="5"/>
        <w:rPr>
          <w:rFonts w:ascii="宋体" w:hAnsi="宋体" w:cs="宋体"/>
          <w:sz w:val="24"/>
        </w:rPr>
      </w:pPr>
      <w:r>
        <w:rPr>
          <w:rFonts w:hint="eastAsia" w:ascii="宋体" w:hAnsi="宋体" w:cs="宋体"/>
          <w:sz w:val="24"/>
        </w:rPr>
        <w:t>流通环节抽样应涵盖批发市场、农贸市场、商场、超市、小食杂店等不同业态，食用农产品抽检应覆盖辖区内生产销售的蔬菜、水果、畜禽肉、水产品、鲜蛋等食用农产品。</w:t>
      </w:r>
    </w:p>
    <w:p>
      <w:pPr>
        <w:numPr>
          <w:ilvl w:val="0"/>
          <w:numId w:val="20"/>
        </w:numPr>
        <w:spacing w:after="0" w:line="440" w:lineRule="exact"/>
        <w:ind w:hanging="5"/>
        <w:rPr>
          <w:rFonts w:ascii="宋体" w:hAnsi="宋体" w:cs="宋体"/>
          <w:sz w:val="24"/>
        </w:rPr>
      </w:pPr>
      <w:r>
        <w:rPr>
          <w:rFonts w:hint="eastAsia" w:ascii="宋体" w:hAnsi="宋体" w:cs="宋体"/>
          <w:sz w:val="24"/>
        </w:rPr>
        <w:t>抽样时间和频次：</w:t>
      </w:r>
    </w:p>
    <w:p>
      <w:pPr>
        <w:spacing w:after="0" w:line="440" w:lineRule="exact"/>
        <w:ind w:firstLine="480" w:firstLineChars="200"/>
        <w:rPr>
          <w:rFonts w:ascii="宋体" w:hAnsi="宋体" w:cs="宋体"/>
          <w:sz w:val="24"/>
        </w:rPr>
      </w:pPr>
      <w:r>
        <w:rPr>
          <w:rFonts w:hint="eastAsia" w:ascii="宋体" w:hAnsi="宋体" w:cs="宋体"/>
          <w:sz w:val="24"/>
        </w:rPr>
        <w:t>投标人按照采购人计划，全年均衡完成抽检任务。季节性生产销售的食品或存在季节性质量安全风险的食品在相应季节增加抽样量。节令性食品应在节前开展抽检工作，抽检品种可根据实际情况征得采购人同意后进行调整。</w:t>
      </w:r>
    </w:p>
    <w:p>
      <w:pPr>
        <w:numPr>
          <w:ilvl w:val="0"/>
          <w:numId w:val="19"/>
        </w:numPr>
        <w:snapToGrid w:val="0"/>
        <w:spacing w:after="0" w:line="440" w:lineRule="exact"/>
        <w:rPr>
          <w:rFonts w:ascii="宋体" w:hAnsi="宋体" w:cs="宋体"/>
          <w:sz w:val="24"/>
        </w:rPr>
      </w:pPr>
      <w:r>
        <w:rPr>
          <w:rFonts w:hint="eastAsia" w:ascii="宋体" w:hAnsi="宋体" w:cs="宋体"/>
          <w:sz w:val="24"/>
        </w:rPr>
        <w:t>检验及数据报送工作</w:t>
      </w:r>
    </w:p>
    <w:p>
      <w:pPr>
        <w:pStyle w:val="81"/>
        <w:numPr>
          <w:ilvl w:val="2"/>
          <w:numId w:val="11"/>
        </w:numPr>
        <w:spacing w:after="0" w:line="440" w:lineRule="exact"/>
        <w:ind w:firstLine="426" w:firstLineChars="0"/>
        <w:rPr>
          <w:rFonts w:ascii="宋体" w:hAnsi="宋体" w:cs="宋体"/>
          <w:sz w:val="24"/>
        </w:rPr>
      </w:pPr>
      <w:r>
        <w:rPr>
          <w:rFonts w:hint="eastAsia" w:ascii="宋体" w:hAnsi="宋体" w:cs="宋体"/>
          <w:sz w:val="24"/>
        </w:rPr>
        <w:t>食品检验要严格按照有关法律法规、规章以及《食品安全监督抽检和风险监测工作规范》和《国家食品安全监督抽检实施细则》执行。</w:t>
      </w:r>
    </w:p>
    <w:p>
      <w:pPr>
        <w:pStyle w:val="81"/>
        <w:numPr>
          <w:ilvl w:val="2"/>
          <w:numId w:val="11"/>
        </w:numPr>
        <w:spacing w:after="0" w:line="440" w:lineRule="exact"/>
        <w:ind w:firstLine="426" w:firstLineChars="0"/>
        <w:rPr>
          <w:rFonts w:ascii="宋体" w:hAnsi="宋体" w:cs="宋体"/>
          <w:sz w:val="24"/>
        </w:rPr>
      </w:pPr>
      <w:r>
        <w:rPr>
          <w:rFonts w:hint="eastAsia" w:ascii="宋体" w:hAnsi="宋体" w:cs="宋体"/>
          <w:sz w:val="24"/>
        </w:rPr>
        <w:t>检验项目</w:t>
      </w:r>
    </w:p>
    <w:p>
      <w:pPr>
        <w:spacing w:after="0" w:line="440" w:lineRule="exact"/>
        <w:ind w:firstLine="240" w:firstLineChars="100"/>
        <w:rPr>
          <w:rFonts w:ascii="宋体" w:hAnsi="宋体" w:cs="宋体"/>
          <w:sz w:val="24"/>
        </w:rPr>
      </w:pPr>
      <w:r>
        <w:rPr>
          <w:rFonts w:hint="eastAsia" w:ascii="宋体" w:hAnsi="宋体" w:cs="宋体"/>
          <w:sz w:val="24"/>
        </w:rPr>
        <w:t>（1）投标人要严格按照《食品安全抽验检验管理办法》、《食品安全监督抽检和风险监测工作规范》的检验方法和判定标准实施样品检验和结果判定，不得随意更换方法。</w:t>
      </w:r>
    </w:p>
    <w:p>
      <w:pPr>
        <w:spacing w:after="0" w:line="440" w:lineRule="exact"/>
        <w:ind w:firstLine="240" w:firstLineChars="100"/>
        <w:rPr>
          <w:rFonts w:ascii="宋体" w:hAnsi="宋体" w:cs="宋体"/>
          <w:sz w:val="24"/>
        </w:rPr>
      </w:pPr>
      <w:r>
        <w:rPr>
          <w:rFonts w:hint="eastAsia" w:ascii="宋体" w:hAnsi="宋体" w:cs="宋体"/>
          <w:sz w:val="24"/>
        </w:rPr>
        <w:t>（2）因投标人检验能力、检验经费等原因导致不能完成全部抽检项目（参数）的，实际检验项目要以问题为导向进行筛选，数量不得少于国家食品安全监督抽检实施细则中项目的50%。（本年国家食品安全监督抽检实施细则未颁布时，参照前一年的实施细则）</w:t>
      </w:r>
    </w:p>
    <w:p>
      <w:pPr>
        <w:spacing w:after="0" w:line="440" w:lineRule="exact"/>
        <w:ind w:firstLine="240" w:firstLineChars="100"/>
        <w:rPr>
          <w:rFonts w:ascii="宋体" w:hAnsi="宋体" w:cs="宋体"/>
          <w:sz w:val="24"/>
        </w:rPr>
      </w:pPr>
      <w:r>
        <w:rPr>
          <w:rFonts w:hint="eastAsia" w:ascii="宋体" w:hAnsi="宋体" w:cs="宋体"/>
          <w:sz w:val="24"/>
        </w:rPr>
        <w:t>（3）食用农产品抽检中，总局指定品种的食用农产品，抽样量不少于样品量的50%，检验项目应包含总局规定的所有项目；其他抽检品种和检验项目，根据辖区内食用农产品销售和消费等特点，并结合既往发现的农兽药滥用和残留问题来确定。（本年检验项目应包含总局规定的所有项目未颁布时，参照前一年的文件）</w:t>
      </w:r>
    </w:p>
    <w:p>
      <w:pPr>
        <w:pStyle w:val="81"/>
        <w:numPr>
          <w:ilvl w:val="0"/>
          <w:numId w:val="18"/>
        </w:numPr>
        <w:spacing w:after="0" w:line="440" w:lineRule="exact"/>
        <w:ind w:firstLineChars="0"/>
        <w:rPr>
          <w:rFonts w:ascii="宋体" w:hAnsi="宋体" w:cs="宋体"/>
          <w:sz w:val="24"/>
        </w:rPr>
      </w:pPr>
      <w:r>
        <w:rPr>
          <w:rFonts w:hint="eastAsia" w:ascii="宋体" w:hAnsi="宋体" w:cs="宋体"/>
          <w:sz w:val="24"/>
        </w:rPr>
        <w:t>复检工作：</w:t>
      </w:r>
    </w:p>
    <w:p>
      <w:pPr>
        <w:spacing w:after="0" w:line="440" w:lineRule="exact"/>
        <w:ind w:firstLine="283" w:firstLineChars="118"/>
        <w:rPr>
          <w:rFonts w:ascii="宋体" w:hAnsi="宋体" w:cs="宋体"/>
          <w:sz w:val="24"/>
        </w:rPr>
      </w:pPr>
      <w:r>
        <w:rPr>
          <w:rFonts w:hint="eastAsia" w:ascii="宋体" w:hAnsi="宋体" w:cs="宋体"/>
          <w:sz w:val="24"/>
        </w:rPr>
        <w:t>（1）为加强实验室质量控制，对于不合格样品必须进行复核，确保检验结果准确可靠。复检机构出具的复检结论为最终检验结论，复检机构为采购人随机指派机构。复检机构与初检机构不得为同一机构。复检与初检结果不一致的，投标人应分析原因。</w:t>
      </w:r>
    </w:p>
    <w:p>
      <w:pPr>
        <w:numPr>
          <w:ilvl w:val="0"/>
          <w:numId w:val="18"/>
        </w:numPr>
        <w:snapToGrid w:val="0"/>
        <w:spacing w:after="0" w:line="440" w:lineRule="exact"/>
        <w:rPr>
          <w:rFonts w:ascii="宋体" w:hAnsi="宋体" w:cs="宋体"/>
          <w:sz w:val="24"/>
        </w:rPr>
      </w:pPr>
      <w:r>
        <w:rPr>
          <w:rFonts w:hint="eastAsia" w:ascii="宋体" w:hAnsi="宋体" w:cs="宋体"/>
          <w:sz w:val="24"/>
        </w:rPr>
        <w:t>数据报送：</w:t>
      </w:r>
    </w:p>
    <w:p>
      <w:pPr>
        <w:snapToGrid w:val="0"/>
        <w:spacing w:after="0" w:line="440" w:lineRule="exact"/>
        <w:ind w:firstLine="240" w:firstLineChars="100"/>
        <w:rPr>
          <w:rFonts w:ascii="宋体" w:hAnsi="宋体" w:cs="宋体"/>
          <w:sz w:val="24"/>
        </w:rPr>
      </w:pPr>
      <w:r>
        <w:rPr>
          <w:rFonts w:hint="eastAsia" w:ascii="宋体" w:hAnsi="宋体" w:cs="宋体"/>
          <w:sz w:val="24"/>
        </w:rPr>
        <w:t>（1）本计划安排的抽检任务涉及的抽检数据，要严格按照规定的时限和规范要求报送。从抽样日期起5个工作日内完成接样，从接样日期起20个工作日内出具电子报告。</w:t>
      </w:r>
    </w:p>
    <w:p>
      <w:pPr>
        <w:snapToGrid w:val="0"/>
        <w:spacing w:after="0" w:line="440" w:lineRule="exact"/>
        <w:ind w:firstLine="240" w:firstLineChars="100"/>
        <w:rPr>
          <w:rFonts w:ascii="宋体" w:hAnsi="宋体" w:cs="宋体"/>
          <w:sz w:val="24"/>
        </w:rPr>
      </w:pPr>
      <w:r>
        <w:rPr>
          <w:rFonts w:hint="eastAsia" w:ascii="宋体" w:hAnsi="宋体" w:cs="宋体"/>
          <w:sz w:val="24"/>
        </w:rPr>
        <w:t>（2）食用农产品的抽检数据由投标人报送至食用农产品直报模块。数据上报人员应经过统一培训，确保数据报送的准确性、规范性和安全性。</w:t>
      </w:r>
    </w:p>
    <w:p>
      <w:pPr>
        <w:snapToGrid w:val="0"/>
        <w:spacing w:after="0" w:line="440" w:lineRule="exact"/>
        <w:ind w:firstLine="240" w:firstLineChars="100"/>
        <w:rPr>
          <w:rFonts w:ascii="宋体" w:hAnsi="宋体" w:cs="宋体"/>
          <w:bCs/>
          <w:sz w:val="24"/>
          <w:lang w:val="zh-CN"/>
        </w:rPr>
      </w:pPr>
      <w:r>
        <w:rPr>
          <w:rFonts w:hint="eastAsia" w:ascii="宋体" w:hAnsi="宋体" w:cs="宋体"/>
          <w:sz w:val="24"/>
        </w:rPr>
        <w:t>（3）投标人发现不合格（问题）样品中可能存在重大风险隐患或急性健康风险的，应当按照应急报告报送要求，立即报金牛区市场监督管理局。</w:t>
      </w:r>
    </w:p>
    <w:bookmarkEnd w:id="187"/>
    <w:bookmarkEnd w:id="188"/>
    <w:bookmarkEnd w:id="189"/>
    <w:p>
      <w:pPr>
        <w:numPr>
          <w:ilvl w:val="0"/>
          <w:numId w:val="10"/>
        </w:numPr>
        <w:tabs>
          <w:tab w:val="left" w:pos="3740"/>
        </w:tabs>
        <w:spacing w:after="0" w:line="400" w:lineRule="exact"/>
        <w:ind w:left="120"/>
        <w:outlineLvl w:val="1"/>
        <w:rPr>
          <w:rFonts w:ascii="宋体" w:hAnsi="宋体" w:cs="宋体"/>
          <w:b/>
          <w:kern w:val="0"/>
          <w:sz w:val="28"/>
        </w:rPr>
      </w:pPr>
      <w:r>
        <w:rPr>
          <w:rFonts w:hint="eastAsia" w:ascii="宋体" w:hAnsi="宋体" w:cs="宋体"/>
          <w:b/>
          <w:kern w:val="0"/>
          <w:sz w:val="28"/>
        </w:rPr>
        <w:t>商务要求</w:t>
      </w:r>
      <w:r>
        <w:rPr>
          <w:rFonts w:hint="eastAsia" w:ascii="宋体" w:hAnsi="宋体" w:cs="宋体"/>
          <w:b/>
          <w:kern w:val="0"/>
          <w:sz w:val="28"/>
          <w:lang w:val="zh-CN"/>
        </w:rPr>
        <w:t>（适用于第</w:t>
      </w:r>
      <w:r>
        <w:rPr>
          <w:rFonts w:hint="eastAsia" w:ascii="宋体" w:hAnsi="宋体" w:cs="宋体"/>
          <w:b/>
          <w:kern w:val="0"/>
          <w:sz w:val="28"/>
        </w:rPr>
        <w:t>1包</w:t>
      </w:r>
      <w:r>
        <w:rPr>
          <w:rFonts w:hint="eastAsia" w:ascii="宋体" w:hAnsi="宋体" w:cs="宋体"/>
          <w:b/>
          <w:kern w:val="0"/>
          <w:sz w:val="28"/>
          <w:lang w:val="zh-CN"/>
        </w:rPr>
        <w:t>、第</w:t>
      </w:r>
      <w:r>
        <w:rPr>
          <w:rFonts w:hint="eastAsia" w:ascii="宋体" w:hAnsi="宋体" w:cs="宋体"/>
          <w:b/>
          <w:kern w:val="0"/>
          <w:sz w:val="28"/>
        </w:rPr>
        <w:t>2包</w:t>
      </w:r>
      <w:r>
        <w:rPr>
          <w:rFonts w:hint="eastAsia" w:ascii="宋体" w:hAnsi="宋体" w:cs="宋体"/>
          <w:b/>
          <w:kern w:val="0"/>
          <w:sz w:val="28"/>
          <w:lang w:val="zh-CN"/>
        </w:rPr>
        <w:t>）</w:t>
      </w:r>
    </w:p>
    <w:p>
      <w:pPr>
        <w:numPr>
          <w:ilvl w:val="0"/>
          <w:numId w:val="21"/>
        </w:numPr>
        <w:snapToGrid w:val="0"/>
        <w:spacing w:after="0" w:line="440" w:lineRule="exact"/>
        <w:rPr>
          <w:rFonts w:ascii="宋体" w:hAnsi="宋体" w:cs="宋体"/>
          <w:sz w:val="24"/>
        </w:rPr>
      </w:pPr>
      <w:r>
        <w:rPr>
          <w:rFonts w:hint="eastAsia" w:ascii="宋体" w:hAnsi="宋体" w:cs="宋体"/>
          <w:sz w:val="24"/>
        </w:rPr>
        <w:t>合同确定原则</w:t>
      </w:r>
    </w:p>
    <w:p>
      <w:pPr>
        <w:snapToGrid w:val="0"/>
        <w:spacing w:after="0" w:line="440" w:lineRule="exact"/>
        <w:ind w:left="420"/>
        <w:rPr>
          <w:rFonts w:ascii="宋体" w:hAnsi="宋体" w:cs="宋体"/>
          <w:sz w:val="24"/>
        </w:rPr>
      </w:pPr>
      <w:r>
        <w:rPr>
          <w:rFonts w:hint="eastAsia" w:ascii="宋体" w:hAnsi="宋体" w:cs="宋体"/>
          <w:sz w:val="24"/>
        </w:rPr>
        <w:t>（1）★项目实施过程中，采购人可根据实际工作需要，适当调整抽样类别、抽样批次、检测指标和抽检任务完成时限，投标人须承诺同意按采购人要求进行调整。（提供承诺函）</w:t>
      </w:r>
    </w:p>
    <w:p>
      <w:pPr>
        <w:numPr>
          <w:ilvl w:val="0"/>
          <w:numId w:val="21"/>
        </w:numPr>
        <w:snapToGrid w:val="0"/>
        <w:spacing w:after="0" w:line="440" w:lineRule="exact"/>
        <w:rPr>
          <w:rFonts w:ascii="宋体" w:hAnsi="宋体" w:cs="宋体"/>
          <w:sz w:val="24"/>
        </w:rPr>
      </w:pPr>
      <w:r>
        <w:rPr>
          <w:rFonts w:hint="eastAsia" w:ascii="宋体" w:hAnsi="宋体" w:cs="宋体"/>
          <w:sz w:val="24"/>
        </w:rPr>
        <w:t>★服务期限：合同签订后至2023年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日或结算金额达到各包预算金额。</w:t>
      </w:r>
    </w:p>
    <w:p>
      <w:pPr>
        <w:numPr>
          <w:ilvl w:val="0"/>
          <w:numId w:val="21"/>
        </w:numPr>
        <w:snapToGrid w:val="0"/>
        <w:spacing w:after="0" w:line="440" w:lineRule="exact"/>
        <w:rPr>
          <w:rFonts w:ascii="宋体" w:hAnsi="宋体" w:cs="宋体"/>
          <w:sz w:val="24"/>
        </w:rPr>
      </w:pPr>
      <w:r>
        <w:rPr>
          <w:rFonts w:hint="eastAsia" w:ascii="宋体" w:hAnsi="宋体" w:cs="宋体"/>
          <w:sz w:val="24"/>
        </w:rPr>
        <w:t>服务地点：成都市金牛区内采购人指定地点。</w:t>
      </w:r>
    </w:p>
    <w:p>
      <w:pPr>
        <w:numPr>
          <w:ilvl w:val="0"/>
          <w:numId w:val="21"/>
        </w:numPr>
        <w:snapToGrid w:val="0"/>
        <w:spacing w:after="0" w:line="440" w:lineRule="exact"/>
        <w:rPr>
          <w:rFonts w:ascii="宋体" w:hAnsi="宋体" w:cs="宋体"/>
          <w:sz w:val="24"/>
        </w:rPr>
      </w:pPr>
      <w:r>
        <w:rPr>
          <w:rFonts w:hint="eastAsia" w:ascii="宋体" w:hAnsi="宋体" w:cs="宋体"/>
          <w:sz w:val="24"/>
        </w:rPr>
        <w:t>★付款方式：</w:t>
      </w:r>
      <w:r>
        <w:rPr>
          <w:rFonts w:hint="eastAsia" w:ascii="宋体" w:hAnsi="宋体" w:cs="宋体"/>
          <w:sz w:val="24"/>
          <w:highlight w:val="none"/>
        </w:rPr>
        <w:t>合同签订后</w:t>
      </w:r>
      <w:r>
        <w:rPr>
          <w:rFonts w:hint="eastAsia" w:ascii="宋体" w:hAnsi="宋体" w:cs="宋体"/>
          <w:sz w:val="24"/>
          <w:highlight w:val="none"/>
          <w:lang w:val="en-US" w:eastAsia="zh-CN"/>
        </w:rPr>
        <w:t>6</w:t>
      </w:r>
      <w:r>
        <w:rPr>
          <w:rFonts w:hint="eastAsia" w:ascii="宋体" w:hAnsi="宋体" w:cs="宋体"/>
          <w:sz w:val="24"/>
          <w:highlight w:val="none"/>
        </w:rPr>
        <w:t>个月，采购人根据实际抽检工作量的</w:t>
      </w:r>
      <w:r>
        <w:rPr>
          <w:rFonts w:hint="eastAsia" w:ascii="宋体" w:hAnsi="宋体" w:cs="宋体"/>
          <w:sz w:val="24"/>
          <w:highlight w:val="none"/>
          <w:lang w:val="en-US" w:eastAsia="zh-CN"/>
        </w:rPr>
        <w:t>9</w:t>
      </w:r>
      <w:r>
        <w:rPr>
          <w:rFonts w:hint="eastAsia" w:ascii="宋体" w:hAnsi="宋体" w:cs="宋体"/>
          <w:sz w:val="24"/>
          <w:highlight w:val="none"/>
        </w:rPr>
        <w:t>0%</w:t>
      </w:r>
      <w:r>
        <w:rPr>
          <w:rFonts w:hint="eastAsia" w:ascii="宋体" w:hAnsi="宋体" w:cs="宋体"/>
          <w:sz w:val="24"/>
          <w:highlight w:val="none"/>
          <w:lang w:eastAsia="zh-CN"/>
        </w:rPr>
        <w:t>，支付</w:t>
      </w:r>
      <w:r>
        <w:rPr>
          <w:rFonts w:hint="eastAsia" w:ascii="宋体" w:hAnsi="宋体" w:cs="宋体"/>
          <w:sz w:val="24"/>
          <w:highlight w:val="none"/>
          <w:lang w:val="en-US" w:eastAsia="zh-CN"/>
        </w:rPr>
        <w:t>相应服务款项</w:t>
      </w:r>
      <w:r>
        <w:rPr>
          <w:rFonts w:hint="eastAsia" w:ascii="宋体" w:hAnsi="宋体" w:cs="宋体"/>
          <w:sz w:val="24"/>
          <w:highlight w:val="none"/>
        </w:rPr>
        <w:t>。采购人根据</w:t>
      </w:r>
      <w:r>
        <w:rPr>
          <w:rFonts w:hint="eastAsia" w:ascii="宋体" w:hAnsi="宋体" w:cs="宋体"/>
          <w:sz w:val="24"/>
          <w:highlight w:val="none"/>
          <w:lang w:val="en-US" w:eastAsia="zh-CN"/>
        </w:rPr>
        <w:t>上次结算日至2022年11月30日，</w:t>
      </w:r>
      <w:r>
        <w:rPr>
          <w:rFonts w:hint="eastAsia" w:ascii="宋体" w:hAnsi="宋体" w:cs="宋体"/>
          <w:sz w:val="24"/>
          <w:highlight w:val="none"/>
        </w:rPr>
        <w:t>实际抽检工作量</w:t>
      </w:r>
      <w:r>
        <w:rPr>
          <w:rFonts w:hint="eastAsia" w:ascii="宋体" w:hAnsi="宋体" w:cs="宋体"/>
          <w:sz w:val="24"/>
          <w:highlight w:val="none"/>
          <w:lang w:eastAsia="zh-CN"/>
        </w:rPr>
        <w:t>的</w:t>
      </w:r>
      <w:r>
        <w:rPr>
          <w:rFonts w:hint="eastAsia" w:ascii="宋体" w:hAnsi="宋体" w:cs="宋体"/>
          <w:sz w:val="24"/>
          <w:highlight w:val="none"/>
          <w:lang w:val="en-US" w:eastAsia="zh-CN"/>
        </w:rPr>
        <w:t>90%</w:t>
      </w:r>
      <w:r>
        <w:rPr>
          <w:rFonts w:hint="eastAsia" w:ascii="宋体" w:hAnsi="宋体" w:cs="宋体"/>
          <w:sz w:val="24"/>
          <w:highlight w:val="none"/>
        </w:rPr>
        <w:t>，经采购人验收合格后</w:t>
      </w:r>
      <w:r>
        <w:rPr>
          <w:rFonts w:hint="eastAsia" w:ascii="宋体" w:hAnsi="宋体" w:cs="宋体"/>
          <w:sz w:val="24"/>
          <w:highlight w:val="none"/>
          <w:lang w:eastAsia="zh-CN"/>
        </w:rPr>
        <w:t>支付</w:t>
      </w:r>
      <w:r>
        <w:rPr>
          <w:rFonts w:hint="eastAsia" w:ascii="宋体" w:hAnsi="宋体" w:cs="宋体"/>
          <w:sz w:val="24"/>
          <w:highlight w:val="none"/>
          <w:lang w:val="en-US" w:eastAsia="zh-CN"/>
        </w:rPr>
        <w:t>相应服务款项</w:t>
      </w:r>
      <w:r>
        <w:rPr>
          <w:rFonts w:hint="eastAsia" w:ascii="宋体" w:hAnsi="宋体" w:cs="宋体"/>
          <w:sz w:val="24"/>
          <w:lang w:val="en-US" w:eastAsia="zh-CN"/>
        </w:rPr>
        <w:t>。在服务期限到期或结算金额达到各包预算金额，</w:t>
      </w:r>
      <w:r>
        <w:rPr>
          <w:rFonts w:hint="eastAsia" w:ascii="宋体" w:hAnsi="宋体" w:cs="宋体"/>
          <w:sz w:val="24"/>
        </w:rPr>
        <w:t>经采购人验收合格后，</w:t>
      </w:r>
      <w:r>
        <w:rPr>
          <w:rFonts w:hint="eastAsia" w:ascii="宋体" w:hAnsi="宋体" w:cs="宋体"/>
          <w:sz w:val="24"/>
          <w:lang w:val="en-US" w:eastAsia="zh-CN"/>
        </w:rPr>
        <w:t>支付剩余合同款项。（每次付款均</w:t>
      </w:r>
      <w:r>
        <w:rPr>
          <w:rFonts w:hint="eastAsia" w:ascii="宋体" w:hAnsi="宋体" w:cs="宋体"/>
          <w:sz w:val="24"/>
        </w:rPr>
        <w:t>在收到中标人</w:t>
      </w:r>
      <w:r>
        <w:rPr>
          <w:rFonts w:hint="eastAsia" w:ascii="宋体" w:hAnsi="宋体" w:cs="宋体"/>
          <w:sz w:val="24"/>
          <w:lang w:eastAsia="zh-CN"/>
        </w:rPr>
        <w:t>开具当期付款金额等额发票后</w:t>
      </w:r>
      <w:r>
        <w:rPr>
          <w:rFonts w:hint="eastAsia" w:ascii="宋体" w:hAnsi="宋体" w:cs="宋体"/>
          <w:sz w:val="24"/>
        </w:rPr>
        <w:t>30个工作日内</w:t>
      </w:r>
      <w:r>
        <w:rPr>
          <w:rFonts w:hint="eastAsia" w:ascii="宋体" w:hAnsi="宋体" w:cs="宋体"/>
          <w:sz w:val="24"/>
          <w:lang w:val="en-US" w:eastAsia="zh-CN"/>
        </w:rPr>
        <w:t>支付。）</w:t>
      </w:r>
    </w:p>
    <w:p>
      <w:pPr>
        <w:numPr>
          <w:ilvl w:val="0"/>
          <w:numId w:val="21"/>
        </w:numPr>
        <w:snapToGrid w:val="0"/>
        <w:spacing w:after="0" w:line="440" w:lineRule="exact"/>
        <w:rPr>
          <w:rFonts w:ascii="宋体" w:hAnsi="宋体" w:cs="宋体"/>
          <w:sz w:val="24"/>
        </w:rPr>
      </w:pPr>
      <w:r>
        <w:rPr>
          <w:rFonts w:hint="eastAsia" w:ascii="宋体" w:hAnsi="宋体" w:cs="宋体"/>
          <w:sz w:val="24"/>
        </w:rPr>
        <w:t>验收标准及要求：按照财库〔2016〕205号及采购人根据合同规定的内容，按项目实施进度进行验收，并符合《中华人民共和国食品安全法》。验收完备后，采购人出具验收报告。</w:t>
      </w:r>
    </w:p>
    <w:p>
      <w:pPr>
        <w:numPr>
          <w:ilvl w:val="0"/>
          <w:numId w:val="21"/>
        </w:numPr>
        <w:spacing w:after="0" w:line="360" w:lineRule="auto"/>
        <w:jc w:val="left"/>
        <w:rPr>
          <w:rFonts w:ascii="宋体" w:hAnsi="宋体" w:cs="宋体"/>
          <w:kern w:val="0"/>
          <w:sz w:val="24"/>
          <w:lang w:bidi="ar"/>
        </w:rPr>
      </w:pPr>
      <w:bookmarkStart w:id="190" w:name="_Toc7263"/>
      <w:r>
        <w:rPr>
          <w:rFonts w:hint="eastAsia" w:ascii="宋体" w:hAnsi="宋体" w:cs="宋体"/>
          <w:kern w:val="0"/>
          <w:sz w:val="24"/>
          <w:lang w:bidi="ar"/>
        </w:rPr>
        <w:t>售后服务及后续采购问题：本项目不涉及。</w:t>
      </w:r>
    </w:p>
    <w:p>
      <w:pPr>
        <w:numPr>
          <w:ilvl w:val="0"/>
          <w:numId w:val="21"/>
        </w:numPr>
        <w:spacing w:after="0" w:line="360" w:lineRule="auto"/>
        <w:jc w:val="left"/>
        <w:rPr>
          <w:rFonts w:ascii="宋体" w:hAnsi="宋体" w:cs="宋体"/>
          <w:kern w:val="0"/>
          <w:sz w:val="24"/>
          <w:lang w:bidi="ar"/>
        </w:rPr>
      </w:pPr>
      <w:r>
        <w:rPr>
          <w:rFonts w:hint="eastAsia" w:ascii="宋体" w:hAnsi="宋体" w:cs="宋体"/>
          <w:kern w:val="0"/>
          <w:sz w:val="24"/>
          <w:lang w:bidi="ar"/>
        </w:rPr>
        <w:t>质量保修范围和保修期：本项目不涉及。</w:t>
      </w:r>
    </w:p>
    <w:p>
      <w:pPr>
        <w:numPr>
          <w:ilvl w:val="0"/>
          <w:numId w:val="21"/>
        </w:numPr>
        <w:spacing w:after="0" w:line="360" w:lineRule="auto"/>
        <w:jc w:val="left"/>
        <w:rPr>
          <w:rFonts w:ascii="宋体" w:hAnsi="宋体" w:cs="宋体"/>
          <w:kern w:val="0"/>
          <w:sz w:val="24"/>
          <w:lang w:bidi="ar"/>
        </w:rPr>
      </w:pPr>
      <w:r>
        <w:rPr>
          <w:rFonts w:hint="eastAsia" w:ascii="宋体" w:hAnsi="宋体" w:cs="宋体"/>
          <w:kern w:val="0"/>
          <w:sz w:val="24"/>
          <w:lang w:bidi="ar"/>
        </w:rPr>
        <w:t>保险：本项目不涉及。</w:t>
      </w:r>
    </w:p>
    <w:p>
      <w:pPr>
        <w:numPr>
          <w:ilvl w:val="0"/>
          <w:numId w:val="21"/>
        </w:numPr>
        <w:spacing w:after="0" w:line="360" w:lineRule="auto"/>
        <w:jc w:val="left"/>
        <w:rPr>
          <w:rFonts w:ascii="宋体" w:hAnsi="宋体" w:cs="宋体"/>
          <w:kern w:val="0"/>
          <w:sz w:val="24"/>
          <w:lang w:bidi="ar"/>
        </w:rPr>
      </w:pPr>
      <w:r>
        <w:rPr>
          <w:rFonts w:hint="eastAsia" w:ascii="宋体" w:hAnsi="宋体" w:cs="宋体"/>
          <w:kern w:val="0"/>
          <w:sz w:val="24"/>
          <w:lang w:bidi="ar"/>
        </w:rPr>
        <w:t>责任与解决争议的方法：</w:t>
      </w:r>
    </w:p>
    <w:p>
      <w:pPr>
        <w:spacing w:after="0" w:line="360" w:lineRule="auto"/>
        <w:ind w:left="420"/>
        <w:jc w:val="left"/>
        <w:rPr>
          <w:rFonts w:ascii="宋体" w:hAnsi="宋体" w:cs="宋体"/>
          <w:kern w:val="0"/>
          <w:sz w:val="24"/>
          <w:lang w:bidi="ar"/>
        </w:rPr>
      </w:pPr>
      <w:r>
        <w:rPr>
          <w:rFonts w:hint="eastAsia" w:ascii="宋体" w:hAnsi="宋体" w:cs="宋体"/>
          <w:kern w:val="0"/>
          <w:sz w:val="24"/>
          <w:lang w:bidi="ar"/>
        </w:rPr>
        <w:t>（1）采购人及中标人双方必须遵守本合同并执行合同中的各项规定，保证本合同的正常履行。</w:t>
      </w:r>
    </w:p>
    <w:p>
      <w:pPr>
        <w:spacing w:after="0" w:line="360" w:lineRule="auto"/>
        <w:ind w:left="420"/>
        <w:jc w:val="left"/>
        <w:rPr>
          <w:rFonts w:ascii="宋体" w:hAnsi="宋体" w:cs="宋体"/>
          <w:kern w:val="0"/>
          <w:sz w:val="24"/>
          <w:lang w:bidi="ar"/>
        </w:rPr>
      </w:pPr>
      <w:r>
        <w:rPr>
          <w:rFonts w:hint="eastAsia" w:ascii="宋体" w:hAnsi="宋体" w:cs="宋体"/>
          <w:kern w:val="0"/>
          <w:sz w:val="24"/>
          <w:lang w:bidi="ar"/>
        </w:rPr>
        <w:t>（2）如因中标人工作人员在履行职务过程中的疏忽、失职、过错等故意或者过失原因给采购人造成损失或侵害，包括但不限于采购人本身的财产损失、由此而导致的采购人对任何第三方的法律责任等，投标人对此均应承担全部的赔偿责任。</w:t>
      </w:r>
    </w:p>
    <w:p>
      <w:pPr>
        <w:spacing w:after="0" w:line="360" w:lineRule="auto"/>
        <w:ind w:left="420"/>
        <w:jc w:val="left"/>
        <w:rPr>
          <w:rFonts w:ascii="宋体" w:hAnsi="宋体" w:cs="宋体"/>
          <w:kern w:val="0"/>
          <w:sz w:val="24"/>
          <w:lang w:bidi="ar"/>
        </w:rPr>
      </w:pPr>
      <w:r>
        <w:rPr>
          <w:rFonts w:hint="eastAsia" w:ascii="宋体" w:hAnsi="宋体" w:cs="宋体"/>
          <w:kern w:val="0"/>
          <w:sz w:val="24"/>
          <w:lang w:bidi="ar"/>
        </w:rPr>
        <w:t>（3）采购人有权对投标人工作过程中随时进行监管，若投标人未按照本项目合同约定和招投标文件要求完成的，则采购人有权要求投标人立即完成，投标人完成并经采购人验收合格后，采购人再按照本合同约定支付款项，否则采购人有权延期付款且不视为违约。</w:t>
      </w:r>
    </w:p>
    <w:p>
      <w:pPr>
        <w:spacing w:after="0" w:line="360" w:lineRule="auto"/>
        <w:ind w:left="420"/>
        <w:jc w:val="left"/>
        <w:rPr>
          <w:rFonts w:ascii="宋体" w:hAnsi="宋体" w:cs="宋体"/>
          <w:kern w:val="0"/>
          <w:sz w:val="24"/>
          <w:lang w:bidi="ar"/>
        </w:rPr>
      </w:pPr>
      <w:r>
        <w:rPr>
          <w:rFonts w:hint="eastAsia" w:ascii="宋体" w:hAnsi="宋体" w:cs="宋体"/>
          <w:kern w:val="0"/>
          <w:sz w:val="24"/>
          <w:lang w:bidi="ar"/>
        </w:rPr>
        <w:t>（4）若投标人未在本项目约定的期限内完成约定的全部义务的，则每延迟一天，采购人有权要求投标人支付违约金2000元，逾期时间在10日以上的，采购人有权解除合同。采购人不予支付未完成部分相应的费用，且有权要求投标人支付本项目合同总金额的20%作为违约金。</w:t>
      </w:r>
    </w:p>
    <w:p>
      <w:pPr>
        <w:spacing w:after="0" w:line="360" w:lineRule="auto"/>
        <w:ind w:left="420"/>
        <w:jc w:val="left"/>
        <w:rPr>
          <w:rFonts w:ascii="宋体" w:hAnsi="宋体" w:cs="宋体"/>
          <w:kern w:val="0"/>
          <w:sz w:val="24"/>
          <w:lang w:bidi="ar"/>
        </w:rPr>
      </w:pPr>
      <w:r>
        <w:rPr>
          <w:rFonts w:hint="eastAsia" w:ascii="宋体" w:hAnsi="宋体" w:cs="宋体"/>
          <w:kern w:val="0"/>
          <w:sz w:val="24"/>
          <w:lang w:bidi="ar"/>
        </w:rPr>
        <w:t>争议管辖：</w:t>
      </w:r>
    </w:p>
    <w:p>
      <w:pPr>
        <w:spacing w:after="0" w:line="360" w:lineRule="auto"/>
        <w:ind w:left="420"/>
        <w:jc w:val="left"/>
        <w:rPr>
          <w:rFonts w:ascii="宋体" w:hAnsi="宋体" w:cs="宋体"/>
          <w:kern w:val="0"/>
          <w:sz w:val="24"/>
          <w:lang w:bidi="ar"/>
        </w:rPr>
      </w:pPr>
      <w:r>
        <w:rPr>
          <w:rFonts w:hint="eastAsia" w:ascii="宋体" w:hAnsi="宋体" w:cs="宋体"/>
          <w:kern w:val="0"/>
          <w:sz w:val="24"/>
          <w:lang w:bidi="ar"/>
        </w:rPr>
        <w:t>（1）在本合同履行过程中发生争议，双方应当协商解决。</w:t>
      </w:r>
    </w:p>
    <w:p>
      <w:pPr>
        <w:spacing w:after="0" w:line="360" w:lineRule="auto"/>
        <w:ind w:left="420"/>
        <w:jc w:val="left"/>
        <w:rPr>
          <w:rFonts w:ascii="宋体" w:hAnsi="宋体" w:cs="宋体"/>
          <w:kern w:val="0"/>
          <w:sz w:val="24"/>
          <w:lang w:bidi="ar"/>
        </w:rPr>
      </w:pPr>
      <w:r>
        <w:rPr>
          <w:rFonts w:hint="eastAsia" w:ascii="宋体" w:hAnsi="宋体" w:cs="宋体"/>
          <w:kern w:val="0"/>
          <w:sz w:val="24"/>
          <w:lang w:bidi="ar"/>
        </w:rPr>
        <w:t>（4）双方不愿协商、调解解决或者协商、调解不成的，任何一方有权向采购人所在地有管辖权的人民法院提起诉讼。</w:t>
      </w:r>
    </w:p>
    <w:p>
      <w:pPr>
        <w:numPr>
          <w:ilvl w:val="0"/>
          <w:numId w:val="21"/>
        </w:numPr>
        <w:spacing w:after="0" w:line="360" w:lineRule="auto"/>
        <w:jc w:val="left"/>
        <w:rPr>
          <w:rFonts w:ascii="宋体" w:hAnsi="宋体" w:cs="宋体"/>
          <w:kern w:val="0"/>
          <w:sz w:val="24"/>
          <w:lang w:bidi="ar"/>
        </w:rPr>
      </w:pPr>
      <w:r>
        <w:rPr>
          <w:rFonts w:hint="eastAsia" w:ascii="宋体" w:hAnsi="宋体" w:cs="宋体"/>
          <w:sz w:val="24"/>
        </w:rPr>
        <w:t>★</w:t>
      </w:r>
      <w:r>
        <w:rPr>
          <w:rFonts w:hint="eastAsia" w:ascii="宋体" w:hAnsi="宋体" w:cs="宋体"/>
          <w:kern w:val="0"/>
          <w:sz w:val="24"/>
          <w:lang w:bidi="ar"/>
        </w:rPr>
        <w:t>报价要求：</w:t>
      </w:r>
    </w:p>
    <w:p>
      <w:pPr>
        <w:spacing w:after="0" w:line="360" w:lineRule="auto"/>
        <w:ind w:left="420"/>
        <w:jc w:val="left"/>
        <w:rPr>
          <w:rFonts w:ascii="宋体" w:hAnsi="宋体" w:cs="宋体"/>
          <w:kern w:val="0"/>
          <w:sz w:val="24"/>
          <w:lang w:bidi="ar"/>
        </w:rPr>
      </w:pPr>
      <w:r>
        <w:rPr>
          <w:rFonts w:hint="eastAsia" w:ascii="宋体" w:hAnsi="宋体" w:cs="宋体"/>
          <w:kern w:val="0"/>
          <w:sz w:val="24"/>
          <w:lang w:bidi="ar"/>
        </w:rPr>
        <w:t>（1）本次采购采用最终固定总价方式定价。</w:t>
      </w:r>
    </w:p>
    <w:p>
      <w:pPr>
        <w:spacing w:after="0" w:line="360" w:lineRule="auto"/>
        <w:ind w:left="420"/>
        <w:jc w:val="left"/>
        <w:rPr>
          <w:rFonts w:ascii="宋体" w:hAnsi="宋体" w:cs="宋体"/>
          <w:kern w:val="0"/>
          <w:sz w:val="24"/>
          <w:lang w:bidi="ar"/>
        </w:rPr>
      </w:pPr>
      <w:r>
        <w:rPr>
          <w:rFonts w:hint="eastAsia" w:ascii="宋体" w:hAnsi="宋体" w:cs="宋体"/>
          <w:kern w:val="0"/>
          <w:sz w:val="24"/>
          <w:lang w:bidi="ar"/>
        </w:rPr>
        <w:t>（2）本项目所报价格包含人工费、资料费、服务费、设备设施费、税费、检测费及招标文件要求的其他费用等与完成本项目相关的所有费用，采购人不再另行支付其他费用。</w:t>
      </w:r>
    </w:p>
    <w:p>
      <w:pPr>
        <w:numPr>
          <w:ilvl w:val="0"/>
          <w:numId w:val="21"/>
        </w:numPr>
        <w:spacing w:after="0" w:line="360" w:lineRule="auto"/>
        <w:jc w:val="left"/>
        <w:rPr>
          <w:rFonts w:ascii="宋体" w:hAnsi="宋体" w:cs="宋体"/>
          <w:kern w:val="0"/>
          <w:sz w:val="24"/>
          <w:lang w:bidi="ar"/>
        </w:rPr>
      </w:pPr>
      <w:r>
        <w:rPr>
          <w:rFonts w:hint="eastAsia" w:ascii="宋体" w:hAnsi="宋体" w:cs="宋体"/>
          <w:kern w:val="0"/>
          <w:sz w:val="24"/>
          <w:lang w:bidi="ar"/>
        </w:rPr>
        <w:t>其他要求：</w:t>
      </w:r>
    </w:p>
    <w:p>
      <w:pPr>
        <w:spacing w:after="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1）如中标，不可因未了解项目现场情况而放弃中标不履行中标人义务。如因投标人不能正常履约，采购人造成任何损失的将保留进一步追述的权利，并赔偿由此带来的所有损失；如放弃中标，所产生的后果按照政府采购相关法律法规执行。</w:t>
      </w:r>
    </w:p>
    <w:p>
      <w:pPr>
        <w:spacing w:after="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（2）投标人从事项目专业人员应遵守法律法规和国家准则；恪守严格依法、正直坦诚、客观公正、勤勉尽责、保守秘密的基本职业道德；保持应有的独立性。</w:t>
      </w:r>
    </w:p>
    <w:p>
      <w:pPr>
        <w:spacing w:after="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（3）投标人应独立、客观、公正地完成受托项目的工作事项，本项目</w:t>
      </w:r>
      <w:r>
        <w:rPr>
          <w:rFonts w:hint="eastAsia" w:ascii="宋体" w:hAnsi="宋体" w:cs="宋体"/>
          <w:sz w:val="24"/>
        </w:rPr>
        <w:t>征得采购人同意后</w:t>
      </w:r>
      <w:r>
        <w:rPr>
          <w:rFonts w:hint="eastAsia" w:ascii="宋体" w:hAnsi="宋体" w:cs="宋体"/>
          <w:kern w:val="0"/>
          <w:sz w:val="24"/>
          <w:lang w:bidi="ar"/>
        </w:rPr>
        <w:t>允许分包（分包单位应具备CMA证书且能力附录中应覆盖采购人需要检测的项目）但不得将受托项目转委托于其他任何服务机构。</w:t>
      </w:r>
    </w:p>
    <w:p>
      <w:pPr>
        <w:spacing w:after="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 xml:space="preserve">（3）投标人委派的人员参与工作，不得索贿、受贿或者接受不当利益；违反有关法律法规行为；泄露国家秘密；无故拖延导致合同约定期限内不能出具报告；不得其他滥用职权、徇私舞弊、玩忽职守行为。 </w:t>
      </w:r>
    </w:p>
    <w:p>
      <w:pPr>
        <w:spacing w:after="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（4）未按采购人要求的质量要求完成服务的，投标人须承担违约责任。</w:t>
      </w:r>
    </w:p>
    <w:p>
      <w:pPr>
        <w:spacing w:after="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5）采购人在项目执行过程中定期核对中标人提供完成项目所配备的人员数量及相关信息，对于未按照招标文件及投标响应要求执行或存在不合理的部分有权下达整改通知书，并要求中标人限期整改，并根据违约情况给付与直接受损失部分服务费相等的赔偿金。</w:t>
      </w:r>
    </w:p>
    <w:p>
      <w:pPr>
        <w:spacing w:after="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（6）中标人在项目执行过程中定期及时向采购人通告本项目的重大事项及其进度。接受项目行业管理部门及政府有关部门的指导，接受采购人的监督。</w:t>
      </w:r>
    </w:p>
    <w:p>
      <w:pPr>
        <w:spacing w:after="0"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7）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pPr>
        <w:spacing w:after="0" w:line="360" w:lineRule="auto"/>
        <w:ind w:firstLine="480" w:firstLineChars="200"/>
        <w:jc w:val="left"/>
        <w:rPr>
          <w:rFonts w:ascii="宋体" w:hAnsi="宋体" w:cs="宋体"/>
          <w:b/>
          <w:bCs/>
          <w:sz w:val="24"/>
        </w:rPr>
      </w:pPr>
      <w:r>
        <w:rPr>
          <w:rFonts w:hint="eastAsia" w:ascii="宋体" w:hAnsi="宋体" w:cs="宋体"/>
          <w:kern w:val="0"/>
          <w:sz w:val="24"/>
          <w:lang w:bidi="ar"/>
        </w:rPr>
        <w:t>（8）投标人及其工作人员应当对本项目所涉及的相关数据、资料对外进行保密。</w:t>
      </w:r>
      <w:bookmarkEnd w:id="190"/>
    </w:p>
    <w:p>
      <w:pPr>
        <w:spacing w:after="0" w:line="360" w:lineRule="auto"/>
        <w:ind w:left="120" w:firstLine="482" w:firstLineChars="200"/>
        <w:jc w:val="left"/>
        <w:rPr>
          <w:rFonts w:ascii="宋体" w:hAnsi="宋体" w:cs="宋体"/>
          <w:b/>
          <w:bCs/>
          <w:sz w:val="24"/>
        </w:rPr>
      </w:pPr>
    </w:p>
    <w:p>
      <w:pPr>
        <w:spacing w:after="0" w:line="360" w:lineRule="auto"/>
        <w:ind w:firstLine="482" w:firstLineChars="200"/>
        <w:jc w:val="left"/>
        <w:rPr>
          <w:rFonts w:ascii="宋体" w:hAnsi="宋体" w:cs="宋体"/>
          <w:kern w:val="0"/>
          <w:sz w:val="24"/>
          <w:lang w:bidi="ar"/>
        </w:rPr>
      </w:pPr>
      <w:r>
        <w:rPr>
          <w:rFonts w:hint="eastAsia" w:ascii="宋体" w:hAnsi="宋体" w:cs="宋体"/>
          <w:b/>
          <w:bCs/>
          <w:sz w:val="24"/>
        </w:rPr>
        <w:t>注：以上标注“★”为实质性要求。不允许负偏离，否则按无效投标处理。</w:t>
      </w:r>
    </w:p>
    <w:p>
      <w:pPr>
        <w:spacing w:line="360" w:lineRule="auto"/>
        <w:jc w:val="left"/>
        <w:rPr>
          <w:rFonts w:ascii="宋体" w:hAnsi="宋体" w:cs="宋体"/>
          <w:b/>
          <w:bCs/>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080" w:bottom="1440" w:left="1080" w:header="851" w:footer="992" w:gutter="0"/>
          <w:pgNumType w:fmt="numberInDash"/>
          <w:cols w:space="720" w:num="1"/>
          <w:docGrid w:type="lines" w:linePitch="312" w:charSpace="0"/>
        </w:sectPr>
      </w:pPr>
    </w:p>
    <w:p>
      <w:pPr>
        <w:pStyle w:val="3"/>
        <w:spacing w:after="0" w:line="579" w:lineRule="auto"/>
        <w:jc w:val="center"/>
        <w:rPr>
          <w:rFonts w:ascii="宋体" w:hAnsi="宋体"/>
          <w:b w:val="0"/>
          <w:bCs w:val="0"/>
          <w:sz w:val="36"/>
          <w:szCs w:val="36"/>
        </w:rPr>
      </w:pPr>
      <w:r>
        <w:rPr>
          <w:rFonts w:hint="eastAsia" w:ascii="宋体" w:hAnsi="宋体"/>
          <w:sz w:val="36"/>
          <w:szCs w:val="36"/>
        </w:rPr>
        <w:t>第七章  评标办法</w:t>
      </w:r>
      <w:bookmarkEnd w:id="185"/>
      <w:bookmarkEnd w:id="186"/>
      <w:bookmarkStart w:id="191" w:name="_Hlt101846155"/>
      <w:bookmarkEnd w:id="191"/>
      <w:bookmarkStart w:id="192" w:name="_Toc183682415"/>
      <w:bookmarkStart w:id="193" w:name="_Toc208849007"/>
      <w:bookmarkStart w:id="194" w:name="_Toc183582280"/>
      <w:bookmarkStart w:id="195" w:name="_Toc217446097"/>
    </w:p>
    <w:p>
      <w:pPr>
        <w:pStyle w:val="4"/>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总则</w:t>
      </w:r>
      <w:bookmarkEnd w:id="192"/>
      <w:bookmarkEnd w:id="193"/>
      <w:bookmarkEnd w:id="194"/>
      <w:bookmarkEnd w:id="195"/>
    </w:p>
    <w:p>
      <w:pPr>
        <w:spacing w:line="400" w:lineRule="exact"/>
        <w:ind w:firstLine="480" w:firstLineChars="200"/>
        <w:rPr>
          <w:rFonts w:ascii="宋体" w:hAnsi="宋体"/>
          <w:sz w:val="24"/>
        </w:rPr>
      </w:pPr>
      <w:r>
        <w:rPr>
          <w:rFonts w:ascii="宋体" w:hAnsi="宋体"/>
          <w:sz w:val="24"/>
        </w:rPr>
        <w:t xml:space="preserve">1.1 </w:t>
      </w:r>
      <w:r>
        <w:rPr>
          <w:rFonts w:hint="eastAsia" w:ascii="宋体" w:hAnsi="宋体"/>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sz w:val="24"/>
        </w:rPr>
      </w:pPr>
      <w:r>
        <w:rPr>
          <w:rFonts w:ascii="宋体" w:hAnsi="宋体"/>
          <w:sz w:val="24"/>
        </w:rPr>
        <w:t xml:space="preserve">1.2 </w:t>
      </w:r>
      <w:r>
        <w:rPr>
          <w:rFonts w:hint="eastAsia" w:ascii="宋体" w:hAnsi="宋体"/>
          <w:sz w:val="24"/>
        </w:rPr>
        <w:t>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spacing w:line="400" w:lineRule="exact"/>
        <w:ind w:firstLine="480" w:firstLineChars="200"/>
        <w:rPr>
          <w:rFonts w:ascii="宋体" w:hAnsi="宋体"/>
          <w:sz w:val="24"/>
        </w:rPr>
      </w:pPr>
      <w:r>
        <w:rPr>
          <w:rFonts w:hint="eastAsia" w:ascii="宋体" w:hAnsi="宋体"/>
          <w:sz w:val="24"/>
        </w:rPr>
        <w:t>合格投标人不足三家的，不得评标。</w:t>
      </w:r>
    </w:p>
    <w:p>
      <w:pPr>
        <w:spacing w:line="400" w:lineRule="exact"/>
        <w:ind w:firstLine="480" w:firstLineChars="200"/>
        <w:rPr>
          <w:rFonts w:ascii="宋体" w:hAnsi="宋体"/>
          <w:sz w:val="24"/>
        </w:rPr>
      </w:pPr>
      <w:r>
        <w:rPr>
          <w:rFonts w:hint="eastAsia" w:ascii="宋体" w:hAnsi="宋体"/>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宋体" w:hAnsi="宋体"/>
          <w:sz w:val="24"/>
        </w:rPr>
      </w:pPr>
      <w:r>
        <w:rPr>
          <w:rFonts w:ascii="宋体" w:hAnsi="宋体"/>
          <w:sz w:val="24"/>
        </w:rPr>
        <w:t xml:space="preserve">1.3 </w:t>
      </w:r>
      <w:r>
        <w:rPr>
          <w:rFonts w:hint="eastAsia" w:ascii="宋体" w:hAnsi="宋体"/>
          <w:sz w:val="24"/>
        </w:rPr>
        <w:t>评标工作应遵循公平、公正、科学及择优的原则，并以相同的评标程序和标准对待所有的投标人。</w:t>
      </w:r>
    </w:p>
    <w:p>
      <w:pPr>
        <w:spacing w:line="400" w:lineRule="exact"/>
        <w:ind w:firstLine="480" w:firstLineChars="200"/>
        <w:rPr>
          <w:rFonts w:ascii="宋体" w:hAnsi="宋体"/>
          <w:sz w:val="24"/>
        </w:rPr>
      </w:pPr>
      <w:r>
        <w:rPr>
          <w:rFonts w:ascii="宋体" w:hAnsi="宋体"/>
          <w:sz w:val="24"/>
        </w:rPr>
        <w:t xml:space="preserve">1.4 </w:t>
      </w:r>
      <w:r>
        <w:rPr>
          <w:rFonts w:hint="eastAsia" w:ascii="宋体" w:hAnsi="宋体"/>
          <w:sz w:val="24"/>
        </w:rPr>
        <w:t>评标委员会按照招标文件规定的评标方法和标准进行评标，并独立履行下列职责：</w:t>
      </w:r>
    </w:p>
    <w:p>
      <w:pPr>
        <w:spacing w:line="400" w:lineRule="exact"/>
        <w:ind w:firstLine="480" w:firstLineChars="200"/>
        <w:rPr>
          <w:rFonts w:ascii="宋体" w:hAnsi="宋体"/>
          <w:sz w:val="24"/>
        </w:rPr>
      </w:pPr>
      <w:bookmarkStart w:id="196" w:name="_Toc217446098"/>
      <w:r>
        <w:rPr>
          <w:rFonts w:hint="eastAsia" w:ascii="宋体" w:hAnsi="宋体"/>
          <w:sz w:val="24"/>
        </w:rPr>
        <w:t>（一）熟悉和理解招标文件；</w:t>
      </w:r>
    </w:p>
    <w:p>
      <w:pPr>
        <w:spacing w:line="400" w:lineRule="exact"/>
        <w:ind w:firstLine="480" w:firstLineChars="200"/>
        <w:rPr>
          <w:rFonts w:ascii="宋体" w:hAnsi="宋体"/>
          <w:sz w:val="24"/>
        </w:rPr>
      </w:pPr>
      <w:r>
        <w:rPr>
          <w:rFonts w:hint="eastAsia" w:ascii="宋体" w:hAnsi="宋体"/>
          <w:sz w:val="24"/>
        </w:rPr>
        <w:t>（二）审查供应商（已通过资格审查）的投标文件是否满足招标文件要求，并作出评价；</w:t>
      </w:r>
    </w:p>
    <w:p>
      <w:pPr>
        <w:spacing w:line="400" w:lineRule="exact"/>
        <w:ind w:firstLine="480" w:firstLineChars="200"/>
        <w:rPr>
          <w:rFonts w:ascii="宋体" w:hAnsi="宋体"/>
          <w:sz w:val="24"/>
        </w:rPr>
      </w:pPr>
      <w:r>
        <w:rPr>
          <w:rFonts w:hint="eastAsia" w:ascii="宋体" w:hAnsi="宋体"/>
          <w:sz w:val="24"/>
        </w:rPr>
        <w:t>（三）根据需要要求招标采购单位对招标文件作出解释；根据需要要求供应商对投标文件有关事项作出澄清、说明或者更正；</w:t>
      </w:r>
    </w:p>
    <w:p>
      <w:pPr>
        <w:spacing w:line="400" w:lineRule="exact"/>
        <w:ind w:firstLine="480" w:firstLineChars="200"/>
        <w:rPr>
          <w:rFonts w:ascii="宋体" w:hAnsi="宋体"/>
          <w:sz w:val="24"/>
        </w:rPr>
      </w:pPr>
      <w:r>
        <w:rPr>
          <w:rFonts w:hint="eastAsia" w:ascii="宋体" w:hAnsi="宋体"/>
          <w:sz w:val="24"/>
        </w:rPr>
        <w:t>（四）推荐中标候选供应商，或者受采购人委托确定中标供应商；</w:t>
      </w:r>
    </w:p>
    <w:p>
      <w:pPr>
        <w:spacing w:line="400" w:lineRule="exact"/>
        <w:ind w:firstLine="480" w:firstLineChars="200"/>
        <w:rPr>
          <w:rFonts w:ascii="宋体" w:hAnsi="宋体"/>
          <w:sz w:val="24"/>
        </w:rPr>
      </w:pPr>
      <w:r>
        <w:rPr>
          <w:rFonts w:hint="eastAsia" w:ascii="宋体" w:hAnsi="宋体"/>
          <w:sz w:val="24"/>
        </w:rPr>
        <w:t>（五）起草评标报告并进行签署；</w:t>
      </w:r>
    </w:p>
    <w:p>
      <w:pPr>
        <w:spacing w:line="400" w:lineRule="exact"/>
        <w:ind w:firstLine="480" w:firstLineChars="200"/>
        <w:rPr>
          <w:rFonts w:ascii="宋体" w:hAnsi="宋体"/>
          <w:sz w:val="24"/>
        </w:rPr>
      </w:pPr>
      <w:r>
        <w:rPr>
          <w:rFonts w:hint="eastAsia" w:ascii="宋体" w:hAnsi="宋体"/>
          <w:sz w:val="24"/>
        </w:rPr>
        <w:t>（六）向招标采购单位、财政部门或者其他监督部门报告非法干预评标工作的行为；</w:t>
      </w:r>
    </w:p>
    <w:p>
      <w:pPr>
        <w:spacing w:line="400" w:lineRule="exact"/>
        <w:ind w:firstLine="480" w:firstLineChars="200"/>
        <w:rPr>
          <w:rFonts w:ascii="宋体" w:hAnsi="宋体"/>
          <w:sz w:val="24"/>
        </w:rPr>
      </w:pPr>
      <w:r>
        <w:rPr>
          <w:rFonts w:hint="eastAsia" w:ascii="宋体" w:hAnsi="宋体"/>
          <w:sz w:val="24"/>
        </w:rPr>
        <w:t>（七）法律、法规和规章规定的其他职责。</w:t>
      </w:r>
    </w:p>
    <w:p>
      <w:pPr>
        <w:spacing w:line="400" w:lineRule="exact"/>
        <w:ind w:firstLine="480" w:firstLineChars="200"/>
        <w:rPr>
          <w:rFonts w:ascii="宋体" w:hAnsi="宋体"/>
          <w:sz w:val="24"/>
        </w:rPr>
      </w:pPr>
      <w:r>
        <w:rPr>
          <w:rFonts w:ascii="宋体" w:hAnsi="宋体"/>
          <w:sz w:val="24"/>
        </w:rPr>
        <w:t xml:space="preserve">1.5 </w:t>
      </w:r>
      <w:r>
        <w:rPr>
          <w:rFonts w:hint="eastAsia" w:ascii="宋体" w:hAnsi="宋体"/>
          <w:sz w:val="24"/>
        </w:rPr>
        <w:t>评标过程独立、保密。投标人非法干预评标过程的行为将导致其投标文件作为无效处理。</w:t>
      </w:r>
    </w:p>
    <w:p>
      <w:pPr>
        <w:spacing w:line="400" w:lineRule="exact"/>
        <w:ind w:firstLine="480" w:firstLineChars="200"/>
        <w:rPr>
          <w:rFonts w:ascii="宋体" w:hAnsi="宋体"/>
          <w:sz w:val="24"/>
        </w:rPr>
      </w:pPr>
      <w:r>
        <w:rPr>
          <w:rFonts w:ascii="宋体" w:hAnsi="宋体"/>
          <w:sz w:val="24"/>
        </w:rPr>
        <w:t xml:space="preserve">1.6 </w:t>
      </w:r>
      <w:r>
        <w:rPr>
          <w:rFonts w:hint="eastAsia" w:ascii="宋体" w:hAnsi="宋体"/>
          <w:sz w:val="24"/>
        </w:rPr>
        <w:t>评标委员会评价投标文件的响应性，对于投标人而言，除评标委员会要求其澄清、说明或者更正而提供的资料外，仅依据投标文件本身的内容，不寻求其他外部证据。</w:t>
      </w:r>
    </w:p>
    <w:p>
      <w:pPr>
        <w:pStyle w:val="4"/>
        <w:rPr>
          <w:rFonts w:ascii="宋体" w:hAnsi="宋体" w:eastAsia="宋体"/>
          <w:sz w:val="24"/>
          <w:szCs w:val="24"/>
        </w:rPr>
      </w:pPr>
      <w:r>
        <w:rPr>
          <w:rFonts w:hint="eastAsia" w:ascii="宋体" w:hAnsi="宋体" w:eastAsia="宋体"/>
          <w:sz w:val="24"/>
          <w:szCs w:val="24"/>
        </w:rPr>
        <w:t>2、评标</w:t>
      </w:r>
      <w:bookmarkEnd w:id="196"/>
      <w:r>
        <w:rPr>
          <w:rFonts w:hint="eastAsia" w:ascii="宋体" w:hAnsi="宋体" w:eastAsia="宋体"/>
          <w:sz w:val="24"/>
          <w:szCs w:val="24"/>
        </w:rPr>
        <w:t>方法</w:t>
      </w:r>
    </w:p>
    <w:p>
      <w:pPr>
        <w:spacing w:line="360" w:lineRule="auto"/>
        <w:ind w:firstLine="480" w:firstLineChars="200"/>
        <w:rPr>
          <w:rFonts w:ascii="宋体" w:hAnsi="宋体"/>
          <w:sz w:val="24"/>
        </w:rPr>
      </w:pPr>
      <w:bookmarkStart w:id="197" w:name="_Toc217446103"/>
      <w:bookmarkStart w:id="198" w:name="_Toc217446099"/>
      <w:r>
        <w:rPr>
          <w:rFonts w:ascii="宋体" w:hAnsi="宋体"/>
          <w:sz w:val="24"/>
        </w:rPr>
        <w:t>2.1本项目评标方法为：</w:t>
      </w:r>
      <w:r>
        <w:rPr>
          <w:rFonts w:hint="eastAsia" w:ascii="宋体" w:hAnsi="宋体"/>
          <w:b/>
          <w:bCs/>
          <w:sz w:val="24"/>
        </w:rPr>
        <w:t>综合评分法</w:t>
      </w:r>
      <w:r>
        <w:rPr>
          <w:rFonts w:hint="eastAsia" w:ascii="宋体" w:hAnsi="宋体"/>
          <w:sz w:val="24"/>
        </w:rPr>
        <w:t>。</w:t>
      </w:r>
    </w:p>
    <w:p>
      <w:pPr>
        <w:pStyle w:val="4"/>
        <w:rPr>
          <w:rFonts w:ascii="宋体" w:hAnsi="宋体" w:eastAsia="宋体"/>
          <w:sz w:val="24"/>
          <w:szCs w:val="24"/>
        </w:rPr>
      </w:pPr>
      <w:r>
        <w:rPr>
          <w:rFonts w:hint="eastAsia" w:ascii="宋体" w:hAnsi="宋体" w:eastAsia="宋体"/>
          <w:sz w:val="24"/>
          <w:szCs w:val="24"/>
        </w:rPr>
        <w:t>3、评标程序</w:t>
      </w:r>
    </w:p>
    <w:bookmarkEnd w:id="197"/>
    <w:p>
      <w:pPr>
        <w:pStyle w:val="4"/>
        <w:spacing w:after="0"/>
        <w:rPr>
          <w:rFonts w:hint="eastAsia" w:ascii="宋体" w:hAnsi="宋体" w:eastAsia="宋体" w:cs="宋体"/>
          <w:sz w:val="24"/>
          <w:szCs w:val="24"/>
        </w:rPr>
      </w:pPr>
      <w:bookmarkStart w:id="199" w:name="_Toc6266"/>
      <w:bookmarkStart w:id="200" w:name="_Toc11388"/>
      <w:r>
        <w:rPr>
          <w:rFonts w:hint="eastAsia" w:ascii="宋体" w:hAnsi="宋体" w:eastAsia="宋体" w:cs="宋体"/>
          <w:sz w:val="24"/>
          <w:szCs w:val="24"/>
        </w:rPr>
        <w:t>3、评标程序</w:t>
      </w:r>
      <w:bookmarkEnd w:id="199"/>
      <w:bookmarkEnd w:id="200"/>
    </w:p>
    <w:p>
      <w:pPr>
        <w:spacing w:after="0" w:line="400" w:lineRule="exact"/>
        <w:ind w:firstLine="480" w:firstLineChars="200"/>
        <w:rPr>
          <w:rFonts w:hint="eastAsia" w:ascii="宋体" w:hAnsi="宋体" w:cs="宋体"/>
          <w:sz w:val="24"/>
        </w:rPr>
      </w:pPr>
      <w:r>
        <w:rPr>
          <w:rFonts w:hint="eastAsia" w:ascii="宋体" w:hAnsi="宋体" w:cs="宋体"/>
          <w:sz w:val="24"/>
        </w:rPr>
        <w:t>3.1熟悉和理解招标文件和停止评标。</w:t>
      </w:r>
    </w:p>
    <w:p>
      <w:pPr>
        <w:spacing w:after="0" w:line="400" w:lineRule="exact"/>
        <w:ind w:firstLine="480" w:firstLineChars="200"/>
        <w:rPr>
          <w:rFonts w:hint="eastAsia" w:ascii="宋体" w:hAnsi="宋体" w:cs="宋体"/>
          <w:sz w:val="24"/>
        </w:rPr>
      </w:pPr>
      <w:r>
        <w:rPr>
          <w:rFonts w:hint="eastAsia" w:ascii="宋体" w:hAnsi="宋体" w:cs="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after="0" w:line="400" w:lineRule="exact"/>
        <w:ind w:firstLine="480" w:firstLineChars="200"/>
        <w:rPr>
          <w:rFonts w:hint="eastAsia" w:ascii="宋体" w:hAnsi="宋体" w:cs="宋体"/>
          <w:sz w:val="24"/>
        </w:rPr>
      </w:pPr>
      <w:r>
        <w:rPr>
          <w:rFonts w:hint="eastAsia" w:ascii="宋体" w:hAnsi="宋体" w:cs="宋体"/>
          <w:sz w:val="24"/>
        </w:rPr>
        <w:t>3.1.2评标委员会熟悉和理解招标文件以及评标过程中，发现本招标文件有下列情形之一的，评标委员会应当停止评标：</w:t>
      </w:r>
    </w:p>
    <w:p>
      <w:pPr>
        <w:spacing w:after="0" w:line="400" w:lineRule="exact"/>
        <w:ind w:firstLine="480" w:firstLineChars="200"/>
        <w:rPr>
          <w:rFonts w:hint="eastAsia" w:ascii="宋体" w:hAnsi="宋体" w:cs="宋体"/>
          <w:sz w:val="24"/>
        </w:rPr>
      </w:pPr>
      <w:r>
        <w:rPr>
          <w:rFonts w:hint="eastAsia" w:ascii="宋体" w:hAnsi="宋体" w:cs="宋体"/>
          <w:sz w:val="24"/>
        </w:rPr>
        <w:t>（1）招标文件的规定存在歧义、重大缺陷的；</w:t>
      </w:r>
    </w:p>
    <w:p>
      <w:pPr>
        <w:spacing w:after="0" w:line="400" w:lineRule="exact"/>
        <w:ind w:firstLine="480" w:firstLineChars="200"/>
        <w:rPr>
          <w:rFonts w:hint="eastAsia" w:ascii="宋体" w:hAnsi="宋体" w:cs="宋体"/>
          <w:sz w:val="24"/>
        </w:rPr>
      </w:pPr>
      <w:r>
        <w:rPr>
          <w:rFonts w:hint="eastAsia" w:ascii="宋体" w:hAnsi="宋体" w:cs="宋体"/>
          <w:sz w:val="24"/>
        </w:rPr>
        <w:t>（2）招标文件明显以不合理条件对供应商实行差别待遇或者歧视待遇的；</w:t>
      </w:r>
    </w:p>
    <w:p>
      <w:pPr>
        <w:spacing w:after="0" w:line="400" w:lineRule="exact"/>
        <w:ind w:firstLine="480" w:firstLineChars="200"/>
        <w:rPr>
          <w:rFonts w:hint="eastAsia" w:ascii="宋体" w:hAnsi="宋体" w:cs="宋体"/>
          <w:sz w:val="24"/>
        </w:rPr>
      </w:pPr>
      <w:r>
        <w:rPr>
          <w:rFonts w:hint="eastAsia" w:ascii="宋体" w:hAnsi="宋体" w:cs="宋体"/>
          <w:sz w:val="24"/>
        </w:rPr>
        <w:t>（3）采购项目属于国家规定的优先、强制采购范围，但是招标文件未依法体现优先、强制采购相关规定的；</w:t>
      </w:r>
    </w:p>
    <w:p>
      <w:pPr>
        <w:spacing w:after="0" w:line="400" w:lineRule="exact"/>
        <w:ind w:firstLine="480" w:firstLineChars="200"/>
        <w:rPr>
          <w:rFonts w:hint="eastAsia" w:ascii="宋体" w:hAnsi="宋体" w:cs="宋体"/>
          <w:sz w:val="24"/>
        </w:rPr>
      </w:pPr>
      <w:r>
        <w:rPr>
          <w:rFonts w:hint="eastAsia" w:ascii="宋体" w:hAnsi="宋体" w:cs="宋体"/>
          <w:sz w:val="24"/>
        </w:rPr>
        <w:t>（4）采购项目属于政府采购促进中小企业发展的范围，但是招标文件未依法体现促进中小企业发展相关规定的；</w:t>
      </w:r>
    </w:p>
    <w:p>
      <w:pPr>
        <w:spacing w:after="0" w:line="400" w:lineRule="exact"/>
        <w:ind w:firstLine="480" w:firstLineChars="200"/>
        <w:rPr>
          <w:rFonts w:hint="eastAsia" w:ascii="宋体" w:hAnsi="宋体" w:cs="宋体"/>
          <w:sz w:val="24"/>
        </w:rPr>
      </w:pPr>
      <w:r>
        <w:rPr>
          <w:rFonts w:hint="eastAsia" w:ascii="宋体" w:hAnsi="宋体" w:cs="宋体"/>
          <w:sz w:val="24"/>
        </w:rPr>
        <w:t>（5）招标文件规定的评标方法是综合评分法、最低评标价法之外的评标方法，或者虽然名称为综合评分法、最低评标价法，但实际上不符合国家规定；</w:t>
      </w:r>
    </w:p>
    <w:p>
      <w:pPr>
        <w:spacing w:after="0" w:line="400" w:lineRule="exact"/>
        <w:ind w:firstLine="480" w:firstLineChars="200"/>
        <w:rPr>
          <w:rFonts w:hint="eastAsia" w:ascii="宋体" w:hAnsi="宋体" w:cs="宋体"/>
          <w:sz w:val="24"/>
        </w:rPr>
      </w:pPr>
      <w:r>
        <w:rPr>
          <w:rFonts w:hint="eastAsia" w:ascii="宋体" w:hAnsi="宋体" w:cs="宋体"/>
          <w:sz w:val="24"/>
        </w:rPr>
        <w:t>（6）招标文件将投标人的资格条件列为评分因素的；</w:t>
      </w:r>
    </w:p>
    <w:p>
      <w:pPr>
        <w:spacing w:after="0" w:line="400" w:lineRule="exact"/>
        <w:ind w:firstLine="480" w:firstLineChars="200"/>
        <w:rPr>
          <w:rFonts w:hint="eastAsia" w:ascii="宋体" w:hAnsi="宋体" w:cs="宋体"/>
          <w:sz w:val="24"/>
        </w:rPr>
      </w:pPr>
      <w:r>
        <w:rPr>
          <w:rFonts w:hint="eastAsia" w:ascii="宋体" w:hAnsi="宋体" w:cs="宋体"/>
          <w:sz w:val="24"/>
        </w:rPr>
        <w:t>（7）招标文件有违反国家其他有关强制性规定的情形。</w:t>
      </w:r>
    </w:p>
    <w:p>
      <w:pPr>
        <w:spacing w:after="0" w:line="400" w:lineRule="exact"/>
        <w:ind w:firstLine="480" w:firstLineChars="200"/>
        <w:rPr>
          <w:rFonts w:hint="eastAsia" w:ascii="宋体" w:hAnsi="宋体" w:cs="宋体"/>
          <w:sz w:val="24"/>
        </w:rPr>
      </w:pPr>
      <w:r>
        <w:rPr>
          <w:rFonts w:hint="eastAsia" w:ascii="宋体" w:hAnsi="宋体" w:cs="宋体"/>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after="0" w:line="400" w:lineRule="exact"/>
        <w:ind w:firstLine="480" w:firstLineChars="200"/>
        <w:rPr>
          <w:rFonts w:hint="eastAsia" w:ascii="宋体" w:hAnsi="宋体" w:cs="宋体"/>
          <w:sz w:val="24"/>
        </w:rPr>
      </w:pPr>
      <w:r>
        <w:rPr>
          <w:rFonts w:hint="eastAsia" w:ascii="宋体" w:hAnsi="宋体" w:cs="宋体"/>
          <w:sz w:val="24"/>
        </w:rPr>
        <w:t>3.2符合性检查。</w:t>
      </w:r>
    </w:p>
    <w:p>
      <w:pPr>
        <w:spacing w:after="0" w:line="400" w:lineRule="exact"/>
        <w:ind w:firstLine="480" w:firstLineChars="200"/>
        <w:rPr>
          <w:rFonts w:hint="eastAsia" w:ascii="宋体" w:hAnsi="宋体" w:cs="宋体"/>
          <w:sz w:val="24"/>
        </w:rPr>
      </w:pPr>
      <w:r>
        <w:rPr>
          <w:rFonts w:hint="eastAsia" w:ascii="宋体" w:hAnsi="宋体" w:cs="宋体"/>
          <w:sz w:val="24"/>
        </w:rPr>
        <w:t>3.2.1评标委员会依据本招标文件的实质性要求及无效投标情形，对符合资格的投标文件进行符合性审查（详见符合性审查表），以确定其是否满足本招标文件的要求。本项目符合性审查事项仅限于本招标文件的明确规定。投标文件是否满足招标文件的符合性要求（详见符合性审查表），必须以本招标文件的明确规定作为依据，否则，不能对投标文件作为无效处理，评标委员会不得臆测符合性审查事项。</w:t>
      </w:r>
    </w:p>
    <w:tbl>
      <w:tblPr>
        <w:tblStyle w:val="32"/>
        <w:tblW w:w="4980"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492"/>
        <w:gridCol w:w="5175"/>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000" w:type="pct"/>
            <w:gridSpan w:val="4"/>
            <w:vAlign w:val="center"/>
          </w:tcPr>
          <w:p>
            <w:pPr>
              <w:spacing w:after="0" w:line="360" w:lineRule="auto"/>
              <w:jc w:val="center"/>
              <w:rPr>
                <w:rFonts w:hint="eastAsia" w:ascii="宋体" w:hAnsi="宋体" w:cs="宋体"/>
                <w:b/>
                <w:sz w:val="24"/>
              </w:rPr>
            </w:pPr>
            <w:r>
              <w:rPr>
                <w:rFonts w:hint="eastAsia" w:ascii="宋体" w:hAnsi="宋体" w:cs="宋体"/>
                <w:b/>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1" w:type="pct"/>
            <w:vAlign w:val="center"/>
          </w:tcPr>
          <w:p>
            <w:pPr>
              <w:pStyle w:val="56"/>
              <w:spacing w:after="0"/>
              <w:jc w:val="center"/>
              <w:rPr>
                <w:rFonts w:hint="eastAsia"/>
                <w:bCs/>
              </w:rPr>
            </w:pPr>
            <w:r>
              <w:rPr>
                <w:rFonts w:hint="eastAsia"/>
                <w:bCs/>
              </w:rPr>
              <w:t>序号</w:t>
            </w:r>
          </w:p>
        </w:tc>
        <w:tc>
          <w:tcPr>
            <w:tcW w:w="752" w:type="pct"/>
            <w:vAlign w:val="center"/>
          </w:tcPr>
          <w:p>
            <w:pPr>
              <w:pStyle w:val="56"/>
              <w:spacing w:after="0"/>
              <w:jc w:val="center"/>
              <w:rPr>
                <w:rFonts w:hint="eastAsia"/>
                <w:bCs/>
              </w:rPr>
            </w:pPr>
            <w:r>
              <w:rPr>
                <w:rFonts w:hint="eastAsia"/>
                <w:bCs/>
              </w:rPr>
              <w:t>审查内容</w:t>
            </w:r>
          </w:p>
        </w:tc>
        <w:tc>
          <w:tcPr>
            <w:tcW w:w="2608" w:type="pct"/>
            <w:vAlign w:val="center"/>
          </w:tcPr>
          <w:p>
            <w:pPr>
              <w:pStyle w:val="56"/>
              <w:spacing w:after="0"/>
              <w:jc w:val="center"/>
              <w:rPr>
                <w:rFonts w:hint="eastAsia"/>
                <w:bCs/>
              </w:rPr>
            </w:pPr>
            <w:r>
              <w:rPr>
                <w:rFonts w:hint="eastAsia"/>
                <w:bCs/>
              </w:rPr>
              <w:t>实质性要求及无效投标情形</w:t>
            </w:r>
          </w:p>
        </w:tc>
        <w:tc>
          <w:tcPr>
            <w:tcW w:w="1220" w:type="pct"/>
            <w:vAlign w:val="center"/>
          </w:tcPr>
          <w:p>
            <w:pPr>
              <w:pStyle w:val="56"/>
              <w:spacing w:after="0"/>
              <w:jc w:val="center"/>
              <w:rPr>
                <w:rFonts w:hint="eastAsia"/>
                <w:bCs/>
              </w:rPr>
            </w:pPr>
            <w:r>
              <w:rPr>
                <w:rFonts w:hint="eastAsia"/>
                <w:bCs/>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widowControl/>
              <w:spacing w:after="0"/>
              <w:rPr>
                <w:rFonts w:hint="eastAsia" w:ascii="宋体" w:hAnsi="宋体" w:cs="宋体"/>
                <w:bCs/>
                <w:sz w:val="24"/>
              </w:rPr>
            </w:pPr>
            <w:r>
              <w:rPr>
                <w:rFonts w:hint="eastAsia" w:ascii="宋体" w:hAnsi="宋体" w:cs="宋体"/>
                <w:bCs/>
                <w:sz w:val="24"/>
              </w:rPr>
              <w:t>采购预算、最高限价</w:t>
            </w:r>
          </w:p>
        </w:tc>
        <w:tc>
          <w:tcPr>
            <w:tcW w:w="2608" w:type="pct"/>
            <w:vAlign w:val="center"/>
          </w:tcPr>
          <w:p>
            <w:pPr>
              <w:pStyle w:val="56"/>
              <w:spacing w:after="0"/>
              <w:jc w:val="both"/>
              <w:rPr>
                <w:rFonts w:hint="eastAsia"/>
                <w:bCs/>
              </w:rPr>
            </w:pPr>
            <w:r>
              <w:rPr>
                <w:rFonts w:hint="eastAsia"/>
                <w:bCs/>
              </w:rPr>
              <w:t>本项目采购预算为人民币650.00万元（本项目共2个包，其中第1包预算金额3</w:t>
            </w:r>
            <w:r>
              <w:rPr>
                <w:rFonts w:hint="eastAsia"/>
                <w:bCs/>
                <w:lang w:val="en-US" w:eastAsia="zh-CN"/>
              </w:rPr>
              <w:t>57</w:t>
            </w:r>
            <w:r>
              <w:rPr>
                <w:rFonts w:hint="eastAsia"/>
                <w:bCs/>
              </w:rPr>
              <w:t>万</w:t>
            </w:r>
            <w:r>
              <w:rPr>
                <w:rFonts w:hint="eastAsia"/>
                <w:bCs/>
                <w:lang w:val="en-US" w:eastAsia="zh-CN"/>
              </w:rPr>
              <w:t>元</w:t>
            </w:r>
            <w:r>
              <w:rPr>
                <w:rFonts w:hint="eastAsia"/>
                <w:bCs/>
              </w:rPr>
              <w:t>；第2包预算金额29</w:t>
            </w:r>
            <w:r>
              <w:rPr>
                <w:rFonts w:hint="eastAsia"/>
                <w:bCs/>
                <w:lang w:val="en-US" w:eastAsia="zh-CN"/>
              </w:rPr>
              <w:t>3</w:t>
            </w:r>
            <w:r>
              <w:rPr>
                <w:rFonts w:hint="eastAsia"/>
                <w:bCs/>
              </w:rPr>
              <w:t>万</w:t>
            </w:r>
            <w:r>
              <w:rPr>
                <w:rFonts w:hint="eastAsia"/>
                <w:bCs/>
                <w:lang w:val="en-US" w:eastAsia="zh-CN"/>
              </w:rPr>
              <w:t>元</w:t>
            </w:r>
            <w:r>
              <w:rPr>
                <w:rFonts w:hint="eastAsia"/>
                <w:bCs/>
              </w:rPr>
              <w:t>），超过采购预算的投标为无效投标；本项目最高限价为人民币650.00万元（本项目共2个包，其中第1包最高限价3</w:t>
            </w:r>
            <w:r>
              <w:rPr>
                <w:rFonts w:hint="eastAsia"/>
                <w:bCs/>
                <w:lang w:val="en-US" w:eastAsia="zh-CN"/>
              </w:rPr>
              <w:t>57</w:t>
            </w:r>
            <w:r>
              <w:rPr>
                <w:rFonts w:hint="eastAsia"/>
                <w:bCs/>
              </w:rPr>
              <w:t>万</w:t>
            </w:r>
            <w:r>
              <w:rPr>
                <w:rFonts w:hint="eastAsia"/>
                <w:bCs/>
                <w:lang w:val="en-US" w:eastAsia="zh-CN"/>
              </w:rPr>
              <w:t>元</w:t>
            </w:r>
            <w:r>
              <w:rPr>
                <w:rFonts w:hint="eastAsia"/>
                <w:bCs/>
              </w:rPr>
              <w:t>；第2包最高限价</w:t>
            </w:r>
            <w:r>
              <w:rPr>
                <w:rFonts w:hint="eastAsia"/>
                <w:bCs/>
                <w:lang w:val="en-US" w:eastAsia="zh-CN"/>
              </w:rPr>
              <w:t>293</w:t>
            </w:r>
            <w:r>
              <w:rPr>
                <w:rFonts w:hint="eastAsia"/>
                <w:bCs/>
              </w:rPr>
              <w:t>万</w:t>
            </w:r>
            <w:r>
              <w:rPr>
                <w:rFonts w:hint="eastAsia"/>
                <w:bCs/>
                <w:lang w:val="en-US" w:eastAsia="zh-CN"/>
              </w:rPr>
              <w:t>元</w:t>
            </w:r>
            <w:r>
              <w:rPr>
                <w:rFonts w:hint="eastAsia"/>
                <w:bCs/>
              </w:rPr>
              <w:t>），超过最高限价的报价为无效投标。</w:t>
            </w:r>
          </w:p>
        </w:tc>
        <w:tc>
          <w:tcPr>
            <w:tcW w:w="1220" w:type="pct"/>
            <w:vAlign w:val="center"/>
          </w:tcPr>
          <w:p>
            <w:pPr>
              <w:pStyle w:val="56"/>
              <w:spacing w:after="0"/>
              <w:jc w:val="both"/>
              <w:rPr>
                <w:rFonts w:hint="eastAsia"/>
                <w:bCs/>
              </w:rPr>
            </w:pPr>
            <w:r>
              <w:rPr>
                <w:rFonts w:hint="eastAsia"/>
                <w:bCs/>
              </w:rPr>
              <w:t>根据招标文件第三章“开标一览表”填写。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widowControl/>
              <w:spacing w:after="0"/>
              <w:rPr>
                <w:rFonts w:hint="eastAsia" w:ascii="宋体" w:hAnsi="宋体" w:cs="宋体"/>
                <w:bCs/>
                <w:sz w:val="24"/>
              </w:rPr>
            </w:pPr>
            <w:r>
              <w:rPr>
                <w:rFonts w:hint="eastAsia" w:ascii="宋体" w:hAnsi="宋体" w:cs="宋体"/>
                <w:bCs/>
                <w:sz w:val="24"/>
              </w:rPr>
              <w:t>低于成本价不正当竞争预防措施</w:t>
            </w:r>
          </w:p>
        </w:tc>
        <w:tc>
          <w:tcPr>
            <w:tcW w:w="2608" w:type="pct"/>
            <w:vAlign w:val="center"/>
          </w:tcPr>
          <w:p>
            <w:pPr>
              <w:pStyle w:val="56"/>
              <w:spacing w:after="0"/>
              <w:jc w:val="both"/>
              <w:rPr>
                <w:rFonts w:hint="eastAsia"/>
                <w:bCs/>
              </w:rPr>
            </w:pPr>
            <w:r>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0"/>
              <w:rPr>
                <w:rFonts w:hint="eastAsia" w:ascii="宋体" w:hAnsi="宋体" w:cs="宋体"/>
                <w:bCs/>
                <w:sz w:val="24"/>
              </w:rPr>
            </w:pPr>
            <w:r>
              <w:rPr>
                <w:rFonts w:hint="eastAsia" w:ascii="宋体" w:hAnsi="宋体" w:cs="宋体"/>
                <w:bCs/>
                <w:sz w:val="24"/>
              </w:rPr>
              <w:t>注：投标人提交的书面说明、相关证明材料（如涉及），应当加盖投标人（法定名称）电子印章，在评标委员会要求的时间内通过政府采购云平台进行递交，否则无效（给予供应商澄清、说明的时间不得少于30分钟，供应商已明确表示澄清、说明完毕的除外）。如因系统故障（包括组织场所停电、断网等）导致系统无法使用的，由投标人按评标委员会的要求进行澄清或者说明。</w:t>
            </w:r>
          </w:p>
        </w:tc>
        <w:tc>
          <w:tcPr>
            <w:tcW w:w="1220" w:type="pct"/>
            <w:vAlign w:val="center"/>
          </w:tcPr>
          <w:p>
            <w:pPr>
              <w:spacing w:after="0"/>
              <w:rPr>
                <w:rFonts w:hint="eastAsia" w:ascii="宋体" w:hAnsi="宋体" w:cs="宋体"/>
                <w:bCs/>
                <w:sz w:val="24"/>
              </w:rPr>
            </w:pPr>
            <w:r>
              <w:rPr>
                <w:rFonts w:hint="eastAsia" w:ascii="宋体" w:hAnsi="宋体" w:cs="宋体"/>
                <w:bCs/>
                <w:sz w:val="24"/>
              </w:rPr>
              <w:t>上传空白页即可，不对本项上传的材料作符合性审查。若有需要请按评标委员会要求提供书面说明、相关证明材料（如涉及）。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进口产品</w:t>
            </w:r>
          </w:p>
        </w:tc>
        <w:tc>
          <w:tcPr>
            <w:tcW w:w="2608" w:type="pct"/>
            <w:vAlign w:val="center"/>
          </w:tcPr>
          <w:p>
            <w:pPr>
              <w:spacing w:after="0"/>
              <w:rPr>
                <w:rFonts w:hint="eastAsia" w:ascii="宋体" w:hAnsi="宋体" w:cs="宋体"/>
                <w:bCs/>
                <w:sz w:val="24"/>
              </w:rPr>
            </w:pPr>
            <w:r>
              <w:rPr>
                <w:rFonts w:hint="eastAsia" w:ascii="宋体" w:hAnsi="宋体" w:cs="宋体"/>
                <w:bCs/>
                <w:sz w:val="24"/>
              </w:rPr>
              <w:t>本项目招标文件中未载明“允许采购进口产品”的产品，视为拒绝进口产品参与竞争，供应商以进口产品投标时，将按无效投标处理。载明“允许采购进口产品”的产品，不限制国产产品参与竞争。</w:t>
            </w:r>
          </w:p>
        </w:tc>
        <w:tc>
          <w:tcPr>
            <w:tcW w:w="1220" w:type="pct"/>
            <w:vMerge w:val="restart"/>
            <w:vAlign w:val="center"/>
          </w:tcPr>
          <w:p>
            <w:pPr>
              <w:spacing w:after="0"/>
              <w:rPr>
                <w:rFonts w:hint="eastAsia" w:ascii="宋体" w:hAnsi="宋体" w:cs="宋体"/>
                <w:bCs/>
                <w:sz w:val="24"/>
              </w:rPr>
            </w:pPr>
            <w:r>
              <w:rPr>
                <w:rFonts w:hint="eastAsia" w:ascii="宋体" w:hAnsi="宋体" w:cs="宋体"/>
                <w:bCs/>
                <w:sz w:val="24"/>
              </w:rPr>
              <w:t>若不涉及上传空白页即可，若涉及按照要求提供证明材料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节能、环保及无线局域网产品政府采购政策</w:t>
            </w:r>
          </w:p>
        </w:tc>
        <w:tc>
          <w:tcPr>
            <w:tcW w:w="2608" w:type="pct"/>
            <w:vAlign w:val="center"/>
          </w:tcPr>
          <w:p>
            <w:pPr>
              <w:spacing w:after="0"/>
              <w:rPr>
                <w:rFonts w:hint="eastAsia" w:ascii="宋体" w:hAnsi="宋体" w:cs="宋体"/>
                <w:bCs/>
                <w:sz w:val="24"/>
              </w:rPr>
            </w:pPr>
            <w:r>
              <w:rPr>
                <w:rFonts w:hint="eastAsia" w:ascii="宋体" w:hAnsi="宋体" w:cs="宋体"/>
                <w:bCs/>
                <w:sz w:val="24"/>
              </w:rPr>
              <w:t>根据关于印发节能产品政府采购品目清单的通知（财库[2019]19号）中标注</w:t>
            </w:r>
            <w:r>
              <w:rPr>
                <w:rFonts w:hint="eastAsia" w:ascii="宋体" w:hAnsi="宋体" w:cs="宋体"/>
                <w:bCs/>
                <w:sz w:val="24"/>
              </w:rPr>
              <w:sym w:font="Wingdings" w:char="F0AB"/>
            </w:r>
            <w:r>
              <w:rPr>
                <w:rFonts w:hint="eastAsia" w:ascii="宋体" w:hAnsi="宋体" w:cs="宋体"/>
                <w:bCs/>
                <w:sz w:val="24"/>
              </w:rPr>
              <w:t>产品为政府采购强制产品。本项目采购的产品属于品目清单强制采购范围的，供应商应提供国家确定的认证机构出具的、处于有效期之内的节能产品、环境标志产品认证证书复印件并加盖供应商单位公章，否则投标无效。</w:t>
            </w:r>
          </w:p>
        </w:tc>
        <w:tc>
          <w:tcPr>
            <w:tcW w:w="1220" w:type="pct"/>
            <w:vMerge w:val="continue"/>
            <w:vAlign w:val="center"/>
          </w:tcPr>
          <w:p>
            <w:pPr>
              <w:spacing w:after="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国家规定的强制采购范围</w:t>
            </w:r>
          </w:p>
        </w:tc>
        <w:tc>
          <w:tcPr>
            <w:tcW w:w="2608" w:type="pct"/>
            <w:vAlign w:val="center"/>
          </w:tcPr>
          <w:p>
            <w:pPr>
              <w:spacing w:after="0"/>
              <w:rPr>
                <w:rFonts w:hint="eastAsia" w:ascii="宋体" w:hAnsi="宋体" w:cs="宋体"/>
                <w:bCs/>
                <w:sz w:val="24"/>
              </w:rPr>
            </w:pPr>
            <w:r>
              <w:rPr>
                <w:rFonts w:hint="eastAsia" w:ascii="宋体" w:hAnsi="宋体" w:cs="宋体"/>
                <w:bCs/>
                <w:sz w:val="24"/>
              </w:rPr>
              <w:t>国家或行业主管部门对供应商和采购产品的技术标准、质量标准和资格资质条件等有强制性规定的，必须符合其要求。供应商应当在投标文件中提供相关证明材料或者承诺中标后签订合同前向采购人提供相关证明材料。招标文件另有规定的，以其规定为准。</w:t>
            </w:r>
          </w:p>
        </w:tc>
        <w:tc>
          <w:tcPr>
            <w:tcW w:w="1220" w:type="pct"/>
            <w:vAlign w:val="center"/>
          </w:tcPr>
          <w:p>
            <w:pPr>
              <w:spacing w:after="0"/>
              <w:rPr>
                <w:rFonts w:hint="eastAsia" w:ascii="宋体" w:hAnsi="宋体" w:cs="宋体"/>
                <w:bCs/>
                <w:sz w:val="24"/>
              </w:rPr>
            </w:pPr>
            <w:r>
              <w:rPr>
                <w:rFonts w:hint="eastAsia" w:ascii="宋体" w:hAnsi="宋体" w:cs="宋体"/>
                <w:bCs/>
                <w:sz w:val="24"/>
              </w:rPr>
              <w:t>若不涉及上传空白页即可，若涉及按照要求提供证明材料或者承诺函原件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联合体投标</w:t>
            </w:r>
          </w:p>
        </w:tc>
        <w:tc>
          <w:tcPr>
            <w:tcW w:w="2608" w:type="pct"/>
            <w:vAlign w:val="center"/>
          </w:tcPr>
          <w:p>
            <w:pPr>
              <w:pStyle w:val="56"/>
              <w:spacing w:after="0"/>
              <w:jc w:val="both"/>
              <w:rPr>
                <w:rFonts w:hint="eastAsia"/>
                <w:bCs/>
              </w:rPr>
            </w:pPr>
            <w:r>
              <w:rPr>
                <w:rFonts w:hint="eastAsia"/>
                <w:bCs/>
              </w:rPr>
              <w:t>本项目不允许联合体参加。</w:t>
            </w:r>
          </w:p>
        </w:tc>
        <w:tc>
          <w:tcPr>
            <w:tcW w:w="1220" w:type="pct"/>
            <w:vMerge w:val="restart"/>
            <w:vAlign w:val="center"/>
          </w:tcPr>
          <w:p>
            <w:pPr>
              <w:spacing w:after="0"/>
              <w:rPr>
                <w:rFonts w:hint="eastAsia" w:ascii="宋体" w:hAnsi="宋体" w:cs="宋体"/>
                <w:bCs/>
                <w:sz w:val="24"/>
              </w:rPr>
            </w:pPr>
            <w:r>
              <w:rPr>
                <w:rFonts w:hint="eastAsia" w:ascii="宋体" w:hAnsi="宋体" w:cs="宋体"/>
                <w:bCs/>
                <w:sz w:val="24"/>
              </w:rPr>
              <w:t>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投标费用</w:t>
            </w:r>
          </w:p>
        </w:tc>
        <w:tc>
          <w:tcPr>
            <w:tcW w:w="2608" w:type="pct"/>
            <w:vAlign w:val="center"/>
          </w:tcPr>
          <w:p>
            <w:pPr>
              <w:spacing w:after="0"/>
              <w:rPr>
                <w:rFonts w:hint="eastAsia" w:ascii="宋体" w:hAnsi="宋体" w:cs="宋体"/>
                <w:bCs/>
                <w:sz w:val="24"/>
              </w:rPr>
            </w:pPr>
            <w:r>
              <w:rPr>
                <w:rFonts w:hint="eastAsia" w:ascii="宋体" w:hAnsi="宋体" w:cs="宋体"/>
                <w:bCs/>
                <w:sz w:val="24"/>
              </w:rPr>
              <w:t>投标人参加投标的有关费用由投标人自行承担。</w:t>
            </w:r>
          </w:p>
        </w:tc>
        <w:tc>
          <w:tcPr>
            <w:tcW w:w="1220" w:type="pct"/>
            <w:vMerge w:val="continue"/>
            <w:vAlign w:val="center"/>
          </w:tcPr>
          <w:p>
            <w:pPr>
              <w:spacing w:after="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充分、公平竞争保障措施</w:t>
            </w:r>
          </w:p>
        </w:tc>
        <w:tc>
          <w:tcPr>
            <w:tcW w:w="2608" w:type="pct"/>
            <w:vAlign w:val="center"/>
          </w:tcPr>
          <w:p>
            <w:pPr>
              <w:pStyle w:val="54"/>
              <w:spacing w:after="0" w:line="460" w:lineRule="exact"/>
              <w:rPr>
                <w:rFonts w:hint="eastAsia" w:hAnsi="宋体" w:cs="宋体"/>
                <w:bCs/>
                <w:sz w:val="24"/>
                <w:szCs w:val="24"/>
              </w:rPr>
            </w:pPr>
            <w:r>
              <w:rPr>
                <w:rFonts w:hint="eastAsia" w:hAnsi="宋体" w:cs="宋体"/>
                <w:bCs/>
                <w:sz w:val="24"/>
                <w:szCs w:val="24"/>
              </w:rPr>
              <w:t>详见招标文件第二章5.1-5.4</w:t>
            </w:r>
          </w:p>
        </w:tc>
        <w:tc>
          <w:tcPr>
            <w:tcW w:w="1220" w:type="pct"/>
            <w:vAlign w:val="center"/>
          </w:tcPr>
          <w:p>
            <w:pPr>
              <w:spacing w:after="0"/>
              <w:rPr>
                <w:rFonts w:hint="eastAsia" w:ascii="宋体" w:hAnsi="宋体" w:cs="宋体"/>
                <w:bCs/>
                <w:sz w:val="24"/>
              </w:rPr>
            </w:pPr>
            <w:r>
              <w:rPr>
                <w:rFonts w:hint="eastAsia" w:ascii="宋体" w:hAnsi="宋体" w:cs="宋体"/>
                <w:bCs/>
                <w:sz w:val="24"/>
              </w:rPr>
              <w:t>5.2-5.4相关内容根据招标文件第三章格式“承诺函”填写，5.1无需提供资料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计量单位</w:t>
            </w:r>
          </w:p>
        </w:tc>
        <w:tc>
          <w:tcPr>
            <w:tcW w:w="2608" w:type="pct"/>
            <w:vAlign w:val="center"/>
          </w:tcPr>
          <w:p>
            <w:pPr>
              <w:spacing w:after="0"/>
              <w:rPr>
                <w:rFonts w:hint="eastAsia" w:ascii="宋体" w:hAnsi="宋体" w:cs="宋体"/>
                <w:bCs/>
                <w:sz w:val="24"/>
              </w:rPr>
            </w:pPr>
            <w:r>
              <w:rPr>
                <w:rFonts w:hint="eastAsia" w:ascii="宋体" w:hAnsi="宋体" w:cs="宋体"/>
                <w:bCs/>
                <w:sz w:val="24"/>
              </w:rPr>
              <w:t>除招标文件中另有规定外，本次采购项目所有合同项下的投标均采用国家法定的计量单位。</w:t>
            </w:r>
          </w:p>
        </w:tc>
        <w:tc>
          <w:tcPr>
            <w:tcW w:w="1220" w:type="pct"/>
            <w:vMerge w:val="restart"/>
            <w:vAlign w:val="center"/>
          </w:tcPr>
          <w:p>
            <w:pPr>
              <w:spacing w:after="0"/>
              <w:rPr>
                <w:rFonts w:hint="eastAsia" w:ascii="宋体" w:hAnsi="宋体" w:cs="宋体"/>
                <w:bCs/>
                <w:sz w:val="24"/>
              </w:rPr>
            </w:pPr>
            <w:r>
              <w:rPr>
                <w:rFonts w:hint="eastAsia" w:ascii="宋体" w:hAnsi="宋体" w:cs="宋体"/>
                <w:bCs/>
                <w:sz w:val="24"/>
              </w:rPr>
              <w:t>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投标货币</w:t>
            </w:r>
          </w:p>
        </w:tc>
        <w:tc>
          <w:tcPr>
            <w:tcW w:w="2608" w:type="pct"/>
            <w:vAlign w:val="center"/>
          </w:tcPr>
          <w:p>
            <w:pPr>
              <w:spacing w:after="0"/>
              <w:rPr>
                <w:rFonts w:hint="eastAsia" w:ascii="宋体" w:hAnsi="宋体" w:cs="宋体"/>
                <w:bCs/>
                <w:sz w:val="24"/>
              </w:rPr>
            </w:pPr>
            <w:r>
              <w:rPr>
                <w:rFonts w:hint="eastAsia" w:ascii="宋体" w:hAnsi="宋体" w:cs="宋体"/>
                <w:bCs/>
                <w:sz w:val="24"/>
              </w:rPr>
              <w:t>本次招标项目的投标均以人民币报价。</w:t>
            </w:r>
          </w:p>
        </w:tc>
        <w:tc>
          <w:tcPr>
            <w:tcW w:w="1220" w:type="pct"/>
            <w:vMerge w:val="continue"/>
            <w:vAlign w:val="center"/>
          </w:tcPr>
          <w:p>
            <w:pPr>
              <w:spacing w:after="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知识产权</w:t>
            </w:r>
          </w:p>
        </w:tc>
        <w:tc>
          <w:tcPr>
            <w:tcW w:w="2608" w:type="pct"/>
            <w:vAlign w:val="center"/>
          </w:tcPr>
          <w:p>
            <w:pPr>
              <w:spacing w:after="0"/>
              <w:rPr>
                <w:rFonts w:hint="eastAsia" w:ascii="宋体" w:hAnsi="宋体" w:cs="宋体"/>
                <w:bCs/>
                <w:sz w:val="24"/>
              </w:rPr>
            </w:pPr>
            <w:r>
              <w:rPr>
                <w:rFonts w:hint="eastAsia" w:ascii="宋体" w:hAnsi="宋体" w:cs="宋体"/>
                <w:bCs/>
                <w:sz w:val="24"/>
              </w:rPr>
              <w:t>详见招标文件第二章13.1-13.4</w:t>
            </w:r>
          </w:p>
        </w:tc>
        <w:tc>
          <w:tcPr>
            <w:tcW w:w="1220" w:type="pct"/>
            <w:vMerge w:val="restart"/>
            <w:vAlign w:val="center"/>
          </w:tcPr>
          <w:p>
            <w:pPr>
              <w:spacing w:after="0"/>
              <w:rPr>
                <w:rFonts w:hint="eastAsia" w:ascii="宋体" w:hAnsi="宋体" w:cs="宋体"/>
                <w:bCs/>
                <w:sz w:val="24"/>
              </w:rPr>
            </w:pPr>
            <w:r>
              <w:rPr>
                <w:rFonts w:hint="eastAsia" w:ascii="宋体" w:hAnsi="宋体" w:cs="宋体"/>
                <w:bCs/>
                <w:sz w:val="24"/>
              </w:rPr>
              <w:t>根据招标文件第三章格式“承诺函”填写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报价要求</w:t>
            </w:r>
          </w:p>
        </w:tc>
        <w:tc>
          <w:tcPr>
            <w:tcW w:w="2608" w:type="pct"/>
            <w:vAlign w:val="center"/>
          </w:tcPr>
          <w:p>
            <w:pPr>
              <w:spacing w:after="0"/>
              <w:rPr>
                <w:rFonts w:hint="eastAsia" w:ascii="宋体" w:hAnsi="宋体" w:cs="宋体"/>
                <w:bCs/>
                <w:sz w:val="24"/>
              </w:rPr>
            </w:pPr>
            <w:r>
              <w:rPr>
                <w:rFonts w:hint="eastAsia" w:ascii="宋体" w:hAnsi="宋体" w:cs="宋体"/>
                <w:bCs/>
                <w:sz w:val="24"/>
              </w:rPr>
              <w:t>本次招标报价要求：</w:t>
            </w:r>
          </w:p>
          <w:p>
            <w:pPr>
              <w:spacing w:after="0"/>
              <w:rPr>
                <w:rFonts w:hint="eastAsia" w:ascii="宋体" w:hAnsi="宋体" w:cs="宋体"/>
                <w:bCs/>
                <w:sz w:val="24"/>
              </w:rPr>
            </w:pPr>
            <w:r>
              <w:rPr>
                <w:rFonts w:hint="eastAsia" w:ascii="宋体" w:hAnsi="宋体" w:cs="宋体"/>
                <w:bCs/>
                <w:sz w:val="24"/>
              </w:rPr>
              <w:t>（1）投标人的报价是投标人响应招标项目要求的全部工作内容的价格体现，包括投标人完成本项目所需的一切费用。</w:t>
            </w:r>
          </w:p>
          <w:p>
            <w:pPr>
              <w:spacing w:after="0"/>
              <w:rPr>
                <w:rFonts w:hint="eastAsia" w:ascii="宋体" w:hAnsi="宋体" w:cs="宋体"/>
                <w:bCs/>
                <w:sz w:val="24"/>
              </w:rPr>
            </w:pPr>
            <w:r>
              <w:rPr>
                <w:rFonts w:hint="eastAsia" w:ascii="宋体" w:hAnsi="宋体" w:cs="宋体"/>
                <w:bCs/>
                <w:sz w:val="24"/>
              </w:rPr>
              <w:t>（2）在本次投标之前一周年内，投标人本次投标中对同一品牌同一型号相同配置的产品报价与其在中国境内其他地方的最低报价比例不得高于20%。</w:t>
            </w:r>
          </w:p>
          <w:p>
            <w:pPr>
              <w:spacing w:after="0"/>
              <w:rPr>
                <w:rFonts w:hint="eastAsia" w:ascii="宋体" w:hAnsi="宋体" w:cs="宋体"/>
                <w:bCs/>
                <w:sz w:val="24"/>
              </w:rPr>
            </w:pPr>
            <w:r>
              <w:rPr>
                <w:rFonts w:hint="eastAsia" w:ascii="宋体" w:hAnsi="宋体" w:cs="宋体"/>
                <w:bCs/>
                <w:sz w:val="24"/>
              </w:rPr>
              <w:t>（3）</w:t>
            </w:r>
            <w:bookmarkStart w:id="201" w:name="_Hlk76455451"/>
            <w:r>
              <w:rPr>
                <w:rFonts w:hint="eastAsia" w:ascii="宋体" w:hAnsi="宋体" w:cs="宋体"/>
                <w:bCs/>
                <w:sz w:val="24"/>
              </w:rPr>
              <w:t>投标人每种货物只允许有一个报价，并且在合同履行过程中是固定不变的，任何有选择或可调整的报价将不予接受，并按无效投标处理。</w:t>
            </w:r>
            <w:bookmarkEnd w:id="201"/>
          </w:p>
        </w:tc>
        <w:tc>
          <w:tcPr>
            <w:tcW w:w="1220" w:type="pct"/>
            <w:vMerge w:val="continue"/>
            <w:vAlign w:val="center"/>
          </w:tcPr>
          <w:p>
            <w:pPr>
              <w:spacing w:after="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投标有效期</w:t>
            </w:r>
          </w:p>
        </w:tc>
        <w:tc>
          <w:tcPr>
            <w:tcW w:w="2608" w:type="pct"/>
            <w:vAlign w:val="center"/>
          </w:tcPr>
          <w:p>
            <w:pPr>
              <w:spacing w:after="0"/>
              <w:rPr>
                <w:rFonts w:hint="eastAsia" w:ascii="宋体" w:hAnsi="宋体" w:cs="宋体"/>
                <w:bCs/>
                <w:sz w:val="24"/>
              </w:rPr>
            </w:pPr>
            <w:r>
              <w:rPr>
                <w:rFonts w:hint="eastAsia" w:ascii="宋体" w:hAnsi="宋体" w:cs="宋体"/>
                <w:bCs/>
                <w:sz w:val="24"/>
              </w:rPr>
              <w:t>详见招标第二章17.1-17.3</w:t>
            </w:r>
          </w:p>
        </w:tc>
        <w:tc>
          <w:tcPr>
            <w:tcW w:w="1220" w:type="pct"/>
            <w:vAlign w:val="center"/>
          </w:tcPr>
          <w:p>
            <w:pPr>
              <w:spacing w:after="0"/>
              <w:rPr>
                <w:rFonts w:hint="eastAsia" w:ascii="宋体" w:hAnsi="宋体" w:cs="宋体"/>
                <w:bCs/>
                <w:sz w:val="24"/>
              </w:rPr>
            </w:pPr>
            <w:r>
              <w:rPr>
                <w:rFonts w:hint="eastAsia" w:ascii="宋体" w:hAnsi="宋体" w:cs="宋体"/>
                <w:bCs/>
                <w:sz w:val="24"/>
              </w:rPr>
              <w:t>按照招标文件第三章格式“投标函”填写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投标文件的制作、签章和加密”</w:t>
            </w:r>
          </w:p>
        </w:tc>
        <w:tc>
          <w:tcPr>
            <w:tcW w:w="2608" w:type="pct"/>
            <w:vAlign w:val="center"/>
          </w:tcPr>
          <w:p>
            <w:pPr>
              <w:spacing w:after="0"/>
              <w:rPr>
                <w:rFonts w:hint="eastAsia" w:ascii="宋体" w:hAnsi="宋体" w:cs="宋体"/>
                <w:bCs/>
                <w:sz w:val="24"/>
              </w:rPr>
            </w:pPr>
            <w:r>
              <w:rPr>
                <w:rFonts w:hint="eastAsia" w:ascii="宋体" w:hAnsi="宋体" w:cs="宋体"/>
                <w:bCs/>
                <w:sz w:val="24"/>
              </w:rPr>
              <w:t>资格性投标文件、其他响应性投标文件封面均应加盖投标人（法定名称）电子印章，不得使用投标人专用章（如经济合同章、投标专用章等）或下属单位印章代替。</w:t>
            </w:r>
          </w:p>
        </w:tc>
        <w:tc>
          <w:tcPr>
            <w:tcW w:w="1220" w:type="pct"/>
            <w:vAlign w:val="center"/>
          </w:tcPr>
          <w:p>
            <w:pPr>
              <w:spacing w:after="0"/>
              <w:rPr>
                <w:rFonts w:hint="eastAsia" w:ascii="宋体" w:hAnsi="宋体" w:cs="宋体"/>
                <w:bCs/>
                <w:sz w:val="24"/>
              </w:rPr>
            </w:pPr>
            <w:r>
              <w:rPr>
                <w:rFonts w:hint="eastAsia" w:ascii="宋体" w:hAnsi="宋体" w:cs="宋体"/>
                <w:bCs/>
                <w:sz w:val="24"/>
              </w:rPr>
              <w:t>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合同分包</w:t>
            </w:r>
          </w:p>
        </w:tc>
        <w:tc>
          <w:tcPr>
            <w:tcW w:w="2608" w:type="pct"/>
            <w:vAlign w:val="center"/>
          </w:tcPr>
          <w:p>
            <w:pPr>
              <w:spacing w:after="0"/>
              <w:rPr>
                <w:rFonts w:hint="eastAsia" w:ascii="宋体" w:hAnsi="宋体" w:cs="宋体"/>
                <w:bCs/>
                <w:sz w:val="24"/>
              </w:rPr>
            </w:pPr>
            <w:r>
              <w:rPr>
                <w:rFonts w:hint="eastAsia" w:ascii="宋体" w:hAnsi="宋体" w:cs="宋体"/>
                <w:bCs/>
                <w:sz w:val="24"/>
              </w:rPr>
              <w:t>本项目接受合同分包。</w:t>
            </w:r>
          </w:p>
        </w:tc>
        <w:tc>
          <w:tcPr>
            <w:tcW w:w="1220" w:type="pct"/>
            <w:vMerge w:val="restart"/>
            <w:vAlign w:val="center"/>
          </w:tcPr>
          <w:p>
            <w:pPr>
              <w:spacing w:after="0"/>
              <w:rPr>
                <w:rFonts w:hint="eastAsia" w:ascii="宋体" w:hAnsi="宋体" w:cs="宋体"/>
                <w:bCs/>
                <w:sz w:val="24"/>
              </w:rPr>
            </w:pPr>
            <w:r>
              <w:rPr>
                <w:rFonts w:hint="eastAsia" w:ascii="宋体" w:hAnsi="宋体" w:cs="宋体"/>
                <w:bCs/>
                <w:sz w:val="24"/>
              </w:rPr>
              <w:t>按照招标文件第三章格式“承诺函”填写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合同转包</w:t>
            </w:r>
          </w:p>
        </w:tc>
        <w:tc>
          <w:tcPr>
            <w:tcW w:w="2608" w:type="pct"/>
            <w:vAlign w:val="center"/>
          </w:tcPr>
          <w:p>
            <w:pPr>
              <w:spacing w:after="0"/>
              <w:rPr>
                <w:rFonts w:hint="eastAsia" w:ascii="宋体" w:hAnsi="宋体" w:cs="宋体"/>
                <w:bCs/>
                <w:sz w:val="24"/>
              </w:rPr>
            </w:pPr>
            <w:r>
              <w:rPr>
                <w:rFonts w:hint="eastAsia" w:ascii="宋体" w:hAnsi="宋体" w:cs="宋体"/>
                <w:bCs/>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after="0"/>
              <w:rPr>
                <w:rFonts w:hint="eastAsia" w:ascii="宋体" w:hAnsi="宋体" w:cs="宋体"/>
                <w:bCs/>
                <w:sz w:val="24"/>
              </w:rPr>
            </w:pPr>
            <w:r>
              <w:rPr>
                <w:rFonts w:hint="eastAsia" w:ascii="宋体" w:hAnsi="宋体" w:cs="宋体"/>
                <w:bCs/>
                <w:sz w:val="24"/>
              </w:rPr>
              <w:t>中标人转包的，视同拒绝履行政府采购合同义务，将依法追究法律责任。</w:t>
            </w:r>
          </w:p>
        </w:tc>
        <w:tc>
          <w:tcPr>
            <w:tcW w:w="1220" w:type="pct"/>
            <w:vMerge w:val="continue"/>
            <w:vAlign w:val="center"/>
          </w:tcPr>
          <w:p>
            <w:pPr>
              <w:spacing w:after="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履约保证金</w:t>
            </w:r>
          </w:p>
        </w:tc>
        <w:tc>
          <w:tcPr>
            <w:tcW w:w="2608" w:type="pct"/>
            <w:vAlign w:val="center"/>
          </w:tcPr>
          <w:p>
            <w:pPr>
              <w:spacing w:after="0" w:line="400" w:lineRule="exact"/>
              <w:rPr>
                <w:rFonts w:hint="eastAsia" w:ascii="宋体" w:hAnsi="宋体" w:cs="宋体"/>
                <w:bCs/>
                <w:sz w:val="24"/>
              </w:rPr>
            </w:pPr>
            <w:r>
              <w:rPr>
                <w:rFonts w:hint="eastAsia" w:ascii="宋体" w:hAnsi="宋体" w:cs="宋体"/>
                <w:bCs/>
                <w:sz w:val="24"/>
              </w:rPr>
              <w:t>1.中标人应在合同签订之前交纳招标文件规定数额的履约保证金。</w:t>
            </w:r>
          </w:p>
          <w:p>
            <w:pPr>
              <w:spacing w:after="0" w:line="400" w:lineRule="exact"/>
              <w:rPr>
                <w:rFonts w:hint="eastAsia" w:ascii="宋体" w:hAnsi="宋体" w:cs="宋体"/>
                <w:bCs/>
                <w:sz w:val="24"/>
              </w:rPr>
            </w:pPr>
            <w:r>
              <w:rPr>
                <w:rFonts w:hint="eastAsia" w:ascii="宋体" w:hAnsi="宋体" w:cs="宋体"/>
                <w:bCs/>
                <w:sz w:val="24"/>
              </w:rPr>
              <w:t>2.如果中标人在规定的合同签订时间内，没有按照招标文件的规定交纳履约保证金，且又无正当理由的，将视为放弃中标。</w:t>
            </w:r>
          </w:p>
        </w:tc>
        <w:tc>
          <w:tcPr>
            <w:tcW w:w="1220" w:type="pct"/>
            <w:vAlign w:val="center"/>
          </w:tcPr>
          <w:p>
            <w:pPr>
              <w:spacing w:after="0"/>
              <w:rPr>
                <w:rFonts w:hint="eastAsia" w:ascii="宋体" w:hAnsi="宋体" w:cs="宋体"/>
                <w:bCs/>
                <w:sz w:val="24"/>
              </w:rPr>
            </w:pPr>
            <w:r>
              <w:rPr>
                <w:rFonts w:hint="eastAsia" w:ascii="宋体" w:hAnsi="宋体" w:cs="宋体"/>
                <w:bCs/>
                <w:sz w:val="24"/>
              </w:rPr>
              <w:t>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商务响应</w:t>
            </w:r>
          </w:p>
        </w:tc>
        <w:tc>
          <w:tcPr>
            <w:tcW w:w="2608" w:type="pct"/>
            <w:vAlign w:val="center"/>
          </w:tcPr>
          <w:p>
            <w:pPr>
              <w:spacing w:after="0"/>
              <w:rPr>
                <w:rFonts w:hint="eastAsia" w:ascii="宋体" w:hAnsi="宋体" w:cs="宋体"/>
                <w:bCs/>
                <w:sz w:val="24"/>
              </w:rPr>
            </w:pPr>
            <w:r>
              <w:rPr>
                <w:rFonts w:hint="eastAsia" w:ascii="宋体" w:hAnsi="宋体" w:cs="宋体"/>
                <w:bCs/>
                <w:sz w:val="24"/>
              </w:rPr>
              <w:t>招标文件第六章“三、商务要求”中所有条款</w:t>
            </w:r>
          </w:p>
        </w:tc>
        <w:tc>
          <w:tcPr>
            <w:tcW w:w="1220" w:type="pct"/>
            <w:vAlign w:val="center"/>
          </w:tcPr>
          <w:p>
            <w:pPr>
              <w:spacing w:after="0"/>
              <w:rPr>
                <w:rFonts w:hint="eastAsia" w:ascii="宋体" w:hAnsi="宋体" w:cs="宋体"/>
                <w:bCs/>
                <w:sz w:val="24"/>
              </w:rPr>
            </w:pPr>
            <w:r>
              <w:rPr>
                <w:rFonts w:hint="eastAsia" w:ascii="宋体" w:hAnsi="宋体" w:cs="宋体"/>
                <w:bCs/>
                <w:sz w:val="24"/>
              </w:rPr>
              <w:t>按照招标文件第三章格式“商务要求”填写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技术、服务中的实质性响应</w:t>
            </w:r>
          </w:p>
        </w:tc>
        <w:tc>
          <w:tcPr>
            <w:tcW w:w="2608" w:type="pct"/>
            <w:vAlign w:val="center"/>
          </w:tcPr>
          <w:p>
            <w:pPr>
              <w:spacing w:after="0"/>
              <w:rPr>
                <w:rFonts w:hint="eastAsia" w:ascii="宋体" w:hAnsi="宋体" w:cs="宋体"/>
                <w:bCs/>
                <w:sz w:val="24"/>
              </w:rPr>
            </w:pPr>
            <w:r>
              <w:rPr>
                <w:rFonts w:hint="eastAsia" w:ascii="宋体" w:hAnsi="宋体" w:cs="宋体"/>
                <w:bCs/>
                <w:sz w:val="24"/>
              </w:rPr>
              <w:t>招标文件第六章“二、项目内容及要求”中的“</w:t>
            </w:r>
            <w:r>
              <w:rPr>
                <w:rFonts w:hint="eastAsia" w:ascii="宋体" w:hAnsi="宋体" w:cs="宋体"/>
                <w:bCs/>
                <w:sz w:val="24"/>
                <w:lang w:val="zh-CN"/>
              </w:rPr>
              <w:t>★</w:t>
            </w:r>
            <w:r>
              <w:rPr>
                <w:rFonts w:hint="eastAsia" w:ascii="宋体" w:hAnsi="宋体" w:cs="宋体"/>
                <w:bCs/>
                <w:sz w:val="24"/>
              </w:rPr>
              <w:t>”条款</w:t>
            </w:r>
          </w:p>
        </w:tc>
        <w:tc>
          <w:tcPr>
            <w:tcW w:w="1220" w:type="pct"/>
            <w:vAlign w:val="center"/>
          </w:tcPr>
          <w:p>
            <w:pPr>
              <w:spacing w:after="0"/>
              <w:rPr>
                <w:rFonts w:hint="eastAsia" w:ascii="宋体" w:hAnsi="宋体" w:cs="宋体"/>
                <w:bCs/>
                <w:sz w:val="24"/>
              </w:rPr>
            </w:pPr>
            <w:r>
              <w:rPr>
                <w:rFonts w:hint="eastAsia" w:ascii="宋体" w:hAnsi="宋体" w:cs="宋体"/>
                <w:bCs/>
                <w:sz w:val="24"/>
              </w:rPr>
              <w:t>按照招标文件第三章格式“技术参数应答表”填写若要求提供证明材料的须同时提供相关证明材料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rPr>
                <w:rFonts w:hint="eastAsia" w:ascii="宋体" w:hAnsi="宋体" w:cs="宋体"/>
                <w:bCs/>
                <w:sz w:val="24"/>
              </w:rPr>
            </w:pPr>
            <w:r>
              <w:rPr>
                <w:rFonts w:hint="eastAsia" w:ascii="宋体" w:hAnsi="宋体" w:cs="宋体"/>
                <w:bCs/>
                <w:sz w:val="24"/>
              </w:rPr>
              <w:t>投标人纪律要求</w:t>
            </w:r>
          </w:p>
        </w:tc>
        <w:tc>
          <w:tcPr>
            <w:tcW w:w="2608" w:type="pct"/>
            <w:vAlign w:val="center"/>
          </w:tcPr>
          <w:p>
            <w:pPr>
              <w:spacing w:after="0"/>
              <w:rPr>
                <w:rFonts w:hint="eastAsia" w:ascii="宋体" w:hAnsi="宋体" w:cs="宋体"/>
                <w:bCs/>
                <w:sz w:val="24"/>
              </w:rPr>
            </w:pPr>
            <w:r>
              <w:rPr>
                <w:rFonts w:hint="eastAsia" w:ascii="宋体" w:hAnsi="宋体" w:cs="宋体"/>
                <w:bCs/>
                <w:sz w:val="24"/>
              </w:rPr>
              <w:t>详见第二章37</w:t>
            </w:r>
          </w:p>
        </w:tc>
        <w:tc>
          <w:tcPr>
            <w:tcW w:w="1220" w:type="pct"/>
            <w:vMerge w:val="restart"/>
            <w:vAlign w:val="center"/>
          </w:tcPr>
          <w:p>
            <w:pPr>
              <w:spacing w:after="0"/>
              <w:rPr>
                <w:rFonts w:hint="eastAsia" w:ascii="宋体" w:hAnsi="宋体" w:cs="宋体"/>
                <w:bCs/>
                <w:sz w:val="24"/>
              </w:rPr>
            </w:pPr>
            <w:r>
              <w:rPr>
                <w:rFonts w:hint="eastAsia" w:ascii="宋体" w:hAnsi="宋体" w:cs="宋体"/>
                <w:bCs/>
                <w:sz w:val="24"/>
              </w:rPr>
              <w:t>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421" w:type="pct"/>
            <w:vAlign w:val="center"/>
          </w:tcPr>
          <w:p>
            <w:pPr>
              <w:pStyle w:val="81"/>
              <w:numPr>
                <w:ilvl w:val="0"/>
                <w:numId w:val="22"/>
              </w:numPr>
              <w:spacing w:after="0"/>
              <w:ind w:firstLineChars="0"/>
              <w:rPr>
                <w:rFonts w:hint="eastAsia" w:ascii="宋体" w:hAnsi="宋体" w:cs="宋体"/>
                <w:bCs/>
                <w:sz w:val="24"/>
              </w:rPr>
            </w:pPr>
          </w:p>
        </w:tc>
        <w:tc>
          <w:tcPr>
            <w:tcW w:w="752" w:type="pct"/>
            <w:vAlign w:val="center"/>
          </w:tcPr>
          <w:p>
            <w:pPr>
              <w:spacing w:after="0" w:line="400" w:lineRule="exact"/>
              <w:rPr>
                <w:rFonts w:hint="eastAsia" w:ascii="宋体" w:hAnsi="宋体" w:cs="宋体"/>
                <w:bCs/>
                <w:sz w:val="24"/>
                <w:lang w:val="zh-CN"/>
              </w:rPr>
            </w:pPr>
            <w:r>
              <w:rPr>
                <w:rFonts w:hint="eastAsia" w:ascii="宋体" w:hAnsi="宋体" w:cs="宋体"/>
                <w:bCs/>
                <w:sz w:val="24"/>
              </w:rPr>
              <w:t>其他</w:t>
            </w:r>
          </w:p>
        </w:tc>
        <w:tc>
          <w:tcPr>
            <w:tcW w:w="2608" w:type="pct"/>
            <w:vAlign w:val="center"/>
          </w:tcPr>
          <w:p>
            <w:pPr>
              <w:spacing w:after="0"/>
              <w:rPr>
                <w:rFonts w:hint="eastAsia" w:ascii="宋体" w:hAnsi="宋体" w:cs="宋体"/>
                <w:bCs/>
                <w:sz w:val="24"/>
              </w:rPr>
            </w:pPr>
            <w:r>
              <w:rPr>
                <w:rFonts w:hint="eastAsia" w:ascii="宋体" w:hAnsi="宋体" w:cs="宋体"/>
                <w:bCs/>
                <w:sz w:val="24"/>
              </w:rPr>
              <w:t>（一）投标文件组成明显不符合招标文件的规定要求，影响评标委员会评判的；</w:t>
            </w:r>
          </w:p>
          <w:p>
            <w:pPr>
              <w:spacing w:after="0"/>
              <w:rPr>
                <w:rFonts w:hint="eastAsia" w:ascii="宋体" w:hAnsi="宋体" w:cs="宋体"/>
                <w:bCs/>
                <w:sz w:val="24"/>
              </w:rPr>
            </w:pPr>
            <w:r>
              <w:rPr>
                <w:rFonts w:hint="eastAsia" w:ascii="宋体" w:hAnsi="宋体" w:cs="宋体"/>
                <w:bCs/>
                <w:sz w:val="24"/>
              </w:rPr>
              <w:t>（二）投标文件未按招标文件要求加盖电子印章的（第二章18.2要求）；</w:t>
            </w:r>
          </w:p>
          <w:p>
            <w:pPr>
              <w:spacing w:after="0"/>
              <w:rPr>
                <w:rFonts w:hint="eastAsia" w:ascii="宋体" w:hAnsi="宋体" w:cs="宋体"/>
                <w:bCs/>
                <w:sz w:val="24"/>
              </w:rPr>
            </w:pPr>
            <w:r>
              <w:rPr>
                <w:rFonts w:hint="eastAsia" w:ascii="宋体" w:hAnsi="宋体" w:cs="宋体"/>
                <w:bCs/>
                <w:sz w:val="24"/>
              </w:rPr>
              <w:t>（三）没有完全响应招标文件的其他实质性要求或属于招标文件中投标无效情形的。</w:t>
            </w:r>
          </w:p>
        </w:tc>
        <w:tc>
          <w:tcPr>
            <w:tcW w:w="1220" w:type="pct"/>
            <w:vMerge w:val="continue"/>
            <w:vAlign w:val="center"/>
          </w:tcPr>
          <w:p>
            <w:pPr>
              <w:spacing w:after="0"/>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21" w:type="pct"/>
            <w:vAlign w:val="center"/>
          </w:tcPr>
          <w:p>
            <w:pPr>
              <w:spacing w:after="0"/>
              <w:rPr>
                <w:rFonts w:hint="eastAsia" w:ascii="宋体" w:hAnsi="宋体" w:cs="宋体"/>
                <w:bCs/>
                <w:kern w:val="0"/>
                <w:sz w:val="24"/>
              </w:rPr>
            </w:pPr>
            <w:r>
              <w:rPr>
                <w:rFonts w:hint="eastAsia" w:ascii="宋体" w:hAnsi="宋体" w:cs="宋体"/>
                <w:bCs/>
                <w:kern w:val="0"/>
                <w:sz w:val="24"/>
              </w:rPr>
              <w:t>备注</w:t>
            </w:r>
          </w:p>
        </w:tc>
        <w:tc>
          <w:tcPr>
            <w:tcW w:w="4579" w:type="pct"/>
            <w:gridSpan w:val="3"/>
            <w:vAlign w:val="center"/>
          </w:tcPr>
          <w:p>
            <w:pPr>
              <w:spacing w:after="0"/>
              <w:rPr>
                <w:rFonts w:hint="eastAsia" w:ascii="宋体" w:hAnsi="宋体" w:cs="宋体"/>
                <w:bCs/>
                <w:sz w:val="24"/>
              </w:rPr>
            </w:pPr>
            <w:r>
              <w:rPr>
                <w:rFonts w:hint="eastAsia" w:ascii="宋体" w:hAnsi="宋体" w:cs="宋体"/>
                <w:bCs/>
                <w:sz w:val="24"/>
              </w:rPr>
              <w:t>评标委员会将根据投标人上传内容进行评审。</w:t>
            </w:r>
          </w:p>
        </w:tc>
      </w:tr>
    </w:tbl>
    <w:p>
      <w:pPr>
        <w:spacing w:after="0" w:line="400" w:lineRule="exact"/>
        <w:ind w:firstLine="480" w:firstLineChars="200"/>
        <w:rPr>
          <w:rFonts w:hint="eastAsia" w:ascii="宋体" w:hAnsi="宋体" w:cs="宋体"/>
          <w:sz w:val="24"/>
        </w:rPr>
      </w:pPr>
      <w:r>
        <w:rPr>
          <w:rFonts w:hint="eastAsia" w:ascii="宋体" w:hAnsi="宋体" w:cs="宋体"/>
          <w:sz w:val="24"/>
        </w:rPr>
        <w:t>3.2.2投标文件有其他不影响采购项目实质性要求的情形，评审时将不作为符合性审查事项，不得作为无效投标处理：</w:t>
      </w:r>
    </w:p>
    <w:p>
      <w:pPr>
        <w:spacing w:after="0" w:line="400" w:lineRule="exact"/>
        <w:ind w:firstLine="480" w:firstLineChars="200"/>
        <w:rPr>
          <w:rFonts w:hint="eastAsia" w:ascii="宋体" w:hAnsi="宋体" w:cs="宋体"/>
          <w:sz w:val="24"/>
        </w:rPr>
      </w:pPr>
      <w:r>
        <w:rPr>
          <w:rFonts w:hint="eastAsia" w:ascii="宋体" w:hAnsi="宋体" w:cs="宋体"/>
          <w:sz w:val="24"/>
        </w:rPr>
        <w:t>3.2.3除政府采购法律制度规定的情形外，本项目投标人或者其投标文件有下列情形之一的，作为无效投标处理：</w:t>
      </w:r>
    </w:p>
    <w:p>
      <w:pPr>
        <w:spacing w:after="0" w:line="400" w:lineRule="exact"/>
        <w:ind w:firstLine="480" w:firstLineChars="200"/>
        <w:rPr>
          <w:rFonts w:hint="eastAsia" w:ascii="宋体" w:hAnsi="宋体" w:cs="宋体"/>
          <w:sz w:val="24"/>
        </w:rPr>
      </w:pPr>
      <w:r>
        <w:rPr>
          <w:rFonts w:hint="eastAsia" w:ascii="宋体" w:hAnsi="宋体" w:cs="宋体"/>
          <w:sz w:val="24"/>
        </w:rPr>
        <w:t>（一）投标文件组成明显不符合招标文件的规定要求，影响评标委员会评判的；</w:t>
      </w:r>
    </w:p>
    <w:p>
      <w:pPr>
        <w:spacing w:after="0" w:line="400" w:lineRule="exact"/>
        <w:ind w:firstLine="480" w:firstLineChars="200"/>
        <w:rPr>
          <w:rFonts w:hint="eastAsia" w:ascii="宋体" w:hAnsi="宋体" w:cs="宋体"/>
          <w:sz w:val="24"/>
        </w:rPr>
      </w:pPr>
      <w:r>
        <w:rPr>
          <w:rFonts w:hint="eastAsia" w:ascii="宋体" w:hAnsi="宋体" w:cs="宋体"/>
          <w:sz w:val="24"/>
        </w:rPr>
        <w:t>（二）投标文件未按招标文件要求加盖电子印章的（第二章18.2要求）；</w:t>
      </w:r>
    </w:p>
    <w:p>
      <w:pPr>
        <w:spacing w:after="0" w:line="400" w:lineRule="exact"/>
        <w:ind w:firstLine="480" w:firstLineChars="200"/>
        <w:rPr>
          <w:rFonts w:hint="eastAsia" w:ascii="宋体" w:hAnsi="宋体" w:cs="宋体"/>
          <w:sz w:val="24"/>
        </w:rPr>
      </w:pPr>
      <w:r>
        <w:rPr>
          <w:rFonts w:hint="eastAsia" w:ascii="宋体" w:hAnsi="宋体" w:cs="宋体"/>
          <w:sz w:val="24"/>
        </w:rPr>
        <w:t>（三）没有完全响应招标文件的其他实质性要求或属于招标文件中投标无效情形的。</w:t>
      </w:r>
    </w:p>
    <w:p>
      <w:pPr>
        <w:spacing w:after="0" w:line="400" w:lineRule="exact"/>
        <w:ind w:firstLine="480" w:firstLineChars="200"/>
        <w:rPr>
          <w:rFonts w:hint="eastAsia" w:ascii="宋体" w:hAnsi="宋体" w:cs="宋体"/>
          <w:sz w:val="24"/>
        </w:rPr>
      </w:pPr>
      <w:r>
        <w:rPr>
          <w:rFonts w:hint="eastAsia" w:ascii="宋体" w:hAnsi="宋体" w:cs="宋体"/>
          <w:sz w:val="24"/>
        </w:rPr>
        <w:t>3.3比较与评价。按招标文件中规定的评标方法和标准，对未作无效投标处理的投标文件进行技术、服务、商务等方面评估，综合比较与评价。</w:t>
      </w:r>
    </w:p>
    <w:p>
      <w:pPr>
        <w:spacing w:after="0" w:line="400" w:lineRule="exact"/>
        <w:ind w:firstLine="480" w:firstLineChars="200"/>
        <w:rPr>
          <w:rFonts w:hint="eastAsia" w:ascii="宋体" w:hAnsi="宋体" w:cs="宋体"/>
          <w:sz w:val="24"/>
        </w:rPr>
      </w:pPr>
      <w:r>
        <w:rPr>
          <w:rFonts w:hint="eastAsia" w:ascii="宋体" w:hAnsi="宋体" w:cs="宋体"/>
          <w:sz w:val="24"/>
        </w:rPr>
        <w:t>3.4复核。评分汇总结束后，评标委员会应当进行复核，特别要对拟推荐为中标候选供应商的、投标文件被认定为无效的进行重点复核。</w:t>
      </w:r>
    </w:p>
    <w:p>
      <w:pPr>
        <w:spacing w:after="0" w:line="400" w:lineRule="exact"/>
        <w:ind w:firstLine="480" w:firstLineChars="200"/>
        <w:rPr>
          <w:rFonts w:hint="eastAsia" w:ascii="宋体" w:hAnsi="宋体" w:cs="宋体"/>
          <w:sz w:val="24"/>
        </w:rPr>
      </w:pPr>
      <w:bookmarkStart w:id="202" w:name="_Hlk71190666"/>
      <w:r>
        <w:rPr>
          <w:rFonts w:hint="eastAsia" w:ascii="宋体" w:hAnsi="宋体" w:cs="宋体"/>
          <w:sz w:val="24"/>
        </w:rPr>
        <w:t>3.5推荐中标候选投标人。中标候选投标人应当排序，本项目拟推荐三名中标候选。本项目采用综合评分法，评标结果按评审后得分由高到低顺序排列。得分相同的，按投标报价由低到高顺序排列；得分且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不发达地区或少数民族地区的投标人排列顺序在非不发达地区或少数民族地区的投标人之前；报价、满足招标文件全部实质性要求且按照评审因素的量化指标评审得分也相同且均为不发达地区或少数民族地区的投标人或</w:t>
      </w:r>
      <w:r>
        <w:rPr>
          <w:rFonts w:hint="eastAsia" w:ascii="宋体" w:hAnsi="宋体" w:cs="宋体"/>
          <w:kern w:val="0"/>
          <w:sz w:val="24"/>
        </w:rPr>
        <w:t>无投标人属于不发达地区或少数民族地区的</w:t>
      </w:r>
      <w:r>
        <w:rPr>
          <w:rFonts w:hint="eastAsia" w:ascii="宋体" w:hAnsi="宋体" w:cs="宋体"/>
          <w:sz w:val="24"/>
        </w:rPr>
        <w:t>并列，由采购人自主采取公平、择优的方式选择中标供应商。（不发达地区或少数民族地区的投标人需提供属于不发达地区或少数民族地区企业的相关证明材料，或投标人注册地为少数民族地区；未提供相关证明材料或相关证明材料不能证明其为不发达地区或少数民族地区的不予认可。）</w:t>
      </w:r>
    </w:p>
    <w:bookmarkEnd w:id="202"/>
    <w:p>
      <w:pPr>
        <w:spacing w:after="0" w:line="400" w:lineRule="exact"/>
        <w:ind w:firstLine="480" w:firstLineChars="200"/>
        <w:rPr>
          <w:rFonts w:hint="eastAsia" w:ascii="宋体" w:hAnsi="宋体" w:cs="宋体"/>
          <w:sz w:val="24"/>
        </w:rPr>
      </w:pPr>
      <w:r>
        <w:rPr>
          <w:rFonts w:hint="eastAsia" w:ascii="宋体" w:hAnsi="宋体" w:cs="宋体"/>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after="0" w:line="400" w:lineRule="exact"/>
        <w:ind w:firstLine="480" w:firstLineChars="200"/>
        <w:rPr>
          <w:rFonts w:hint="eastAsia" w:ascii="宋体" w:hAnsi="宋体" w:cs="宋体"/>
          <w:sz w:val="24"/>
        </w:rPr>
      </w:pPr>
      <w:r>
        <w:rPr>
          <w:rFonts w:hint="eastAsia" w:ascii="宋体" w:hAnsi="宋体" w:cs="宋体"/>
          <w:sz w:val="24"/>
        </w:rPr>
        <w:t>3.6出具评标报告。评标委员会推荐中标候选供应商后，应当向招标采购单位出具评标报告。评标报告应当包括下列内容：</w:t>
      </w:r>
    </w:p>
    <w:p>
      <w:pPr>
        <w:spacing w:after="0" w:line="400" w:lineRule="exact"/>
        <w:ind w:firstLine="480" w:firstLineChars="200"/>
        <w:rPr>
          <w:rFonts w:hint="eastAsia" w:ascii="宋体" w:hAnsi="宋体" w:cs="宋体"/>
          <w:sz w:val="24"/>
        </w:rPr>
      </w:pPr>
      <w:r>
        <w:rPr>
          <w:rFonts w:hint="eastAsia" w:ascii="宋体" w:hAnsi="宋体" w:cs="宋体"/>
          <w:sz w:val="24"/>
        </w:rPr>
        <w:t>（一）招标公告刊登的媒体名称、开标日期和地点；</w:t>
      </w:r>
    </w:p>
    <w:p>
      <w:pPr>
        <w:spacing w:after="0" w:line="400" w:lineRule="exact"/>
        <w:ind w:firstLine="480" w:firstLineChars="200"/>
        <w:rPr>
          <w:rFonts w:hint="eastAsia" w:ascii="宋体" w:hAnsi="宋体" w:cs="宋体"/>
          <w:sz w:val="24"/>
        </w:rPr>
      </w:pPr>
      <w:r>
        <w:rPr>
          <w:rFonts w:hint="eastAsia" w:ascii="宋体" w:hAnsi="宋体" w:cs="宋体"/>
          <w:sz w:val="24"/>
        </w:rPr>
        <w:t>（二）获取招标文件的投标人名单和评标委员会成员名单；</w:t>
      </w:r>
    </w:p>
    <w:p>
      <w:pPr>
        <w:spacing w:after="0" w:line="400" w:lineRule="exact"/>
        <w:ind w:firstLine="480" w:firstLineChars="200"/>
        <w:rPr>
          <w:rFonts w:hint="eastAsia" w:ascii="宋体" w:hAnsi="宋体" w:cs="宋体"/>
          <w:sz w:val="24"/>
        </w:rPr>
      </w:pPr>
      <w:r>
        <w:rPr>
          <w:rFonts w:hint="eastAsia" w:ascii="宋体" w:hAnsi="宋体" w:cs="宋体"/>
          <w:sz w:val="24"/>
        </w:rPr>
        <w:t>（三）评标方法和标准；</w:t>
      </w:r>
    </w:p>
    <w:p>
      <w:pPr>
        <w:spacing w:after="0" w:line="400" w:lineRule="exact"/>
        <w:ind w:firstLine="480" w:firstLineChars="200"/>
        <w:rPr>
          <w:rFonts w:hint="eastAsia" w:ascii="宋体" w:hAnsi="宋体" w:cs="宋体"/>
          <w:sz w:val="24"/>
        </w:rPr>
      </w:pPr>
      <w:r>
        <w:rPr>
          <w:rFonts w:hint="eastAsia" w:ascii="宋体" w:hAnsi="宋体" w:cs="宋体"/>
          <w:sz w:val="24"/>
        </w:rPr>
        <w:t>（四）开标记录和评标情况及说明，包括无效投标人名单及原因；</w:t>
      </w:r>
    </w:p>
    <w:p>
      <w:pPr>
        <w:spacing w:after="0" w:line="400" w:lineRule="exact"/>
        <w:ind w:firstLine="480" w:firstLineChars="200"/>
        <w:rPr>
          <w:rFonts w:hint="eastAsia" w:ascii="宋体" w:hAnsi="宋体" w:cs="宋体"/>
          <w:sz w:val="24"/>
        </w:rPr>
      </w:pPr>
      <w:r>
        <w:rPr>
          <w:rFonts w:hint="eastAsia" w:ascii="宋体" w:hAnsi="宋体" w:cs="宋体"/>
          <w:sz w:val="24"/>
        </w:rPr>
        <w:t>（五）评标结果和中标候选供应商排序表；</w:t>
      </w:r>
    </w:p>
    <w:p>
      <w:pPr>
        <w:spacing w:after="0" w:line="400" w:lineRule="exact"/>
        <w:ind w:firstLine="480" w:firstLineChars="200"/>
        <w:rPr>
          <w:rFonts w:hint="eastAsia" w:ascii="宋体" w:hAnsi="宋体" w:cs="宋体"/>
          <w:sz w:val="24"/>
        </w:rPr>
      </w:pPr>
      <w:r>
        <w:rPr>
          <w:rFonts w:hint="eastAsia" w:ascii="宋体" w:hAnsi="宋体" w:cs="宋体"/>
          <w:sz w:val="24"/>
        </w:rPr>
        <w:t>（六）评标委员会授标建议；</w:t>
      </w:r>
    </w:p>
    <w:p>
      <w:pPr>
        <w:spacing w:after="0" w:line="400" w:lineRule="exact"/>
        <w:ind w:firstLine="480" w:firstLineChars="200"/>
        <w:rPr>
          <w:rFonts w:hint="eastAsia"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after="0" w:line="400" w:lineRule="exact"/>
        <w:ind w:firstLine="482" w:firstLineChars="200"/>
        <w:rPr>
          <w:rFonts w:hint="eastAsia" w:ascii="宋体" w:hAnsi="宋体" w:cs="宋体"/>
        </w:rPr>
      </w:pPr>
      <w:r>
        <w:rPr>
          <w:rFonts w:hint="eastAsia" w:ascii="宋体" w:hAnsi="宋体" w:cs="宋体"/>
          <w:b/>
          <w:bCs/>
          <w:sz w:val="24"/>
        </w:rPr>
        <w:t>说明：报价最高的投标人为中标候选人的，评标委员会应当对其报价的合理性予以特别说明。</w:t>
      </w:r>
    </w:p>
    <w:p>
      <w:pPr>
        <w:spacing w:after="0" w:line="400" w:lineRule="exact"/>
        <w:ind w:firstLine="480" w:firstLineChars="200"/>
        <w:rPr>
          <w:rFonts w:hint="eastAsia" w:ascii="宋体" w:hAnsi="宋体" w:cs="宋体"/>
          <w:sz w:val="24"/>
        </w:rPr>
      </w:pPr>
      <w:r>
        <w:rPr>
          <w:rFonts w:hint="eastAsia" w:ascii="宋体" w:hAnsi="宋体" w:cs="宋体"/>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after="0" w:line="400" w:lineRule="exact"/>
        <w:ind w:firstLine="480" w:firstLineChars="200"/>
        <w:rPr>
          <w:rFonts w:hint="eastAsia" w:ascii="宋体" w:hAnsi="宋体" w:cs="宋体"/>
          <w:sz w:val="24"/>
        </w:rPr>
      </w:pPr>
      <w:r>
        <w:rPr>
          <w:rFonts w:hint="eastAsia" w:ascii="宋体" w:hAnsi="宋体" w:cs="宋体"/>
          <w:sz w:val="24"/>
        </w:rPr>
        <w:t>3.8供应商应当书面澄清、说明或者更正。</w:t>
      </w:r>
    </w:p>
    <w:p>
      <w:pPr>
        <w:spacing w:after="0" w:line="400" w:lineRule="exact"/>
        <w:ind w:firstLine="480" w:firstLineChars="200"/>
        <w:rPr>
          <w:rFonts w:hint="eastAsia" w:ascii="宋体" w:hAnsi="宋体" w:cs="宋体"/>
          <w:sz w:val="24"/>
        </w:rPr>
      </w:pPr>
      <w:r>
        <w:rPr>
          <w:rFonts w:hint="eastAsia" w:ascii="宋体" w:hAnsi="宋体" w:cs="宋体"/>
          <w:sz w:val="24"/>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after="0" w:line="400" w:lineRule="exact"/>
        <w:ind w:firstLine="480" w:firstLineChars="200"/>
        <w:rPr>
          <w:rFonts w:hint="eastAsia" w:ascii="宋体" w:hAnsi="宋体" w:cs="宋体"/>
          <w:sz w:val="24"/>
        </w:rPr>
      </w:pPr>
      <w:r>
        <w:rPr>
          <w:rFonts w:hint="eastAsia" w:ascii="宋体" w:hAnsi="宋体" w:cs="宋体"/>
          <w:sz w:val="24"/>
        </w:rPr>
        <w:t>3.8.2供应商应当提交符合要求的书面澄清、说明或者更正及相关证明材料（如涉及），</w:t>
      </w:r>
      <w:r>
        <w:rPr>
          <w:rFonts w:hint="eastAsia" w:ascii="宋体" w:hAnsi="宋体" w:cs="宋体"/>
          <w:b/>
          <w:bCs/>
          <w:szCs w:val="21"/>
          <w:lang w:val="zh-CN"/>
        </w:rPr>
        <w:t>并加盖投标人（法定名称）电子印章</w:t>
      </w:r>
      <w:r>
        <w:rPr>
          <w:rFonts w:hint="eastAsia" w:ascii="宋体" w:hAnsi="宋体" w:cs="宋体"/>
          <w:sz w:val="24"/>
        </w:rPr>
        <w:t>，</w:t>
      </w:r>
      <w:r>
        <w:rPr>
          <w:rFonts w:hint="eastAsia" w:ascii="宋体" w:hAnsi="宋体" w:cs="宋体"/>
          <w:b/>
          <w:bCs/>
          <w:szCs w:val="21"/>
          <w:lang w:val="zh-CN"/>
        </w:rPr>
        <w:t>在评标委员会要求的时间内通过政府采购云平台进行递交，否则无效（给予供应商澄清、说明、更正的时间不得少于</w:t>
      </w:r>
      <w:r>
        <w:rPr>
          <w:rFonts w:hint="eastAsia" w:ascii="宋体" w:hAnsi="宋体" w:cs="宋体"/>
          <w:b/>
          <w:bCs/>
          <w:szCs w:val="21"/>
        </w:rPr>
        <w:t>30分钟，供应商已明确表示澄清、说明、更正完毕的除外</w:t>
      </w:r>
      <w:r>
        <w:rPr>
          <w:rFonts w:hint="eastAsia" w:ascii="宋体" w:hAnsi="宋体" w:cs="宋体"/>
          <w:b/>
          <w:bCs/>
          <w:szCs w:val="21"/>
          <w:lang w:val="zh-CN"/>
        </w:rPr>
        <w:t>）。如因系统故障（</w:t>
      </w:r>
      <w:r>
        <w:rPr>
          <w:rFonts w:hint="eastAsia" w:ascii="宋体" w:hAnsi="宋体" w:cs="宋体"/>
          <w:b/>
          <w:bCs/>
          <w:szCs w:val="21"/>
        </w:rPr>
        <w:t>包括组织场所停电、断网等）</w:t>
      </w:r>
      <w:r>
        <w:rPr>
          <w:rFonts w:hint="eastAsia" w:ascii="宋体" w:hAnsi="宋体" w:cs="宋体"/>
          <w:b/>
          <w:bCs/>
          <w:szCs w:val="21"/>
          <w:lang w:val="zh-CN"/>
        </w:rPr>
        <w:t>导致系统无法使用的，由投标人按评标委员会的要求进行澄清、说明或者更正。</w:t>
      </w:r>
      <w:r>
        <w:rPr>
          <w:rFonts w:hint="eastAsia" w:ascii="宋体" w:hAnsi="宋体" w:cs="宋体"/>
          <w:sz w:val="24"/>
        </w:rPr>
        <w:t>澄清、说明或者更正不影响投标文件的效力，有效的澄清、说明或者更正材料，是投标文件的组成部分。</w:t>
      </w:r>
    </w:p>
    <w:p>
      <w:pPr>
        <w:spacing w:after="0" w:line="400" w:lineRule="exact"/>
        <w:ind w:firstLine="480" w:firstLineChars="200"/>
        <w:rPr>
          <w:rFonts w:hint="eastAsia" w:ascii="宋体" w:hAnsi="宋体" w:cs="宋体"/>
          <w:sz w:val="24"/>
        </w:rPr>
      </w:pPr>
      <w:r>
        <w:rPr>
          <w:rFonts w:hint="eastAsia" w:ascii="宋体" w:hAnsi="宋体" w:cs="宋体"/>
          <w:sz w:val="24"/>
        </w:rPr>
        <w:t>3.8.3评标委员会要求供应商澄清、说明或者更正，不得超出招标文件的范围，不得以此让供应商实质改变投标文件的内容，不得影响供应商公平竞争。本项目下列内容不得澄清：</w:t>
      </w:r>
    </w:p>
    <w:p>
      <w:pPr>
        <w:spacing w:after="0" w:line="400" w:lineRule="exact"/>
        <w:ind w:firstLine="480" w:firstLineChars="200"/>
        <w:rPr>
          <w:rFonts w:hint="eastAsia" w:ascii="宋体" w:hAnsi="宋体" w:cs="宋体"/>
          <w:sz w:val="24"/>
        </w:rPr>
      </w:pPr>
      <w:r>
        <w:rPr>
          <w:rFonts w:hint="eastAsia" w:ascii="宋体" w:hAnsi="宋体" w:cs="宋体"/>
          <w:sz w:val="24"/>
        </w:rPr>
        <w:t>（一）按财政部规定应当在评标时不予承认的投标文件内容事项；</w:t>
      </w:r>
    </w:p>
    <w:p>
      <w:pPr>
        <w:spacing w:after="0" w:line="400" w:lineRule="exact"/>
        <w:ind w:firstLine="480" w:firstLineChars="200"/>
        <w:rPr>
          <w:rFonts w:hint="eastAsia" w:ascii="宋体" w:hAnsi="宋体" w:cs="宋体"/>
          <w:sz w:val="24"/>
        </w:rPr>
      </w:pPr>
      <w:r>
        <w:rPr>
          <w:rFonts w:hint="eastAsia" w:ascii="宋体" w:hAnsi="宋体" w:cs="宋体"/>
          <w:sz w:val="24"/>
        </w:rPr>
        <w:t>（二）投标文件中已经明确的内容事项；</w:t>
      </w:r>
    </w:p>
    <w:p>
      <w:pPr>
        <w:spacing w:after="0" w:line="400" w:lineRule="exact"/>
        <w:ind w:firstLine="480" w:firstLineChars="200"/>
        <w:rPr>
          <w:rFonts w:hint="eastAsia" w:ascii="宋体" w:hAnsi="宋体" w:cs="宋体"/>
          <w:sz w:val="24"/>
        </w:rPr>
      </w:pPr>
      <w:r>
        <w:rPr>
          <w:rFonts w:hint="eastAsia" w:ascii="宋体" w:hAnsi="宋体" w:cs="宋体"/>
          <w:sz w:val="24"/>
        </w:rPr>
        <w:t>3.8.4 本项目采购过程中，投标文件报价出现前后不一致的，按照下列规定修正：</w:t>
      </w:r>
    </w:p>
    <w:p>
      <w:pPr>
        <w:spacing w:after="0" w:line="400" w:lineRule="exact"/>
        <w:ind w:firstLine="480" w:firstLineChars="200"/>
        <w:rPr>
          <w:rFonts w:hint="eastAsia"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after="0" w:line="400" w:lineRule="exact"/>
        <w:ind w:firstLine="480" w:firstLineChars="200"/>
        <w:rPr>
          <w:rFonts w:hint="eastAsia" w:ascii="宋体" w:hAnsi="宋体" w:cs="宋体"/>
          <w:sz w:val="24"/>
        </w:rPr>
      </w:pPr>
      <w:r>
        <w:rPr>
          <w:rFonts w:hint="eastAsia" w:ascii="宋体" w:hAnsi="宋体" w:cs="宋体"/>
          <w:sz w:val="24"/>
        </w:rPr>
        <w:t>（二）大写金额和小写金额不一致的，以大写金额为准；</w:t>
      </w:r>
    </w:p>
    <w:p>
      <w:pPr>
        <w:spacing w:after="0" w:line="400" w:lineRule="exact"/>
        <w:ind w:firstLine="480" w:firstLineChars="200"/>
        <w:rPr>
          <w:rFonts w:hint="eastAsia" w:ascii="宋体" w:hAnsi="宋体" w:cs="宋体"/>
          <w:sz w:val="24"/>
        </w:rPr>
      </w:pPr>
      <w:r>
        <w:rPr>
          <w:rFonts w:hint="eastAsia" w:ascii="宋体" w:hAnsi="宋体" w:cs="宋体"/>
          <w:sz w:val="24"/>
        </w:rPr>
        <w:t>（三）单价金额小数点或者百分比有明显错位的，以开标一览表的总价为准，并修改单价；</w:t>
      </w:r>
    </w:p>
    <w:p>
      <w:pPr>
        <w:spacing w:after="0" w:line="400" w:lineRule="exact"/>
        <w:ind w:firstLine="480" w:firstLineChars="200"/>
        <w:rPr>
          <w:rFonts w:hint="eastAsia" w:ascii="宋体" w:hAnsi="宋体" w:cs="宋体"/>
          <w:sz w:val="24"/>
        </w:rPr>
      </w:pPr>
      <w:r>
        <w:rPr>
          <w:rFonts w:hint="eastAsia" w:ascii="宋体" w:hAnsi="宋体" w:cs="宋体"/>
          <w:sz w:val="24"/>
        </w:rPr>
        <w:t>（四）总价金额与按单价汇总金额不一致的，以单价金额计算结果为准。</w:t>
      </w:r>
    </w:p>
    <w:p>
      <w:pPr>
        <w:spacing w:after="0" w:line="400" w:lineRule="exact"/>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同时出现两种以上不一致的，按照前款规定的顺序修正。修正后的报价按照本章3.8.1-3.8.3的规定经投标人确认后产生约束力，投标人不确认的，其投标无效。</w:t>
      </w:r>
    </w:p>
    <w:p>
      <w:pPr>
        <w:spacing w:after="0" w:line="400" w:lineRule="exact"/>
        <w:ind w:firstLine="482" w:firstLineChars="200"/>
        <w:rPr>
          <w:rFonts w:hint="eastAsia" w:ascii="宋体" w:hAnsi="宋体" w:cs="宋体"/>
          <w:b/>
          <w:sz w:val="24"/>
        </w:rPr>
      </w:pPr>
      <w:r>
        <w:rPr>
          <w:rFonts w:hint="eastAsia" w:ascii="宋体" w:hAnsi="宋体" w:cs="宋体"/>
          <w:b/>
          <w:sz w:val="24"/>
        </w:rPr>
        <w:t>注：评标委员会当积极履行澄清、说明或者更正的职责，不得滥用权力。供应商的投标文件应当要求澄清、说明或者更正的，不得未经澄清、说明或者更正而直接作无效投标处理。修正后的报价经投标人以书面形式通过政府采购云平台进行确认，并加盖投标人（法定名称）电子签章，投标人逾时确认的，其投标无效。</w:t>
      </w:r>
    </w:p>
    <w:p>
      <w:pPr>
        <w:pStyle w:val="56"/>
        <w:spacing w:after="0"/>
        <w:ind w:firstLine="480" w:firstLineChars="200"/>
        <w:jc w:val="both"/>
        <w:rPr>
          <w:rFonts w:hint="eastAsia"/>
        </w:rPr>
      </w:pPr>
      <w:r>
        <w:rPr>
          <w:rFonts w:hint="eastAsia"/>
        </w:rPr>
        <w:t>3.9 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6"/>
        <w:spacing w:after="0"/>
        <w:ind w:firstLine="482" w:firstLineChars="200"/>
        <w:jc w:val="both"/>
        <w:rPr>
          <w:rFonts w:hint="eastAsia"/>
          <w:b/>
          <w:bCs/>
        </w:rPr>
      </w:pPr>
      <w:r>
        <w:rPr>
          <w:rFonts w:hint="eastAsia"/>
          <w:b/>
          <w:bCs/>
        </w:rPr>
        <w:t>注：投标人提交的书面说明、相关证明材料（如涉及），应当加盖投标人（法定名称）电子印章，在评标委员会要求的时间内通过政府采购云平台进行递交，否则无效（给予供应商澄清、说明的时间不得少于30分钟，供应商已明确表示澄清、说明完毕的除外）。如因系统故障（包括组织场所停电、断网等）导致系统无法使用的，由投标人按评标委员会的要求进行澄清或者说明。</w:t>
      </w:r>
    </w:p>
    <w:p>
      <w:pPr>
        <w:pStyle w:val="56"/>
        <w:spacing w:after="0"/>
        <w:ind w:firstLine="480" w:firstLineChars="200"/>
        <w:jc w:val="both"/>
        <w:rPr>
          <w:rFonts w:hint="eastAsia"/>
        </w:rPr>
      </w:pPr>
      <w:r>
        <w:rPr>
          <w:rFonts w:hint="eastAsia"/>
        </w:rPr>
        <w:t>3.10招标采购单位现场复核评标结果。</w:t>
      </w:r>
    </w:p>
    <w:p>
      <w:pPr>
        <w:pStyle w:val="56"/>
        <w:spacing w:after="0"/>
        <w:ind w:firstLine="480" w:firstLineChars="200"/>
        <w:jc w:val="both"/>
        <w:rPr>
          <w:rFonts w:hint="eastAsia"/>
        </w:rPr>
      </w:pPr>
      <w:r>
        <w:rPr>
          <w:rFonts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56"/>
        <w:spacing w:after="0"/>
        <w:ind w:firstLine="480" w:firstLineChars="200"/>
        <w:jc w:val="both"/>
        <w:rPr>
          <w:rFonts w:hint="eastAsia"/>
        </w:rPr>
      </w:pPr>
      <w:r>
        <w:rPr>
          <w:rFonts w:hint="eastAsia"/>
        </w:rPr>
        <w:t>（一）分值汇总计算错误的；</w:t>
      </w:r>
    </w:p>
    <w:p>
      <w:pPr>
        <w:pStyle w:val="56"/>
        <w:spacing w:after="0"/>
        <w:ind w:firstLine="480" w:firstLineChars="200"/>
        <w:jc w:val="both"/>
        <w:rPr>
          <w:rFonts w:hint="eastAsia"/>
        </w:rPr>
      </w:pPr>
      <w:r>
        <w:rPr>
          <w:rFonts w:hint="eastAsia"/>
        </w:rPr>
        <w:t>（二）分项评分超出评分标准范围的；</w:t>
      </w:r>
    </w:p>
    <w:p>
      <w:pPr>
        <w:pStyle w:val="56"/>
        <w:spacing w:after="0"/>
        <w:ind w:firstLine="480" w:firstLineChars="200"/>
        <w:jc w:val="both"/>
        <w:rPr>
          <w:rFonts w:hint="eastAsia"/>
        </w:rPr>
      </w:pPr>
      <w:r>
        <w:rPr>
          <w:rFonts w:hint="eastAsia"/>
        </w:rPr>
        <w:t>（三）客观评分不一致的；</w:t>
      </w:r>
    </w:p>
    <w:p>
      <w:pPr>
        <w:pStyle w:val="56"/>
        <w:spacing w:after="0"/>
        <w:ind w:firstLine="480" w:firstLineChars="200"/>
        <w:jc w:val="both"/>
        <w:rPr>
          <w:rFonts w:hint="eastAsia"/>
        </w:rPr>
      </w:pPr>
      <w:r>
        <w:rPr>
          <w:rFonts w:hint="eastAsia"/>
        </w:rPr>
        <w:t>（四）经评标委员会认定评分畸高畸低的。</w:t>
      </w:r>
    </w:p>
    <w:p>
      <w:pPr>
        <w:pStyle w:val="56"/>
        <w:spacing w:after="0"/>
        <w:ind w:firstLine="480" w:firstLineChars="200"/>
        <w:jc w:val="both"/>
        <w:rPr>
          <w:rFonts w:hint="eastAsia"/>
        </w:rPr>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56"/>
        <w:spacing w:after="0"/>
        <w:ind w:firstLine="480" w:firstLineChars="200"/>
        <w:jc w:val="both"/>
        <w:rPr>
          <w:rFonts w:hint="eastAsia"/>
        </w:rPr>
      </w:pPr>
      <w:r>
        <w:rPr>
          <w:rFonts w:hint="eastAsia"/>
        </w:rPr>
        <w:t>3.10.2有下列情形之一的，不得修改评标结果或者重新评审：</w:t>
      </w:r>
    </w:p>
    <w:p>
      <w:pPr>
        <w:pStyle w:val="56"/>
        <w:spacing w:after="0"/>
        <w:ind w:firstLine="480" w:firstLineChars="200"/>
        <w:jc w:val="both"/>
        <w:rPr>
          <w:rFonts w:hint="eastAsia"/>
        </w:rPr>
      </w:pPr>
      <w:r>
        <w:rPr>
          <w:rFonts w:hint="eastAsia"/>
        </w:rPr>
        <w:t>（一）招标采购单位现场复核时，复核工作人员数量不足的；</w:t>
      </w:r>
    </w:p>
    <w:p>
      <w:pPr>
        <w:pStyle w:val="56"/>
        <w:spacing w:after="0"/>
        <w:ind w:firstLine="480" w:firstLineChars="200"/>
        <w:jc w:val="both"/>
        <w:rPr>
          <w:rFonts w:hint="eastAsia"/>
        </w:rPr>
      </w:pPr>
      <w:r>
        <w:rPr>
          <w:rFonts w:hint="eastAsia"/>
        </w:rPr>
        <w:t>（二）招标采购单位现场复核时，没有采购监督人员现场监督的；</w:t>
      </w:r>
    </w:p>
    <w:p>
      <w:pPr>
        <w:pStyle w:val="56"/>
        <w:spacing w:after="0"/>
        <w:ind w:firstLine="480" w:firstLineChars="200"/>
        <w:jc w:val="both"/>
        <w:rPr>
          <w:rFonts w:hint="eastAsia"/>
        </w:rPr>
      </w:pPr>
      <w:r>
        <w:rPr>
          <w:rFonts w:hint="eastAsia"/>
        </w:rPr>
        <w:t>（三）招标采购单位现场复核内容超出规定范围的；</w:t>
      </w:r>
    </w:p>
    <w:p>
      <w:pPr>
        <w:pStyle w:val="56"/>
        <w:spacing w:after="0"/>
        <w:ind w:firstLine="480" w:firstLineChars="200"/>
        <w:jc w:val="both"/>
        <w:rPr>
          <w:rFonts w:hint="eastAsia"/>
        </w:rPr>
      </w:pPr>
      <w:r>
        <w:rPr>
          <w:rFonts w:hint="eastAsia"/>
        </w:rPr>
        <w:t>（四）招标采购单位未提供书面建议的。</w:t>
      </w:r>
    </w:p>
    <w:p>
      <w:pPr>
        <w:pStyle w:val="4"/>
        <w:spacing w:after="0"/>
        <w:rPr>
          <w:rFonts w:hint="eastAsia" w:ascii="宋体" w:hAnsi="宋体" w:eastAsia="宋体" w:cs="宋体"/>
          <w:sz w:val="24"/>
          <w:szCs w:val="24"/>
        </w:rPr>
      </w:pPr>
      <w:bookmarkStart w:id="203" w:name="_Toc4775"/>
      <w:bookmarkStart w:id="204" w:name="_Toc5078"/>
      <w:r>
        <w:rPr>
          <w:rFonts w:hint="eastAsia" w:ascii="宋体" w:hAnsi="宋体" w:eastAsia="宋体" w:cs="宋体"/>
          <w:sz w:val="24"/>
          <w:szCs w:val="24"/>
        </w:rPr>
        <w:t>4. 评标细则及标准</w:t>
      </w:r>
      <w:bookmarkEnd w:id="203"/>
      <w:bookmarkEnd w:id="204"/>
    </w:p>
    <w:p>
      <w:pPr>
        <w:spacing w:after="0" w:line="400" w:lineRule="exact"/>
        <w:ind w:firstLine="480" w:firstLineChars="200"/>
        <w:rPr>
          <w:rFonts w:hint="eastAsia" w:ascii="宋体" w:hAnsi="宋体" w:cs="宋体"/>
          <w:sz w:val="24"/>
        </w:rPr>
      </w:pPr>
      <w:r>
        <w:rPr>
          <w:rFonts w:hint="eastAsia" w:ascii="宋体" w:hAnsi="宋体" w:cs="宋体"/>
          <w:sz w:val="24"/>
        </w:rPr>
        <w:t>4.1本项目采用综合评分法，评分因素详见综合评分明细表。</w:t>
      </w:r>
    </w:p>
    <w:p>
      <w:pPr>
        <w:pStyle w:val="56"/>
        <w:spacing w:after="0"/>
        <w:ind w:firstLine="480" w:firstLineChars="200"/>
        <w:jc w:val="both"/>
        <w:rPr>
          <w:rFonts w:hint="eastAsia"/>
        </w:rPr>
      </w:pPr>
      <w:r>
        <w:rPr>
          <w:rFonts w:hint="eastAsia"/>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以及评标委员会中不具备对应类别的专家时由评标委员会成员共同评分。</w:t>
      </w:r>
    </w:p>
    <w:p>
      <w:pPr>
        <w:pStyle w:val="12"/>
        <w:tabs>
          <w:tab w:val="left" w:pos="600"/>
        </w:tabs>
        <w:spacing w:after="0" w:line="400" w:lineRule="exact"/>
        <w:ind w:firstLine="480" w:firstLineChars="200"/>
        <w:rPr>
          <w:rFonts w:hint="eastAsia" w:ascii="宋体" w:hAnsi="宋体" w:cs="宋体"/>
          <w:sz w:val="24"/>
          <w:szCs w:val="24"/>
        </w:rPr>
      </w:pPr>
      <w:r>
        <w:rPr>
          <w:rFonts w:hint="eastAsia" w:ascii="宋体" w:hAnsi="宋体" w:cs="宋体"/>
          <w:sz w:val="24"/>
          <w:szCs w:val="24"/>
        </w:rPr>
        <w:t>4.3综合评分明细表</w:t>
      </w:r>
    </w:p>
    <w:p>
      <w:pPr>
        <w:pStyle w:val="12"/>
        <w:tabs>
          <w:tab w:val="left" w:pos="600"/>
        </w:tabs>
        <w:spacing w:after="0" w:line="400" w:lineRule="exact"/>
        <w:ind w:firstLine="480" w:firstLineChars="200"/>
        <w:rPr>
          <w:rFonts w:hint="eastAsia" w:ascii="宋体" w:hAnsi="宋体" w:cs="宋体"/>
          <w:sz w:val="24"/>
          <w:szCs w:val="24"/>
        </w:rPr>
      </w:pPr>
      <w:r>
        <w:rPr>
          <w:rFonts w:hint="eastAsia" w:ascii="宋体" w:hAnsi="宋体" w:cs="宋体"/>
          <w:sz w:val="24"/>
          <w:szCs w:val="24"/>
        </w:rPr>
        <w:t>4.3.1综合评分明细表的制定以科学合理、降低评委会自由裁量权为原则。</w:t>
      </w:r>
    </w:p>
    <w:p>
      <w:pPr>
        <w:widowControl/>
        <w:spacing w:after="0"/>
        <w:ind w:firstLine="480" w:firstLineChars="200"/>
        <w:jc w:val="left"/>
        <w:rPr>
          <w:rFonts w:hint="eastAsia" w:ascii="宋体" w:hAnsi="宋体" w:cs="宋体"/>
          <w:sz w:val="24"/>
        </w:rPr>
      </w:pPr>
      <w:r>
        <w:rPr>
          <w:rFonts w:hint="eastAsia" w:ascii="宋体" w:hAnsi="宋体" w:cs="宋体"/>
          <w:sz w:val="24"/>
        </w:rPr>
        <w:t>4.3.2 综合评分明细表按须知表中的相关要求进行价格调整，再参与价格分评审。</w:t>
      </w:r>
    </w:p>
    <w:p>
      <w:pPr>
        <w:pStyle w:val="12"/>
        <w:tabs>
          <w:tab w:val="left" w:pos="600"/>
        </w:tabs>
        <w:spacing w:after="0" w:line="400" w:lineRule="exact"/>
        <w:ind w:firstLine="480" w:firstLineChars="200"/>
        <w:rPr>
          <w:rFonts w:ascii="宋体" w:hAnsi="宋体" w:cs="宋体"/>
          <w:sz w:val="24"/>
          <w:szCs w:val="24"/>
        </w:rPr>
      </w:pPr>
      <w:r>
        <w:rPr>
          <w:rFonts w:hint="eastAsia" w:ascii="宋体" w:hAnsi="宋体" w:cs="宋体"/>
          <w:sz w:val="24"/>
          <w:szCs w:val="24"/>
        </w:rPr>
        <w:t>4.3.3综合评分明细表</w:t>
      </w:r>
    </w:p>
    <w:p>
      <w:pPr>
        <w:pStyle w:val="12"/>
        <w:tabs>
          <w:tab w:val="left" w:pos="600"/>
        </w:tabs>
        <w:spacing w:line="400" w:lineRule="exact"/>
        <w:ind w:firstLine="482"/>
        <w:rPr>
          <w:rFonts w:ascii="宋体" w:hAnsi="宋体" w:cs="宋体"/>
          <w:b/>
          <w:bCs/>
          <w:sz w:val="24"/>
        </w:rPr>
      </w:pPr>
      <w:r>
        <w:rPr>
          <w:rFonts w:hint="eastAsia" w:ascii="宋体" w:hAnsi="宋体" w:cs="宋体"/>
          <w:b/>
          <w:bCs/>
          <w:sz w:val="24"/>
        </w:rPr>
        <w:t>第1包：食品安全常规抽检和执法抽检</w:t>
      </w:r>
    </w:p>
    <w:tbl>
      <w:tblPr>
        <w:tblStyle w:val="3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44"/>
        <w:gridCol w:w="773"/>
        <w:gridCol w:w="6163"/>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8" w:hRule="atLeast"/>
          <w:jc w:val="center"/>
        </w:trPr>
        <w:tc>
          <w:tcPr>
            <w:tcW w:w="1044"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评分因素及权重</w:t>
            </w: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分值</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评分标准</w:t>
            </w:r>
          </w:p>
        </w:tc>
        <w:tc>
          <w:tcPr>
            <w:tcW w:w="1510"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7" w:hRule="atLeast"/>
          <w:jc w:val="center"/>
        </w:trPr>
        <w:tc>
          <w:tcPr>
            <w:tcW w:w="1044" w:type="dxa"/>
            <w:vMerge w:val="restart"/>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报价10%</w:t>
            </w:r>
          </w:p>
        </w:tc>
        <w:tc>
          <w:tcPr>
            <w:tcW w:w="773" w:type="dxa"/>
            <w:vMerge w:val="restart"/>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10分</w:t>
            </w:r>
          </w:p>
        </w:tc>
        <w:tc>
          <w:tcPr>
            <w:tcW w:w="6163" w:type="dxa"/>
            <w:vMerge w:val="restart"/>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1.满足招标文件要求且有效报价最低的价格为基准价，其价格分为满分。其他投标人的价格分统一按照下列公式计算：报价得分=（基准价/报价）×10。</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2.根据《政府采购促进中小企业发展管理办法》（财库</w:t>
            </w:r>
            <w:r>
              <w:rPr>
                <w:rFonts w:hint="eastAsia" w:cs="宋体" w:asciiTheme="minorEastAsia" w:hAnsiTheme="minorEastAsia" w:eastAsiaTheme="minorEastAsia"/>
                <w:sz w:val="24"/>
                <w:lang w:val="zh-TW" w:eastAsia="zh-TW"/>
              </w:rPr>
              <w:t>〔</w:t>
            </w:r>
            <w:r>
              <w:rPr>
                <w:rFonts w:hint="eastAsia" w:cs="宋体" w:asciiTheme="minorEastAsia" w:hAnsiTheme="minorEastAsia" w:eastAsiaTheme="minorEastAsia"/>
                <w:sz w:val="24"/>
              </w:rPr>
              <w:t>2020〕46号），对小型和微型企业（监狱企业、残疾人福利性单位视同小微企业）产品的价格给予10%的扣除，用扣除后的价格参与评审。</w:t>
            </w:r>
          </w:p>
        </w:tc>
        <w:tc>
          <w:tcPr>
            <w:tcW w:w="1510" w:type="dxa"/>
            <w:vMerge w:val="restart"/>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共同</w:t>
            </w:r>
            <w:r>
              <w:rPr>
                <w:rFonts w:hint="eastAsia" w:cs="宋体" w:asciiTheme="minorEastAsia" w:hAnsiTheme="minorEastAsia" w:eastAsiaTheme="minorEastAsia"/>
                <w:sz w:val="24"/>
              </w:rPr>
              <w:t>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Merge w:val="continue"/>
            <w:vAlign w:val="center"/>
          </w:tcPr>
          <w:p>
            <w:pPr>
              <w:spacing w:after="0" w:line="440" w:lineRule="exact"/>
              <w:jc w:val="left"/>
              <w:rPr>
                <w:rFonts w:cs="宋体" w:asciiTheme="minorEastAsia" w:hAnsiTheme="minorEastAsia" w:eastAsiaTheme="minorEastAsia"/>
                <w:sz w:val="24"/>
              </w:rPr>
            </w:pPr>
          </w:p>
        </w:tc>
        <w:tc>
          <w:tcPr>
            <w:tcW w:w="6163" w:type="dxa"/>
            <w:vMerge w:val="continue"/>
            <w:vAlign w:val="center"/>
          </w:tcPr>
          <w:p>
            <w:pPr>
              <w:spacing w:after="0" w:line="440" w:lineRule="exact"/>
              <w:jc w:val="left"/>
              <w:rPr>
                <w:rFonts w:cs="宋体" w:asciiTheme="minorEastAsia" w:hAnsiTheme="minorEastAsia" w:eastAsiaTheme="minorEastAsia"/>
                <w:sz w:val="24"/>
              </w:rPr>
            </w:pPr>
          </w:p>
        </w:tc>
        <w:tc>
          <w:tcPr>
            <w:tcW w:w="1510" w:type="dxa"/>
            <w:vMerge w:val="continue"/>
            <w:vAlign w:val="center"/>
          </w:tcPr>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80" w:hRule="atLeast"/>
          <w:jc w:val="center"/>
        </w:trPr>
        <w:tc>
          <w:tcPr>
            <w:tcW w:w="1044" w:type="dxa"/>
            <w:vMerge w:val="restart"/>
            <w:tcBorders>
              <w:bottom w:val="single" w:color="auto" w:sz="4" w:space="0"/>
            </w:tcBorders>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检测设备及检测人员情况33%</w:t>
            </w:r>
          </w:p>
        </w:tc>
        <w:tc>
          <w:tcPr>
            <w:tcW w:w="773" w:type="dxa"/>
            <w:tcBorders>
              <w:bottom w:val="single" w:color="auto" w:sz="4" w:space="0"/>
            </w:tcBorders>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15分</w:t>
            </w:r>
          </w:p>
          <w:p>
            <w:pPr>
              <w:spacing w:after="0" w:line="440" w:lineRule="exact"/>
              <w:jc w:val="left"/>
              <w:rPr>
                <w:rFonts w:cs="宋体" w:asciiTheme="minorEastAsia" w:hAnsiTheme="minorEastAsia" w:eastAsiaTheme="minorEastAsia"/>
                <w:sz w:val="24"/>
              </w:rPr>
            </w:pPr>
          </w:p>
        </w:tc>
        <w:tc>
          <w:tcPr>
            <w:tcW w:w="6163" w:type="dxa"/>
            <w:tcBorders>
              <w:bottom w:val="single" w:color="auto" w:sz="4" w:space="0"/>
            </w:tcBorders>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投标人具有能稳定开展工作的食品相关检测服务设备（液相色谱-串联质谱仪、气相色谱-质谱联用仪、高效液相色谱、电感耦合等离子体质谱仪、原子吸收光谱等）。同时具备以上五类设备的，得10分；每缺少一类扣2分。（提供购买发票复印件或租赁合同复印件并加盖公章）</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2、投标人应具有相适应的前处理设备（冷冻离心机、氮吹仪、恒温振荡器、旋转蒸发仪、微波消解仪等）。同时具备以上五类设备的，得5分；每缺少一类扣1分。（提供购买发票复印件或租赁合同复印件并加盖公章）</w:t>
            </w:r>
          </w:p>
        </w:tc>
        <w:tc>
          <w:tcPr>
            <w:tcW w:w="1510" w:type="dxa"/>
            <w:vMerge w:val="restart"/>
            <w:tcBorders>
              <w:bottom w:val="single" w:color="auto" w:sz="4" w:space="0"/>
            </w:tcBorders>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（技术评审因素）</w:t>
            </w:r>
          </w:p>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18分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1、拟投入本项目的食品检验技术人员：</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每具有一人得0.25分，最多得6分。</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提供有效的身份证复印件、检验员证复印件并加盖公章。</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2、拟投入本项目的食品抽样技术人员：</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每具有一人得0.25分，最多得6分。</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提供有效的身份证复印件、抽样证复印件并加盖公章。</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3、拟投入本项目的技术人员具有中级职称及以上人员：</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每具有一名中级及以上（与本项目相关的检测类）职称得0.5分，最多得6分。</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提供职称证书复印件并加盖公章。</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注：食品检验技术人员及食品抽样技术人员不得重复计分。</w:t>
            </w:r>
          </w:p>
        </w:tc>
        <w:tc>
          <w:tcPr>
            <w:tcW w:w="1510" w:type="dxa"/>
            <w:vMerge w:val="continue"/>
            <w:vAlign w:val="center"/>
          </w:tcPr>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3" w:hRule="atLeast"/>
          <w:jc w:val="center"/>
        </w:trPr>
        <w:tc>
          <w:tcPr>
            <w:tcW w:w="1044" w:type="dxa"/>
            <w:vMerge w:val="restart"/>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技术能力与水平29%</w:t>
            </w: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6分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投标人主持过食品或检验检测相关科研课题工作的，每有一项得2分，最多得6分。（提供课题任务书复印件并加盖公章）</w:t>
            </w:r>
          </w:p>
        </w:tc>
        <w:tc>
          <w:tcPr>
            <w:tcW w:w="1510" w:type="dxa"/>
            <w:vMerge w:val="restart"/>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（技术评审因素）</w:t>
            </w:r>
          </w:p>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3"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投标人主持或参与制定食品类国家或行业或地方标准的得3分。（提供标准文本复印件并加盖公章）</w:t>
            </w:r>
          </w:p>
        </w:tc>
        <w:tc>
          <w:tcPr>
            <w:tcW w:w="1510" w:type="dxa"/>
            <w:vMerge w:val="continue"/>
            <w:vAlign w:val="center"/>
          </w:tcPr>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6分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投标人2018年以来参与国内相关机构组织的食品领域能力验证项目，每有一个满意结果得1分，最多得6分。（提供能力验证结果单或证书复印件并加盖公章）</w:t>
            </w:r>
          </w:p>
        </w:tc>
        <w:tc>
          <w:tcPr>
            <w:tcW w:w="1510" w:type="dxa"/>
            <w:vMerge w:val="continue"/>
            <w:vAlign w:val="center"/>
          </w:tcPr>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投标人具有复检履约经验的，得3分（提供合同或中标/中标通知书或出具的复检报告，加盖公章）,不具备此项不得分。</w:t>
            </w:r>
          </w:p>
        </w:tc>
        <w:tc>
          <w:tcPr>
            <w:tcW w:w="1510" w:type="dxa"/>
            <w:vMerge w:val="continue"/>
            <w:vAlign w:val="center"/>
          </w:tcPr>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投标人具有食品企业质量安全检测技术示范中心的得3分。不具备此项不得分。（提供相关证明材料复印件，加盖公章）</w:t>
            </w:r>
          </w:p>
        </w:tc>
        <w:tc>
          <w:tcPr>
            <w:tcW w:w="1510" w:type="dxa"/>
            <w:vMerge w:val="continue"/>
            <w:vAlign w:val="center"/>
          </w:tcPr>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投标人具有微生物二级生物安全实验室的得3分。不具备此项不得分。（提供证书复印件，加盖公章）</w:t>
            </w:r>
          </w:p>
        </w:tc>
        <w:tc>
          <w:tcPr>
            <w:tcW w:w="1510" w:type="dxa"/>
            <w:vMerge w:val="continue"/>
            <w:vAlign w:val="center"/>
          </w:tcPr>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投标人具有CATL（农产品质量安全检测机构证书）得3分。不具备此项不得分。（提供证书复印件，加盖公章）</w:t>
            </w:r>
          </w:p>
        </w:tc>
        <w:tc>
          <w:tcPr>
            <w:tcW w:w="1510" w:type="dxa"/>
            <w:vMerge w:val="continue"/>
            <w:vAlign w:val="center"/>
          </w:tcPr>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2分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投标人具备CNAS证书的得2分。不具备此项不得分。（提供证书复印件，加盖公章）</w:t>
            </w:r>
          </w:p>
        </w:tc>
        <w:tc>
          <w:tcPr>
            <w:tcW w:w="1510" w:type="dxa"/>
            <w:vMerge w:val="continue"/>
            <w:vAlign w:val="center"/>
          </w:tcPr>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7" w:hRule="atLeast"/>
          <w:jc w:val="center"/>
        </w:trPr>
        <w:tc>
          <w:tcPr>
            <w:tcW w:w="1044"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服务方案9%</w:t>
            </w: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9分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投标人提供的实施方案，从人员培训、抽样、运输、检测、质量控制、数据处理、时效性、突发事件应急反应、结果异议处置等方面进行评审，完全满足本项目要求得9分，每缺少一项扣1分，每有一项不全面或描述不完整扣0.5分，扣完为止。</w:t>
            </w:r>
          </w:p>
        </w:tc>
        <w:tc>
          <w:tcPr>
            <w:tcW w:w="1510"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（技术类评审因素）</w:t>
            </w:r>
          </w:p>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jc w:val="center"/>
        </w:trPr>
        <w:tc>
          <w:tcPr>
            <w:tcW w:w="1044" w:type="dxa"/>
            <w:vMerge w:val="restart"/>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应急服务能力9%</w:t>
            </w: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4.5分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出现食品安全突发事件或执法抽检紧急需求，投标人在15分钟内（不含15分钟）响应采购人需求得4.5分，15-30分钟内（不含30分钟）响应采购人需求得3分，30-45分钟内（不含45分钟）响应采购人需求得1.5分，超过45分钟不得分。</w:t>
            </w:r>
          </w:p>
          <w:p>
            <w:pPr>
              <w:pStyle w:val="2"/>
            </w:pPr>
            <w:r>
              <w:rPr>
                <w:rFonts w:hint="eastAsia" w:cs="宋体" w:asciiTheme="minorEastAsia" w:hAnsiTheme="minorEastAsia" w:eastAsiaTheme="minorEastAsia"/>
                <w:sz w:val="24"/>
              </w:rPr>
              <w:t>提供投标人应急服务承诺原件1，并加盖公章。</w:t>
            </w:r>
          </w:p>
        </w:tc>
        <w:tc>
          <w:tcPr>
            <w:tcW w:w="1510" w:type="dxa"/>
            <w:vMerge w:val="restart"/>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（技术评审因素）</w:t>
            </w:r>
          </w:p>
          <w:p>
            <w:pPr>
              <w:spacing w:after="0" w:line="440" w:lineRule="exact"/>
              <w:jc w:val="lef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1" w:hRule="atLeast"/>
          <w:jc w:val="center"/>
        </w:trPr>
        <w:tc>
          <w:tcPr>
            <w:tcW w:w="1044" w:type="dxa"/>
            <w:vMerge w:val="continue"/>
            <w:vAlign w:val="center"/>
          </w:tcPr>
          <w:p>
            <w:pPr>
              <w:spacing w:after="0" w:line="440" w:lineRule="exact"/>
              <w:jc w:val="left"/>
              <w:rPr>
                <w:rFonts w:cs="宋体" w:asciiTheme="minorEastAsia" w:hAnsiTheme="minorEastAsia" w:eastAsiaTheme="minorEastAsia"/>
                <w:sz w:val="24"/>
              </w:rPr>
            </w:pP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4.5分</w:t>
            </w:r>
          </w:p>
        </w:tc>
        <w:tc>
          <w:tcPr>
            <w:tcW w:w="6163" w:type="dxa"/>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投标人能在15分钟内将抽样样品送达实验室内得4.5分；投标人能在30分钟内将抽样样品送达实验室内得3分；投标人能在30分钟以上1小时以内将抽样样品送达实验室内得1.5分。本项最多得4.5分。</w:t>
            </w:r>
          </w:p>
          <w:p>
            <w:pPr>
              <w:spacing w:line="440" w:lineRule="exact"/>
              <w:jc w:val="left"/>
            </w:pPr>
            <w:r>
              <w:rPr>
                <w:rFonts w:hint="eastAsia" w:cs="宋体" w:asciiTheme="minorEastAsia" w:hAnsiTheme="minorEastAsia" w:eastAsiaTheme="minorEastAsia"/>
                <w:sz w:val="24"/>
              </w:rPr>
              <w:t>提供投标人应急服务承诺原件2，并加盖公章。</w:t>
            </w:r>
          </w:p>
        </w:tc>
        <w:tc>
          <w:tcPr>
            <w:tcW w:w="1510" w:type="dxa"/>
            <w:vMerge w:val="continue"/>
            <w:vAlign w:val="center"/>
          </w:tcPr>
          <w:p>
            <w:pPr>
              <w:spacing w:line="240" w:lineRule="auto"/>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4" w:hRule="atLeast"/>
          <w:jc w:val="center"/>
        </w:trPr>
        <w:tc>
          <w:tcPr>
            <w:tcW w:w="1044"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履约能力10%</w:t>
            </w:r>
          </w:p>
        </w:tc>
        <w:tc>
          <w:tcPr>
            <w:tcW w:w="77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10分</w:t>
            </w:r>
          </w:p>
        </w:tc>
        <w:tc>
          <w:tcPr>
            <w:tcW w:w="6163"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2018年至今承担过类似抽检任务，一次得1分，最多得10分。未参加或未能提供证明材料的不得分。（提供中标通知书或合同复印件并加盖公章。）</w:t>
            </w:r>
          </w:p>
        </w:tc>
        <w:tc>
          <w:tcPr>
            <w:tcW w:w="1510" w:type="dxa"/>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（技术评审因素）</w:t>
            </w:r>
          </w:p>
        </w:tc>
      </w:tr>
    </w:tbl>
    <w:p>
      <w:pPr>
        <w:ind w:firstLine="360" w:firstLineChars="150"/>
        <w:rPr>
          <w:rFonts w:ascii="宋体" w:hAnsi="宋体"/>
          <w:sz w:val="24"/>
        </w:rPr>
      </w:pPr>
    </w:p>
    <w:p>
      <w:pPr>
        <w:spacing w:line="540" w:lineRule="exact"/>
        <w:rPr>
          <w:sz w:val="24"/>
        </w:rPr>
      </w:pPr>
      <w:r>
        <w:rPr>
          <w:rFonts w:hint="eastAsia" w:ascii="宋体" w:hAnsi="宋体"/>
          <w:sz w:val="24"/>
        </w:rPr>
        <w:t>注：</w:t>
      </w:r>
      <w:r>
        <w:rPr>
          <w:rFonts w:hint="eastAsia"/>
          <w:sz w:val="24"/>
        </w:rPr>
        <w:t>1、评分的取值按四舍五入法，保留小数点后两位。</w:t>
      </w:r>
    </w:p>
    <w:p>
      <w:pPr>
        <w:spacing w:line="540" w:lineRule="exact"/>
        <w:ind w:firstLine="480" w:firstLineChars="200"/>
        <w:rPr>
          <w:sz w:val="24"/>
        </w:rPr>
      </w:pPr>
      <w:r>
        <w:rPr>
          <w:rFonts w:hint="eastAsia"/>
          <w:sz w:val="24"/>
        </w:rPr>
        <w:t>2、评分依据的所有证明材料须加盖投标单位公章(鲜章)，必要时提供原件备查。若提供的证明材料不实，一切后果由投标人承担。</w:t>
      </w:r>
    </w:p>
    <w:tbl>
      <w:tblPr>
        <w:tblStyle w:val="32"/>
        <w:tblpPr w:leftFromText="180" w:rightFromText="180" w:vertAnchor="text" w:horzAnchor="page" w:tblpX="1266" w:tblpY="552"/>
        <w:tblOverlap w:val="never"/>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69"/>
        <w:gridCol w:w="639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评分因素及权重</w:t>
            </w:r>
          </w:p>
        </w:tc>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分值</w:t>
            </w:r>
          </w:p>
        </w:tc>
        <w:tc>
          <w:tcPr>
            <w:tcW w:w="639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评分标准</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trPr>
        <w:tc>
          <w:tcPr>
            <w:tcW w:w="90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报价10%</w:t>
            </w:r>
          </w:p>
        </w:tc>
        <w:tc>
          <w:tcPr>
            <w:tcW w:w="76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10分</w:t>
            </w:r>
          </w:p>
        </w:tc>
        <w:tc>
          <w:tcPr>
            <w:tcW w:w="639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1.满足招标文件要求且有效报价最低的价格为基准价，其价格分为满分。其他投标人的价格分统一按照下列公式计算：报价得分=（基准价/报价）×10。</w:t>
            </w:r>
          </w:p>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2.根据《政府采购促进中小企业发展管理办法》（财库</w:t>
            </w:r>
            <w:r>
              <w:rPr>
                <w:rFonts w:hint="eastAsia" w:cs="宋体" w:asciiTheme="minorEastAsia" w:hAnsiTheme="minorEastAsia" w:eastAsiaTheme="minorEastAsia"/>
                <w:sz w:val="24"/>
                <w:lang w:val="zh-TW" w:eastAsia="zh-TW"/>
              </w:rPr>
              <w:t>〔</w:t>
            </w:r>
            <w:r>
              <w:rPr>
                <w:rFonts w:hint="eastAsia" w:cs="宋体" w:asciiTheme="minorEastAsia" w:hAnsiTheme="minorEastAsia" w:eastAsiaTheme="minorEastAsia"/>
                <w:sz w:val="24"/>
              </w:rPr>
              <w:t>2020〕46号），对小型和微型企业（监狱企业、残疾人福利性单位视同小微企业）产品的价格给予10%的扣除，用扣除后的价格参与评审。</w:t>
            </w:r>
          </w:p>
        </w:tc>
        <w:tc>
          <w:tcPr>
            <w:tcW w:w="1563"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共同</w:t>
            </w:r>
            <w:r>
              <w:rPr>
                <w:rFonts w:hint="eastAsia" w:cs="宋体" w:asciiTheme="minorEastAsia" w:hAnsiTheme="minorEastAsia" w:eastAsiaTheme="minorEastAsia"/>
                <w:sz w:val="24"/>
              </w:rPr>
              <w:t>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8" w:hRule="atLeast"/>
        </w:trPr>
        <w:tc>
          <w:tcPr>
            <w:tcW w:w="90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服务方案12%</w:t>
            </w:r>
          </w:p>
        </w:tc>
        <w:tc>
          <w:tcPr>
            <w:tcW w:w="76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12分</w:t>
            </w:r>
          </w:p>
        </w:tc>
        <w:tc>
          <w:tcPr>
            <w:tcW w:w="639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从人员培训、抽样、运输、样品储存、检测、质量控制、数据处理、时效性、保密性、结果分析、结果异议处置、工作进度安排等方面进行评审，完全满足本项目要求得12分，每缺少一项扣1分，每有一项不全面或描述不完整扣0.5分，扣完为止。</w:t>
            </w:r>
          </w:p>
        </w:tc>
        <w:tc>
          <w:tcPr>
            <w:tcW w:w="1563"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trPr>
        <w:tc>
          <w:tcPr>
            <w:tcW w:w="905" w:type="dxa"/>
            <w:tcBorders>
              <w:top w:val="single" w:color="auto" w:sz="4" w:space="0"/>
              <w:left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投标人实验室设备能力（22%）</w:t>
            </w:r>
          </w:p>
        </w:tc>
        <w:tc>
          <w:tcPr>
            <w:tcW w:w="769" w:type="dxa"/>
            <w:tcBorders>
              <w:top w:val="single" w:color="auto" w:sz="4" w:space="0"/>
              <w:left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22分</w:t>
            </w:r>
          </w:p>
        </w:tc>
        <w:tc>
          <w:tcPr>
            <w:tcW w:w="6390" w:type="dxa"/>
            <w:tcBorders>
              <w:top w:val="single" w:color="auto" w:sz="4" w:space="0"/>
              <w:left w:val="single" w:color="auto" w:sz="4" w:space="0"/>
              <w:right w:val="single" w:color="auto" w:sz="4" w:space="0"/>
            </w:tcBorders>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投标人针对本项目拟投入的实验室设备：</w:t>
            </w:r>
          </w:p>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1、每具有以下检测样品前处理类设备一类得1分，每多增加1台设备得0.5分，本项最多得7分：吹扫捕集仪、微波消解仪、氮吹仪、加速溶剂萃取仪、全自动凝胶净化系统等。（提供购买发票复印件或租赁合同复印件并加盖公章）</w:t>
            </w:r>
          </w:p>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2、每具有以下检测样品分析类设备一类得1.5分，每多增加1台设备得0.5分，本项最多得15分：气相色谱仪、液相色谱仪、原子吸收光谱仪、原子荧光光度计、电感耦合等离子体质谱仪、气相色谱-质谱联用仪、液相色谱质谱仪等。（提供购买发票复印件或租赁合同复印件并加盖公章）</w:t>
            </w:r>
          </w:p>
        </w:tc>
        <w:tc>
          <w:tcPr>
            <w:tcW w:w="1563"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2" w:hRule="atLeast"/>
        </w:trPr>
        <w:tc>
          <w:tcPr>
            <w:tcW w:w="905"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拟为本项目配置的技术人员（28%）</w:t>
            </w:r>
          </w:p>
        </w:tc>
        <w:tc>
          <w:tcPr>
            <w:tcW w:w="76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28分</w:t>
            </w:r>
          </w:p>
        </w:tc>
        <w:tc>
          <w:tcPr>
            <w:tcW w:w="639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1、拟投入本项目的食品检验技术人员：</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每具有一人得0.25分，最多得6分。</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提供有效的身份证复印件、检验员证复印件并加盖公章。</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2、拟投入本项目的食品抽样技术人员：</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每具有一人得0.25分，最多得6分。</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提供有效的身份证复印件、抽样证复印件并加盖公章。</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3、拟投入本项目的技术人员具有中级职称及以上人员：</w:t>
            </w:r>
          </w:p>
          <w:p>
            <w:pPr>
              <w:spacing w:after="0"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每具有一名中级及以上（与本项目相关的检测类）职称得1分，最多得12分。</w:t>
            </w:r>
          </w:p>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4、投标人针对本项目服务团队每有1名省级食品安全专家参与项目的，得2分；每有1名地市级食品安全专家参与项目的，得1分。本项最多得4分。提供职称证书复印件并加盖公章。</w:t>
            </w:r>
          </w:p>
          <w:p>
            <w:pPr>
              <w:spacing w:line="440" w:lineRule="exact"/>
              <w:jc w:val="left"/>
            </w:pPr>
            <w:r>
              <w:rPr>
                <w:rFonts w:hint="eastAsia" w:cs="宋体" w:asciiTheme="minorEastAsia" w:hAnsiTheme="minorEastAsia" w:eastAsiaTheme="minorEastAsia"/>
                <w:sz w:val="24"/>
              </w:rPr>
              <w:t>注：食品检验技术人员及食品抽样技术人员不得重复计分。</w:t>
            </w:r>
          </w:p>
        </w:tc>
        <w:tc>
          <w:tcPr>
            <w:tcW w:w="1563" w:type="dxa"/>
            <w:tcBorders>
              <w:top w:val="single" w:color="auto" w:sz="4" w:space="0"/>
              <w:left w:val="single" w:color="auto" w:sz="4" w:space="0"/>
              <w:right w:val="single" w:color="auto" w:sz="4" w:space="0"/>
            </w:tcBorders>
            <w:vAlign w:val="center"/>
          </w:tcPr>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905" w:type="dxa"/>
            <w:vMerge w:val="restart"/>
            <w:tcBorders>
              <w:top w:val="single" w:color="auto" w:sz="4" w:space="0"/>
              <w:left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技术能力与水平7%</w:t>
            </w:r>
          </w:p>
        </w:tc>
        <w:tc>
          <w:tcPr>
            <w:tcW w:w="769" w:type="dxa"/>
            <w:tcBorders>
              <w:top w:val="single" w:color="auto" w:sz="4" w:space="0"/>
              <w:left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5分</w:t>
            </w:r>
          </w:p>
        </w:tc>
        <w:tc>
          <w:tcPr>
            <w:tcW w:w="639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1、具有CATL（农产品质量安全检测机构证书）得3分。不具备此项不得分。（提供证书复印件并加盖公章）</w:t>
            </w:r>
          </w:p>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2、具有实验室lims管理系统，得2分（提供系统购买证明并加盖公章）。</w:t>
            </w:r>
          </w:p>
        </w:tc>
        <w:tc>
          <w:tcPr>
            <w:tcW w:w="1563" w:type="dxa"/>
            <w:vMerge w:val="restart"/>
            <w:tcBorders>
              <w:top w:val="single" w:color="auto" w:sz="4" w:space="0"/>
              <w:left w:val="single" w:color="auto" w:sz="4" w:space="0"/>
              <w:right w:val="single" w:color="auto" w:sz="4" w:space="0"/>
            </w:tcBorders>
            <w:vAlign w:val="center"/>
          </w:tcPr>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（技术类评审因素）</w:t>
            </w:r>
          </w:p>
          <w:p>
            <w:pPr>
              <w:spacing w:line="240" w:lineRule="auto"/>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905"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769" w:type="dxa"/>
            <w:tcBorders>
              <w:left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2分</w:t>
            </w:r>
          </w:p>
        </w:tc>
        <w:tc>
          <w:tcPr>
            <w:tcW w:w="6390" w:type="dxa"/>
            <w:tcBorders>
              <w:top w:val="single" w:color="auto" w:sz="4" w:space="0"/>
              <w:left w:val="single" w:color="auto" w:sz="4" w:space="0"/>
              <w:right w:val="single" w:color="auto" w:sz="4" w:space="0"/>
            </w:tcBorders>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1、投标人具有有效的质量管理体系证书得2分。不具备此项不得分。（提供证书复印件并加盖公章）</w:t>
            </w:r>
          </w:p>
        </w:tc>
        <w:tc>
          <w:tcPr>
            <w:tcW w:w="1563" w:type="dxa"/>
            <w:vMerge w:val="continue"/>
            <w:tcBorders>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trPr>
        <w:tc>
          <w:tcPr>
            <w:tcW w:w="905" w:type="dxa"/>
            <w:tcBorders>
              <w:left w:val="single" w:color="auto" w:sz="4" w:space="0"/>
              <w:right w:val="single" w:color="auto" w:sz="4" w:space="0"/>
            </w:tcBorders>
            <w:vAlign w:val="center"/>
          </w:tcPr>
          <w:p>
            <w:pPr>
              <w:spacing w:line="240" w:lineRule="atLeast"/>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投标人履约能力及项目经验12%</w:t>
            </w:r>
          </w:p>
        </w:tc>
        <w:tc>
          <w:tcPr>
            <w:tcW w:w="769" w:type="dxa"/>
            <w:tcBorders>
              <w:left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12分</w:t>
            </w:r>
          </w:p>
        </w:tc>
        <w:tc>
          <w:tcPr>
            <w:tcW w:w="6390" w:type="dxa"/>
            <w:tcBorders>
              <w:top w:val="single" w:color="auto" w:sz="4" w:space="0"/>
              <w:left w:val="single" w:color="auto" w:sz="4" w:space="0"/>
              <w:right w:val="single" w:color="auto" w:sz="4" w:space="0"/>
            </w:tcBorders>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2018年至今投标人承担过食品或农产品抽检业务，每有一份得1分，最多得12分。提供中标/中标通知书书或合同复印件并加盖公章。</w:t>
            </w:r>
          </w:p>
        </w:tc>
        <w:tc>
          <w:tcPr>
            <w:tcW w:w="1563"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（技术类评审因素）</w:t>
            </w:r>
          </w:p>
          <w:p>
            <w:pPr>
              <w:spacing w:line="240" w:lineRule="auto"/>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905" w:type="dxa"/>
            <w:vMerge w:val="restart"/>
            <w:tcBorders>
              <w:left w:val="single" w:color="auto" w:sz="4" w:space="0"/>
              <w:right w:val="single" w:color="auto" w:sz="4"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投标人应急服务保障能力9%</w:t>
            </w:r>
          </w:p>
        </w:tc>
        <w:tc>
          <w:tcPr>
            <w:tcW w:w="769" w:type="dxa"/>
            <w:tcBorders>
              <w:left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5分</w:t>
            </w:r>
          </w:p>
        </w:tc>
        <w:tc>
          <w:tcPr>
            <w:tcW w:w="639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出现食品安全突发事件或执法抽检紧急需求，投标人在15分钟内（不含15分钟）响应采购人需求得5分，15-30分钟内（不含30分钟）响应采购人需求得3分，30-45分钟内（不含45分钟）响应采购人需求得1.5分，超过45分钟不得分，本项最多得5分。</w:t>
            </w:r>
          </w:p>
          <w:p>
            <w:pPr>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提供投标人应急服务承诺原件1</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格式自拟</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，并加盖公章。</w:t>
            </w:r>
          </w:p>
        </w:tc>
        <w:tc>
          <w:tcPr>
            <w:tcW w:w="1563" w:type="dxa"/>
            <w:vMerge w:val="restart"/>
            <w:tcBorders>
              <w:top w:val="single" w:color="auto" w:sz="4" w:space="0"/>
              <w:left w:val="single" w:color="auto" w:sz="4" w:space="0"/>
              <w:right w:val="single" w:color="auto" w:sz="4" w:space="0"/>
            </w:tcBorders>
            <w:vAlign w:val="center"/>
          </w:tcPr>
          <w:p>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（技术类评审因素）</w:t>
            </w:r>
          </w:p>
          <w:p>
            <w:pPr>
              <w:spacing w:line="240" w:lineRule="auto"/>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905"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p>
        </w:tc>
        <w:tc>
          <w:tcPr>
            <w:tcW w:w="769"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4分</w:t>
            </w:r>
          </w:p>
        </w:tc>
        <w:tc>
          <w:tcPr>
            <w:tcW w:w="6390"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驻点服务保障能力：满足重大会议保障需求，投标人抵达驻点服务点（金牛宾馆）响应时间在15分钟内（不含15分钟）得4分，15-30分钟（不含30分钟）内得2分，30-45分钟内（不含45分钟）得1分，超过45分钟不得分。</w:t>
            </w:r>
          </w:p>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提供投标人应急服务承诺原件2</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格式自拟</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，并加盖公章。</w:t>
            </w:r>
          </w:p>
        </w:tc>
        <w:tc>
          <w:tcPr>
            <w:tcW w:w="1563" w:type="dxa"/>
            <w:vMerge w:val="continue"/>
            <w:tcBorders>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z w:val="24"/>
              </w:rPr>
            </w:pPr>
          </w:p>
        </w:tc>
      </w:tr>
    </w:tbl>
    <w:p>
      <w:pPr>
        <w:pStyle w:val="12"/>
        <w:tabs>
          <w:tab w:val="left" w:pos="600"/>
        </w:tabs>
        <w:spacing w:line="400" w:lineRule="exact"/>
        <w:ind w:firstLine="482" w:firstLineChars="200"/>
        <w:rPr>
          <w:rFonts w:ascii="宋体" w:hAnsi="宋体" w:cs="宋体"/>
          <w:b/>
          <w:bCs/>
          <w:sz w:val="24"/>
          <w:szCs w:val="24"/>
        </w:rPr>
      </w:pPr>
      <w:r>
        <w:rPr>
          <w:rFonts w:hint="eastAsia" w:ascii="宋体" w:hAnsi="宋体" w:cs="宋体"/>
          <w:b/>
          <w:bCs/>
          <w:sz w:val="24"/>
          <w:szCs w:val="24"/>
        </w:rPr>
        <w:t>第2包：针对农药、兽药残留食品抽检和食品安全快检服务</w:t>
      </w:r>
    </w:p>
    <w:p>
      <w:pPr>
        <w:spacing w:line="540" w:lineRule="exact"/>
        <w:rPr>
          <w:sz w:val="24"/>
        </w:rPr>
      </w:pPr>
      <w:r>
        <w:rPr>
          <w:rFonts w:hint="eastAsia"/>
          <w:sz w:val="24"/>
        </w:rPr>
        <w:t>注：</w:t>
      </w:r>
    </w:p>
    <w:p>
      <w:pPr>
        <w:spacing w:line="540" w:lineRule="exact"/>
        <w:rPr>
          <w:sz w:val="24"/>
        </w:rPr>
      </w:pPr>
      <w:r>
        <w:rPr>
          <w:rFonts w:hint="eastAsia"/>
          <w:sz w:val="24"/>
        </w:rPr>
        <w:t>1、评分的取值按四舍五入法，保留小数点后两位。</w:t>
      </w:r>
    </w:p>
    <w:p>
      <w:pPr>
        <w:spacing w:line="540" w:lineRule="exact"/>
        <w:rPr>
          <w:sz w:val="24"/>
        </w:rPr>
      </w:pPr>
      <w:r>
        <w:rPr>
          <w:rFonts w:hint="eastAsia"/>
          <w:sz w:val="24"/>
        </w:rPr>
        <w:t>2、评分依据的所有证明材料须加盖投标单位公章(鲜章)，必要时提供原件备查。若提供的证明材料不实，一切后果由投标人承担。</w:t>
      </w:r>
    </w:p>
    <w:p>
      <w:pPr>
        <w:pStyle w:val="4"/>
        <w:spacing w:line="400" w:lineRule="exact"/>
        <w:ind w:firstLine="472" w:firstLineChars="196"/>
        <w:rPr>
          <w:rFonts w:ascii="宋体" w:hAnsi="宋体" w:eastAsia="宋体"/>
          <w:sz w:val="24"/>
          <w:szCs w:val="24"/>
        </w:rPr>
      </w:pPr>
      <w:bookmarkStart w:id="205" w:name="_Toc217446060"/>
      <w:r>
        <w:rPr>
          <w:rFonts w:hint="eastAsia" w:ascii="宋体" w:hAnsi="宋体" w:eastAsia="宋体"/>
          <w:sz w:val="24"/>
          <w:szCs w:val="24"/>
        </w:rPr>
        <w:t>5、废标</w:t>
      </w:r>
    </w:p>
    <w:p>
      <w:pPr>
        <w:spacing w:line="400" w:lineRule="exact"/>
        <w:ind w:firstLine="480" w:firstLineChars="200"/>
        <w:rPr>
          <w:rFonts w:ascii="宋体" w:hAnsi="宋体"/>
          <w:sz w:val="24"/>
        </w:rPr>
      </w:pPr>
      <w:r>
        <w:rPr>
          <w:rFonts w:hint="eastAsia" w:ascii="宋体" w:hAnsi="宋体"/>
          <w:sz w:val="24"/>
        </w:rPr>
        <w:t>5.1本次政府采购活动中，出现下列情形之一的，予以废标：</w:t>
      </w:r>
    </w:p>
    <w:p>
      <w:pPr>
        <w:spacing w:line="400" w:lineRule="exact"/>
        <w:ind w:firstLine="480" w:firstLineChars="200"/>
        <w:rPr>
          <w:rFonts w:ascii="宋体" w:hAnsi="宋体"/>
          <w:sz w:val="24"/>
        </w:rPr>
      </w:pPr>
      <w:r>
        <w:rPr>
          <w:rFonts w:hint="eastAsia" w:ascii="宋体" w:hAnsi="宋体"/>
          <w:sz w:val="24"/>
        </w:rPr>
        <w:t>（1）符合专业条件的供应商或者对招标文件作实质响应的供应商不足三家的；</w:t>
      </w:r>
    </w:p>
    <w:p>
      <w:pPr>
        <w:spacing w:line="400" w:lineRule="exact"/>
        <w:ind w:firstLine="480" w:firstLineChars="200"/>
        <w:rPr>
          <w:rFonts w:ascii="宋体" w:hAnsi="宋体"/>
          <w:sz w:val="24"/>
        </w:rPr>
      </w:pPr>
      <w:r>
        <w:rPr>
          <w:rFonts w:hint="eastAsia" w:ascii="宋体" w:hAnsi="宋体"/>
          <w:sz w:val="24"/>
        </w:rPr>
        <w:t>（2）出现影响采购公正的违法、违规行为的；</w:t>
      </w:r>
    </w:p>
    <w:p>
      <w:pPr>
        <w:spacing w:line="400" w:lineRule="exact"/>
        <w:ind w:firstLine="480" w:firstLineChars="200"/>
        <w:rPr>
          <w:rFonts w:ascii="宋体" w:hAnsi="宋体"/>
          <w:sz w:val="24"/>
        </w:rPr>
      </w:pPr>
      <w:r>
        <w:rPr>
          <w:rFonts w:hint="eastAsia" w:ascii="宋体" w:hAnsi="宋体"/>
          <w:sz w:val="24"/>
        </w:rPr>
        <w:t>（3）投标人的报价均超过了采购预算，采购人不能支付的；</w:t>
      </w:r>
    </w:p>
    <w:p>
      <w:pPr>
        <w:spacing w:line="400" w:lineRule="exact"/>
        <w:ind w:firstLine="480" w:firstLineChars="200"/>
        <w:rPr>
          <w:rFonts w:ascii="宋体" w:hAnsi="宋体"/>
          <w:sz w:val="24"/>
        </w:rPr>
      </w:pPr>
      <w:r>
        <w:rPr>
          <w:rFonts w:hint="eastAsia" w:ascii="宋体" w:hAnsi="宋体"/>
          <w:sz w:val="24"/>
        </w:rPr>
        <w:t>（4）因重大变故，采购任务取消的。</w:t>
      </w:r>
    </w:p>
    <w:p>
      <w:pPr>
        <w:spacing w:line="400" w:lineRule="exact"/>
        <w:ind w:firstLine="480" w:firstLineChars="200"/>
        <w:rPr>
          <w:rFonts w:ascii="宋体" w:hAnsi="宋体"/>
          <w:sz w:val="24"/>
        </w:rPr>
      </w:pPr>
      <w:r>
        <w:rPr>
          <w:rFonts w:hint="eastAsia" w:ascii="宋体" w:hAnsi="宋体"/>
          <w:sz w:val="24"/>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ascii="宋体" w:hAnsi="宋体"/>
          <w:sz w:val="24"/>
        </w:rPr>
      </w:pPr>
      <w:r>
        <w:rPr>
          <w:rFonts w:hint="eastAsia" w:ascii="宋体" w:hAnsi="宋体"/>
          <w:sz w:val="24"/>
        </w:rPr>
        <w:t>5.2对于评标过程中废标的采购项目，评标委员会应当对招标文件是否存在倾向性和歧视性、是否存在不合理条款进行论证，并出具书面论证意见。</w:t>
      </w:r>
    </w:p>
    <w:p>
      <w:pPr>
        <w:pStyle w:val="4"/>
        <w:spacing w:line="400" w:lineRule="exact"/>
        <w:ind w:firstLine="472" w:firstLineChars="196"/>
        <w:rPr>
          <w:rFonts w:ascii="宋体" w:hAnsi="宋体" w:eastAsia="宋体"/>
          <w:sz w:val="24"/>
          <w:szCs w:val="24"/>
        </w:rPr>
      </w:pPr>
      <w:r>
        <w:rPr>
          <w:rFonts w:hint="eastAsia" w:ascii="宋体" w:hAnsi="宋体" w:eastAsia="宋体"/>
          <w:sz w:val="24"/>
          <w:szCs w:val="24"/>
        </w:rPr>
        <w:t>6、定标</w:t>
      </w:r>
      <w:bookmarkEnd w:id="205"/>
      <w:bookmarkStart w:id="206" w:name="_Toc217446061"/>
    </w:p>
    <w:p>
      <w:pPr>
        <w:spacing w:line="400" w:lineRule="exact"/>
        <w:ind w:firstLine="480" w:firstLineChars="200"/>
        <w:rPr>
          <w:rFonts w:ascii="宋体" w:hAnsi="宋体"/>
          <w:sz w:val="24"/>
        </w:rPr>
      </w:pPr>
      <w:r>
        <w:rPr>
          <w:rFonts w:ascii="宋体" w:hAnsi="宋体"/>
          <w:sz w:val="24"/>
        </w:rPr>
        <w:t xml:space="preserve">6.1. </w:t>
      </w:r>
      <w:r>
        <w:rPr>
          <w:rFonts w:hint="eastAsia" w:ascii="宋体" w:hAnsi="宋体"/>
          <w:sz w:val="24"/>
        </w:rPr>
        <w:t>定标原则</w:t>
      </w:r>
      <w:bookmarkEnd w:id="206"/>
      <w:r>
        <w:rPr>
          <w:rFonts w:hint="eastAsia" w:ascii="宋体" w:hAnsi="宋体"/>
          <w:sz w:val="24"/>
        </w:rPr>
        <w:t>：本项目根据评标委员会推荐的中标候选供应商名单，按顺序确定中标供应商。</w:t>
      </w:r>
    </w:p>
    <w:p>
      <w:pPr>
        <w:spacing w:line="400" w:lineRule="exact"/>
        <w:ind w:firstLine="480" w:firstLineChars="200"/>
        <w:rPr>
          <w:rFonts w:ascii="宋体" w:hAnsi="宋体"/>
          <w:sz w:val="24"/>
        </w:rPr>
      </w:pPr>
      <w:bookmarkStart w:id="207" w:name="_Toc217446062"/>
      <w:r>
        <w:rPr>
          <w:rFonts w:ascii="宋体" w:hAnsi="宋体"/>
          <w:sz w:val="24"/>
        </w:rPr>
        <w:t xml:space="preserve">6.2. </w:t>
      </w:r>
      <w:r>
        <w:rPr>
          <w:rFonts w:hint="eastAsia" w:ascii="宋体" w:hAnsi="宋体"/>
          <w:sz w:val="24"/>
        </w:rPr>
        <w:t>定标程序</w:t>
      </w:r>
      <w:bookmarkEnd w:id="207"/>
    </w:p>
    <w:p>
      <w:pPr>
        <w:spacing w:line="400" w:lineRule="exact"/>
        <w:ind w:firstLine="480" w:firstLineChars="200"/>
        <w:rPr>
          <w:rFonts w:ascii="宋体" w:hAnsi="宋体"/>
          <w:sz w:val="24"/>
        </w:rPr>
      </w:pPr>
      <w:r>
        <w:rPr>
          <w:rFonts w:ascii="宋体" w:hAnsi="宋体"/>
          <w:sz w:val="24"/>
        </w:rPr>
        <w:t xml:space="preserve">6.2.1 </w:t>
      </w:r>
      <w:r>
        <w:rPr>
          <w:rFonts w:hint="eastAsia" w:ascii="宋体" w:hAnsi="宋体"/>
          <w:sz w:val="24"/>
        </w:rPr>
        <w:t>评标委员会将评标情况写出书面报告，推荐中标候选供应商。</w:t>
      </w:r>
    </w:p>
    <w:p>
      <w:pPr>
        <w:spacing w:line="400" w:lineRule="exact"/>
        <w:ind w:firstLine="480" w:firstLineChars="200"/>
        <w:rPr>
          <w:rFonts w:ascii="宋体" w:hAnsi="宋体"/>
          <w:sz w:val="24"/>
        </w:rPr>
      </w:pPr>
      <w:r>
        <w:rPr>
          <w:rFonts w:ascii="宋体" w:hAnsi="宋体"/>
          <w:sz w:val="24"/>
        </w:rPr>
        <w:t xml:space="preserve">6.2.2 </w:t>
      </w:r>
      <w:r>
        <w:rPr>
          <w:rFonts w:hint="eastAsia" w:ascii="宋体" w:hAnsi="宋体"/>
          <w:sz w:val="24"/>
        </w:rPr>
        <w:t>采购代理机构在评标结束后2个工作日内将评标报告送采购人。</w:t>
      </w:r>
    </w:p>
    <w:p>
      <w:pPr>
        <w:spacing w:line="400" w:lineRule="exact"/>
        <w:ind w:firstLine="480" w:firstLineChars="200"/>
        <w:rPr>
          <w:rFonts w:ascii="宋体" w:hAnsi="宋体"/>
          <w:sz w:val="24"/>
        </w:rPr>
      </w:pPr>
      <w:r>
        <w:rPr>
          <w:rFonts w:hint="eastAsia" w:ascii="宋体" w:hAnsi="宋体"/>
          <w:sz w:val="24"/>
        </w:rPr>
        <w:t>6.2.3 采购人在收到评标报告后5个工作日内，按照评标报告中推荐的中标候选供应商顺序确定中标供应商。中标候选供应商并列的，由采购人自主采取公平、择优的方式选择中标供应商。</w:t>
      </w:r>
    </w:p>
    <w:p>
      <w:pPr>
        <w:spacing w:line="400" w:lineRule="exact"/>
        <w:ind w:firstLine="480" w:firstLineChars="200"/>
        <w:rPr>
          <w:rFonts w:ascii="宋体" w:hAnsi="宋体"/>
          <w:sz w:val="24"/>
        </w:rPr>
      </w:pPr>
      <w:r>
        <w:rPr>
          <w:rFonts w:ascii="宋体" w:hAnsi="宋体"/>
          <w:sz w:val="24"/>
        </w:rPr>
        <w:t xml:space="preserve">6.2.4 </w:t>
      </w:r>
      <w:r>
        <w:rPr>
          <w:rFonts w:hint="eastAsia" w:ascii="宋体" w:hAnsi="宋体"/>
          <w:sz w:val="24"/>
        </w:rPr>
        <w:t>根据采购人确定的中标供应商，采购代理机构在四川政府采购网上发布中标公告，并自采购人确定中标之日起2个工作日内向中标供应商发出中标通知书。</w:t>
      </w:r>
    </w:p>
    <w:p>
      <w:pPr>
        <w:spacing w:line="400" w:lineRule="exact"/>
        <w:ind w:firstLine="480" w:firstLineChars="200"/>
        <w:rPr>
          <w:rFonts w:ascii="宋体" w:hAnsi="宋体"/>
          <w:sz w:val="24"/>
        </w:rPr>
      </w:pPr>
      <w:r>
        <w:rPr>
          <w:rFonts w:ascii="宋体" w:hAnsi="宋体"/>
          <w:sz w:val="24"/>
        </w:rPr>
        <w:t xml:space="preserve">6.2.5 </w:t>
      </w:r>
      <w:r>
        <w:rPr>
          <w:rFonts w:hint="eastAsia" w:ascii="宋体" w:hAnsi="宋体"/>
          <w:sz w:val="24"/>
        </w:rPr>
        <w:t>招标采购单位不退回投标人投标文件和其他投标资料。</w:t>
      </w:r>
    </w:p>
    <w:bookmarkEnd w:id="198"/>
    <w:p>
      <w:pPr>
        <w:pStyle w:val="4"/>
        <w:spacing w:line="400" w:lineRule="exact"/>
        <w:ind w:firstLine="482" w:firstLineChars="200"/>
        <w:rPr>
          <w:rFonts w:ascii="宋体" w:hAnsi="宋体" w:eastAsia="宋体"/>
          <w:bCs w:val="0"/>
          <w:sz w:val="24"/>
          <w:szCs w:val="24"/>
        </w:rPr>
      </w:pPr>
      <w:bookmarkStart w:id="208" w:name="_Toc183682432"/>
      <w:bookmarkStart w:id="209" w:name="_Toc217446105"/>
      <w:bookmarkStart w:id="210" w:name="_Toc183582297"/>
      <w:bookmarkStart w:id="211" w:name="_Toc208849022"/>
      <w:r>
        <w:rPr>
          <w:rFonts w:ascii="宋体" w:hAnsi="宋体" w:eastAsia="宋体"/>
          <w:bCs w:val="0"/>
          <w:sz w:val="24"/>
          <w:szCs w:val="24"/>
        </w:rPr>
        <w:t xml:space="preserve">7. </w:t>
      </w:r>
      <w:bookmarkEnd w:id="208"/>
      <w:bookmarkEnd w:id="209"/>
      <w:bookmarkEnd w:id="210"/>
      <w:bookmarkEnd w:id="211"/>
      <w:r>
        <w:rPr>
          <w:rFonts w:hint="eastAsia" w:ascii="宋体" w:hAnsi="宋体" w:eastAsia="宋体"/>
          <w:sz w:val="24"/>
          <w:szCs w:val="24"/>
        </w:rPr>
        <w:t>评标专家在</w:t>
      </w:r>
      <w:r>
        <w:rPr>
          <w:rFonts w:hint="eastAsia" w:ascii="宋体" w:hAnsi="宋体" w:eastAsia="宋体"/>
          <w:sz w:val="24"/>
        </w:rPr>
        <w:t>政府采购活动</w:t>
      </w:r>
      <w:r>
        <w:rPr>
          <w:rFonts w:hint="eastAsia" w:ascii="宋体" w:hAnsi="宋体" w:eastAsia="宋体"/>
          <w:sz w:val="24"/>
          <w:szCs w:val="24"/>
        </w:rPr>
        <w:t>中承担以下义务：</w:t>
      </w:r>
    </w:p>
    <w:p>
      <w:pPr>
        <w:spacing w:line="400" w:lineRule="exact"/>
        <w:ind w:firstLine="480" w:firstLineChars="200"/>
        <w:rPr>
          <w:rFonts w:ascii="宋体" w:hAnsi="宋体"/>
          <w:sz w:val="24"/>
        </w:rPr>
      </w:pPr>
      <w:r>
        <w:rPr>
          <w:rFonts w:hint="eastAsia" w:ascii="宋体" w:hAnsi="宋体"/>
          <w:sz w:val="24"/>
        </w:rPr>
        <w:t xml:space="preserve">（一）遵守评审工作纪律； </w:t>
      </w:r>
    </w:p>
    <w:p>
      <w:pPr>
        <w:spacing w:line="400" w:lineRule="exact"/>
        <w:ind w:firstLine="480" w:firstLineChars="200"/>
        <w:rPr>
          <w:rFonts w:ascii="宋体" w:hAnsi="宋体"/>
          <w:sz w:val="24"/>
        </w:rPr>
      </w:pPr>
      <w:r>
        <w:rPr>
          <w:rFonts w:hint="eastAsia" w:ascii="宋体" w:hAnsi="宋体"/>
          <w:sz w:val="24"/>
        </w:rPr>
        <w:t>（二）按照客观、公正、审慎的原则，根据</w:t>
      </w:r>
      <w:r>
        <w:rPr>
          <w:rFonts w:hint="eastAsia" w:hAnsi="宋体"/>
          <w:sz w:val="24"/>
        </w:rPr>
        <w:t>招标</w:t>
      </w:r>
      <w:r>
        <w:rPr>
          <w:rFonts w:hint="eastAsia" w:hAnsi="宋体"/>
          <w:sz w:val="24"/>
          <w:lang w:val="zh-CN"/>
        </w:rPr>
        <w:t>文件</w:t>
      </w:r>
      <w:r>
        <w:rPr>
          <w:rFonts w:hint="eastAsia" w:ascii="宋体" w:hAnsi="宋体"/>
          <w:sz w:val="24"/>
        </w:rPr>
        <w:t>规定的评审程序、评审方法和评审标准进行独立评审；</w:t>
      </w:r>
    </w:p>
    <w:p>
      <w:pPr>
        <w:spacing w:line="400" w:lineRule="exact"/>
        <w:ind w:firstLine="480" w:firstLineChars="200"/>
        <w:rPr>
          <w:rFonts w:ascii="宋体" w:hAnsi="宋体"/>
          <w:sz w:val="24"/>
        </w:rPr>
      </w:pPr>
      <w:r>
        <w:rPr>
          <w:rFonts w:hint="eastAsia" w:ascii="宋体" w:hAnsi="宋体"/>
          <w:sz w:val="24"/>
        </w:rPr>
        <w:t>（三）不得泄露评审文件、评审情况和在评审过程中获悉的商业秘密；</w:t>
      </w:r>
    </w:p>
    <w:p>
      <w:pPr>
        <w:spacing w:line="400" w:lineRule="exact"/>
        <w:ind w:firstLine="480" w:firstLineChars="200"/>
        <w:rPr>
          <w:rFonts w:ascii="宋体" w:hAnsi="宋体"/>
          <w:sz w:val="24"/>
        </w:rPr>
      </w:pPr>
      <w:r>
        <w:rPr>
          <w:rFonts w:hint="eastAsia" w:ascii="宋体" w:hAnsi="宋体"/>
          <w:sz w:val="24"/>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ascii="宋体" w:hAnsi="宋体"/>
          <w:sz w:val="24"/>
        </w:rPr>
      </w:pPr>
      <w:r>
        <w:rPr>
          <w:rFonts w:hint="eastAsia" w:ascii="宋体" w:hAnsi="宋体"/>
          <w:sz w:val="24"/>
        </w:rPr>
        <w:t>（五）发现</w:t>
      </w:r>
      <w:r>
        <w:rPr>
          <w:rFonts w:hint="eastAsia" w:hAnsi="宋体"/>
          <w:sz w:val="24"/>
        </w:rPr>
        <w:t>招标</w:t>
      </w:r>
      <w:r>
        <w:rPr>
          <w:rFonts w:hint="eastAsia" w:hAnsi="宋体"/>
          <w:sz w:val="24"/>
          <w:lang w:val="zh-CN"/>
        </w:rPr>
        <w:t>文件</w:t>
      </w:r>
      <w:r>
        <w:rPr>
          <w:rFonts w:hint="eastAsia" w:ascii="宋体" w:hAnsi="宋体"/>
          <w:sz w:val="24"/>
        </w:rPr>
        <w:t>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sz w:val="24"/>
        </w:rPr>
      </w:pPr>
      <w:r>
        <w:rPr>
          <w:rFonts w:hint="eastAsia" w:ascii="宋体" w:hAnsi="宋体"/>
          <w:sz w:val="24"/>
        </w:rPr>
        <w:t>（六）配合答复处理供应商的询问、质疑和投诉等事项；</w:t>
      </w:r>
    </w:p>
    <w:p>
      <w:pPr>
        <w:spacing w:line="400" w:lineRule="exact"/>
        <w:ind w:firstLine="480" w:firstLineChars="200"/>
        <w:rPr>
          <w:rFonts w:ascii="宋体" w:hAnsi="宋体"/>
          <w:sz w:val="24"/>
        </w:rPr>
      </w:pPr>
      <w:r>
        <w:rPr>
          <w:rFonts w:hint="eastAsia" w:ascii="宋体" w:hAnsi="宋体"/>
          <w:sz w:val="24"/>
        </w:rPr>
        <w:t>（七）法律、法规和规章规定的其他义务。</w:t>
      </w:r>
    </w:p>
    <w:p>
      <w:pPr>
        <w:pStyle w:val="4"/>
        <w:spacing w:line="400" w:lineRule="exact"/>
        <w:ind w:firstLine="482" w:firstLineChars="200"/>
        <w:rPr>
          <w:rFonts w:ascii="宋体" w:hAnsi="宋体" w:eastAsia="宋体"/>
          <w:bCs w:val="0"/>
          <w:sz w:val="24"/>
          <w:szCs w:val="24"/>
        </w:rPr>
      </w:pPr>
      <w:r>
        <w:rPr>
          <w:rFonts w:hint="eastAsia" w:ascii="宋体" w:hAnsi="宋体" w:eastAsia="宋体"/>
          <w:bCs w:val="0"/>
          <w:sz w:val="24"/>
          <w:szCs w:val="24"/>
        </w:rPr>
        <w:t>8.评标专家在政府采购活动中应当遵守以下工作纪律：</w:t>
      </w:r>
    </w:p>
    <w:p>
      <w:pPr>
        <w:spacing w:line="400" w:lineRule="exact"/>
        <w:ind w:firstLine="480" w:firstLineChars="200"/>
        <w:rPr>
          <w:rFonts w:ascii="宋体" w:hAnsi="宋体"/>
          <w:sz w:val="24"/>
        </w:rPr>
      </w:pPr>
      <w:r>
        <w:rPr>
          <w:rFonts w:hint="eastAsia" w:ascii="宋体" w:hAnsi="宋体"/>
          <w:sz w:val="24"/>
        </w:rPr>
        <w:t>（一）遵行《政府采购法》第十二条和《政府采购法实施条例》第九条及财政部关于回避的规定。</w:t>
      </w:r>
    </w:p>
    <w:p>
      <w:pPr>
        <w:spacing w:line="400" w:lineRule="exact"/>
        <w:ind w:firstLine="480" w:firstLineChars="200"/>
        <w:rPr>
          <w:rFonts w:ascii="宋体" w:hAnsi="宋体"/>
          <w:sz w:val="24"/>
        </w:rPr>
      </w:pPr>
      <w:r>
        <w:rPr>
          <w:rFonts w:hint="eastAsia" w:ascii="宋体" w:hAnsi="宋体"/>
          <w:sz w:val="24"/>
        </w:rPr>
        <w:t>（二）评标前，应当将通讯工具或者相关电子设备交由招标采购单位统一保管。</w:t>
      </w:r>
    </w:p>
    <w:p>
      <w:pPr>
        <w:spacing w:line="400" w:lineRule="exact"/>
        <w:ind w:firstLine="480" w:firstLineChars="200"/>
        <w:rPr>
          <w:rFonts w:ascii="宋体" w:hAnsi="宋体"/>
          <w:sz w:val="24"/>
        </w:rPr>
      </w:pPr>
      <w:r>
        <w:rPr>
          <w:rFonts w:hint="eastAsia" w:ascii="宋体" w:hAnsi="宋体"/>
          <w:sz w:val="24"/>
        </w:rPr>
        <w:t>（三）评标过程中，不得与外界联系，因发生不可预见情况，确实需要与外界联系的，应当在监督人员监督之下办理。</w:t>
      </w:r>
    </w:p>
    <w:p>
      <w:pPr>
        <w:spacing w:line="400" w:lineRule="exact"/>
        <w:ind w:firstLine="480" w:firstLineChars="200"/>
        <w:rPr>
          <w:rFonts w:ascii="宋体" w:hAnsi="宋体"/>
          <w:sz w:val="24"/>
        </w:rPr>
      </w:pPr>
      <w:r>
        <w:rPr>
          <w:rFonts w:hint="eastAsia" w:ascii="宋体" w:hAnsi="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sz w:val="24"/>
        </w:rPr>
      </w:pPr>
      <w:r>
        <w:rPr>
          <w:rFonts w:hint="eastAsia" w:ascii="宋体" w:hAnsi="宋体"/>
          <w:sz w:val="24"/>
        </w:rPr>
        <w:t>（五）在评标过程中和评标结束后，不得记录、复制或带走任何评标资料，除因规定的义务外，不得向外界透露评标内容。</w:t>
      </w:r>
    </w:p>
    <w:p>
      <w:pPr>
        <w:spacing w:line="400" w:lineRule="exact"/>
        <w:ind w:firstLine="480" w:firstLineChars="200"/>
        <w:rPr>
          <w:rFonts w:ascii="宋体" w:hAnsi="宋体"/>
          <w:sz w:val="24"/>
        </w:rPr>
      </w:pPr>
      <w:r>
        <w:rPr>
          <w:rFonts w:hint="eastAsia" w:ascii="宋体" w:hAnsi="宋体"/>
          <w:sz w:val="24"/>
        </w:rPr>
        <w:t>（六）服从评标现场招标采购单位的现场秩序管理，接受评标现场监督人员的合法监督。</w:t>
      </w:r>
    </w:p>
    <w:p>
      <w:pPr>
        <w:spacing w:line="400" w:lineRule="exact"/>
        <w:ind w:firstLine="480" w:firstLineChars="200"/>
        <w:rPr>
          <w:rFonts w:hint="eastAsia" w:ascii="宋体" w:hAnsi="宋体"/>
          <w:sz w:val="24"/>
        </w:rPr>
      </w:pPr>
      <w:r>
        <w:rPr>
          <w:rFonts w:hint="eastAsia" w:ascii="宋体" w:hAnsi="宋体"/>
          <w:sz w:val="24"/>
        </w:rPr>
        <w:t>（七）遵守有关廉洁自律规定，不得私下接触供应商，不得收受供应商及有关业务单位和个人的财物或好处，不得接受采购组织单位的请托。</w:t>
      </w:r>
    </w:p>
    <w:p>
      <w:pPr>
        <w:pStyle w:val="4"/>
        <w:spacing w:after="0" w:line="400" w:lineRule="exact"/>
        <w:ind w:firstLine="482" w:firstLineChars="200"/>
        <w:rPr>
          <w:rFonts w:hint="eastAsia" w:ascii="宋体" w:hAnsi="宋体" w:eastAsia="宋体" w:cs="宋体"/>
          <w:bCs w:val="0"/>
          <w:sz w:val="24"/>
          <w:szCs w:val="24"/>
        </w:rPr>
      </w:pPr>
      <w:bookmarkStart w:id="212" w:name="_Toc21232"/>
      <w:bookmarkStart w:id="213" w:name="_Toc13373"/>
      <w:r>
        <w:rPr>
          <w:rFonts w:hint="eastAsia" w:ascii="宋体" w:hAnsi="宋体" w:eastAsia="宋体" w:cs="宋体"/>
          <w:bCs w:val="0"/>
          <w:sz w:val="24"/>
          <w:szCs w:val="24"/>
        </w:rPr>
        <w:t>9.出现下列情形之一的，应当中止电子化采购活动，并保留相关证明材料备查：</w:t>
      </w:r>
      <w:bookmarkEnd w:id="212"/>
      <w:bookmarkEnd w:id="213"/>
    </w:p>
    <w:p>
      <w:pPr>
        <w:spacing w:after="0" w:line="400" w:lineRule="exact"/>
        <w:ind w:firstLine="480" w:firstLineChars="200"/>
        <w:rPr>
          <w:rFonts w:hint="eastAsia" w:ascii="宋体" w:hAnsi="宋体" w:cs="宋体"/>
          <w:sz w:val="24"/>
        </w:rPr>
      </w:pPr>
      <w:r>
        <w:rPr>
          <w:rFonts w:hint="eastAsia" w:ascii="宋体" w:hAnsi="宋体" w:cs="宋体"/>
          <w:sz w:val="24"/>
        </w:rPr>
        <w:t>（一）系统发生故障（包括感染病毒、应用或数据库出错）而无法正常使用的；</w:t>
      </w:r>
    </w:p>
    <w:p>
      <w:pPr>
        <w:spacing w:after="0" w:line="400" w:lineRule="exact"/>
        <w:ind w:firstLine="480" w:firstLineChars="200"/>
        <w:rPr>
          <w:rFonts w:hint="eastAsia" w:ascii="宋体" w:hAnsi="宋体" w:cs="宋体"/>
          <w:sz w:val="24"/>
        </w:rPr>
      </w:pPr>
      <w:r>
        <w:rPr>
          <w:rFonts w:hint="eastAsia" w:ascii="宋体" w:hAnsi="宋体" w:cs="宋体"/>
          <w:sz w:val="24"/>
        </w:rPr>
        <w:t>（二）因组织场所停电、断网等原因，导致采购活动无法继续通过交易系统实施的；</w:t>
      </w:r>
    </w:p>
    <w:p>
      <w:pPr>
        <w:spacing w:after="0" w:line="400" w:lineRule="exact"/>
        <w:ind w:firstLine="480" w:firstLineChars="200"/>
        <w:rPr>
          <w:rFonts w:hint="eastAsia" w:ascii="宋体" w:hAnsi="宋体" w:cs="宋体"/>
          <w:sz w:val="24"/>
        </w:rPr>
      </w:pPr>
      <w:r>
        <w:rPr>
          <w:rFonts w:hint="eastAsia" w:ascii="宋体" w:hAnsi="宋体" w:cs="宋体"/>
          <w:sz w:val="24"/>
        </w:rPr>
        <w:t>（三）其他无法保证电子化交易的公平、公正和安全的情况。</w:t>
      </w:r>
    </w:p>
    <w:p>
      <w:pPr>
        <w:spacing w:after="0" w:line="400" w:lineRule="exact"/>
        <w:ind w:firstLine="480" w:firstLineChars="200"/>
        <w:rPr>
          <w:rFonts w:hint="eastAsia" w:ascii="宋体" w:hAnsi="宋体" w:cs="宋体"/>
          <w:sz w:val="24"/>
        </w:rPr>
      </w:pPr>
      <w:r>
        <w:rPr>
          <w:rFonts w:hint="eastAsia" w:ascii="宋体" w:hAnsi="宋体" w:cs="宋体"/>
          <w:sz w:val="24"/>
        </w:rPr>
        <w:t>出现前款规定的情形，不影响采购公平、公正的，待上述情形消除后继续组织采购活动；影响或者可能影响采购公平、公正的，应当依法废标或者终止采购活动。</w:t>
      </w:r>
    </w:p>
    <w:p>
      <w:pPr>
        <w:pStyle w:val="2"/>
      </w:pPr>
    </w:p>
    <w:p>
      <w:pPr>
        <w:pStyle w:val="28"/>
        <w:ind w:left="105"/>
        <w:rPr>
          <w:rFonts w:ascii="宋体" w:hAnsi="宋体"/>
        </w:rPr>
      </w:pPr>
      <w:bookmarkStart w:id="214" w:name="_Toc23042"/>
      <w:r>
        <w:rPr>
          <w:rFonts w:ascii="宋体" w:hAnsi="宋体"/>
          <w:sz w:val="36"/>
          <w:szCs w:val="36"/>
        </w:rPr>
        <w:br w:type="page"/>
      </w:r>
      <w:bookmarkStart w:id="215" w:name="_Toc70006831"/>
      <w:r>
        <w:rPr>
          <w:rFonts w:hint="eastAsia" w:ascii="宋体" w:hAnsi="宋体"/>
          <w:sz w:val="36"/>
          <w:szCs w:val="36"/>
        </w:rPr>
        <w:t>第八章</w:t>
      </w:r>
      <w:bookmarkEnd w:id="214"/>
      <w:r>
        <w:rPr>
          <w:rFonts w:hint="eastAsia" w:ascii="宋体" w:hAnsi="宋体"/>
          <w:sz w:val="36"/>
          <w:szCs w:val="36"/>
        </w:rPr>
        <w:t xml:space="preserve"> </w:t>
      </w:r>
      <w:bookmarkEnd w:id="32"/>
      <w:bookmarkStart w:id="216" w:name="_Toc509488977"/>
      <w:bookmarkStart w:id="217" w:name="_Toc34306688"/>
      <w:bookmarkStart w:id="218" w:name="_Toc516510534"/>
      <w:r>
        <w:rPr>
          <w:rFonts w:hint="eastAsia" w:ascii="宋体" w:hAnsi="宋体"/>
        </w:rPr>
        <w:t>采购合同（草案）</w:t>
      </w:r>
      <w:bookmarkEnd w:id="215"/>
    </w:p>
    <w:p>
      <w:pPr>
        <w:spacing w:line="360" w:lineRule="auto"/>
        <w:ind w:firstLine="354" w:firstLineChars="147"/>
        <w:rPr>
          <w:rFonts w:ascii="宋体" w:hAnsi="宋体" w:cs="宋体"/>
          <w:sz w:val="24"/>
        </w:rPr>
      </w:pPr>
      <w:r>
        <w:rPr>
          <w:rFonts w:hint="eastAsia" w:ascii="宋体" w:hAnsi="宋体" w:cs="仿宋_GB2312"/>
          <w:b/>
          <w:bCs/>
          <w:sz w:val="24"/>
        </w:rPr>
        <w:t>本合同仅供参考，主要内容可根据实际情况自行拟定，但招标文件要约及投标文件承诺的实质性内容不得有任何负偏离。</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p>
    <w:p>
      <w:pPr>
        <w:spacing w:after="0" w:line="240" w:lineRule="auto"/>
        <w:jc w:val="center"/>
        <w:rPr>
          <w:rFonts w:ascii="Times New Roman" w:hAnsi="Times New Roman" w:eastAsia="黑体"/>
          <w:sz w:val="28"/>
          <w:szCs w:val="28"/>
        </w:rPr>
      </w:pPr>
    </w:p>
    <w:p>
      <w:pPr>
        <w:spacing w:after="0" w:line="240" w:lineRule="auto"/>
        <w:jc w:val="center"/>
        <w:rPr>
          <w:rFonts w:ascii="Times New Roman" w:hAnsi="Times New Roman" w:eastAsia="黑体"/>
          <w:sz w:val="28"/>
          <w:szCs w:val="28"/>
        </w:rPr>
      </w:pPr>
      <w:r>
        <w:rPr>
          <w:rFonts w:hint="eastAsia" w:ascii="Times New Roman" w:hAnsi="Times New Roman" w:eastAsia="黑体"/>
          <w:sz w:val="28"/>
          <w:szCs w:val="28"/>
        </w:rPr>
        <w:t>技术服务合同</w:t>
      </w:r>
    </w:p>
    <w:p>
      <w:pPr>
        <w:spacing w:after="0" w:line="240" w:lineRule="auto"/>
        <w:jc w:val="center"/>
        <w:rPr>
          <w:rFonts w:ascii="Times New Roman" w:hAnsi="Times New Roman" w:eastAsia="楷体_GB2312"/>
          <w:sz w:val="28"/>
          <w:szCs w:val="28"/>
        </w:rPr>
      </w:pPr>
    </w:p>
    <w:p>
      <w:pPr>
        <w:spacing w:after="0" w:line="240" w:lineRule="auto"/>
        <w:jc w:val="center"/>
        <w:rPr>
          <w:rFonts w:ascii="Times New Roman" w:hAnsi="Times New Roman" w:eastAsia="楷体_GB2312"/>
          <w:sz w:val="28"/>
          <w:szCs w:val="28"/>
        </w:rPr>
      </w:pPr>
    </w:p>
    <w:p>
      <w:pPr>
        <w:spacing w:after="0" w:line="240" w:lineRule="auto"/>
        <w:rPr>
          <w:rFonts w:ascii="宋体" w:hAnsi="宋体"/>
          <w:sz w:val="28"/>
          <w:szCs w:val="28"/>
          <w:u w:val="single"/>
        </w:rPr>
      </w:pPr>
      <w:r>
        <w:rPr>
          <w:rFonts w:hint="eastAsia" w:ascii="Times New Roman" w:hAnsi="Times New Roman" w:eastAsia="楷体_GB2312"/>
          <w:sz w:val="28"/>
          <w:szCs w:val="28"/>
        </w:rPr>
        <w:t xml:space="preserve">    </w:t>
      </w:r>
      <w:r>
        <w:rPr>
          <w:rFonts w:hint="eastAsia" w:ascii="宋体" w:hAnsi="宋体"/>
          <w:sz w:val="28"/>
          <w:szCs w:val="28"/>
        </w:rPr>
        <w:t xml:space="preserve">  项目名称：</w:t>
      </w:r>
      <w:r>
        <w:rPr>
          <w:rFonts w:hint="eastAsia" w:ascii="宋体" w:hAnsi="宋体"/>
          <w:sz w:val="28"/>
          <w:szCs w:val="28"/>
          <w:u w:val="single"/>
        </w:rPr>
        <w:t xml:space="preserve">                                </w:t>
      </w:r>
      <w:r>
        <w:rPr>
          <w:rFonts w:ascii="宋体" w:hAnsi="宋体"/>
          <w:sz w:val="28"/>
          <w:szCs w:val="28"/>
          <w:u w:val="single"/>
        </w:rPr>
        <w:t xml:space="preserve"> </w:t>
      </w:r>
    </w:p>
    <w:p>
      <w:pPr>
        <w:spacing w:after="0" w:line="240" w:lineRule="auto"/>
        <w:rPr>
          <w:rFonts w:ascii="宋体" w:hAnsi="宋体"/>
          <w:sz w:val="28"/>
          <w:szCs w:val="28"/>
          <w:u w:val="single"/>
        </w:rPr>
      </w:pPr>
    </w:p>
    <w:p>
      <w:pPr>
        <w:spacing w:after="0" w:line="240" w:lineRule="auto"/>
        <w:rPr>
          <w:rFonts w:ascii="宋体" w:hAnsi="宋体"/>
          <w:sz w:val="28"/>
          <w:szCs w:val="28"/>
          <w:u w:val="single"/>
        </w:rPr>
      </w:pPr>
      <w:r>
        <w:rPr>
          <w:rFonts w:hint="eastAsia" w:ascii="宋体" w:hAnsi="宋体"/>
          <w:sz w:val="28"/>
          <w:szCs w:val="28"/>
        </w:rPr>
        <w:t xml:space="preserve">      委托方（甲方）：</w:t>
      </w:r>
      <w:r>
        <w:rPr>
          <w:rFonts w:hint="eastAsia" w:ascii="宋体" w:hAnsi="宋体"/>
          <w:sz w:val="28"/>
          <w:szCs w:val="28"/>
          <w:u w:val="single"/>
        </w:rPr>
        <w:t xml:space="preserve">                          </w:t>
      </w:r>
      <w:r>
        <w:rPr>
          <w:rFonts w:ascii="宋体" w:hAnsi="宋体"/>
          <w:sz w:val="28"/>
          <w:szCs w:val="28"/>
          <w:u w:val="single"/>
        </w:rPr>
        <w:t xml:space="preserve"> </w:t>
      </w:r>
    </w:p>
    <w:p>
      <w:pPr>
        <w:spacing w:after="0" w:line="240" w:lineRule="auto"/>
        <w:rPr>
          <w:rFonts w:ascii="宋体" w:hAnsi="宋体"/>
          <w:sz w:val="28"/>
          <w:szCs w:val="28"/>
          <w:u w:val="single"/>
        </w:rPr>
      </w:pPr>
    </w:p>
    <w:p>
      <w:pPr>
        <w:spacing w:after="0" w:line="240" w:lineRule="auto"/>
        <w:rPr>
          <w:rFonts w:ascii="宋体" w:hAnsi="宋体"/>
          <w:sz w:val="28"/>
          <w:szCs w:val="28"/>
        </w:rPr>
      </w:pPr>
      <w:r>
        <w:rPr>
          <w:rFonts w:hint="eastAsia" w:ascii="宋体" w:hAnsi="宋体"/>
          <w:sz w:val="28"/>
          <w:szCs w:val="28"/>
        </w:rPr>
        <w:t xml:space="preserve">      受托方（乙方）：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p>
    <w:p>
      <w:pPr>
        <w:spacing w:after="0" w:line="240" w:lineRule="auto"/>
        <w:rPr>
          <w:rFonts w:ascii="宋体" w:hAnsi="宋体"/>
          <w:sz w:val="28"/>
          <w:szCs w:val="28"/>
          <w:u w:val="single"/>
        </w:rPr>
      </w:pPr>
    </w:p>
    <w:p>
      <w:pPr>
        <w:spacing w:after="0" w:line="240" w:lineRule="auto"/>
        <w:rPr>
          <w:rFonts w:ascii="宋体" w:hAnsi="宋体"/>
          <w:sz w:val="28"/>
          <w:szCs w:val="28"/>
          <w:u w:val="single"/>
        </w:rPr>
      </w:pPr>
      <w:r>
        <w:rPr>
          <w:rFonts w:hint="eastAsia" w:ascii="宋体" w:hAnsi="宋体"/>
          <w:sz w:val="28"/>
          <w:szCs w:val="28"/>
        </w:rPr>
        <w:t xml:space="preserve">      签订时间：</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after="0" w:line="240" w:lineRule="auto"/>
        <w:rPr>
          <w:rFonts w:ascii="宋体" w:hAnsi="宋体"/>
          <w:sz w:val="28"/>
          <w:szCs w:val="28"/>
        </w:rPr>
      </w:pPr>
      <w:r>
        <w:rPr>
          <w:rFonts w:hint="eastAsia" w:ascii="宋体" w:hAnsi="宋体"/>
          <w:sz w:val="28"/>
          <w:szCs w:val="28"/>
        </w:rPr>
        <w:t xml:space="preserve">      签订地点：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after="0" w:line="240" w:lineRule="auto"/>
        <w:rPr>
          <w:rFonts w:ascii="宋体" w:hAnsi="宋体"/>
          <w:sz w:val="28"/>
          <w:szCs w:val="28"/>
          <w:u w:val="single"/>
        </w:rPr>
      </w:pPr>
      <w:r>
        <w:rPr>
          <w:rFonts w:hint="eastAsia" w:ascii="宋体" w:hAnsi="宋体"/>
          <w:sz w:val="28"/>
          <w:szCs w:val="28"/>
        </w:rPr>
        <w:t xml:space="preserve">      有效期限：</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after="0" w:line="240" w:lineRule="auto"/>
        <w:jc w:val="center"/>
        <w:rPr>
          <w:rFonts w:ascii="宋体" w:hAnsi="宋体"/>
          <w:sz w:val="28"/>
          <w:szCs w:val="28"/>
        </w:rPr>
      </w:pPr>
    </w:p>
    <w:p>
      <w:pPr>
        <w:spacing w:after="0" w:line="240" w:lineRule="auto"/>
        <w:jc w:val="center"/>
        <w:rPr>
          <w:rFonts w:ascii="宋体" w:hAnsi="宋体"/>
          <w:sz w:val="28"/>
          <w:szCs w:val="28"/>
        </w:rPr>
      </w:pPr>
    </w:p>
    <w:p>
      <w:pPr>
        <w:spacing w:after="120" w:line="240" w:lineRule="auto"/>
        <w:rPr>
          <w:rFonts w:ascii="Times New Roman" w:hAnsi="Times New Roman"/>
          <w:sz w:val="28"/>
          <w:szCs w:val="28"/>
        </w:rPr>
      </w:pPr>
    </w:p>
    <w:p>
      <w:pPr>
        <w:spacing w:after="120" w:line="240" w:lineRule="auto"/>
        <w:ind w:firstLine="280" w:firstLineChars="100"/>
        <w:rPr>
          <w:rFonts w:ascii="Times New Roman" w:hAnsi="Times New Roman"/>
          <w:sz w:val="28"/>
          <w:szCs w:val="28"/>
        </w:rPr>
      </w:pPr>
    </w:p>
    <w:p>
      <w:pPr>
        <w:spacing w:after="0" w:line="240" w:lineRule="auto"/>
        <w:jc w:val="center"/>
        <w:rPr>
          <w:rFonts w:ascii="Times New Roman" w:hAnsi="Times New Roman"/>
          <w:sz w:val="28"/>
          <w:szCs w:val="28"/>
        </w:rPr>
      </w:pPr>
      <w:r>
        <w:rPr>
          <w:rFonts w:hint="eastAsia" w:ascii="宋体" w:hAnsi="宋体"/>
          <w:sz w:val="28"/>
          <w:szCs w:val="28"/>
        </w:rPr>
        <w:t>中华人民共和国科学技术部印制</w:t>
      </w:r>
    </w:p>
    <w:p>
      <w:pPr>
        <w:rPr>
          <w:sz w:val="28"/>
          <w:szCs w:val="28"/>
        </w:rPr>
        <w:sectPr>
          <w:footerReference r:id="rId13" w:type="default"/>
          <w:pgSz w:w="11906" w:h="16838"/>
          <w:pgMar w:top="1440" w:right="1080" w:bottom="1440" w:left="1080" w:header="851" w:footer="992" w:gutter="0"/>
          <w:pgNumType w:fmt="numberInDash"/>
          <w:cols w:space="720" w:num="1"/>
          <w:docGrid w:type="lines" w:linePitch="312" w:charSpace="0"/>
        </w:sectPr>
      </w:pPr>
    </w:p>
    <w:p>
      <w:pPr>
        <w:spacing w:after="0" w:line="240" w:lineRule="auto"/>
        <w:rPr>
          <w:rFonts w:ascii="Times New Roman" w:hAnsi="Times New Roman"/>
          <w:sz w:val="28"/>
          <w:szCs w:val="28"/>
        </w:rPr>
      </w:pPr>
    </w:p>
    <w:p>
      <w:pPr>
        <w:spacing w:after="0" w:line="240" w:lineRule="auto"/>
        <w:jc w:val="center"/>
        <w:rPr>
          <w:rFonts w:ascii="Times New Roman" w:hAnsi="Times New Roman" w:eastAsia="黑体"/>
          <w:sz w:val="28"/>
          <w:szCs w:val="28"/>
        </w:rPr>
      </w:pPr>
      <w:r>
        <w:rPr>
          <w:rFonts w:hint="eastAsia" w:ascii="Times New Roman" w:hAnsi="Times New Roman" w:eastAsia="黑体"/>
          <w:sz w:val="28"/>
          <w:szCs w:val="28"/>
        </w:rPr>
        <w:t>技术服务合同</w:t>
      </w:r>
    </w:p>
    <w:p>
      <w:pPr>
        <w:spacing w:after="0" w:line="240" w:lineRule="auto"/>
        <w:jc w:val="center"/>
        <w:rPr>
          <w:rFonts w:ascii="Times New Roman" w:hAnsi="Times New Roman" w:eastAsia="黑体"/>
          <w:sz w:val="28"/>
          <w:szCs w:val="28"/>
        </w:rPr>
      </w:pPr>
    </w:p>
    <w:p>
      <w:pPr>
        <w:spacing w:after="0" w:line="240" w:lineRule="auto"/>
        <w:ind w:left="1"/>
        <w:rPr>
          <w:rFonts w:ascii="Times New Roman" w:hAnsi="Times New Roman"/>
          <w:sz w:val="28"/>
          <w:szCs w:val="28"/>
          <w:u w:val="single"/>
        </w:rPr>
      </w:pPr>
      <w:r>
        <w:rPr>
          <w:rFonts w:hint="eastAsia" w:ascii="Times New Roman" w:hAnsi="Times New Roman"/>
          <w:sz w:val="28"/>
          <w:szCs w:val="28"/>
        </w:rPr>
        <w:tab/>
      </w:r>
      <w:r>
        <w:rPr>
          <w:rFonts w:hint="eastAsia" w:ascii="Times New Roman" w:hAnsi="Times New Roman"/>
          <w:sz w:val="28"/>
          <w:szCs w:val="28"/>
        </w:rPr>
        <w:t>委托方（甲方）：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ab/>
      </w:r>
      <w:r>
        <w:rPr>
          <w:rFonts w:hint="eastAsia" w:ascii="Times New Roman" w:hAnsi="Times New Roman"/>
          <w:sz w:val="28"/>
          <w:szCs w:val="28"/>
        </w:rPr>
        <w:t>住  所  地：</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after="0" w:line="240" w:lineRule="auto"/>
        <w:rPr>
          <w:rFonts w:ascii="Times New Roman" w:hAnsi="Times New Roman"/>
          <w:sz w:val="28"/>
          <w:szCs w:val="28"/>
        </w:rPr>
      </w:pPr>
      <w:r>
        <w:rPr>
          <w:rFonts w:hint="eastAsia" w:ascii="Times New Roman" w:hAnsi="Times New Roman"/>
          <w:sz w:val="28"/>
          <w:szCs w:val="28"/>
        </w:rPr>
        <w:tab/>
      </w:r>
      <w:r>
        <w:rPr>
          <w:rFonts w:hint="eastAsia" w:ascii="Times New Roman" w:hAnsi="Times New Roman"/>
          <w:sz w:val="28"/>
          <w:szCs w:val="28"/>
        </w:rPr>
        <w:t>法定代表人：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tabs>
          <w:tab w:val="left" w:pos="1050"/>
        </w:tabs>
        <w:spacing w:after="0" w:line="240" w:lineRule="auto"/>
        <w:rPr>
          <w:rFonts w:ascii="Times New Roman" w:hAnsi="Times New Roman"/>
          <w:sz w:val="28"/>
          <w:szCs w:val="28"/>
          <w:u w:val="single"/>
        </w:rPr>
      </w:pPr>
      <w:r>
        <w:rPr>
          <w:rFonts w:hint="eastAsia" w:ascii="Times New Roman" w:hAnsi="Times New Roman"/>
          <w:sz w:val="28"/>
          <w:szCs w:val="28"/>
        </w:rPr>
        <w:t xml:space="preserve">   项目联系人：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rPr>
      </w:pPr>
      <w:r>
        <w:rPr>
          <w:rFonts w:hint="eastAsia" w:ascii="Times New Roman" w:hAnsi="Times New Roman"/>
          <w:sz w:val="28"/>
          <w:szCs w:val="28"/>
        </w:rPr>
        <w:tab/>
      </w:r>
      <w:r>
        <w:rPr>
          <w:rFonts w:hint="eastAsia" w:ascii="Times New Roman" w:hAnsi="Times New Roman"/>
          <w:sz w:val="28"/>
          <w:szCs w:val="28"/>
        </w:rPr>
        <w:t>联系方式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tabs>
          <w:tab w:val="left" w:pos="8100"/>
        </w:tabs>
        <w:spacing w:after="0" w:line="240" w:lineRule="auto"/>
        <w:rPr>
          <w:rFonts w:ascii="Times New Roman" w:hAnsi="Times New Roman"/>
          <w:sz w:val="28"/>
          <w:szCs w:val="28"/>
          <w:u w:val="single"/>
        </w:rPr>
      </w:pPr>
      <w:r>
        <w:rPr>
          <w:rFonts w:hint="eastAsia" w:ascii="Times New Roman" w:hAnsi="Times New Roman"/>
          <w:sz w:val="28"/>
          <w:szCs w:val="28"/>
        </w:rPr>
        <w:t xml:space="preserve">   通讯地址：</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电    话：</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rPr>
      </w:pPr>
      <w:r>
        <w:rPr>
          <w:rFonts w:hint="eastAsia" w:ascii="Times New Roman" w:hAnsi="Times New Roman"/>
          <w:sz w:val="28"/>
          <w:szCs w:val="28"/>
        </w:rPr>
        <w:t xml:space="preserve">   电子信箱：</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受托方（乙方）：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住  所  地：</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法定代表人：</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项目联系人：</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rPr>
      </w:pPr>
      <w:r>
        <w:rPr>
          <w:rFonts w:hint="eastAsia" w:ascii="Times New Roman" w:hAnsi="Times New Roman"/>
          <w:sz w:val="28"/>
          <w:szCs w:val="28"/>
        </w:rPr>
        <w:t xml:space="preserve">   联系方式 ：</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tabs>
          <w:tab w:val="left" w:pos="8100"/>
        </w:tabs>
        <w:spacing w:after="0" w:line="240" w:lineRule="auto"/>
        <w:rPr>
          <w:rFonts w:ascii="Times New Roman" w:hAnsi="Times New Roman"/>
          <w:sz w:val="28"/>
          <w:szCs w:val="28"/>
          <w:u w:val="single"/>
        </w:rPr>
      </w:pPr>
      <w:r>
        <w:rPr>
          <w:rFonts w:hint="eastAsia" w:ascii="Times New Roman" w:hAnsi="Times New Roman"/>
          <w:sz w:val="28"/>
          <w:szCs w:val="28"/>
        </w:rPr>
        <w:t xml:space="preserve">   通讯地址：</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电    话：</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ind w:left="-260"/>
        <w:rPr>
          <w:rFonts w:ascii="Times New Roman" w:hAnsi="Times New Roman"/>
          <w:sz w:val="28"/>
          <w:szCs w:val="28"/>
          <w:u w:val="single"/>
        </w:rPr>
      </w:pPr>
      <w:r>
        <w:rPr>
          <w:rFonts w:hint="eastAsia" w:ascii="Times New Roman" w:hAnsi="Times New Roman"/>
          <w:sz w:val="28"/>
          <w:szCs w:val="28"/>
        </w:rPr>
        <w:t xml:space="preserve">     电子信箱：</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eastAsia="黑体"/>
          <w:sz w:val="28"/>
          <w:szCs w:val="28"/>
        </w:rPr>
      </w:pPr>
      <w:r>
        <w:rPr>
          <w:rFonts w:hint="eastAsia" w:ascii="Times New Roman" w:hAnsi="Times New Roman"/>
          <w:sz w:val="28"/>
          <w:szCs w:val="28"/>
        </w:rPr>
        <w:t xml:space="preserve">   本合同甲方委托乙方就</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项目进行的专项技术服务，并支付相应的技术服务报酬。双方经过平等协商，在真实、充分地表达各自意愿的基础上，依据《中华人民共和国民法典》及国家有关法律、法规的规定，根据</w:t>
      </w:r>
      <w:r>
        <w:rPr>
          <w:rFonts w:hint="eastAsia" w:ascii="Times New Roman" w:hAnsi="Times New Roman"/>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项目招投标文件及《成交通知书》，达成如下协议，并由双方共同恪守。</w:t>
      </w:r>
    </w:p>
    <w:p>
      <w:pPr>
        <w:spacing w:after="0" w:line="240" w:lineRule="auto"/>
        <w:rPr>
          <w:rFonts w:ascii="Times New Roman" w:hAnsi="Times New Roman"/>
          <w:sz w:val="28"/>
          <w:szCs w:val="28"/>
        </w:rPr>
      </w:pPr>
      <w:r>
        <w:rPr>
          <w:rFonts w:hint="eastAsia" w:ascii="Times New Roman" w:hAnsi="Times New Roman" w:eastAsia="黑体"/>
          <w:sz w:val="28"/>
          <w:szCs w:val="28"/>
        </w:rPr>
        <w:t xml:space="preserve">    第一条：</w:t>
      </w:r>
      <w:r>
        <w:rPr>
          <w:rFonts w:hint="eastAsia" w:ascii="Times New Roman" w:hAnsi="Times New Roman"/>
          <w:sz w:val="28"/>
          <w:szCs w:val="28"/>
        </w:rPr>
        <w:t>甲方委托乙方进行技术服务的内容如下：</w:t>
      </w:r>
    </w:p>
    <w:p>
      <w:pPr>
        <w:spacing w:after="0" w:line="240" w:lineRule="auto"/>
        <w:rPr>
          <w:rFonts w:ascii="Times New Roman" w:hAnsi="Times New Roman"/>
          <w:sz w:val="28"/>
          <w:szCs w:val="28"/>
        </w:rPr>
      </w:pPr>
      <w:r>
        <w:rPr>
          <w:rFonts w:hint="eastAsia" w:ascii="Times New Roman" w:hAnsi="Times New Roman"/>
          <w:sz w:val="28"/>
          <w:szCs w:val="28"/>
        </w:rPr>
        <w:t xml:space="preserve">      1．技术服务的目标：</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2．技术服务的内容：</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3．技术服务的方式：</w:t>
      </w:r>
      <w:r>
        <w:rPr>
          <w:rFonts w:hint="eastAsia"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eastAsia="黑体"/>
          <w:sz w:val="28"/>
          <w:szCs w:val="28"/>
        </w:rPr>
        <w:t xml:space="preserve"> 第二条：</w:t>
      </w:r>
      <w:r>
        <w:rPr>
          <w:rFonts w:hint="eastAsia" w:ascii="Times New Roman" w:hAnsi="Times New Roman"/>
          <w:sz w:val="28"/>
          <w:szCs w:val="28"/>
        </w:rPr>
        <w:t>乙方应按下列要求完成技术服务工作：</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1．技术服务地点：</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2．技术服务期限：</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3．技术服务进度：</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4．技术服务质量要求：</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5．技术服务质量期限要求：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eastAsia="黑体"/>
          <w:sz w:val="28"/>
          <w:szCs w:val="28"/>
        </w:rPr>
        <w:t xml:space="preserve"> 第三条：</w:t>
      </w:r>
      <w:r>
        <w:rPr>
          <w:rFonts w:hint="eastAsia" w:ascii="Times New Roman" w:hAnsi="Times New Roman"/>
          <w:sz w:val="28"/>
          <w:szCs w:val="28"/>
        </w:rPr>
        <w:t>为保证乙方有效进行技术服务工作，甲方应当向乙方提供下列工作条件和协作事项：</w:t>
      </w:r>
    </w:p>
    <w:p>
      <w:pPr>
        <w:spacing w:after="0" w:line="240" w:lineRule="auto"/>
        <w:rPr>
          <w:rFonts w:ascii="Times New Roman" w:hAnsi="Times New Roman"/>
          <w:sz w:val="28"/>
          <w:szCs w:val="28"/>
        </w:rPr>
      </w:pPr>
      <w:r>
        <w:rPr>
          <w:rFonts w:hint="eastAsia" w:ascii="Times New Roman" w:hAnsi="Times New Roman"/>
          <w:sz w:val="28"/>
          <w:szCs w:val="28"/>
        </w:rPr>
        <w:t xml:space="preserve">      1．提供技术资料：</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（1）</w:t>
      </w:r>
      <w:r>
        <w:rPr>
          <w:rFonts w:hint="eastAsia" w:ascii="Times New Roman" w:hAnsi="Times New Roman"/>
          <w:sz w:val="28"/>
          <w:szCs w:val="28"/>
          <w:u w:val="single"/>
        </w:rPr>
        <w:t xml:space="preserve">  详见项目所需资料清单                        </w:t>
      </w:r>
    </w:p>
    <w:p>
      <w:pPr>
        <w:spacing w:after="0" w:line="240" w:lineRule="auto"/>
        <w:rPr>
          <w:rFonts w:ascii="Times New Roman" w:hAnsi="Times New Roman"/>
          <w:sz w:val="28"/>
          <w:szCs w:val="28"/>
        </w:rPr>
      </w:pPr>
      <w:r>
        <w:rPr>
          <w:rFonts w:hint="eastAsia" w:ascii="Times New Roman" w:hAnsi="Times New Roman"/>
          <w:sz w:val="28"/>
          <w:szCs w:val="28"/>
        </w:rPr>
        <w:t xml:space="preserve">      2．提供工作条件：</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（1）</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3．其他：</w:t>
      </w:r>
      <w:r>
        <w:rPr>
          <w:rFonts w:hint="eastAsia" w:ascii="Times New Roman" w:hAnsi="Times New Roman"/>
          <w:sz w:val="28"/>
          <w:szCs w:val="28"/>
          <w:u w:val="single"/>
        </w:rPr>
        <w:t xml:space="preserve">  无                                         </w:t>
      </w:r>
    </w:p>
    <w:p>
      <w:pPr>
        <w:spacing w:after="0" w:line="240" w:lineRule="auto"/>
        <w:rPr>
          <w:rFonts w:ascii="Times New Roman" w:hAnsi="Times New Roman"/>
          <w:sz w:val="28"/>
          <w:szCs w:val="28"/>
        </w:rPr>
      </w:pPr>
      <w:r>
        <w:rPr>
          <w:rFonts w:hint="eastAsia" w:ascii="Times New Roman" w:hAnsi="Times New Roman"/>
          <w:sz w:val="28"/>
          <w:szCs w:val="28"/>
        </w:rPr>
        <w:t xml:space="preserve">      4．甲方提供上述工作条件和协作事项的时间及方式：</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eastAsia="黑体"/>
          <w:sz w:val="28"/>
          <w:szCs w:val="28"/>
        </w:rPr>
        <w:t xml:space="preserve">    第四条：</w:t>
      </w:r>
      <w:r>
        <w:rPr>
          <w:rFonts w:hint="eastAsia" w:ascii="Times New Roman" w:hAnsi="Times New Roman"/>
          <w:sz w:val="28"/>
          <w:szCs w:val="28"/>
        </w:rPr>
        <w:t>甲方向乙方支付技术服务报酬及支付方式为：</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1．技术服务费总额（含税）为：</w:t>
      </w:r>
      <w:r>
        <w:rPr>
          <w:rFonts w:hint="eastAsia" w:ascii="Times New Roman" w:hAnsi="Times New Roman"/>
          <w:sz w:val="28"/>
          <w:szCs w:val="28"/>
          <w:u w:val="single"/>
        </w:rPr>
        <w:t xml:space="preserve">人民币                              </w:t>
      </w:r>
    </w:p>
    <w:p>
      <w:pPr>
        <w:spacing w:after="0" w:line="240" w:lineRule="auto"/>
        <w:rPr>
          <w:rFonts w:ascii="Times New Roman" w:hAnsi="Times New Roman"/>
          <w:sz w:val="28"/>
          <w:szCs w:val="28"/>
        </w:rPr>
      </w:pPr>
      <w:r>
        <w:rPr>
          <w:rFonts w:hint="eastAsia" w:ascii="Times New Roman" w:hAnsi="Times New Roman"/>
          <w:sz w:val="28"/>
          <w:szCs w:val="28"/>
        </w:rPr>
        <w:t xml:space="preserve">     2．技术服务费由甲方</w:t>
      </w:r>
      <w:r>
        <w:rPr>
          <w:rFonts w:hint="eastAsia" w:ascii="Times New Roman" w:hAnsi="Times New Roman"/>
          <w:sz w:val="28"/>
          <w:szCs w:val="28"/>
          <w:u w:val="single"/>
        </w:rPr>
        <w:t xml:space="preserve">       </w:t>
      </w:r>
      <w:r>
        <w:rPr>
          <w:rFonts w:hint="eastAsia" w:ascii="Times New Roman" w:hAnsi="Times New Roman"/>
          <w:sz w:val="28"/>
          <w:szCs w:val="28"/>
        </w:rPr>
        <w:t>支付乙方，具体支付方式和时间如下：</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（1）</w:t>
      </w:r>
      <w:r>
        <w:rPr>
          <w:rFonts w:hint="eastAsia" w:ascii="Times New Roman" w:hAnsi="Times New Roman"/>
          <w:sz w:val="28"/>
          <w:szCs w:val="28"/>
          <w:u w:val="single"/>
        </w:rPr>
        <w:t xml:space="preserve">                                                      ；</w:t>
      </w:r>
    </w:p>
    <w:p>
      <w:pPr>
        <w:spacing w:after="0" w:line="240" w:lineRule="auto"/>
        <w:ind w:firstLine="426" w:firstLineChars="150"/>
        <w:rPr>
          <w:rFonts w:ascii="Times New Roman" w:hAnsi="Times New Roman"/>
          <w:sz w:val="28"/>
          <w:szCs w:val="28"/>
          <w:u w:val="single"/>
        </w:rPr>
      </w:pPr>
      <w:r>
        <w:rPr>
          <w:rFonts w:hint="eastAsia" w:ascii="Times New Roman" w:hAnsi="Times New Roman"/>
          <w:sz w:val="28"/>
          <w:szCs w:val="28"/>
        </w:rPr>
        <w:t>（</w:t>
      </w:r>
      <w:r>
        <w:rPr>
          <w:rFonts w:ascii="Times New Roman" w:hAnsi="Times New Roman"/>
          <w:sz w:val="28"/>
          <w:szCs w:val="28"/>
        </w:rPr>
        <w:t>2</w:t>
      </w:r>
      <w:r>
        <w:rPr>
          <w:rFonts w:hint="eastAsia" w:ascii="Times New Roman" w:hAnsi="Times New Roman"/>
          <w:sz w:val="28"/>
          <w:szCs w:val="28"/>
        </w:rPr>
        <w:t>）</w:t>
      </w:r>
      <w:r>
        <w:rPr>
          <w:rFonts w:hint="eastAsia" w:ascii="Times New Roman" w:hAnsi="Times New Roman"/>
          <w:sz w:val="28"/>
          <w:szCs w:val="28"/>
          <w:u w:val="single"/>
        </w:rPr>
        <w:t xml:space="preserve">                                                      ；</w:t>
      </w:r>
    </w:p>
    <w:p>
      <w:pPr>
        <w:spacing w:after="0" w:line="240" w:lineRule="auto"/>
        <w:ind w:firstLine="426" w:firstLineChars="150"/>
        <w:rPr>
          <w:rFonts w:ascii="Times New Roman" w:hAnsi="Times New Roman"/>
          <w:sz w:val="28"/>
          <w:szCs w:val="28"/>
        </w:rPr>
      </w:pPr>
      <w:r>
        <w:rPr>
          <w:rFonts w:hint="eastAsia" w:ascii="Times New Roman" w:hAnsi="Times New Roman"/>
          <w:sz w:val="28"/>
          <w:szCs w:val="28"/>
        </w:rPr>
        <w:t>（3）</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rPr>
      </w:pPr>
      <w:r>
        <w:rPr>
          <w:rFonts w:hint="eastAsia" w:ascii="Times New Roman" w:hAnsi="Times New Roman"/>
          <w:sz w:val="28"/>
          <w:szCs w:val="28"/>
        </w:rPr>
        <w:t xml:space="preserve">      乙方开户银行名称、地址和帐号为：</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开户银行：</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地 </w:t>
      </w:r>
      <w:r>
        <w:rPr>
          <w:rFonts w:ascii="Times New Roman" w:hAnsi="Times New Roman"/>
          <w:sz w:val="28"/>
          <w:szCs w:val="28"/>
        </w:rPr>
        <w:t xml:space="preserve">   </w:t>
      </w:r>
      <w:r>
        <w:rPr>
          <w:rFonts w:hint="eastAsia" w:ascii="Times New Roman" w:hAnsi="Times New Roman"/>
          <w:sz w:val="28"/>
          <w:szCs w:val="28"/>
        </w:rPr>
        <w:t>址：</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帐 </w:t>
      </w:r>
      <w:r>
        <w:rPr>
          <w:rFonts w:ascii="Times New Roman" w:hAnsi="Times New Roman"/>
          <w:sz w:val="28"/>
          <w:szCs w:val="28"/>
        </w:rPr>
        <w:t xml:space="preserve">   </w:t>
      </w:r>
      <w:r>
        <w:rPr>
          <w:rFonts w:hint="eastAsia" w:ascii="Times New Roman" w:hAnsi="Times New Roman"/>
          <w:sz w:val="28"/>
          <w:szCs w:val="28"/>
        </w:rPr>
        <w:t>号：</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p>
    <w:p>
      <w:pPr>
        <w:spacing w:after="0" w:line="240" w:lineRule="auto"/>
        <w:rPr>
          <w:rFonts w:ascii="Times New Roman" w:hAnsi="Times New Roman"/>
          <w:sz w:val="28"/>
          <w:szCs w:val="28"/>
        </w:rPr>
      </w:pPr>
      <w:r>
        <w:rPr>
          <w:rFonts w:hint="eastAsia" w:ascii="Times New Roman" w:hAnsi="Times New Roman" w:eastAsia="黑体"/>
          <w:sz w:val="28"/>
          <w:szCs w:val="28"/>
        </w:rPr>
        <w:t xml:space="preserve">    第五条：</w:t>
      </w:r>
      <w:r>
        <w:rPr>
          <w:rFonts w:hint="eastAsia" w:ascii="Times New Roman" w:hAnsi="Times New Roman"/>
          <w:sz w:val="28"/>
          <w:szCs w:val="28"/>
        </w:rPr>
        <w:t>双方确定因履行本合同应遵守的保密义务如下：</w:t>
      </w:r>
    </w:p>
    <w:p>
      <w:pPr>
        <w:spacing w:after="0" w:line="240" w:lineRule="auto"/>
        <w:rPr>
          <w:rFonts w:ascii="Times New Roman" w:hAnsi="Times New Roman"/>
          <w:sz w:val="28"/>
          <w:szCs w:val="28"/>
        </w:rPr>
      </w:pPr>
      <w:r>
        <w:rPr>
          <w:rFonts w:hint="eastAsia" w:ascii="Times New Roman" w:hAnsi="Times New Roman"/>
          <w:sz w:val="28"/>
          <w:szCs w:val="28"/>
        </w:rPr>
        <w:t xml:space="preserve">     甲方：</w:t>
      </w:r>
    </w:p>
    <w:p>
      <w:pPr>
        <w:spacing w:after="0" w:line="240" w:lineRule="auto"/>
        <w:rPr>
          <w:rFonts w:ascii="Times New Roman" w:hAnsi="Times New Roman"/>
          <w:sz w:val="28"/>
          <w:szCs w:val="28"/>
        </w:rPr>
      </w:pPr>
      <w:r>
        <w:rPr>
          <w:rFonts w:hint="eastAsia" w:ascii="Times New Roman" w:hAnsi="Times New Roman"/>
          <w:sz w:val="28"/>
          <w:szCs w:val="28"/>
        </w:rPr>
        <w:t xml:space="preserve">      1.保密内容（包括技术信息和经营信息）: </w:t>
      </w:r>
      <w:r>
        <w:rPr>
          <w:rFonts w:hint="eastAsia" w:ascii="Times New Roman" w:hAnsi="Times New Roman"/>
          <w:sz w:val="28"/>
          <w:szCs w:val="28"/>
          <w:u w:val="single"/>
        </w:rPr>
        <w:t xml:space="preserve"> 向乙方提供的需保密的技术资料</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2．涉密人员范围: </w:t>
      </w:r>
      <w:r>
        <w:rPr>
          <w:rFonts w:hint="eastAsia" w:ascii="Times New Roman" w:hAnsi="Times New Roman"/>
          <w:sz w:val="28"/>
          <w:szCs w:val="28"/>
          <w:u w:val="single"/>
        </w:rPr>
        <w:t xml:space="preserve">  涉及上述技术资料的人员。</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3．保密期限：</w:t>
      </w:r>
      <w:r>
        <w:rPr>
          <w:rFonts w:hint="eastAsia" w:ascii="Times New Roman" w:hAnsi="Times New Roman"/>
          <w:sz w:val="28"/>
          <w:szCs w:val="28"/>
          <w:u w:val="single"/>
        </w:rPr>
        <w:t>自项目合同约定的服务期满</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4．泄密责任：</w:t>
      </w:r>
      <w:r>
        <w:rPr>
          <w:rFonts w:hint="eastAsia" w:ascii="Times New Roman" w:hAnsi="Times New Roman"/>
          <w:sz w:val="28"/>
          <w:szCs w:val="28"/>
          <w:u w:val="single"/>
        </w:rPr>
        <w:t>依据相关法律法规追究泄密人员责任</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乙方：</w:t>
      </w:r>
    </w:p>
    <w:p>
      <w:pPr>
        <w:spacing w:after="0" w:line="240" w:lineRule="auto"/>
        <w:rPr>
          <w:rFonts w:ascii="Times New Roman" w:hAnsi="Times New Roman"/>
          <w:sz w:val="28"/>
          <w:szCs w:val="28"/>
        </w:rPr>
      </w:pPr>
      <w:r>
        <w:rPr>
          <w:rFonts w:hint="eastAsia" w:ascii="Times New Roman" w:hAnsi="Times New Roman"/>
          <w:sz w:val="28"/>
          <w:szCs w:val="28"/>
        </w:rPr>
        <w:t xml:space="preserve">      1.保密内容（包括技术信息和经营信息）: </w:t>
      </w:r>
      <w:r>
        <w:rPr>
          <w:rFonts w:hint="eastAsia" w:ascii="Times New Roman" w:hAnsi="Times New Roman"/>
          <w:sz w:val="28"/>
          <w:szCs w:val="28"/>
          <w:u w:val="single"/>
        </w:rPr>
        <w:t xml:space="preserve"> 从甲方收集的需保密的技术资料</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2．涉密人员范围: </w:t>
      </w:r>
      <w:r>
        <w:rPr>
          <w:rFonts w:hint="eastAsia" w:ascii="Times New Roman" w:hAnsi="Times New Roman"/>
          <w:sz w:val="28"/>
          <w:szCs w:val="28"/>
          <w:u w:val="single"/>
        </w:rPr>
        <w:t xml:space="preserve"> 项目组中，涉及上述技术资料的人员</w:t>
      </w:r>
      <w:r>
        <w:rPr>
          <w:rFonts w:hint="eastAsia" w:ascii="Times New Roman" w:hAnsi="Times New Roman"/>
          <w:sz w:val="28"/>
          <w:szCs w:val="28"/>
        </w:rPr>
        <w:t>;</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3．保密期限：</w:t>
      </w:r>
      <w:r>
        <w:rPr>
          <w:rFonts w:hint="eastAsia" w:ascii="Times New Roman" w:hAnsi="Times New Roman"/>
          <w:sz w:val="28"/>
          <w:szCs w:val="28"/>
          <w:u w:val="single"/>
        </w:rPr>
        <w:t xml:space="preserve">  自项目合同约定的服务期满</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4．泄密责任：</w:t>
      </w:r>
      <w:r>
        <w:rPr>
          <w:rFonts w:hint="eastAsia" w:ascii="Times New Roman" w:hAnsi="Times New Roman"/>
          <w:sz w:val="28"/>
          <w:szCs w:val="28"/>
          <w:u w:val="single"/>
        </w:rPr>
        <w:t xml:space="preserve"> 依据相关法律法规追究泄密人员责任  </w:t>
      </w:r>
      <w:r>
        <w:rPr>
          <w:rFonts w:hint="eastAsia" w:ascii="Times New Roman" w:hAnsi="Times New Roman"/>
          <w:sz w:val="28"/>
          <w:szCs w:val="28"/>
        </w:rPr>
        <w:t xml:space="preserve">。   </w:t>
      </w:r>
    </w:p>
    <w:p>
      <w:pPr>
        <w:spacing w:after="0" w:line="240" w:lineRule="auto"/>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eastAsia="黑体"/>
          <w:sz w:val="28"/>
          <w:szCs w:val="28"/>
        </w:rPr>
        <w:t>第六条：</w:t>
      </w:r>
      <w:r>
        <w:rPr>
          <w:rFonts w:hint="eastAsia" w:ascii="Times New Roman" w:hAnsi="Times New Roman"/>
          <w:sz w:val="28"/>
          <w:szCs w:val="28"/>
        </w:rPr>
        <w:t>本合同的变更必须由双方协商一致，并以书面形式确定。</w:t>
      </w:r>
      <w:r>
        <w:rPr>
          <w:rFonts w:hint="eastAsia" w:ascii="Times New Roman" w:hAnsi="Times New Roman"/>
          <w:sz w:val="28"/>
          <w:szCs w:val="28"/>
          <w:u w:val="single"/>
        </w:rPr>
        <w:t xml:space="preserve"> </w:t>
      </w:r>
    </w:p>
    <w:p>
      <w:pPr>
        <w:spacing w:after="0" w:line="240" w:lineRule="auto"/>
        <w:ind w:firstLine="568" w:firstLineChars="200"/>
        <w:rPr>
          <w:rFonts w:ascii="Times New Roman" w:hAnsi="Times New Roman"/>
          <w:sz w:val="28"/>
          <w:szCs w:val="28"/>
        </w:rPr>
      </w:pPr>
      <w:r>
        <w:rPr>
          <w:rFonts w:hint="eastAsia" w:ascii="Times New Roman" w:hAnsi="Times New Roman" w:eastAsia="黑体"/>
          <w:sz w:val="28"/>
          <w:szCs w:val="28"/>
        </w:rPr>
        <w:t>第七条：</w:t>
      </w:r>
      <w:r>
        <w:rPr>
          <w:rFonts w:hint="eastAsia" w:ascii="Times New Roman" w:hAnsi="Times New Roman"/>
          <w:sz w:val="28"/>
          <w:szCs w:val="28"/>
        </w:rPr>
        <w:t>双方确定以下列标准和方式对乙方的技术服务工作成果进行验收：</w:t>
      </w:r>
    </w:p>
    <w:p>
      <w:pPr>
        <w:spacing w:after="0" w:line="240" w:lineRule="auto"/>
        <w:rPr>
          <w:rFonts w:ascii="Times New Roman" w:hAnsi="Times New Roman"/>
          <w:sz w:val="28"/>
          <w:szCs w:val="28"/>
        </w:rPr>
      </w:pPr>
      <w:r>
        <w:rPr>
          <w:rFonts w:hint="eastAsia" w:ascii="Times New Roman" w:hAnsi="Times New Roman"/>
          <w:sz w:val="28"/>
          <w:szCs w:val="28"/>
        </w:rPr>
        <w:t xml:space="preserve">      1．乙方完成技术服务工作的形式：</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2．技术服务工作成果的验收标准：</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3．技术服务工作成果的验收方法：</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4．验收的时间和地点：</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eastAsia="黑体"/>
          <w:sz w:val="28"/>
          <w:szCs w:val="28"/>
        </w:rPr>
        <w:t xml:space="preserve">   第八条：</w:t>
      </w:r>
      <w:r>
        <w:rPr>
          <w:rFonts w:hint="eastAsia" w:ascii="Times New Roman" w:hAnsi="Times New Roman"/>
          <w:sz w:val="28"/>
          <w:szCs w:val="28"/>
        </w:rPr>
        <w:t>双方确定：</w:t>
      </w:r>
    </w:p>
    <w:p>
      <w:pPr>
        <w:spacing w:after="0" w:line="240" w:lineRule="auto"/>
        <w:rPr>
          <w:rFonts w:ascii="Times New Roman" w:hAnsi="Times New Roman"/>
          <w:sz w:val="28"/>
          <w:szCs w:val="28"/>
        </w:rPr>
      </w:pPr>
      <w:r>
        <w:rPr>
          <w:rFonts w:hint="eastAsia" w:ascii="Times New Roman" w:hAnsi="Times New Roman"/>
          <w:sz w:val="28"/>
          <w:szCs w:val="28"/>
        </w:rPr>
        <w:t xml:space="preserve">      1．在本合同有效期内，甲方利用乙方提交的技术服务工作成果所完成的新的技术成果，归</w:t>
      </w:r>
      <w:r>
        <w:rPr>
          <w:rFonts w:hint="eastAsia" w:ascii="Times New Roman" w:hAnsi="Times New Roman"/>
          <w:sz w:val="28"/>
          <w:szCs w:val="28"/>
          <w:u w:val="single"/>
        </w:rPr>
        <w:t xml:space="preserve"> 双方 </w:t>
      </w:r>
      <w:r>
        <w:rPr>
          <w:rFonts w:hint="eastAsia" w:ascii="Times New Roman" w:hAnsi="Times New Roman"/>
          <w:sz w:val="28"/>
          <w:szCs w:val="28"/>
        </w:rPr>
        <w:t>方所有。</w:t>
      </w:r>
    </w:p>
    <w:p>
      <w:pPr>
        <w:spacing w:after="0" w:line="240" w:lineRule="auto"/>
        <w:rPr>
          <w:rFonts w:ascii="Times New Roman" w:hAnsi="Times New Roman"/>
          <w:sz w:val="28"/>
          <w:szCs w:val="28"/>
        </w:rPr>
      </w:pPr>
      <w:r>
        <w:rPr>
          <w:rFonts w:hint="eastAsia" w:ascii="Times New Roman" w:hAnsi="Times New Roman"/>
          <w:sz w:val="28"/>
          <w:szCs w:val="28"/>
        </w:rPr>
        <w:t xml:space="preserve">      2．在本合同有效期内，乙方利用甲方提供的技术资料和工作条件所完成的新的技术成果，归</w:t>
      </w:r>
      <w:r>
        <w:rPr>
          <w:rFonts w:hint="eastAsia" w:ascii="Times New Roman" w:hAnsi="Times New Roman"/>
          <w:sz w:val="28"/>
          <w:szCs w:val="28"/>
          <w:u w:val="single"/>
        </w:rPr>
        <w:t xml:space="preserve"> 双方 </w:t>
      </w:r>
      <w:r>
        <w:rPr>
          <w:rFonts w:hint="eastAsia" w:ascii="Times New Roman" w:hAnsi="Times New Roman"/>
          <w:sz w:val="28"/>
          <w:szCs w:val="28"/>
        </w:rPr>
        <w:t>方所有。</w:t>
      </w:r>
    </w:p>
    <w:p>
      <w:pPr>
        <w:spacing w:after="0" w:line="240" w:lineRule="auto"/>
        <w:rPr>
          <w:rFonts w:ascii="Times New Roman" w:hAnsi="Times New Roman"/>
          <w:sz w:val="28"/>
          <w:szCs w:val="28"/>
        </w:rPr>
      </w:pPr>
      <w:r>
        <w:rPr>
          <w:rFonts w:hint="eastAsia" w:ascii="Times New Roman" w:hAnsi="Times New Roman"/>
          <w:sz w:val="28"/>
          <w:szCs w:val="28"/>
        </w:rPr>
        <w:t xml:space="preserve">      3. 本合同取得批复的技术资料和工作成果归甲方所有。</w:t>
      </w:r>
    </w:p>
    <w:p>
      <w:pPr>
        <w:spacing w:after="0" w:line="240" w:lineRule="auto"/>
        <w:rPr>
          <w:rFonts w:ascii="Times New Roman" w:hAnsi="Times New Roman"/>
          <w:sz w:val="28"/>
          <w:szCs w:val="28"/>
        </w:rPr>
      </w:pPr>
      <w:r>
        <w:rPr>
          <w:rFonts w:hint="eastAsia" w:ascii="Times New Roman" w:hAnsi="Times New Roman" w:eastAsia="黑体"/>
          <w:sz w:val="28"/>
          <w:szCs w:val="28"/>
        </w:rPr>
        <w:t xml:space="preserve">    第九条：</w:t>
      </w:r>
      <w:r>
        <w:rPr>
          <w:rFonts w:hint="eastAsia" w:ascii="Times New Roman" w:hAnsi="Times New Roman"/>
          <w:sz w:val="28"/>
          <w:szCs w:val="28"/>
        </w:rPr>
        <w:t>双方确定，按以下约定承担各自的违约责任：</w:t>
      </w:r>
    </w:p>
    <w:p>
      <w:pPr>
        <w:spacing w:after="0" w:line="240" w:lineRule="auto"/>
        <w:rPr>
          <w:rFonts w:ascii="Times New Roman" w:hAnsi="Times New Roman"/>
          <w:sz w:val="28"/>
          <w:szCs w:val="28"/>
        </w:rPr>
      </w:pPr>
      <w:r>
        <w:rPr>
          <w:rFonts w:hint="eastAsia" w:ascii="Times New Roman" w:hAnsi="Times New Roman"/>
          <w:sz w:val="28"/>
          <w:szCs w:val="28"/>
        </w:rPr>
        <w:t xml:space="preserve">      1．</w:t>
      </w:r>
      <w:r>
        <w:rPr>
          <w:rFonts w:hint="eastAsia" w:ascii="Times New Roman" w:hAnsi="Times New Roman"/>
          <w:sz w:val="28"/>
          <w:szCs w:val="28"/>
          <w:u w:val="single"/>
        </w:rPr>
        <w:t xml:space="preserve"> 甲 </w:t>
      </w:r>
      <w:r>
        <w:rPr>
          <w:rFonts w:hint="eastAsia" w:ascii="Times New Roman" w:hAnsi="Times New Roman"/>
          <w:sz w:val="28"/>
          <w:szCs w:val="28"/>
        </w:rPr>
        <w:t>方违反本合同第</w:t>
      </w:r>
      <w:r>
        <w:rPr>
          <w:rFonts w:hint="eastAsia" w:ascii="Times New Roman" w:hAnsi="Times New Roman"/>
          <w:sz w:val="28"/>
          <w:szCs w:val="28"/>
          <w:u w:val="single"/>
        </w:rPr>
        <w:t xml:space="preserve"> 四 </w:t>
      </w:r>
      <w:r>
        <w:rPr>
          <w:rFonts w:hint="eastAsia" w:ascii="Times New Roman" w:hAnsi="Times New Roman"/>
          <w:sz w:val="28"/>
          <w:szCs w:val="28"/>
        </w:rPr>
        <w:t>条约定，应当</w:t>
      </w:r>
      <w:r>
        <w:rPr>
          <w:rFonts w:hint="eastAsia" w:ascii="Times New Roman" w:hAnsi="Times New Roman"/>
          <w:sz w:val="28"/>
          <w:szCs w:val="28"/>
          <w:u w:val="single"/>
        </w:rPr>
        <w:t xml:space="preserve"> 支付违约金     元</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2．</w:t>
      </w:r>
      <w:r>
        <w:rPr>
          <w:rFonts w:hint="eastAsia" w:ascii="Times New Roman" w:hAnsi="Times New Roman"/>
          <w:sz w:val="28"/>
          <w:szCs w:val="28"/>
          <w:u w:val="single"/>
        </w:rPr>
        <w:t xml:space="preserve"> 乙 </w:t>
      </w:r>
      <w:r>
        <w:rPr>
          <w:rFonts w:hint="eastAsia" w:ascii="Times New Roman" w:hAnsi="Times New Roman"/>
          <w:sz w:val="28"/>
          <w:szCs w:val="28"/>
        </w:rPr>
        <w:t>方违反本合同第</w:t>
      </w:r>
      <w:r>
        <w:rPr>
          <w:rFonts w:hint="eastAsia" w:ascii="Times New Roman" w:hAnsi="Times New Roman"/>
          <w:sz w:val="28"/>
          <w:szCs w:val="28"/>
          <w:u w:val="single"/>
        </w:rPr>
        <w:t xml:space="preserve"> 二 </w:t>
      </w:r>
      <w:r>
        <w:rPr>
          <w:rFonts w:hint="eastAsia" w:ascii="Times New Roman" w:hAnsi="Times New Roman"/>
          <w:sz w:val="28"/>
          <w:szCs w:val="28"/>
        </w:rPr>
        <w:t>条约定，应当</w:t>
      </w:r>
      <w:r>
        <w:rPr>
          <w:rFonts w:hint="eastAsia" w:ascii="Times New Roman" w:hAnsi="Times New Roman"/>
          <w:sz w:val="28"/>
          <w:szCs w:val="28"/>
          <w:u w:val="single"/>
        </w:rPr>
        <w:t>支付违约金       元</w:t>
      </w:r>
      <w:r>
        <w:rPr>
          <w:rFonts w:hint="eastAsia" w:ascii="Times New Roman" w:hAnsi="Times New Roman"/>
          <w:sz w:val="28"/>
          <w:szCs w:val="28"/>
        </w:rPr>
        <w:t>。</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w:t>
      </w:r>
      <w:r>
        <w:rPr>
          <w:rFonts w:hint="eastAsia" w:ascii="Times New Roman" w:hAnsi="Times New Roman" w:eastAsia="黑体"/>
          <w:sz w:val="28"/>
          <w:szCs w:val="28"/>
        </w:rPr>
        <w:t>第十条：</w:t>
      </w:r>
      <w:r>
        <w:rPr>
          <w:rFonts w:hint="eastAsia" w:ascii="Times New Roman" w:hAnsi="Times New Roman"/>
          <w:sz w:val="28"/>
          <w:szCs w:val="28"/>
        </w:rPr>
        <w:t>双方确定，在本合同有效期内，甲方指定</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为甲方项目联系人，乙方指定</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为乙方项目联系人。项目联系人承担以下责任：</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1．</w:t>
      </w:r>
      <w:r>
        <w:rPr>
          <w:rFonts w:hint="eastAsia" w:ascii="Times New Roman" w:hAnsi="Times New Roman"/>
          <w:sz w:val="28"/>
          <w:szCs w:val="28"/>
          <w:u w:val="single"/>
        </w:rPr>
        <w:t>按双方分工负责实施各自责任。</w:t>
      </w:r>
    </w:p>
    <w:p>
      <w:pPr>
        <w:spacing w:after="0" w:line="240" w:lineRule="auto"/>
        <w:rPr>
          <w:rFonts w:ascii="Times New Roman" w:hAnsi="Times New Roman"/>
          <w:sz w:val="28"/>
          <w:szCs w:val="28"/>
        </w:rPr>
      </w:pPr>
      <w:r>
        <w:rPr>
          <w:rFonts w:hint="eastAsia" w:ascii="Times New Roman" w:hAnsi="Times New Roman"/>
          <w:sz w:val="28"/>
          <w:szCs w:val="28"/>
        </w:rPr>
        <w:t xml:space="preserve">      2．</w:t>
      </w:r>
      <w:r>
        <w:rPr>
          <w:rFonts w:hint="eastAsia" w:ascii="Times New Roman" w:hAnsi="Times New Roman"/>
          <w:sz w:val="28"/>
          <w:szCs w:val="28"/>
          <w:u w:val="single"/>
        </w:rPr>
        <w:t xml:space="preserve"> 负责双方协调配合。 </w:t>
      </w:r>
    </w:p>
    <w:p>
      <w:pPr>
        <w:spacing w:after="0" w:line="240" w:lineRule="auto"/>
        <w:rPr>
          <w:rFonts w:ascii="Times New Roman" w:hAnsi="Times New Roman"/>
          <w:sz w:val="28"/>
          <w:szCs w:val="28"/>
        </w:rPr>
      </w:pPr>
      <w:r>
        <w:rPr>
          <w:rFonts w:hint="eastAsia" w:ascii="Times New Roman" w:hAnsi="Times New Roman"/>
          <w:sz w:val="28"/>
          <w:szCs w:val="28"/>
        </w:rPr>
        <w:t>一方变更项目联系人的，应当及时以书面形式通知另一方，未及时通知并影响本合同履行或造成损失的，应承担相应的责任。</w:t>
      </w:r>
    </w:p>
    <w:p>
      <w:pPr>
        <w:spacing w:after="0" w:line="240" w:lineRule="auto"/>
        <w:ind w:firstLine="568" w:firstLineChars="200"/>
        <w:rPr>
          <w:rFonts w:ascii="Times New Roman" w:hAnsi="Times New Roman"/>
          <w:sz w:val="28"/>
          <w:szCs w:val="28"/>
        </w:rPr>
      </w:pPr>
      <w:r>
        <w:rPr>
          <w:rFonts w:hint="eastAsia" w:ascii="Times New Roman" w:hAnsi="Times New Roman" w:eastAsia="黑体"/>
          <w:sz w:val="28"/>
          <w:szCs w:val="28"/>
        </w:rPr>
        <w:t>第十一条：</w:t>
      </w:r>
      <w:r>
        <w:rPr>
          <w:rFonts w:hint="eastAsia" w:ascii="Times New Roman" w:hAnsi="Times New Roman"/>
          <w:sz w:val="28"/>
          <w:szCs w:val="28"/>
        </w:rPr>
        <w:t>双方确定，出现下列情形，致使本合同的履行成为不必要或不可能的，可以解除本合同：</w:t>
      </w:r>
    </w:p>
    <w:p>
      <w:pPr>
        <w:spacing w:after="0" w:line="24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1．发生不可抗力；</w:t>
      </w:r>
    </w:p>
    <w:p>
      <w:pPr>
        <w:spacing w:after="0" w:line="240" w:lineRule="auto"/>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eastAsia="黑体"/>
          <w:sz w:val="28"/>
          <w:szCs w:val="28"/>
        </w:rPr>
        <w:t>第十二条：</w:t>
      </w:r>
      <w:r>
        <w:rPr>
          <w:rFonts w:hint="eastAsia" w:ascii="Times New Roman" w:hAnsi="Times New Roman"/>
          <w:sz w:val="28"/>
          <w:szCs w:val="28"/>
        </w:rPr>
        <w:t>双方因履行本合同而发生的争议，应协商、调解解决。协商、调解不成的，确定按以下第</w:t>
      </w:r>
      <w:r>
        <w:rPr>
          <w:rFonts w:hint="eastAsia" w:ascii="Times New Roman" w:hAnsi="Times New Roman"/>
          <w:sz w:val="28"/>
          <w:szCs w:val="28"/>
          <w:u w:val="single"/>
        </w:rPr>
        <w:t xml:space="preserve"> 2 </w:t>
      </w:r>
      <w:r>
        <w:rPr>
          <w:rFonts w:hint="eastAsia" w:ascii="Times New Roman" w:hAnsi="Times New Roman"/>
          <w:sz w:val="28"/>
          <w:szCs w:val="28"/>
        </w:rPr>
        <w:t>种方式处理：</w:t>
      </w:r>
    </w:p>
    <w:p>
      <w:pPr>
        <w:spacing w:after="0" w:line="240" w:lineRule="auto"/>
        <w:rPr>
          <w:rFonts w:ascii="Times New Roman" w:hAnsi="Times New Roman"/>
          <w:sz w:val="28"/>
          <w:szCs w:val="28"/>
        </w:rPr>
      </w:pPr>
      <w:r>
        <w:rPr>
          <w:rFonts w:hint="eastAsia" w:ascii="Times New Roman" w:hAnsi="Times New Roman"/>
          <w:sz w:val="28"/>
          <w:szCs w:val="28"/>
        </w:rPr>
        <w:t xml:space="preserve">     1．提交</w:t>
      </w:r>
      <w:r>
        <w:rPr>
          <w:rFonts w:hint="eastAsia"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仲裁委员会仲裁；</w:t>
      </w:r>
    </w:p>
    <w:p>
      <w:pPr>
        <w:spacing w:after="0" w:line="240" w:lineRule="auto"/>
        <w:rPr>
          <w:rFonts w:ascii="Times New Roman" w:hAnsi="Times New Roman"/>
          <w:sz w:val="28"/>
          <w:szCs w:val="28"/>
        </w:rPr>
      </w:pPr>
      <w:r>
        <w:rPr>
          <w:rFonts w:hint="eastAsia" w:ascii="Times New Roman" w:hAnsi="Times New Roman"/>
          <w:sz w:val="28"/>
          <w:szCs w:val="28"/>
        </w:rPr>
        <w:t xml:space="preserve">     2．依法向人民法院起诉。</w:t>
      </w:r>
    </w:p>
    <w:p>
      <w:pPr>
        <w:spacing w:after="0" w:line="240" w:lineRule="auto"/>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eastAsia="黑体"/>
          <w:sz w:val="28"/>
          <w:szCs w:val="28"/>
        </w:rPr>
        <w:t>第十三条：</w:t>
      </w:r>
      <w:r>
        <w:rPr>
          <w:rFonts w:hint="eastAsia" w:ascii="Times New Roman" w:hAnsi="Times New Roman"/>
          <w:sz w:val="28"/>
          <w:szCs w:val="28"/>
        </w:rPr>
        <w:t>双方确定：本合同及相关附件中所涉及的有关名词和技术术语，其定义和解释如下：</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1．</w:t>
      </w:r>
      <w:r>
        <w:rPr>
          <w:rFonts w:hint="eastAsia" w:ascii="Times New Roman" w:hAnsi="Times New Roman"/>
          <w:sz w:val="28"/>
          <w:szCs w:val="28"/>
          <w:u w:val="single"/>
        </w:rPr>
        <w:t xml:space="preserve">   无                                             </w:t>
      </w:r>
    </w:p>
    <w:p>
      <w:pPr>
        <w:spacing w:after="0" w:line="240" w:lineRule="auto"/>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eastAsia="黑体"/>
          <w:sz w:val="28"/>
          <w:szCs w:val="28"/>
        </w:rPr>
        <w:t>第十四条：</w:t>
      </w:r>
      <w:r>
        <w:rPr>
          <w:rFonts w:hint="eastAsia" w:ascii="Times New Roman" w:hAnsi="Times New Roman"/>
          <w:sz w:val="28"/>
          <w:szCs w:val="28"/>
        </w:rPr>
        <w:t>与履行本合同有关的下列技术文件，经双方确认后，</w:t>
      </w:r>
      <w:r>
        <w:rPr>
          <w:rFonts w:hint="eastAsia" w:ascii="Times New Roman" w:hAnsi="Times New Roman"/>
          <w:sz w:val="28"/>
          <w:szCs w:val="28"/>
          <w:u w:val="single"/>
        </w:rPr>
        <w:t xml:space="preserve">      无      </w:t>
      </w:r>
      <w:r>
        <w:rPr>
          <w:rFonts w:hint="eastAsia" w:ascii="Times New Roman" w:hAnsi="Times New Roman"/>
          <w:sz w:val="28"/>
          <w:szCs w:val="28"/>
        </w:rPr>
        <w:t>为本合同的组成部分：</w:t>
      </w:r>
    </w:p>
    <w:p>
      <w:pPr>
        <w:spacing w:after="0" w:line="240" w:lineRule="auto"/>
        <w:rPr>
          <w:rFonts w:ascii="Times New Roman" w:hAnsi="Times New Roman"/>
          <w:sz w:val="28"/>
          <w:szCs w:val="28"/>
        </w:rPr>
      </w:pPr>
      <w:r>
        <w:rPr>
          <w:rFonts w:hint="eastAsia" w:ascii="Times New Roman" w:hAnsi="Times New Roman"/>
          <w:sz w:val="28"/>
          <w:szCs w:val="28"/>
        </w:rPr>
        <w:t xml:space="preserve">      1．技术背景资料：</w:t>
      </w:r>
      <w:r>
        <w:rPr>
          <w:rFonts w:hint="eastAsia" w:ascii="Times New Roman" w:hAnsi="Times New Roman"/>
          <w:sz w:val="28"/>
          <w:szCs w:val="28"/>
          <w:u w:val="single"/>
        </w:rPr>
        <w:t xml:space="preserve"> 由甲方提供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2．可行性论证报告：</w:t>
      </w:r>
      <w:r>
        <w:rPr>
          <w:rFonts w:hint="eastAsia" w:ascii="Times New Roman" w:hAnsi="Times New Roman"/>
          <w:sz w:val="28"/>
          <w:szCs w:val="28"/>
          <w:u w:val="single"/>
        </w:rPr>
        <w:t xml:space="preserve">   无                          </w:t>
      </w:r>
      <w:r>
        <w:rPr>
          <w:rFonts w:hint="eastAsia" w:ascii="Times New Roman" w:hAnsi="Times New Roman"/>
          <w:sz w:val="28"/>
          <w:szCs w:val="28"/>
        </w:rPr>
        <w:t xml:space="preserve">；    </w:t>
      </w:r>
    </w:p>
    <w:p>
      <w:pPr>
        <w:spacing w:after="0" w:line="240" w:lineRule="auto"/>
        <w:rPr>
          <w:rFonts w:ascii="Times New Roman" w:hAnsi="Times New Roman"/>
          <w:sz w:val="28"/>
          <w:szCs w:val="28"/>
        </w:rPr>
      </w:pPr>
      <w:r>
        <w:rPr>
          <w:rFonts w:hint="eastAsia" w:ascii="Times New Roman" w:hAnsi="Times New Roman"/>
          <w:sz w:val="28"/>
          <w:szCs w:val="28"/>
        </w:rPr>
        <w:t xml:space="preserve">      3．技术评价报告：</w:t>
      </w:r>
      <w:r>
        <w:rPr>
          <w:rFonts w:hint="eastAsia" w:ascii="Times New Roman" w:hAnsi="Times New Roman"/>
          <w:sz w:val="28"/>
          <w:szCs w:val="28"/>
          <w:u w:val="single"/>
        </w:rPr>
        <w:t xml:space="preserve">     无                          </w:t>
      </w:r>
      <w:r>
        <w:rPr>
          <w:rFonts w:hint="eastAsia" w:ascii="Times New Roman" w:hAnsi="Times New Roman"/>
          <w:sz w:val="28"/>
          <w:szCs w:val="28"/>
        </w:rPr>
        <w:t xml:space="preserve">；       </w:t>
      </w:r>
    </w:p>
    <w:p>
      <w:pPr>
        <w:spacing w:after="0" w:line="240" w:lineRule="auto"/>
        <w:rPr>
          <w:rFonts w:ascii="Times New Roman" w:hAnsi="Times New Roman"/>
          <w:sz w:val="28"/>
          <w:szCs w:val="28"/>
        </w:rPr>
      </w:pPr>
      <w:r>
        <w:rPr>
          <w:rFonts w:hint="eastAsia" w:ascii="Times New Roman" w:hAnsi="Times New Roman"/>
          <w:sz w:val="28"/>
          <w:szCs w:val="28"/>
        </w:rPr>
        <w:t xml:space="preserve">      4．技术标准和规范：</w:t>
      </w:r>
      <w:r>
        <w:rPr>
          <w:rFonts w:hint="eastAsia" w:ascii="Times New Roman" w:hAnsi="Times New Roman"/>
          <w:sz w:val="28"/>
          <w:szCs w:val="28"/>
          <w:u w:val="single"/>
        </w:rPr>
        <w:t xml:space="preserve">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5．原始设计和工艺文件：</w:t>
      </w:r>
      <w:r>
        <w:rPr>
          <w:rFonts w:hint="eastAsia" w:ascii="Times New Roman" w:hAnsi="Times New Roman"/>
          <w:sz w:val="28"/>
          <w:szCs w:val="28"/>
          <w:u w:val="single"/>
        </w:rPr>
        <w:t xml:space="preserve">  无                         </w:t>
      </w:r>
      <w:r>
        <w:rPr>
          <w:rFonts w:hint="eastAsia" w:ascii="Times New Roman" w:hAnsi="Times New Roman"/>
          <w:sz w:val="28"/>
          <w:szCs w:val="28"/>
        </w:rPr>
        <w:t xml:space="preserve">；   </w:t>
      </w:r>
    </w:p>
    <w:p>
      <w:pPr>
        <w:spacing w:after="0" w:line="240" w:lineRule="auto"/>
        <w:rPr>
          <w:rFonts w:ascii="Times New Roman" w:hAnsi="Times New Roman"/>
          <w:sz w:val="28"/>
          <w:szCs w:val="28"/>
        </w:rPr>
      </w:pPr>
      <w:r>
        <w:rPr>
          <w:rFonts w:hint="eastAsia" w:ascii="Times New Roman" w:hAnsi="Times New Roman"/>
          <w:sz w:val="28"/>
          <w:szCs w:val="28"/>
        </w:rPr>
        <w:t xml:space="preserve">      6．其他：</w:t>
      </w:r>
      <w:r>
        <w:rPr>
          <w:rFonts w:hint="eastAsia" w:ascii="Times New Roman" w:hAnsi="Times New Roman"/>
          <w:sz w:val="28"/>
          <w:szCs w:val="28"/>
          <w:u w:val="single"/>
        </w:rPr>
        <w:t xml:space="preserve">  无                                       </w:t>
      </w:r>
      <w:r>
        <w:rPr>
          <w:rFonts w:hint="eastAsia" w:ascii="Times New Roman" w:hAnsi="Times New Roman"/>
          <w:sz w:val="28"/>
          <w:szCs w:val="28"/>
        </w:rPr>
        <w:t>；</w:t>
      </w:r>
    </w:p>
    <w:p>
      <w:pPr>
        <w:spacing w:after="0" w:line="240" w:lineRule="auto"/>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eastAsia="黑体"/>
          <w:sz w:val="28"/>
          <w:szCs w:val="28"/>
        </w:rPr>
        <w:t>第十五条：</w:t>
      </w:r>
      <w:r>
        <w:rPr>
          <w:rFonts w:hint="eastAsia" w:ascii="Times New Roman" w:hAnsi="Times New Roman"/>
          <w:sz w:val="28"/>
          <w:szCs w:val="28"/>
        </w:rPr>
        <w:t>双方约定本合同其他相关事项为：</w:t>
      </w:r>
      <w:r>
        <w:rPr>
          <w:rFonts w:hint="eastAsia" w:ascii="Times New Roman" w:hAnsi="Times New Roman"/>
          <w:sz w:val="28"/>
          <w:szCs w:val="28"/>
          <w:u w:val="single"/>
        </w:rPr>
        <w:t xml:space="preserve">  无 </w:t>
      </w:r>
      <w:r>
        <w:rPr>
          <w:rFonts w:hint="eastAsia" w:ascii="Times New Roman" w:hAnsi="Times New Roman"/>
          <w:sz w:val="28"/>
          <w:szCs w:val="28"/>
        </w:rPr>
        <w:t>。</w:t>
      </w:r>
    </w:p>
    <w:p>
      <w:pPr>
        <w:spacing w:after="0" w:line="240" w:lineRule="auto"/>
        <w:ind w:firstLine="568" w:firstLineChars="200"/>
        <w:rPr>
          <w:rFonts w:ascii="Times New Roman" w:hAnsi="Times New Roman"/>
          <w:sz w:val="28"/>
          <w:szCs w:val="28"/>
        </w:rPr>
      </w:pPr>
      <w:r>
        <w:rPr>
          <w:rFonts w:hint="eastAsia" w:ascii="Times New Roman" w:hAnsi="Times New Roman" w:eastAsia="黑体"/>
          <w:sz w:val="28"/>
          <w:szCs w:val="28"/>
        </w:rPr>
        <w:t>第十六条：</w:t>
      </w:r>
      <w:r>
        <w:rPr>
          <w:rFonts w:hint="eastAsia" w:ascii="Times New Roman" w:hAnsi="Times New Roman"/>
          <w:sz w:val="28"/>
          <w:szCs w:val="28"/>
        </w:rPr>
        <w:t>本合同一式</w:t>
      </w:r>
      <w:r>
        <w:rPr>
          <w:rFonts w:hint="eastAsia" w:ascii="Times New Roman" w:hAnsi="Times New Roman"/>
          <w:sz w:val="28"/>
          <w:szCs w:val="28"/>
          <w:u w:val="single"/>
        </w:rPr>
        <w:t xml:space="preserve">     </w:t>
      </w:r>
      <w:r>
        <w:rPr>
          <w:rFonts w:hint="eastAsia" w:ascii="Times New Roman" w:hAnsi="Times New Roman"/>
          <w:sz w:val="28"/>
          <w:szCs w:val="28"/>
        </w:rPr>
        <w:t>份，具有同等法律效力。</w:t>
      </w:r>
    </w:p>
    <w:p>
      <w:pPr>
        <w:spacing w:after="0" w:line="240" w:lineRule="auto"/>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eastAsia="黑体"/>
          <w:sz w:val="28"/>
          <w:szCs w:val="28"/>
        </w:rPr>
        <w:t>第十七条：</w:t>
      </w:r>
      <w:r>
        <w:rPr>
          <w:rFonts w:hint="eastAsia" w:ascii="Times New Roman" w:hAnsi="Times New Roman"/>
          <w:sz w:val="28"/>
          <w:szCs w:val="28"/>
        </w:rPr>
        <w:t>本合同经双方签字盖章后生效。</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甲方：</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（盖章）</w:t>
      </w:r>
      <w:r>
        <w:rPr>
          <w:rFonts w:hint="eastAsia" w:ascii="Times New Roman" w:hAnsi="Times New Roman"/>
          <w:sz w:val="28"/>
          <w:szCs w:val="28"/>
        </w:rPr>
        <w:t xml:space="preserve">                </w:t>
      </w:r>
    </w:p>
    <w:p>
      <w:pPr>
        <w:spacing w:after="0" w:line="240" w:lineRule="auto"/>
        <w:rPr>
          <w:rFonts w:ascii="Times New Roman" w:hAnsi="Times New Roman"/>
          <w:sz w:val="28"/>
          <w:szCs w:val="28"/>
        </w:rPr>
      </w:pPr>
      <w:r>
        <w:rPr>
          <w:rFonts w:hint="eastAsia" w:ascii="Times New Roman" w:hAnsi="Times New Roman"/>
          <w:sz w:val="28"/>
          <w:szCs w:val="28"/>
        </w:rPr>
        <w:t xml:space="preserve">    法定代表人／委托代理人：</w:t>
      </w:r>
      <w:r>
        <w:rPr>
          <w:rFonts w:hint="eastAsia" w:ascii="Times New Roman" w:hAnsi="Times New Roman"/>
          <w:sz w:val="28"/>
          <w:szCs w:val="28"/>
          <w:u w:val="single"/>
        </w:rPr>
        <w:t xml:space="preserve">             （签名）</w:t>
      </w:r>
    </w:p>
    <w:p>
      <w:pPr>
        <w:spacing w:after="0" w:line="240" w:lineRule="auto"/>
        <w:rPr>
          <w:rFonts w:ascii="Times New Roman" w:hAnsi="Times New Roman"/>
          <w:sz w:val="28"/>
          <w:szCs w:val="28"/>
        </w:rPr>
      </w:pPr>
      <w:r>
        <w:rPr>
          <w:rFonts w:hint="eastAsia" w:ascii="Times New Roman" w:hAnsi="Times New Roman"/>
          <w:sz w:val="28"/>
          <w:szCs w:val="28"/>
        </w:rPr>
        <w:t xml:space="preserve">                                    年     月     日</w:t>
      </w:r>
    </w:p>
    <w:p>
      <w:pPr>
        <w:spacing w:after="0" w:line="240" w:lineRule="auto"/>
        <w:rPr>
          <w:rFonts w:ascii="Times New Roman" w:hAnsi="Times New Roman"/>
          <w:sz w:val="28"/>
          <w:szCs w:val="28"/>
        </w:rPr>
      </w:pP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乙方：</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（盖章）</w:t>
      </w:r>
      <w:r>
        <w:rPr>
          <w:rFonts w:hint="eastAsia" w:ascii="Times New Roman" w:hAnsi="Times New Roman"/>
          <w:sz w:val="28"/>
          <w:szCs w:val="28"/>
        </w:rPr>
        <w:t xml:space="preserve">                </w:t>
      </w:r>
    </w:p>
    <w:p>
      <w:pPr>
        <w:spacing w:after="0" w:line="240" w:lineRule="auto"/>
        <w:rPr>
          <w:rFonts w:ascii="Times New Roman" w:hAnsi="Times New Roman"/>
          <w:sz w:val="28"/>
          <w:szCs w:val="28"/>
          <w:u w:val="single"/>
        </w:rPr>
      </w:pPr>
      <w:r>
        <w:rPr>
          <w:rFonts w:hint="eastAsia" w:ascii="Times New Roman" w:hAnsi="Times New Roman"/>
          <w:sz w:val="28"/>
          <w:szCs w:val="28"/>
        </w:rPr>
        <w:t xml:space="preserve">    法定代表人／委托代理人：</w:t>
      </w:r>
      <w:r>
        <w:rPr>
          <w:rFonts w:hint="eastAsia" w:ascii="Times New Roman" w:hAnsi="Times New Roman"/>
          <w:sz w:val="28"/>
          <w:szCs w:val="28"/>
          <w:u w:val="single"/>
        </w:rPr>
        <w:t xml:space="preserve">              （签名）</w:t>
      </w:r>
    </w:p>
    <w:p>
      <w:pPr>
        <w:rPr>
          <w:rFonts w:asciiTheme="minorEastAsia" w:hAnsiTheme="minorEastAsia" w:eastAsiaTheme="minorEastAsia" w:cstheme="minorEastAsia"/>
          <w:sz w:val="24"/>
        </w:rPr>
      </w:pPr>
      <w:r>
        <w:rPr>
          <w:rFonts w:hint="eastAsia" w:ascii="Times New Roman" w:hAnsi="Times New Roman"/>
          <w:sz w:val="28"/>
          <w:szCs w:val="28"/>
        </w:rPr>
        <w:t xml:space="preserve">                                     年     月     日</w:t>
      </w:r>
      <w:bookmarkEnd w:id="216"/>
      <w:bookmarkEnd w:id="217"/>
      <w:bookmarkEnd w:id="218"/>
    </w:p>
    <w:sectPr>
      <w:footerReference r:id="rId14" w:type="default"/>
      <w:footerReference r:id="rId15" w:type="even"/>
      <w:pgSz w:w="11905" w:h="16838"/>
      <w:pgMar w:top="1440" w:right="1080" w:bottom="1440" w:left="1080" w:header="851" w:footer="1077" w:gutter="0"/>
      <w:cols w:space="0" w:num="1"/>
      <w:docGrid w:type="linesAndChars" w:linePitch="313" w:charSpace="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TimesNewRomanPSMT">
    <w:altName w:val="Times New Roman"/>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f1cMMBAACO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vKXHc4sTPP76ff/4+//pG&#10;Xmd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Nl/VwwwEAAI4DAAAOAAAAAAAAAAEAIAAAAB4BAABkcnMvZTJvRG9jLnhtbFBL&#10;BQYAAAAABgAGAFkBAABTBQ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KZDPMMBAACO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a/fUOK4xYmff3w///x9/vWN&#10;XGd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0pkM8wwEAAI4DAAAOAAAAAAAAAAEAIAAAAB4BAABkcnMvZTJvRG9jLnhtbFBL&#10;BQYAAAAABgAGAFkBAABTBQ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after="0" w:line="240" w:lineRule="auto"/>
      <w:ind w:left="120"/>
      <w:jc w:val="left"/>
      <w:rPr>
        <w:rFonts w:ascii="等线" w:hAnsi="等线" w:eastAsia="等线"/>
        <w:sz w:val="18"/>
        <w:szCs w:val="22"/>
      </w:rPr>
    </w:pPr>
    <w:r>
      <w:rPr>
        <w:rFonts w:ascii="等线" w:hAnsi="等线" w:eastAsia="等线"/>
        <w:sz w:val="18"/>
        <w:szCs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spacing w:after="0" w:line="240" w:lineRule="auto"/>
                            <w:ind w:left="120"/>
                            <w:jc w:val="left"/>
                            <w:rPr>
                              <w:rFonts w:ascii="等线" w:hAnsi="等线" w:eastAsia="等线"/>
                              <w:sz w:val="18"/>
                              <w:szCs w:val="22"/>
                            </w:rPr>
                          </w:pPr>
                          <w:r>
                            <w:rPr>
                              <w:rFonts w:ascii="等线" w:hAnsi="等线" w:eastAsia="等线"/>
                              <w:sz w:val="18"/>
                              <w:szCs w:val="22"/>
                            </w:rPr>
                            <w:fldChar w:fldCharType="begin"/>
                          </w:r>
                          <w:r>
                            <w:rPr>
                              <w:rFonts w:ascii="等线" w:hAnsi="等线" w:eastAsia="等线"/>
                              <w:sz w:val="18"/>
                              <w:szCs w:val="22"/>
                            </w:rPr>
                            <w:instrText xml:space="preserve"> PAGE  \* MERGEFORMAT </w:instrText>
                          </w:r>
                          <w:r>
                            <w:rPr>
                              <w:rFonts w:ascii="等线" w:hAnsi="等线" w:eastAsia="等线"/>
                              <w:sz w:val="18"/>
                              <w:szCs w:val="22"/>
                            </w:rPr>
                            <w:fldChar w:fldCharType="separate"/>
                          </w:r>
                          <w:r>
                            <w:rPr>
                              <w:rFonts w:ascii="等线" w:hAnsi="等线" w:eastAsia="等线"/>
                              <w:sz w:val="18"/>
                              <w:szCs w:val="22"/>
                            </w:rPr>
                            <w:t>- 67 -</w:t>
                          </w:r>
                          <w:r>
                            <w:rPr>
                              <w:rFonts w:ascii="等线" w:hAnsi="等线" w:eastAsia="等线"/>
                              <w:sz w:val="18"/>
                              <w:szCs w:val="2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spacing w:after="0" w:line="240" w:lineRule="auto"/>
                      <w:ind w:left="120"/>
                      <w:jc w:val="left"/>
                      <w:rPr>
                        <w:rFonts w:ascii="等线" w:hAnsi="等线" w:eastAsia="等线"/>
                        <w:sz w:val="18"/>
                        <w:szCs w:val="22"/>
                      </w:rPr>
                    </w:pPr>
                    <w:r>
                      <w:rPr>
                        <w:rFonts w:ascii="等线" w:hAnsi="等线" w:eastAsia="等线"/>
                        <w:sz w:val="18"/>
                        <w:szCs w:val="22"/>
                      </w:rPr>
                      <w:fldChar w:fldCharType="begin"/>
                    </w:r>
                    <w:r>
                      <w:rPr>
                        <w:rFonts w:ascii="等线" w:hAnsi="等线" w:eastAsia="等线"/>
                        <w:sz w:val="18"/>
                        <w:szCs w:val="22"/>
                      </w:rPr>
                      <w:instrText xml:space="preserve"> PAGE  \* MERGEFORMAT </w:instrText>
                    </w:r>
                    <w:r>
                      <w:rPr>
                        <w:rFonts w:ascii="等线" w:hAnsi="等线" w:eastAsia="等线"/>
                        <w:sz w:val="18"/>
                        <w:szCs w:val="22"/>
                      </w:rPr>
                      <w:fldChar w:fldCharType="separate"/>
                    </w:r>
                    <w:r>
                      <w:rPr>
                        <w:rFonts w:ascii="等线" w:hAnsi="等线" w:eastAsia="等线"/>
                        <w:sz w:val="18"/>
                        <w:szCs w:val="22"/>
                      </w:rPr>
                      <w:t>- 67 -</w:t>
                    </w:r>
                    <w:r>
                      <w:rPr>
                        <w:rFonts w:ascii="等线" w:hAnsi="等线" w:eastAsia="等线"/>
                        <w:sz w:val="18"/>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120"/>
      <w:jc w:val="left"/>
      <w:rPr>
        <w:rFonts w:ascii="等线" w:hAnsi="等线" w:eastAsia="等线"/>
        <w:sz w:val="18"/>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120"/>
      <w:jc w:val="left"/>
      <w:rPr>
        <w:rFonts w:ascii="等线" w:hAnsi="等线" w:eastAsia="等线"/>
        <w:sz w:val="18"/>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22"/>
      </w:rPr>
    </w:pPr>
    <w:r>
      <w:rPr>
        <w:rFonts w:ascii="等线" w:hAnsi="等线" w:eastAsia="等线"/>
        <w:sz w:val="18"/>
        <w:szCs w:val="2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等线" w:hAnsi="等线" w:eastAsia="等线"/>
                              <w:sz w:val="18"/>
                              <w:szCs w:val="22"/>
                            </w:rPr>
                          </w:pPr>
                          <w:r>
                            <w:rPr>
                              <w:rFonts w:ascii="等线" w:hAnsi="等线" w:eastAsia="等线"/>
                              <w:sz w:val="18"/>
                              <w:szCs w:val="22"/>
                            </w:rPr>
                            <w:fldChar w:fldCharType="begin"/>
                          </w:r>
                          <w:r>
                            <w:rPr>
                              <w:rFonts w:ascii="等线" w:hAnsi="等线" w:eastAsia="等线"/>
                              <w:sz w:val="18"/>
                              <w:szCs w:val="22"/>
                            </w:rPr>
                            <w:instrText xml:space="preserve"> PAGE  \* MERGEFORMAT </w:instrText>
                          </w:r>
                          <w:r>
                            <w:rPr>
                              <w:rFonts w:ascii="等线" w:hAnsi="等线" w:eastAsia="等线"/>
                              <w:sz w:val="18"/>
                              <w:szCs w:val="22"/>
                            </w:rPr>
                            <w:fldChar w:fldCharType="separate"/>
                          </w:r>
                          <w:r>
                            <w:rPr>
                              <w:rFonts w:ascii="等线" w:hAnsi="等线" w:eastAsia="等线"/>
                              <w:sz w:val="18"/>
                              <w:szCs w:val="22"/>
                            </w:rPr>
                            <w:t>- 83 -</w:t>
                          </w:r>
                          <w:r>
                            <w:rPr>
                              <w:rFonts w:ascii="等线" w:hAnsi="等线" w:eastAsia="等线"/>
                              <w:sz w:val="18"/>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eastAsia="等线"/>
                        <w:sz w:val="18"/>
                        <w:szCs w:val="22"/>
                      </w:rPr>
                    </w:pPr>
                    <w:r>
                      <w:rPr>
                        <w:rFonts w:ascii="等线" w:hAnsi="等线" w:eastAsia="等线"/>
                        <w:sz w:val="18"/>
                        <w:szCs w:val="22"/>
                      </w:rPr>
                      <w:fldChar w:fldCharType="begin"/>
                    </w:r>
                    <w:r>
                      <w:rPr>
                        <w:rFonts w:ascii="等线" w:hAnsi="等线" w:eastAsia="等线"/>
                        <w:sz w:val="18"/>
                        <w:szCs w:val="22"/>
                      </w:rPr>
                      <w:instrText xml:space="preserve"> PAGE  \* MERGEFORMAT </w:instrText>
                    </w:r>
                    <w:r>
                      <w:rPr>
                        <w:rFonts w:ascii="等线" w:hAnsi="等线" w:eastAsia="等线"/>
                        <w:sz w:val="18"/>
                        <w:szCs w:val="22"/>
                      </w:rPr>
                      <w:fldChar w:fldCharType="separate"/>
                    </w:r>
                    <w:r>
                      <w:rPr>
                        <w:rFonts w:ascii="等线" w:hAnsi="等线" w:eastAsia="等线"/>
                        <w:sz w:val="18"/>
                        <w:szCs w:val="22"/>
                      </w:rPr>
                      <w:t>- 83 -</w:t>
                    </w:r>
                    <w:r>
                      <w:rPr>
                        <w:rFonts w:ascii="等线" w:hAnsi="等线" w:eastAsia="等线"/>
                        <w:sz w:val="18"/>
                        <w:szCs w:val="22"/>
                      </w:rPr>
                      <w:fldChar w:fldCharType="end"/>
                    </w:r>
                  </w:p>
                </w:txbxContent>
              </v:textbox>
            </v:shape>
          </w:pict>
        </mc:Fallback>
      </mc:AlternateContent>
    </w:r>
  </w:p>
  <w:p>
    <w:pPr>
      <w:tabs>
        <w:tab w:val="center" w:pos="4153"/>
        <w:tab w:val="right" w:pos="8306"/>
      </w:tabs>
      <w:snapToGrid w:val="0"/>
      <w:jc w:val="left"/>
      <w:rPr>
        <w:rFonts w:ascii="等线" w:hAnsi="等线" w:eastAsia="等线"/>
        <w:sz w:val="18"/>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DFhsMBAACOAwAADgAAAGRycy9lMm9Eb2MueG1srVPNjtMwEL4j8Q6W&#10;79TZIq1K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a+vKXHc4sTPP76ff/4+//pG&#10;3mR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WUMWGwwEAAI4DAAAOAAAAAAAAAAEAIAAAAB4BAABkcnMvZTJvRG9jLnhtbFBL&#10;BQYAAAAABgAGAFkBAABTBQ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3x5sIBAACO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M2SEsctTvzy4/vl5+/Lr2/k&#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eN8ebCAQAAjgMAAA4AAAAAAAAAAQAgAAAAHgEAAGRycy9lMm9Eb2MueG1sUEsF&#10;BgAAAAAGAAYAWQEAAFIFAAAAAA==&#10;">
              <v:fill on="f" focussize="0,0"/>
              <v:stroke on="f"/>
              <v:imagedata o:title=""/>
              <o:lock v:ext="edit" aspectratio="f"/>
              <v:textbox inset="0mm,0mm,0mm,0mm" style="mso-fit-shape-to-text:t;">
                <w:txbxContent>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4S/adwwEAAI8DAAAOAAAAAAAAAAEAIAAAAB4BAABkcnMvZTJvRG9jLnhtbFBL&#10;BQYAAAAABgAGAFkBAABTBQ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p6SMMBAACO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LShy3OPHzzx/nX3/Ov7+T&#10;N1mfPkCNabcBE9Pw3g+4NbMf0JlpDyra/EVCBOOo7umirhwSEfnRarlaVRgSGJsviM/un4cI6YP0&#10;lmSjoRHHV1Tlx0+QxtQ5JVdz/kYbU0Zo3H8OxMwelnsfe8xWGnbDRGjn2xPy6XHyDXW46JSYjw6F&#10;zUsyG3E2dpORa0B4d0hYuPSTUUeoqRiOqTCaVirvwb/3knX/G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ynpIwwEAAI4DAAAOAAAAAAAAAAEAIAAAAB4BAABkcnMvZTJvRG9jLnhtbFBL&#10;BQYAAAAABgAGAFkBAABTBQAAAAA=&#10;">
              <v:fill on="f" focussize="0,0"/>
              <v:stroke on="f"/>
              <v:imagedata o:title=""/>
              <o:lock v:ext="edit" aspectratio="f"/>
              <v:textbox inset="0mm,0mm,0mm,0mm" style="mso-fit-shape-to-text:t;">
                <w:txbxContent>
                  <w:p/>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left="12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left="120"/>
      <w:jc w:val="center"/>
      <w:rPr>
        <w:rFonts w:ascii="Times New Roman" w:hAnsi="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left="12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3EF8C"/>
    <w:multiLevelType w:val="singleLevel"/>
    <w:tmpl w:val="BBD3EF8C"/>
    <w:lvl w:ilvl="0" w:tentative="0">
      <w:start w:val="1"/>
      <w:numFmt w:val="chineseCounting"/>
      <w:suff w:val="nothing"/>
      <w:lvlText w:val="（%1）"/>
      <w:lvlJc w:val="left"/>
      <w:pPr>
        <w:ind w:left="0" w:firstLine="420"/>
      </w:pPr>
      <w:rPr>
        <w:rFonts w:hint="eastAsia"/>
      </w:rPr>
    </w:lvl>
  </w:abstractNum>
  <w:abstractNum w:abstractNumId="1">
    <w:nsid w:val="D1396D10"/>
    <w:multiLevelType w:val="singleLevel"/>
    <w:tmpl w:val="D1396D10"/>
    <w:lvl w:ilvl="0" w:tentative="0">
      <w:start w:val="1"/>
      <w:numFmt w:val="decimal"/>
      <w:suff w:val="nothing"/>
      <w:lvlText w:val="%1."/>
      <w:lvlJc w:val="left"/>
      <w:pPr>
        <w:ind w:left="0" w:firstLine="0"/>
      </w:pPr>
      <w:rPr>
        <w:rFonts w:hint="default" w:ascii="宋体" w:hAnsi="宋体" w:eastAsia="宋体" w:cs="宋体"/>
        <w:sz w:val="24"/>
        <w:szCs w:val="32"/>
      </w:rPr>
    </w:lvl>
  </w:abstractNum>
  <w:abstractNum w:abstractNumId="2">
    <w:nsid w:val="E08EFD21"/>
    <w:multiLevelType w:val="singleLevel"/>
    <w:tmpl w:val="E08EFD21"/>
    <w:lvl w:ilvl="0" w:tentative="0">
      <w:start w:val="1"/>
      <w:numFmt w:val="decimal"/>
      <w:lvlText w:val="%1."/>
      <w:lvlJc w:val="left"/>
      <w:pPr>
        <w:ind w:left="425" w:hanging="425"/>
      </w:pPr>
      <w:rPr>
        <w:rFonts w:hint="default"/>
      </w:rPr>
    </w:lvl>
  </w:abstractNum>
  <w:abstractNum w:abstractNumId="3">
    <w:nsid w:val="F655375F"/>
    <w:multiLevelType w:val="singleLevel"/>
    <w:tmpl w:val="F655375F"/>
    <w:lvl w:ilvl="0" w:tentative="0">
      <w:start w:val="1"/>
      <w:numFmt w:val="decimal"/>
      <w:lvlText w:val="%1."/>
      <w:lvlJc w:val="left"/>
      <w:pPr>
        <w:ind w:left="425" w:hanging="425"/>
      </w:pPr>
      <w:rPr>
        <w:rFonts w:hint="default"/>
      </w:rPr>
    </w:lvl>
  </w:abstractNum>
  <w:abstractNum w:abstractNumId="4">
    <w:nsid w:val="F68C0EBF"/>
    <w:multiLevelType w:val="singleLevel"/>
    <w:tmpl w:val="F68C0EBF"/>
    <w:lvl w:ilvl="0" w:tentative="0">
      <w:start w:val="1"/>
      <w:numFmt w:val="chineseCounting"/>
      <w:suff w:val="nothing"/>
      <w:lvlText w:val="%1、"/>
      <w:lvlJc w:val="left"/>
      <w:rPr>
        <w:rFonts w:hint="eastAsia"/>
      </w:rPr>
    </w:lvl>
  </w:abstractNum>
  <w:abstractNum w:abstractNumId="5">
    <w:nsid w:val="0162BE72"/>
    <w:multiLevelType w:val="singleLevel"/>
    <w:tmpl w:val="0162BE72"/>
    <w:lvl w:ilvl="0" w:tentative="0">
      <w:start w:val="1"/>
      <w:numFmt w:val="decimal"/>
      <w:lvlText w:val="%1."/>
      <w:lvlJc w:val="left"/>
      <w:pPr>
        <w:ind w:left="425" w:hanging="425"/>
      </w:pPr>
      <w:rPr>
        <w:rFonts w:hint="default"/>
      </w:rPr>
    </w:lvl>
  </w:abstractNum>
  <w:abstractNum w:abstractNumId="6">
    <w:nsid w:val="0887657F"/>
    <w:multiLevelType w:val="multilevel"/>
    <w:tmpl w:val="0887657F"/>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317484"/>
    <w:multiLevelType w:val="multilevel"/>
    <w:tmpl w:val="17317484"/>
    <w:lvl w:ilvl="0" w:tentative="0">
      <w:start w:val="1"/>
      <w:numFmt w:val="decimal"/>
      <w:suff w:val="nothing"/>
      <w:lvlText w:val="%1、"/>
      <w:lvlJc w:val="left"/>
      <w:pPr>
        <w:ind w:left="0" w:firstLine="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4C0E2B"/>
    <w:multiLevelType w:val="multilevel"/>
    <w:tmpl w:val="1E4C0E2B"/>
    <w:lvl w:ilvl="0" w:tentative="0">
      <w:start w:val="1"/>
      <w:numFmt w:val="chineseCountingThousand"/>
      <w:lvlText w:val="(%1)"/>
      <w:lvlJc w:val="left"/>
      <w:pPr>
        <w:ind w:left="420" w:hanging="420"/>
      </w:pPr>
    </w:lvl>
    <w:lvl w:ilvl="1" w:tentative="0">
      <w:start w:val="3"/>
      <w:numFmt w:val="bullet"/>
      <w:lvlText w:val="★"/>
      <w:lvlJc w:val="left"/>
      <w:pPr>
        <w:ind w:left="780" w:hanging="360"/>
      </w:pPr>
      <w:rPr>
        <w:rFonts w:hint="eastAsia" w:ascii="宋体" w:hAnsi="宋体" w:eastAsia="宋体" w:cs="宋体"/>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D75264"/>
    <w:multiLevelType w:val="multilevel"/>
    <w:tmpl w:val="22D752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661741"/>
    <w:multiLevelType w:val="singleLevel"/>
    <w:tmpl w:val="26661741"/>
    <w:lvl w:ilvl="0" w:tentative="0">
      <w:start w:val="1"/>
      <w:numFmt w:val="chineseCounting"/>
      <w:suff w:val="nothing"/>
      <w:lvlText w:val="%1、"/>
      <w:lvlJc w:val="left"/>
      <w:rPr>
        <w:rFonts w:hint="eastAsia"/>
      </w:rPr>
    </w:lvl>
  </w:abstractNum>
  <w:abstractNum w:abstractNumId="11">
    <w:nsid w:val="288B33B9"/>
    <w:multiLevelType w:val="singleLevel"/>
    <w:tmpl w:val="288B33B9"/>
    <w:lvl w:ilvl="0" w:tentative="0">
      <w:start w:val="1"/>
      <w:numFmt w:val="decimal"/>
      <w:lvlText w:val="%1、"/>
      <w:lvlJc w:val="left"/>
      <w:pPr>
        <w:ind w:left="840" w:hanging="420"/>
      </w:pPr>
      <w:rPr>
        <w:rFonts w:hint="default"/>
      </w:rPr>
    </w:lvl>
  </w:abstractNum>
  <w:abstractNum w:abstractNumId="12">
    <w:nsid w:val="2AB349CC"/>
    <w:multiLevelType w:val="multilevel"/>
    <w:tmpl w:val="2AB349C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3">
    <w:nsid w:val="2E579067"/>
    <w:multiLevelType w:val="singleLevel"/>
    <w:tmpl w:val="2E579067"/>
    <w:lvl w:ilvl="0" w:tentative="0">
      <w:start w:val="1"/>
      <w:numFmt w:val="decimal"/>
      <w:suff w:val="nothing"/>
      <w:lvlText w:val="%1."/>
      <w:lvlJc w:val="left"/>
      <w:pPr>
        <w:ind w:left="150" w:firstLine="0"/>
      </w:pPr>
      <w:rPr>
        <w:rFonts w:hint="default" w:ascii="宋体" w:hAnsi="宋体" w:eastAsia="宋体" w:cs="宋体"/>
        <w:sz w:val="24"/>
        <w:szCs w:val="24"/>
      </w:rPr>
    </w:lvl>
  </w:abstractNum>
  <w:abstractNum w:abstractNumId="14">
    <w:nsid w:val="4BE5FB9D"/>
    <w:multiLevelType w:val="singleLevel"/>
    <w:tmpl w:val="4BE5FB9D"/>
    <w:lvl w:ilvl="0" w:tentative="0">
      <w:start w:val="3"/>
      <w:numFmt w:val="chineseCounting"/>
      <w:suff w:val="nothing"/>
      <w:lvlText w:val="%1、"/>
      <w:lvlJc w:val="left"/>
      <w:rPr>
        <w:rFonts w:hint="eastAsia"/>
      </w:rPr>
    </w:lvl>
  </w:abstractNum>
  <w:abstractNum w:abstractNumId="15">
    <w:nsid w:val="5760A708"/>
    <w:multiLevelType w:val="multilevel"/>
    <w:tmpl w:val="5760A708"/>
    <w:lvl w:ilvl="0" w:tentative="0">
      <w:start w:val="2"/>
      <w:numFmt w:val="decimal"/>
      <w:suff w:val="nothing"/>
      <w:lvlText w:val="%1、"/>
      <w:lvlJc w:val="left"/>
      <w:rPr>
        <w:rFonts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EnclosedCircleChinese"/>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pStyle w:val="49"/>
      <w:lvlText w:val="%5."/>
      <w:lvlJc w:val="left"/>
      <w:pPr>
        <w:tabs>
          <w:tab w:val="left" w:pos="2100"/>
        </w:tabs>
        <w:ind w:left="2100" w:hanging="420"/>
      </w:pPr>
      <w:rPr>
        <w:rFonts w:hint="default" w:cs="Times New Roman"/>
      </w:rPr>
    </w:lvl>
    <w:lvl w:ilvl="5" w:tentative="0">
      <w:start w:val="1"/>
      <w:numFmt w:val="lowerLetter"/>
      <w:lvlText w:val="%6)"/>
      <w:lvlJc w:val="left"/>
      <w:pPr>
        <w:tabs>
          <w:tab w:val="left" w:pos="2520"/>
        </w:tabs>
        <w:ind w:left="2520" w:hanging="420"/>
      </w:pPr>
      <w:rPr>
        <w:rFonts w:hint="default" w:cs="Times New Roman"/>
      </w:rPr>
    </w:lvl>
    <w:lvl w:ilvl="6" w:tentative="0">
      <w:start w:val="1"/>
      <w:numFmt w:val="lowerRoman"/>
      <w:lvlText w:val="%7."/>
      <w:lvlJc w:val="left"/>
      <w:pPr>
        <w:tabs>
          <w:tab w:val="left" w:pos="2940"/>
        </w:tabs>
        <w:ind w:left="2940" w:hanging="420"/>
      </w:pPr>
      <w:rPr>
        <w:rFonts w:hint="default" w:cs="Times New Roman"/>
      </w:rPr>
    </w:lvl>
    <w:lvl w:ilvl="7" w:tentative="0">
      <w:start w:val="1"/>
      <w:numFmt w:val="lowerRoman"/>
      <w:lvlText w:val="%8)"/>
      <w:lvlJc w:val="left"/>
      <w:pPr>
        <w:tabs>
          <w:tab w:val="left" w:pos="3360"/>
        </w:tabs>
        <w:ind w:left="3360" w:hanging="420"/>
      </w:pPr>
      <w:rPr>
        <w:rFonts w:hint="default" w:cs="Times New Roman"/>
      </w:rPr>
    </w:lvl>
    <w:lvl w:ilvl="8" w:tentative="0">
      <w:start w:val="1"/>
      <w:numFmt w:val="lowerLetter"/>
      <w:lvlText w:val="%9."/>
      <w:lvlJc w:val="left"/>
      <w:pPr>
        <w:tabs>
          <w:tab w:val="left" w:pos="3780"/>
        </w:tabs>
        <w:ind w:left="3780" w:hanging="420"/>
      </w:pPr>
      <w:rPr>
        <w:rFonts w:hint="default" w:cs="Times New Roman"/>
      </w:rPr>
    </w:lvl>
  </w:abstractNum>
  <w:abstractNum w:abstractNumId="16">
    <w:nsid w:val="59C07086"/>
    <w:multiLevelType w:val="singleLevel"/>
    <w:tmpl w:val="59C07086"/>
    <w:lvl w:ilvl="0" w:tentative="0">
      <w:start w:val="1"/>
      <w:numFmt w:val="decimal"/>
      <w:suff w:val="nothing"/>
      <w:lvlText w:val="%1、"/>
      <w:lvlJc w:val="left"/>
    </w:lvl>
  </w:abstractNum>
  <w:abstractNum w:abstractNumId="17">
    <w:nsid w:val="5B7A1748"/>
    <w:multiLevelType w:val="singleLevel"/>
    <w:tmpl w:val="5B7A1748"/>
    <w:lvl w:ilvl="0" w:tentative="0">
      <w:start w:val="1"/>
      <w:numFmt w:val="decimal"/>
      <w:suff w:val="nothing"/>
      <w:lvlText w:val="%1."/>
      <w:lvlJc w:val="left"/>
      <w:pPr>
        <w:ind w:left="0" w:firstLine="0"/>
      </w:pPr>
      <w:rPr>
        <w:rFonts w:hint="default"/>
      </w:rPr>
    </w:lvl>
  </w:abstractNum>
  <w:abstractNum w:abstractNumId="18">
    <w:nsid w:val="5DE14823"/>
    <w:multiLevelType w:val="multilevel"/>
    <w:tmpl w:val="5DE1482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9">
    <w:nsid w:val="5E28206D"/>
    <w:multiLevelType w:val="singleLevel"/>
    <w:tmpl w:val="5E28206D"/>
    <w:lvl w:ilvl="0" w:tentative="0">
      <w:start w:val="1"/>
      <w:numFmt w:val="decimal"/>
      <w:lvlText w:val="%1."/>
      <w:lvlJc w:val="left"/>
      <w:pPr>
        <w:ind w:left="425" w:hanging="425"/>
      </w:pPr>
      <w:rPr>
        <w:rFonts w:hint="default"/>
      </w:rPr>
    </w:lvl>
  </w:abstractNum>
  <w:abstractNum w:abstractNumId="20">
    <w:nsid w:val="6D3A998B"/>
    <w:multiLevelType w:val="singleLevel"/>
    <w:tmpl w:val="6D3A998B"/>
    <w:lvl w:ilvl="0" w:tentative="0">
      <w:start w:val="8"/>
      <w:numFmt w:val="decimal"/>
      <w:suff w:val="nothing"/>
      <w:lvlText w:val="%1、"/>
      <w:lvlJc w:val="left"/>
    </w:lvl>
  </w:abstractNum>
  <w:abstractNum w:abstractNumId="21">
    <w:nsid w:val="7A54A685"/>
    <w:multiLevelType w:val="singleLevel"/>
    <w:tmpl w:val="7A54A685"/>
    <w:lvl w:ilvl="0" w:tentative="0">
      <w:start w:val="1"/>
      <w:numFmt w:val="decimal"/>
      <w:lvlText w:val="%1."/>
      <w:lvlJc w:val="left"/>
      <w:pPr>
        <w:ind w:left="425" w:hanging="425"/>
      </w:pPr>
      <w:rPr>
        <w:rFonts w:hint="default"/>
      </w:rPr>
    </w:lvl>
  </w:abstractNum>
  <w:num w:numId="1">
    <w:abstractNumId w:val="15"/>
  </w:num>
  <w:num w:numId="2">
    <w:abstractNumId w:val="10"/>
  </w:num>
  <w:num w:numId="3">
    <w:abstractNumId w:val="13"/>
  </w:num>
  <w:num w:numId="4">
    <w:abstractNumId w:val="2"/>
  </w:num>
  <w:num w:numId="5">
    <w:abstractNumId w:val="14"/>
  </w:num>
  <w:num w:numId="6">
    <w:abstractNumId w:val="20"/>
  </w:num>
  <w:num w:numId="7">
    <w:abstractNumId w:val="9"/>
  </w:num>
  <w:num w:numId="8">
    <w:abstractNumId w:val="6"/>
  </w:num>
  <w:num w:numId="9">
    <w:abstractNumId w:val="16"/>
  </w:num>
  <w:num w:numId="10">
    <w:abstractNumId w:val="4"/>
  </w:num>
  <w:num w:numId="11">
    <w:abstractNumId w:val="8"/>
  </w:num>
  <w:num w:numId="12">
    <w:abstractNumId w:val="7"/>
  </w:num>
  <w:num w:numId="13">
    <w:abstractNumId w:val="17"/>
  </w:num>
  <w:num w:numId="14">
    <w:abstractNumId w:val="21"/>
  </w:num>
  <w:num w:numId="15">
    <w:abstractNumId w:val="3"/>
  </w:num>
  <w:num w:numId="16">
    <w:abstractNumId w:val="12"/>
  </w:num>
  <w:num w:numId="17">
    <w:abstractNumId w:val="18"/>
  </w:num>
  <w:num w:numId="18">
    <w:abstractNumId w:val="1"/>
  </w:num>
  <w:num w:numId="19">
    <w:abstractNumId w:val="11"/>
  </w:num>
  <w:num w:numId="20">
    <w:abstractNumId w:val="5"/>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3669"/>
    <w:rsid w:val="00005DD3"/>
    <w:rsid w:val="00012AD0"/>
    <w:rsid w:val="00013ADD"/>
    <w:rsid w:val="000166EE"/>
    <w:rsid w:val="00020A43"/>
    <w:rsid w:val="00020B5C"/>
    <w:rsid w:val="00027E2B"/>
    <w:rsid w:val="0003159C"/>
    <w:rsid w:val="0003174E"/>
    <w:rsid w:val="0003636B"/>
    <w:rsid w:val="00036EEF"/>
    <w:rsid w:val="0003748E"/>
    <w:rsid w:val="00037C51"/>
    <w:rsid w:val="00042B0C"/>
    <w:rsid w:val="000452BB"/>
    <w:rsid w:val="00045EE9"/>
    <w:rsid w:val="0004735A"/>
    <w:rsid w:val="000504B2"/>
    <w:rsid w:val="00052931"/>
    <w:rsid w:val="000608CE"/>
    <w:rsid w:val="00071519"/>
    <w:rsid w:val="00072589"/>
    <w:rsid w:val="00072F84"/>
    <w:rsid w:val="00073247"/>
    <w:rsid w:val="00080C10"/>
    <w:rsid w:val="00082BFC"/>
    <w:rsid w:val="00084443"/>
    <w:rsid w:val="00084ED2"/>
    <w:rsid w:val="00093398"/>
    <w:rsid w:val="000939BD"/>
    <w:rsid w:val="000964BE"/>
    <w:rsid w:val="000A138A"/>
    <w:rsid w:val="000A1718"/>
    <w:rsid w:val="000A246A"/>
    <w:rsid w:val="000A2B6A"/>
    <w:rsid w:val="000A6E82"/>
    <w:rsid w:val="000A70F2"/>
    <w:rsid w:val="000A7273"/>
    <w:rsid w:val="000B20FB"/>
    <w:rsid w:val="000B6577"/>
    <w:rsid w:val="000C145C"/>
    <w:rsid w:val="000C209D"/>
    <w:rsid w:val="000C297C"/>
    <w:rsid w:val="000C6FE5"/>
    <w:rsid w:val="000D22E0"/>
    <w:rsid w:val="000D5224"/>
    <w:rsid w:val="000D611D"/>
    <w:rsid w:val="000D717B"/>
    <w:rsid w:val="000D749A"/>
    <w:rsid w:val="000D76E6"/>
    <w:rsid w:val="000E21F8"/>
    <w:rsid w:val="000E30DA"/>
    <w:rsid w:val="000E5D37"/>
    <w:rsid w:val="000E68F7"/>
    <w:rsid w:val="000E6FAC"/>
    <w:rsid w:val="000F251C"/>
    <w:rsid w:val="000F2BED"/>
    <w:rsid w:val="000F3201"/>
    <w:rsid w:val="000F789C"/>
    <w:rsid w:val="00100F9D"/>
    <w:rsid w:val="00101EDC"/>
    <w:rsid w:val="00101FA6"/>
    <w:rsid w:val="0010392E"/>
    <w:rsid w:val="00103B64"/>
    <w:rsid w:val="00106212"/>
    <w:rsid w:val="001068FD"/>
    <w:rsid w:val="00113ADB"/>
    <w:rsid w:val="00114138"/>
    <w:rsid w:val="00116967"/>
    <w:rsid w:val="001169FB"/>
    <w:rsid w:val="00120F20"/>
    <w:rsid w:val="00122DD0"/>
    <w:rsid w:val="001300AD"/>
    <w:rsid w:val="001324D0"/>
    <w:rsid w:val="00132EA0"/>
    <w:rsid w:val="00141E88"/>
    <w:rsid w:val="001428A0"/>
    <w:rsid w:val="001442A1"/>
    <w:rsid w:val="00151E37"/>
    <w:rsid w:val="00152EFC"/>
    <w:rsid w:val="00153AC5"/>
    <w:rsid w:val="00155AAC"/>
    <w:rsid w:val="00156B93"/>
    <w:rsid w:val="00165237"/>
    <w:rsid w:val="001833F5"/>
    <w:rsid w:val="001852C9"/>
    <w:rsid w:val="001976B7"/>
    <w:rsid w:val="00197735"/>
    <w:rsid w:val="0019785F"/>
    <w:rsid w:val="001A05E2"/>
    <w:rsid w:val="001A1AA3"/>
    <w:rsid w:val="001A34F3"/>
    <w:rsid w:val="001A5C03"/>
    <w:rsid w:val="001A6131"/>
    <w:rsid w:val="001B1735"/>
    <w:rsid w:val="001B1A0E"/>
    <w:rsid w:val="001B2A26"/>
    <w:rsid w:val="001B2A8C"/>
    <w:rsid w:val="001B4294"/>
    <w:rsid w:val="001B6171"/>
    <w:rsid w:val="001B64D2"/>
    <w:rsid w:val="001C03A0"/>
    <w:rsid w:val="001C2181"/>
    <w:rsid w:val="001C6ECA"/>
    <w:rsid w:val="001D4B8D"/>
    <w:rsid w:val="001D5525"/>
    <w:rsid w:val="001E14A2"/>
    <w:rsid w:val="001E1ED1"/>
    <w:rsid w:val="001E630E"/>
    <w:rsid w:val="001E7DDD"/>
    <w:rsid w:val="001F0816"/>
    <w:rsid w:val="001F1371"/>
    <w:rsid w:val="00204A0D"/>
    <w:rsid w:val="00207A7C"/>
    <w:rsid w:val="002120E1"/>
    <w:rsid w:val="002129B6"/>
    <w:rsid w:val="00212A09"/>
    <w:rsid w:val="002138ED"/>
    <w:rsid w:val="00213E1D"/>
    <w:rsid w:val="00217B45"/>
    <w:rsid w:val="002219F1"/>
    <w:rsid w:val="00223F63"/>
    <w:rsid w:val="002248B6"/>
    <w:rsid w:val="00230C30"/>
    <w:rsid w:val="0023234A"/>
    <w:rsid w:val="00233E1C"/>
    <w:rsid w:val="00240561"/>
    <w:rsid w:val="0024074B"/>
    <w:rsid w:val="002419A7"/>
    <w:rsid w:val="00243F3F"/>
    <w:rsid w:val="00245839"/>
    <w:rsid w:val="00256A88"/>
    <w:rsid w:val="002607F4"/>
    <w:rsid w:val="0026172E"/>
    <w:rsid w:val="00261B14"/>
    <w:rsid w:val="002636ED"/>
    <w:rsid w:val="00263A9B"/>
    <w:rsid w:val="002678E1"/>
    <w:rsid w:val="002703ED"/>
    <w:rsid w:val="00280F13"/>
    <w:rsid w:val="00285CF5"/>
    <w:rsid w:val="00286A2D"/>
    <w:rsid w:val="002952F7"/>
    <w:rsid w:val="002A3045"/>
    <w:rsid w:val="002A3C85"/>
    <w:rsid w:val="002A44C8"/>
    <w:rsid w:val="002B2897"/>
    <w:rsid w:val="002B2A03"/>
    <w:rsid w:val="002B3F90"/>
    <w:rsid w:val="002B5934"/>
    <w:rsid w:val="002B6198"/>
    <w:rsid w:val="002B734E"/>
    <w:rsid w:val="002C1197"/>
    <w:rsid w:val="002C5CAD"/>
    <w:rsid w:val="002D0913"/>
    <w:rsid w:val="002D2655"/>
    <w:rsid w:val="002E143E"/>
    <w:rsid w:val="002E3C0F"/>
    <w:rsid w:val="002E6EA9"/>
    <w:rsid w:val="002F2C9B"/>
    <w:rsid w:val="002F4301"/>
    <w:rsid w:val="002F56EB"/>
    <w:rsid w:val="002F5B9B"/>
    <w:rsid w:val="00301AC0"/>
    <w:rsid w:val="00302962"/>
    <w:rsid w:val="00303552"/>
    <w:rsid w:val="00303E08"/>
    <w:rsid w:val="003073DB"/>
    <w:rsid w:val="00312EC8"/>
    <w:rsid w:val="0031484E"/>
    <w:rsid w:val="00314A71"/>
    <w:rsid w:val="0031619E"/>
    <w:rsid w:val="00330421"/>
    <w:rsid w:val="0033181B"/>
    <w:rsid w:val="00335610"/>
    <w:rsid w:val="00340DA5"/>
    <w:rsid w:val="0034212B"/>
    <w:rsid w:val="0034794A"/>
    <w:rsid w:val="00351CEF"/>
    <w:rsid w:val="003523E4"/>
    <w:rsid w:val="00353219"/>
    <w:rsid w:val="00363398"/>
    <w:rsid w:val="003651A1"/>
    <w:rsid w:val="00371350"/>
    <w:rsid w:val="003738E0"/>
    <w:rsid w:val="00374D58"/>
    <w:rsid w:val="0038006F"/>
    <w:rsid w:val="00381DA3"/>
    <w:rsid w:val="00383A18"/>
    <w:rsid w:val="00394B76"/>
    <w:rsid w:val="003A0382"/>
    <w:rsid w:val="003A1953"/>
    <w:rsid w:val="003A377C"/>
    <w:rsid w:val="003B2DCF"/>
    <w:rsid w:val="003C0E24"/>
    <w:rsid w:val="003C2287"/>
    <w:rsid w:val="003C235B"/>
    <w:rsid w:val="003C6641"/>
    <w:rsid w:val="003D3797"/>
    <w:rsid w:val="003D438B"/>
    <w:rsid w:val="003D7BE8"/>
    <w:rsid w:val="003E1ABC"/>
    <w:rsid w:val="003E207C"/>
    <w:rsid w:val="003E77F8"/>
    <w:rsid w:val="003E7E7A"/>
    <w:rsid w:val="003F0AB3"/>
    <w:rsid w:val="003F5469"/>
    <w:rsid w:val="003F5BCC"/>
    <w:rsid w:val="00400DA8"/>
    <w:rsid w:val="00406398"/>
    <w:rsid w:val="00410564"/>
    <w:rsid w:val="00412BD8"/>
    <w:rsid w:val="00414296"/>
    <w:rsid w:val="00422803"/>
    <w:rsid w:val="00430F6C"/>
    <w:rsid w:val="00431CAE"/>
    <w:rsid w:val="00440990"/>
    <w:rsid w:val="00443E8C"/>
    <w:rsid w:val="00445E84"/>
    <w:rsid w:val="00447D55"/>
    <w:rsid w:val="00450099"/>
    <w:rsid w:val="0045072B"/>
    <w:rsid w:val="00455F79"/>
    <w:rsid w:val="00456570"/>
    <w:rsid w:val="00460537"/>
    <w:rsid w:val="00461254"/>
    <w:rsid w:val="004632D1"/>
    <w:rsid w:val="00464265"/>
    <w:rsid w:val="004669AB"/>
    <w:rsid w:val="00475D4E"/>
    <w:rsid w:val="00476799"/>
    <w:rsid w:val="0047730B"/>
    <w:rsid w:val="00482EF1"/>
    <w:rsid w:val="00483925"/>
    <w:rsid w:val="004941BE"/>
    <w:rsid w:val="004A1A72"/>
    <w:rsid w:val="004B0037"/>
    <w:rsid w:val="004B67DF"/>
    <w:rsid w:val="004B728B"/>
    <w:rsid w:val="004C2B3C"/>
    <w:rsid w:val="004C3424"/>
    <w:rsid w:val="004C48F4"/>
    <w:rsid w:val="004D104E"/>
    <w:rsid w:val="004D1906"/>
    <w:rsid w:val="004D2FB6"/>
    <w:rsid w:val="004D34FC"/>
    <w:rsid w:val="004D536A"/>
    <w:rsid w:val="004D6043"/>
    <w:rsid w:val="004F18F5"/>
    <w:rsid w:val="004F7496"/>
    <w:rsid w:val="00506F72"/>
    <w:rsid w:val="00510750"/>
    <w:rsid w:val="00513AA5"/>
    <w:rsid w:val="00517396"/>
    <w:rsid w:val="00521311"/>
    <w:rsid w:val="00522DAA"/>
    <w:rsid w:val="00523645"/>
    <w:rsid w:val="00525B82"/>
    <w:rsid w:val="005316A8"/>
    <w:rsid w:val="005370E2"/>
    <w:rsid w:val="00540CC1"/>
    <w:rsid w:val="00547762"/>
    <w:rsid w:val="00550AED"/>
    <w:rsid w:val="005526F2"/>
    <w:rsid w:val="005548CD"/>
    <w:rsid w:val="005576BA"/>
    <w:rsid w:val="00562630"/>
    <w:rsid w:val="00563B72"/>
    <w:rsid w:val="005640D2"/>
    <w:rsid w:val="0056530E"/>
    <w:rsid w:val="005662BB"/>
    <w:rsid w:val="00570E2A"/>
    <w:rsid w:val="005717CE"/>
    <w:rsid w:val="00575667"/>
    <w:rsid w:val="005772D0"/>
    <w:rsid w:val="00581442"/>
    <w:rsid w:val="00587BA0"/>
    <w:rsid w:val="00592FA0"/>
    <w:rsid w:val="0059525C"/>
    <w:rsid w:val="005A2758"/>
    <w:rsid w:val="005A3B30"/>
    <w:rsid w:val="005A53B8"/>
    <w:rsid w:val="005B1A96"/>
    <w:rsid w:val="005B7052"/>
    <w:rsid w:val="005C29DA"/>
    <w:rsid w:val="005C5E35"/>
    <w:rsid w:val="005C5F85"/>
    <w:rsid w:val="005C7CD0"/>
    <w:rsid w:val="005D061E"/>
    <w:rsid w:val="005D1E46"/>
    <w:rsid w:val="005D4480"/>
    <w:rsid w:val="005D4FD3"/>
    <w:rsid w:val="005D60DC"/>
    <w:rsid w:val="005D67AE"/>
    <w:rsid w:val="005D7984"/>
    <w:rsid w:val="005E2C23"/>
    <w:rsid w:val="005E3C6A"/>
    <w:rsid w:val="005E4968"/>
    <w:rsid w:val="005E5AE6"/>
    <w:rsid w:val="005E682D"/>
    <w:rsid w:val="005F04FC"/>
    <w:rsid w:val="005F1B27"/>
    <w:rsid w:val="005F4BDA"/>
    <w:rsid w:val="005F5D17"/>
    <w:rsid w:val="006026E5"/>
    <w:rsid w:val="0060361E"/>
    <w:rsid w:val="0061422D"/>
    <w:rsid w:val="006200BC"/>
    <w:rsid w:val="00621179"/>
    <w:rsid w:val="006243C6"/>
    <w:rsid w:val="006267E0"/>
    <w:rsid w:val="00630C81"/>
    <w:rsid w:val="00635EF8"/>
    <w:rsid w:val="00637396"/>
    <w:rsid w:val="006446B9"/>
    <w:rsid w:val="00645716"/>
    <w:rsid w:val="00646C87"/>
    <w:rsid w:val="00660017"/>
    <w:rsid w:val="00662E2F"/>
    <w:rsid w:val="006639EF"/>
    <w:rsid w:val="006719C6"/>
    <w:rsid w:val="0067387B"/>
    <w:rsid w:val="00673A07"/>
    <w:rsid w:val="00681856"/>
    <w:rsid w:val="00683A41"/>
    <w:rsid w:val="006853DD"/>
    <w:rsid w:val="00687747"/>
    <w:rsid w:val="00687FDB"/>
    <w:rsid w:val="00691C4F"/>
    <w:rsid w:val="0069272B"/>
    <w:rsid w:val="006A1067"/>
    <w:rsid w:val="006A2974"/>
    <w:rsid w:val="006A5C53"/>
    <w:rsid w:val="006C0888"/>
    <w:rsid w:val="006C26B9"/>
    <w:rsid w:val="006C287B"/>
    <w:rsid w:val="006C59D2"/>
    <w:rsid w:val="006D3E76"/>
    <w:rsid w:val="006D5B77"/>
    <w:rsid w:val="006D68EE"/>
    <w:rsid w:val="006E0AC8"/>
    <w:rsid w:val="006E274A"/>
    <w:rsid w:val="006E6633"/>
    <w:rsid w:val="006F1ACB"/>
    <w:rsid w:val="006F2FC8"/>
    <w:rsid w:val="006F518F"/>
    <w:rsid w:val="006F6AD3"/>
    <w:rsid w:val="007014F1"/>
    <w:rsid w:val="00702DE2"/>
    <w:rsid w:val="00707412"/>
    <w:rsid w:val="0071016D"/>
    <w:rsid w:val="00712E8B"/>
    <w:rsid w:val="00720045"/>
    <w:rsid w:val="0072289E"/>
    <w:rsid w:val="007244E6"/>
    <w:rsid w:val="00727576"/>
    <w:rsid w:val="00727D16"/>
    <w:rsid w:val="00730E53"/>
    <w:rsid w:val="00733B3B"/>
    <w:rsid w:val="00737C82"/>
    <w:rsid w:val="00737D7E"/>
    <w:rsid w:val="00743904"/>
    <w:rsid w:val="00752227"/>
    <w:rsid w:val="0075499E"/>
    <w:rsid w:val="0075767C"/>
    <w:rsid w:val="0076081B"/>
    <w:rsid w:val="00761BF0"/>
    <w:rsid w:val="007655C2"/>
    <w:rsid w:val="007710FF"/>
    <w:rsid w:val="00771314"/>
    <w:rsid w:val="00780725"/>
    <w:rsid w:val="00781B77"/>
    <w:rsid w:val="00791C59"/>
    <w:rsid w:val="0079563D"/>
    <w:rsid w:val="00796DC3"/>
    <w:rsid w:val="007A0157"/>
    <w:rsid w:val="007A06CA"/>
    <w:rsid w:val="007A21C4"/>
    <w:rsid w:val="007A5395"/>
    <w:rsid w:val="007A683D"/>
    <w:rsid w:val="007A6B90"/>
    <w:rsid w:val="007B27C3"/>
    <w:rsid w:val="007C0E57"/>
    <w:rsid w:val="007C1EE8"/>
    <w:rsid w:val="007C2E13"/>
    <w:rsid w:val="007C4463"/>
    <w:rsid w:val="007C50A0"/>
    <w:rsid w:val="007D0EDC"/>
    <w:rsid w:val="007D1567"/>
    <w:rsid w:val="007D60B4"/>
    <w:rsid w:val="007E4F7F"/>
    <w:rsid w:val="007E5267"/>
    <w:rsid w:val="007F348C"/>
    <w:rsid w:val="00802EA2"/>
    <w:rsid w:val="00804993"/>
    <w:rsid w:val="00807AA2"/>
    <w:rsid w:val="00807F7D"/>
    <w:rsid w:val="00810496"/>
    <w:rsid w:val="008120D6"/>
    <w:rsid w:val="00812F02"/>
    <w:rsid w:val="008130BC"/>
    <w:rsid w:val="00813725"/>
    <w:rsid w:val="00814FCC"/>
    <w:rsid w:val="00820A9E"/>
    <w:rsid w:val="008227F2"/>
    <w:rsid w:val="00822D73"/>
    <w:rsid w:val="00822F80"/>
    <w:rsid w:val="0082702E"/>
    <w:rsid w:val="00827C4C"/>
    <w:rsid w:val="00831363"/>
    <w:rsid w:val="00831FAA"/>
    <w:rsid w:val="00835F45"/>
    <w:rsid w:val="0083602E"/>
    <w:rsid w:val="00836926"/>
    <w:rsid w:val="00840854"/>
    <w:rsid w:val="00846872"/>
    <w:rsid w:val="008547C1"/>
    <w:rsid w:val="00860A8B"/>
    <w:rsid w:val="00862759"/>
    <w:rsid w:val="00864005"/>
    <w:rsid w:val="00864303"/>
    <w:rsid w:val="00864F1F"/>
    <w:rsid w:val="00865689"/>
    <w:rsid w:val="00872D74"/>
    <w:rsid w:val="00873214"/>
    <w:rsid w:val="00874357"/>
    <w:rsid w:val="0087569E"/>
    <w:rsid w:val="00880309"/>
    <w:rsid w:val="00882228"/>
    <w:rsid w:val="00884F0B"/>
    <w:rsid w:val="0088578D"/>
    <w:rsid w:val="00893DAE"/>
    <w:rsid w:val="00895F1A"/>
    <w:rsid w:val="008A55A8"/>
    <w:rsid w:val="008B1F38"/>
    <w:rsid w:val="008B3181"/>
    <w:rsid w:val="008B4725"/>
    <w:rsid w:val="008C3587"/>
    <w:rsid w:val="008C3996"/>
    <w:rsid w:val="008C3E93"/>
    <w:rsid w:val="008D5047"/>
    <w:rsid w:val="008D7138"/>
    <w:rsid w:val="008E0D29"/>
    <w:rsid w:val="008E49D9"/>
    <w:rsid w:val="008E4F83"/>
    <w:rsid w:val="008F1AF9"/>
    <w:rsid w:val="008F46F9"/>
    <w:rsid w:val="008F4EFD"/>
    <w:rsid w:val="00902161"/>
    <w:rsid w:val="00904A04"/>
    <w:rsid w:val="00904B20"/>
    <w:rsid w:val="009069BA"/>
    <w:rsid w:val="00906C49"/>
    <w:rsid w:val="00906E67"/>
    <w:rsid w:val="0090786D"/>
    <w:rsid w:val="00907E27"/>
    <w:rsid w:val="009103E6"/>
    <w:rsid w:val="009135B4"/>
    <w:rsid w:val="009141B7"/>
    <w:rsid w:val="009168D9"/>
    <w:rsid w:val="00916F97"/>
    <w:rsid w:val="00921344"/>
    <w:rsid w:val="009223A4"/>
    <w:rsid w:val="00925690"/>
    <w:rsid w:val="00931C24"/>
    <w:rsid w:val="00937F10"/>
    <w:rsid w:val="009458C9"/>
    <w:rsid w:val="00950B9F"/>
    <w:rsid w:val="00952C04"/>
    <w:rsid w:val="00953AAF"/>
    <w:rsid w:val="00960995"/>
    <w:rsid w:val="00961CF2"/>
    <w:rsid w:val="00961E9B"/>
    <w:rsid w:val="009657BB"/>
    <w:rsid w:val="00967537"/>
    <w:rsid w:val="009719B1"/>
    <w:rsid w:val="0097588E"/>
    <w:rsid w:val="00976578"/>
    <w:rsid w:val="00983774"/>
    <w:rsid w:val="00984B4D"/>
    <w:rsid w:val="009868E1"/>
    <w:rsid w:val="00992DFA"/>
    <w:rsid w:val="00995377"/>
    <w:rsid w:val="00996F31"/>
    <w:rsid w:val="009979FD"/>
    <w:rsid w:val="009A42D2"/>
    <w:rsid w:val="009A55F3"/>
    <w:rsid w:val="009B10BE"/>
    <w:rsid w:val="009B5545"/>
    <w:rsid w:val="009B78C2"/>
    <w:rsid w:val="009C29A3"/>
    <w:rsid w:val="009C517C"/>
    <w:rsid w:val="009C5643"/>
    <w:rsid w:val="009C6DAD"/>
    <w:rsid w:val="009D257B"/>
    <w:rsid w:val="009D5343"/>
    <w:rsid w:val="009D55C4"/>
    <w:rsid w:val="009E0530"/>
    <w:rsid w:val="009E2275"/>
    <w:rsid w:val="009E45F2"/>
    <w:rsid w:val="009E49C7"/>
    <w:rsid w:val="009E7598"/>
    <w:rsid w:val="009F2F4A"/>
    <w:rsid w:val="009F4CCF"/>
    <w:rsid w:val="00A01487"/>
    <w:rsid w:val="00A017A9"/>
    <w:rsid w:val="00A03844"/>
    <w:rsid w:val="00A05BB6"/>
    <w:rsid w:val="00A20E85"/>
    <w:rsid w:val="00A213BC"/>
    <w:rsid w:val="00A23ECA"/>
    <w:rsid w:val="00A2612E"/>
    <w:rsid w:val="00A27F3E"/>
    <w:rsid w:val="00A32922"/>
    <w:rsid w:val="00A403CB"/>
    <w:rsid w:val="00A423C3"/>
    <w:rsid w:val="00A42BDC"/>
    <w:rsid w:val="00A448B9"/>
    <w:rsid w:val="00A44B42"/>
    <w:rsid w:val="00A45A30"/>
    <w:rsid w:val="00A46956"/>
    <w:rsid w:val="00A5291C"/>
    <w:rsid w:val="00A53715"/>
    <w:rsid w:val="00A55A7F"/>
    <w:rsid w:val="00A60630"/>
    <w:rsid w:val="00A63064"/>
    <w:rsid w:val="00A63261"/>
    <w:rsid w:val="00A67DBC"/>
    <w:rsid w:val="00A70669"/>
    <w:rsid w:val="00A977EC"/>
    <w:rsid w:val="00A97A6F"/>
    <w:rsid w:val="00AB131C"/>
    <w:rsid w:val="00AC1677"/>
    <w:rsid w:val="00AC42B7"/>
    <w:rsid w:val="00AC5B81"/>
    <w:rsid w:val="00AD0386"/>
    <w:rsid w:val="00AD2C4D"/>
    <w:rsid w:val="00AD36EA"/>
    <w:rsid w:val="00AD7863"/>
    <w:rsid w:val="00AF0D6C"/>
    <w:rsid w:val="00AF3848"/>
    <w:rsid w:val="00AF60F9"/>
    <w:rsid w:val="00B0193A"/>
    <w:rsid w:val="00B046E0"/>
    <w:rsid w:val="00B04EE9"/>
    <w:rsid w:val="00B051B7"/>
    <w:rsid w:val="00B0680F"/>
    <w:rsid w:val="00B07FA0"/>
    <w:rsid w:val="00B10039"/>
    <w:rsid w:val="00B115E1"/>
    <w:rsid w:val="00B1379E"/>
    <w:rsid w:val="00B2007F"/>
    <w:rsid w:val="00B219E5"/>
    <w:rsid w:val="00B23CDA"/>
    <w:rsid w:val="00B27568"/>
    <w:rsid w:val="00B27E55"/>
    <w:rsid w:val="00B30932"/>
    <w:rsid w:val="00B45F68"/>
    <w:rsid w:val="00B529EF"/>
    <w:rsid w:val="00B53500"/>
    <w:rsid w:val="00B54455"/>
    <w:rsid w:val="00B54EE8"/>
    <w:rsid w:val="00B64F47"/>
    <w:rsid w:val="00B761A1"/>
    <w:rsid w:val="00B80536"/>
    <w:rsid w:val="00B87A37"/>
    <w:rsid w:val="00B960A9"/>
    <w:rsid w:val="00B965A8"/>
    <w:rsid w:val="00B97136"/>
    <w:rsid w:val="00BA0384"/>
    <w:rsid w:val="00BA0A8B"/>
    <w:rsid w:val="00BA0DD0"/>
    <w:rsid w:val="00BA3598"/>
    <w:rsid w:val="00BB0F71"/>
    <w:rsid w:val="00BB69EB"/>
    <w:rsid w:val="00BC1157"/>
    <w:rsid w:val="00BC1700"/>
    <w:rsid w:val="00BC2425"/>
    <w:rsid w:val="00BC3165"/>
    <w:rsid w:val="00BC4611"/>
    <w:rsid w:val="00BC58A7"/>
    <w:rsid w:val="00BC6E9D"/>
    <w:rsid w:val="00BC7B90"/>
    <w:rsid w:val="00BE32E8"/>
    <w:rsid w:val="00BE414D"/>
    <w:rsid w:val="00BE547C"/>
    <w:rsid w:val="00BE6326"/>
    <w:rsid w:val="00BF0B67"/>
    <w:rsid w:val="00BF0FE4"/>
    <w:rsid w:val="00C03DFE"/>
    <w:rsid w:val="00C049EB"/>
    <w:rsid w:val="00C06829"/>
    <w:rsid w:val="00C14510"/>
    <w:rsid w:val="00C2191A"/>
    <w:rsid w:val="00C36FB5"/>
    <w:rsid w:val="00C421B6"/>
    <w:rsid w:val="00C45F87"/>
    <w:rsid w:val="00C4797C"/>
    <w:rsid w:val="00C508C1"/>
    <w:rsid w:val="00C54267"/>
    <w:rsid w:val="00C57584"/>
    <w:rsid w:val="00C603AA"/>
    <w:rsid w:val="00C62CAA"/>
    <w:rsid w:val="00C64E97"/>
    <w:rsid w:val="00C758E2"/>
    <w:rsid w:val="00C809A6"/>
    <w:rsid w:val="00C84D14"/>
    <w:rsid w:val="00C92C88"/>
    <w:rsid w:val="00C92D8B"/>
    <w:rsid w:val="00C96206"/>
    <w:rsid w:val="00C967AF"/>
    <w:rsid w:val="00C978FE"/>
    <w:rsid w:val="00CB0DCD"/>
    <w:rsid w:val="00CB20C6"/>
    <w:rsid w:val="00CB2DEB"/>
    <w:rsid w:val="00CC3D34"/>
    <w:rsid w:val="00CD2941"/>
    <w:rsid w:val="00CD2E71"/>
    <w:rsid w:val="00CE1FDB"/>
    <w:rsid w:val="00CE4310"/>
    <w:rsid w:val="00CE4D4F"/>
    <w:rsid w:val="00CE4D93"/>
    <w:rsid w:val="00CE7D39"/>
    <w:rsid w:val="00CF27A1"/>
    <w:rsid w:val="00D0124F"/>
    <w:rsid w:val="00D05321"/>
    <w:rsid w:val="00D074DC"/>
    <w:rsid w:val="00D144B4"/>
    <w:rsid w:val="00D14F4B"/>
    <w:rsid w:val="00D23A6E"/>
    <w:rsid w:val="00D24346"/>
    <w:rsid w:val="00D25B44"/>
    <w:rsid w:val="00D27FD8"/>
    <w:rsid w:val="00D30C58"/>
    <w:rsid w:val="00D31F99"/>
    <w:rsid w:val="00D422DA"/>
    <w:rsid w:val="00D453B3"/>
    <w:rsid w:val="00D45A8F"/>
    <w:rsid w:val="00D473B6"/>
    <w:rsid w:val="00D50515"/>
    <w:rsid w:val="00D50F5A"/>
    <w:rsid w:val="00D51DF2"/>
    <w:rsid w:val="00D52D79"/>
    <w:rsid w:val="00D56315"/>
    <w:rsid w:val="00D578ED"/>
    <w:rsid w:val="00D611F5"/>
    <w:rsid w:val="00D61C23"/>
    <w:rsid w:val="00D67157"/>
    <w:rsid w:val="00D7091B"/>
    <w:rsid w:val="00D737D3"/>
    <w:rsid w:val="00D73B4C"/>
    <w:rsid w:val="00D7441E"/>
    <w:rsid w:val="00D805D4"/>
    <w:rsid w:val="00D86A16"/>
    <w:rsid w:val="00D900BD"/>
    <w:rsid w:val="00D91963"/>
    <w:rsid w:val="00D91D3F"/>
    <w:rsid w:val="00D92EA0"/>
    <w:rsid w:val="00D93984"/>
    <w:rsid w:val="00DA1074"/>
    <w:rsid w:val="00DA2597"/>
    <w:rsid w:val="00DA4A29"/>
    <w:rsid w:val="00DA51BA"/>
    <w:rsid w:val="00DA5CEF"/>
    <w:rsid w:val="00DA61CE"/>
    <w:rsid w:val="00DC05AA"/>
    <w:rsid w:val="00DC18EA"/>
    <w:rsid w:val="00DC1A76"/>
    <w:rsid w:val="00DC3F89"/>
    <w:rsid w:val="00DD11CF"/>
    <w:rsid w:val="00DD3E62"/>
    <w:rsid w:val="00DD4C4F"/>
    <w:rsid w:val="00DE1201"/>
    <w:rsid w:val="00DE238E"/>
    <w:rsid w:val="00DE3801"/>
    <w:rsid w:val="00DF04F7"/>
    <w:rsid w:val="00DF1201"/>
    <w:rsid w:val="00DF1B33"/>
    <w:rsid w:val="00DF59FE"/>
    <w:rsid w:val="00DF6D53"/>
    <w:rsid w:val="00DF75DE"/>
    <w:rsid w:val="00E01326"/>
    <w:rsid w:val="00E07A10"/>
    <w:rsid w:val="00E13D86"/>
    <w:rsid w:val="00E1408F"/>
    <w:rsid w:val="00E21FCF"/>
    <w:rsid w:val="00E22201"/>
    <w:rsid w:val="00E252F4"/>
    <w:rsid w:val="00E2779D"/>
    <w:rsid w:val="00E32B91"/>
    <w:rsid w:val="00E32E70"/>
    <w:rsid w:val="00E37DC7"/>
    <w:rsid w:val="00E4287A"/>
    <w:rsid w:val="00E46283"/>
    <w:rsid w:val="00E51536"/>
    <w:rsid w:val="00E5235C"/>
    <w:rsid w:val="00E527B7"/>
    <w:rsid w:val="00E52F39"/>
    <w:rsid w:val="00E54656"/>
    <w:rsid w:val="00E550D1"/>
    <w:rsid w:val="00E55CA7"/>
    <w:rsid w:val="00E60A0E"/>
    <w:rsid w:val="00E610B4"/>
    <w:rsid w:val="00E6226C"/>
    <w:rsid w:val="00E6251A"/>
    <w:rsid w:val="00E64F68"/>
    <w:rsid w:val="00E65413"/>
    <w:rsid w:val="00E65AD4"/>
    <w:rsid w:val="00E70C5E"/>
    <w:rsid w:val="00E71C7D"/>
    <w:rsid w:val="00E72359"/>
    <w:rsid w:val="00E734B4"/>
    <w:rsid w:val="00E75615"/>
    <w:rsid w:val="00E75D42"/>
    <w:rsid w:val="00E83AF9"/>
    <w:rsid w:val="00E8533C"/>
    <w:rsid w:val="00E87531"/>
    <w:rsid w:val="00E909EF"/>
    <w:rsid w:val="00E912EA"/>
    <w:rsid w:val="00E93DEE"/>
    <w:rsid w:val="00E94233"/>
    <w:rsid w:val="00EA2626"/>
    <w:rsid w:val="00EB1EB0"/>
    <w:rsid w:val="00EB2B94"/>
    <w:rsid w:val="00EB2EF1"/>
    <w:rsid w:val="00EB3AB0"/>
    <w:rsid w:val="00EB6243"/>
    <w:rsid w:val="00EB6A49"/>
    <w:rsid w:val="00EC0397"/>
    <w:rsid w:val="00EC1E41"/>
    <w:rsid w:val="00EC334D"/>
    <w:rsid w:val="00EC442A"/>
    <w:rsid w:val="00EC4DBC"/>
    <w:rsid w:val="00EC7C8E"/>
    <w:rsid w:val="00ED0D17"/>
    <w:rsid w:val="00ED203C"/>
    <w:rsid w:val="00ED2A8D"/>
    <w:rsid w:val="00ED5B01"/>
    <w:rsid w:val="00EE2721"/>
    <w:rsid w:val="00EE2B3C"/>
    <w:rsid w:val="00EE5D04"/>
    <w:rsid w:val="00EE6220"/>
    <w:rsid w:val="00EE67EC"/>
    <w:rsid w:val="00EF4E77"/>
    <w:rsid w:val="00EF5F4B"/>
    <w:rsid w:val="00F01023"/>
    <w:rsid w:val="00F03641"/>
    <w:rsid w:val="00F04E7B"/>
    <w:rsid w:val="00F14D6C"/>
    <w:rsid w:val="00F14F3C"/>
    <w:rsid w:val="00F153AE"/>
    <w:rsid w:val="00F1700E"/>
    <w:rsid w:val="00F2082F"/>
    <w:rsid w:val="00F24042"/>
    <w:rsid w:val="00F24E51"/>
    <w:rsid w:val="00F25DF8"/>
    <w:rsid w:val="00F26FBC"/>
    <w:rsid w:val="00F311EF"/>
    <w:rsid w:val="00F35789"/>
    <w:rsid w:val="00F4366D"/>
    <w:rsid w:val="00F4497B"/>
    <w:rsid w:val="00F51745"/>
    <w:rsid w:val="00F6679F"/>
    <w:rsid w:val="00F67E3B"/>
    <w:rsid w:val="00F75689"/>
    <w:rsid w:val="00F81053"/>
    <w:rsid w:val="00F82C8A"/>
    <w:rsid w:val="00F8328B"/>
    <w:rsid w:val="00F835B5"/>
    <w:rsid w:val="00F86F59"/>
    <w:rsid w:val="00F93032"/>
    <w:rsid w:val="00F9364C"/>
    <w:rsid w:val="00F94662"/>
    <w:rsid w:val="00F94F06"/>
    <w:rsid w:val="00F956B7"/>
    <w:rsid w:val="00FA005F"/>
    <w:rsid w:val="00FA2A76"/>
    <w:rsid w:val="00FA7BC0"/>
    <w:rsid w:val="00FB4292"/>
    <w:rsid w:val="00FC1319"/>
    <w:rsid w:val="00FC4688"/>
    <w:rsid w:val="00FC5AC5"/>
    <w:rsid w:val="00FC7AD4"/>
    <w:rsid w:val="00FD1CB6"/>
    <w:rsid w:val="00FD56EB"/>
    <w:rsid w:val="00FD7EF8"/>
    <w:rsid w:val="00FE12AA"/>
    <w:rsid w:val="00FE2352"/>
    <w:rsid w:val="00FE31E8"/>
    <w:rsid w:val="00FE7650"/>
    <w:rsid w:val="00FF044F"/>
    <w:rsid w:val="01273174"/>
    <w:rsid w:val="014852B3"/>
    <w:rsid w:val="01526812"/>
    <w:rsid w:val="016B3CA6"/>
    <w:rsid w:val="01CD7511"/>
    <w:rsid w:val="01D63553"/>
    <w:rsid w:val="020B780C"/>
    <w:rsid w:val="0242042D"/>
    <w:rsid w:val="02430B2B"/>
    <w:rsid w:val="024323BD"/>
    <w:rsid w:val="02566F25"/>
    <w:rsid w:val="02695F1D"/>
    <w:rsid w:val="031F5D72"/>
    <w:rsid w:val="03366EC4"/>
    <w:rsid w:val="03386882"/>
    <w:rsid w:val="033B656D"/>
    <w:rsid w:val="036F4C08"/>
    <w:rsid w:val="03BA437D"/>
    <w:rsid w:val="03CF276F"/>
    <w:rsid w:val="03D61F90"/>
    <w:rsid w:val="03E4059C"/>
    <w:rsid w:val="04AF5C2A"/>
    <w:rsid w:val="04B143BD"/>
    <w:rsid w:val="04D50A1A"/>
    <w:rsid w:val="05052E25"/>
    <w:rsid w:val="05672AE8"/>
    <w:rsid w:val="05C01831"/>
    <w:rsid w:val="06502541"/>
    <w:rsid w:val="0662250D"/>
    <w:rsid w:val="069756C9"/>
    <w:rsid w:val="06A30E72"/>
    <w:rsid w:val="06EA41D2"/>
    <w:rsid w:val="06F82B78"/>
    <w:rsid w:val="070F355E"/>
    <w:rsid w:val="072E42E3"/>
    <w:rsid w:val="08682173"/>
    <w:rsid w:val="08866B3C"/>
    <w:rsid w:val="08D3679E"/>
    <w:rsid w:val="08F15220"/>
    <w:rsid w:val="090400F2"/>
    <w:rsid w:val="09244F9A"/>
    <w:rsid w:val="092D1113"/>
    <w:rsid w:val="0968446C"/>
    <w:rsid w:val="097B26C9"/>
    <w:rsid w:val="09880AD8"/>
    <w:rsid w:val="09AF38D8"/>
    <w:rsid w:val="09B039F5"/>
    <w:rsid w:val="0A393F20"/>
    <w:rsid w:val="0AA5328F"/>
    <w:rsid w:val="0B134589"/>
    <w:rsid w:val="0B7E48FD"/>
    <w:rsid w:val="0B9539EE"/>
    <w:rsid w:val="0BFB0153"/>
    <w:rsid w:val="0C4246F0"/>
    <w:rsid w:val="0C781E93"/>
    <w:rsid w:val="0CA61DDD"/>
    <w:rsid w:val="0CF92C66"/>
    <w:rsid w:val="0CFC2EE8"/>
    <w:rsid w:val="0D130DBD"/>
    <w:rsid w:val="0D145694"/>
    <w:rsid w:val="0D3F009B"/>
    <w:rsid w:val="0D417D41"/>
    <w:rsid w:val="0D815DCD"/>
    <w:rsid w:val="0D9F0F57"/>
    <w:rsid w:val="0DC054C5"/>
    <w:rsid w:val="0DFB110E"/>
    <w:rsid w:val="0E0E72EC"/>
    <w:rsid w:val="0E1A26C7"/>
    <w:rsid w:val="0E2F3A32"/>
    <w:rsid w:val="0E3C758C"/>
    <w:rsid w:val="0E4E0E19"/>
    <w:rsid w:val="0E545AFA"/>
    <w:rsid w:val="0E7D198F"/>
    <w:rsid w:val="0E976336"/>
    <w:rsid w:val="0EF068D9"/>
    <w:rsid w:val="0F4628FA"/>
    <w:rsid w:val="0F594D76"/>
    <w:rsid w:val="0F601C82"/>
    <w:rsid w:val="0F6C2D9D"/>
    <w:rsid w:val="0FB34829"/>
    <w:rsid w:val="101A1DAB"/>
    <w:rsid w:val="104602F5"/>
    <w:rsid w:val="105B51DC"/>
    <w:rsid w:val="10936666"/>
    <w:rsid w:val="10B02E63"/>
    <w:rsid w:val="10B164C8"/>
    <w:rsid w:val="10C14D02"/>
    <w:rsid w:val="10E409FB"/>
    <w:rsid w:val="11206436"/>
    <w:rsid w:val="113D5021"/>
    <w:rsid w:val="11B67559"/>
    <w:rsid w:val="11C22947"/>
    <w:rsid w:val="11C96F3F"/>
    <w:rsid w:val="121A367D"/>
    <w:rsid w:val="122020B5"/>
    <w:rsid w:val="12455716"/>
    <w:rsid w:val="1268239A"/>
    <w:rsid w:val="126A5F2F"/>
    <w:rsid w:val="12773204"/>
    <w:rsid w:val="12A64233"/>
    <w:rsid w:val="12C4665E"/>
    <w:rsid w:val="1308440F"/>
    <w:rsid w:val="13177F14"/>
    <w:rsid w:val="132747DE"/>
    <w:rsid w:val="132E4901"/>
    <w:rsid w:val="13404493"/>
    <w:rsid w:val="135607B7"/>
    <w:rsid w:val="139E1DF6"/>
    <w:rsid w:val="141027D3"/>
    <w:rsid w:val="14537884"/>
    <w:rsid w:val="14593BBF"/>
    <w:rsid w:val="146004CC"/>
    <w:rsid w:val="14D44941"/>
    <w:rsid w:val="14D56C28"/>
    <w:rsid w:val="151C338A"/>
    <w:rsid w:val="1565002B"/>
    <w:rsid w:val="15F71E1E"/>
    <w:rsid w:val="1601104A"/>
    <w:rsid w:val="16267D83"/>
    <w:rsid w:val="164973BC"/>
    <w:rsid w:val="16497C07"/>
    <w:rsid w:val="165B60F7"/>
    <w:rsid w:val="171C6A37"/>
    <w:rsid w:val="173D66F2"/>
    <w:rsid w:val="17430389"/>
    <w:rsid w:val="175C0959"/>
    <w:rsid w:val="175C2525"/>
    <w:rsid w:val="176D3E09"/>
    <w:rsid w:val="177941D0"/>
    <w:rsid w:val="17A303E3"/>
    <w:rsid w:val="17B078EB"/>
    <w:rsid w:val="17DC532F"/>
    <w:rsid w:val="1835036D"/>
    <w:rsid w:val="18665061"/>
    <w:rsid w:val="186B13EC"/>
    <w:rsid w:val="18800267"/>
    <w:rsid w:val="188C34CB"/>
    <w:rsid w:val="19731B79"/>
    <w:rsid w:val="19BF15DF"/>
    <w:rsid w:val="1A024AC4"/>
    <w:rsid w:val="1A532ADC"/>
    <w:rsid w:val="1A960389"/>
    <w:rsid w:val="1AA57B5F"/>
    <w:rsid w:val="1B093F61"/>
    <w:rsid w:val="1B094A48"/>
    <w:rsid w:val="1B260840"/>
    <w:rsid w:val="1B660C47"/>
    <w:rsid w:val="1BE3189B"/>
    <w:rsid w:val="1BE538C3"/>
    <w:rsid w:val="1C2407D2"/>
    <w:rsid w:val="1C392717"/>
    <w:rsid w:val="1CAF5838"/>
    <w:rsid w:val="1CCC5C03"/>
    <w:rsid w:val="1CF50959"/>
    <w:rsid w:val="1CFB6205"/>
    <w:rsid w:val="1D314742"/>
    <w:rsid w:val="1D4A6D86"/>
    <w:rsid w:val="1D682AE5"/>
    <w:rsid w:val="1D947067"/>
    <w:rsid w:val="1DE84627"/>
    <w:rsid w:val="1E4F35A4"/>
    <w:rsid w:val="1E5006DD"/>
    <w:rsid w:val="1E626810"/>
    <w:rsid w:val="1E7C1444"/>
    <w:rsid w:val="1EAD3FE0"/>
    <w:rsid w:val="1EAD7881"/>
    <w:rsid w:val="1EE44777"/>
    <w:rsid w:val="1F3544E8"/>
    <w:rsid w:val="1F3A1F0D"/>
    <w:rsid w:val="1F515A41"/>
    <w:rsid w:val="1F5B47A2"/>
    <w:rsid w:val="1FEC0AB7"/>
    <w:rsid w:val="21432F64"/>
    <w:rsid w:val="214B5B4C"/>
    <w:rsid w:val="21D218F6"/>
    <w:rsid w:val="21EE38EF"/>
    <w:rsid w:val="2201523A"/>
    <w:rsid w:val="224A72AF"/>
    <w:rsid w:val="22547760"/>
    <w:rsid w:val="225B27A5"/>
    <w:rsid w:val="226F0D87"/>
    <w:rsid w:val="22723839"/>
    <w:rsid w:val="22B4169D"/>
    <w:rsid w:val="22BC30AB"/>
    <w:rsid w:val="22DD3655"/>
    <w:rsid w:val="23C823BC"/>
    <w:rsid w:val="24057464"/>
    <w:rsid w:val="240C0958"/>
    <w:rsid w:val="241333B3"/>
    <w:rsid w:val="24274F65"/>
    <w:rsid w:val="246E5B91"/>
    <w:rsid w:val="24A14CE6"/>
    <w:rsid w:val="24A42D4D"/>
    <w:rsid w:val="24F46692"/>
    <w:rsid w:val="24F8202A"/>
    <w:rsid w:val="24FE0C04"/>
    <w:rsid w:val="251B1F1F"/>
    <w:rsid w:val="254832A1"/>
    <w:rsid w:val="25557F8E"/>
    <w:rsid w:val="25783FBF"/>
    <w:rsid w:val="257F3A59"/>
    <w:rsid w:val="25996A17"/>
    <w:rsid w:val="25BF1997"/>
    <w:rsid w:val="264609DC"/>
    <w:rsid w:val="26672DD6"/>
    <w:rsid w:val="26AC0E53"/>
    <w:rsid w:val="26BF1BF5"/>
    <w:rsid w:val="26D60601"/>
    <w:rsid w:val="26E51EF5"/>
    <w:rsid w:val="26FE01DA"/>
    <w:rsid w:val="27266157"/>
    <w:rsid w:val="27F705D8"/>
    <w:rsid w:val="27F859E7"/>
    <w:rsid w:val="27FF1B8F"/>
    <w:rsid w:val="28012834"/>
    <w:rsid w:val="28017784"/>
    <w:rsid w:val="280256BB"/>
    <w:rsid w:val="287F157E"/>
    <w:rsid w:val="2884083F"/>
    <w:rsid w:val="28915713"/>
    <w:rsid w:val="28C20195"/>
    <w:rsid w:val="28C5627B"/>
    <w:rsid w:val="28DD78F7"/>
    <w:rsid w:val="292D6CDA"/>
    <w:rsid w:val="293B3A64"/>
    <w:rsid w:val="29550F29"/>
    <w:rsid w:val="29697543"/>
    <w:rsid w:val="29D0478D"/>
    <w:rsid w:val="29DF3D7F"/>
    <w:rsid w:val="2A2B70BD"/>
    <w:rsid w:val="2AE870CF"/>
    <w:rsid w:val="2B0C779A"/>
    <w:rsid w:val="2B5608DA"/>
    <w:rsid w:val="2B7A199A"/>
    <w:rsid w:val="2B955A0A"/>
    <w:rsid w:val="2BA46AA6"/>
    <w:rsid w:val="2BB97180"/>
    <w:rsid w:val="2BBF43DE"/>
    <w:rsid w:val="2BCD53F9"/>
    <w:rsid w:val="2BDF25DE"/>
    <w:rsid w:val="2C0315C8"/>
    <w:rsid w:val="2C5300D5"/>
    <w:rsid w:val="2C682E4D"/>
    <w:rsid w:val="2CDC3FFE"/>
    <w:rsid w:val="2D2864D4"/>
    <w:rsid w:val="2D6405B3"/>
    <w:rsid w:val="2D6F74AF"/>
    <w:rsid w:val="2DA76C02"/>
    <w:rsid w:val="2DAA40C0"/>
    <w:rsid w:val="2DD24CCF"/>
    <w:rsid w:val="2DD32383"/>
    <w:rsid w:val="2DDC293F"/>
    <w:rsid w:val="2DE50909"/>
    <w:rsid w:val="2DEA3501"/>
    <w:rsid w:val="2DFB6D90"/>
    <w:rsid w:val="2EAF6FFE"/>
    <w:rsid w:val="2EB1759E"/>
    <w:rsid w:val="2ECF1A29"/>
    <w:rsid w:val="2EE72320"/>
    <w:rsid w:val="2EE77888"/>
    <w:rsid w:val="2EE8455C"/>
    <w:rsid w:val="2F312A46"/>
    <w:rsid w:val="2F3444D9"/>
    <w:rsid w:val="2F393A26"/>
    <w:rsid w:val="2F7C3139"/>
    <w:rsid w:val="2FA20069"/>
    <w:rsid w:val="2FB364C3"/>
    <w:rsid w:val="2FC414F3"/>
    <w:rsid w:val="2FE1695F"/>
    <w:rsid w:val="2FE60929"/>
    <w:rsid w:val="302A6BDF"/>
    <w:rsid w:val="306046AC"/>
    <w:rsid w:val="30941608"/>
    <w:rsid w:val="30C13C0E"/>
    <w:rsid w:val="30D70117"/>
    <w:rsid w:val="30EF7C2C"/>
    <w:rsid w:val="30F75DF8"/>
    <w:rsid w:val="30FA1250"/>
    <w:rsid w:val="31274B61"/>
    <w:rsid w:val="314B29C9"/>
    <w:rsid w:val="315F4524"/>
    <w:rsid w:val="316F6259"/>
    <w:rsid w:val="31986FB8"/>
    <w:rsid w:val="31C14B6C"/>
    <w:rsid w:val="31F64114"/>
    <w:rsid w:val="325F403C"/>
    <w:rsid w:val="328D7177"/>
    <w:rsid w:val="32A81084"/>
    <w:rsid w:val="32C50D34"/>
    <w:rsid w:val="32D70991"/>
    <w:rsid w:val="33174D46"/>
    <w:rsid w:val="332B3F69"/>
    <w:rsid w:val="335E2195"/>
    <w:rsid w:val="338D10BB"/>
    <w:rsid w:val="33C65E08"/>
    <w:rsid w:val="33DC14FA"/>
    <w:rsid w:val="342D25E8"/>
    <w:rsid w:val="348E0938"/>
    <w:rsid w:val="34A437E7"/>
    <w:rsid w:val="34DA5385"/>
    <w:rsid w:val="34DC1765"/>
    <w:rsid w:val="34F34C56"/>
    <w:rsid w:val="353C51E9"/>
    <w:rsid w:val="35476AE8"/>
    <w:rsid w:val="357A5788"/>
    <w:rsid w:val="35B7508B"/>
    <w:rsid w:val="36530971"/>
    <w:rsid w:val="36561BAE"/>
    <w:rsid w:val="36610C56"/>
    <w:rsid w:val="366B24CA"/>
    <w:rsid w:val="36E52E85"/>
    <w:rsid w:val="36E954A5"/>
    <w:rsid w:val="37236588"/>
    <w:rsid w:val="37676895"/>
    <w:rsid w:val="376916D4"/>
    <w:rsid w:val="376A4CF3"/>
    <w:rsid w:val="37877C7F"/>
    <w:rsid w:val="37EC4236"/>
    <w:rsid w:val="38095396"/>
    <w:rsid w:val="385666E5"/>
    <w:rsid w:val="3879381F"/>
    <w:rsid w:val="387D3647"/>
    <w:rsid w:val="38D647DE"/>
    <w:rsid w:val="38DB70E7"/>
    <w:rsid w:val="398604D9"/>
    <w:rsid w:val="39CE7FA7"/>
    <w:rsid w:val="39E61587"/>
    <w:rsid w:val="39EB6200"/>
    <w:rsid w:val="39FD076F"/>
    <w:rsid w:val="3A006510"/>
    <w:rsid w:val="3A0562C0"/>
    <w:rsid w:val="3A524AC7"/>
    <w:rsid w:val="3A550D77"/>
    <w:rsid w:val="3AD16F1E"/>
    <w:rsid w:val="3B146091"/>
    <w:rsid w:val="3B192EFF"/>
    <w:rsid w:val="3B226620"/>
    <w:rsid w:val="3B787D9D"/>
    <w:rsid w:val="3B790664"/>
    <w:rsid w:val="3BA66EA3"/>
    <w:rsid w:val="3BCE25E6"/>
    <w:rsid w:val="3BD421F1"/>
    <w:rsid w:val="3C117068"/>
    <w:rsid w:val="3C1222BB"/>
    <w:rsid w:val="3C1B106D"/>
    <w:rsid w:val="3C3D0825"/>
    <w:rsid w:val="3C51737B"/>
    <w:rsid w:val="3C9C6344"/>
    <w:rsid w:val="3CEA2ACF"/>
    <w:rsid w:val="3D0C77C5"/>
    <w:rsid w:val="3D271379"/>
    <w:rsid w:val="3D5C79C6"/>
    <w:rsid w:val="3D7811AB"/>
    <w:rsid w:val="3D977169"/>
    <w:rsid w:val="3E0705E6"/>
    <w:rsid w:val="3E442F95"/>
    <w:rsid w:val="3EA7753D"/>
    <w:rsid w:val="3EAE72F5"/>
    <w:rsid w:val="3ECF588B"/>
    <w:rsid w:val="3F2521B4"/>
    <w:rsid w:val="3F3618F0"/>
    <w:rsid w:val="3F3C6EC8"/>
    <w:rsid w:val="3F750DC0"/>
    <w:rsid w:val="3FC14E74"/>
    <w:rsid w:val="4002608F"/>
    <w:rsid w:val="40143021"/>
    <w:rsid w:val="40215EDC"/>
    <w:rsid w:val="40275E65"/>
    <w:rsid w:val="402F3509"/>
    <w:rsid w:val="404A6865"/>
    <w:rsid w:val="40635B88"/>
    <w:rsid w:val="40BD25B1"/>
    <w:rsid w:val="40EB1272"/>
    <w:rsid w:val="41BC1F10"/>
    <w:rsid w:val="41E07965"/>
    <w:rsid w:val="4204492B"/>
    <w:rsid w:val="42224F98"/>
    <w:rsid w:val="424B3AFB"/>
    <w:rsid w:val="42E250CC"/>
    <w:rsid w:val="42E6415B"/>
    <w:rsid w:val="43346E69"/>
    <w:rsid w:val="43400772"/>
    <w:rsid w:val="43765341"/>
    <w:rsid w:val="43A71A90"/>
    <w:rsid w:val="43D6503E"/>
    <w:rsid w:val="43D70FF3"/>
    <w:rsid w:val="43E96D17"/>
    <w:rsid w:val="44285557"/>
    <w:rsid w:val="443746BD"/>
    <w:rsid w:val="44A46275"/>
    <w:rsid w:val="44CB646C"/>
    <w:rsid w:val="45E60474"/>
    <w:rsid w:val="465B64E6"/>
    <w:rsid w:val="467E0CD4"/>
    <w:rsid w:val="46886E13"/>
    <w:rsid w:val="46CE0949"/>
    <w:rsid w:val="46FA2E44"/>
    <w:rsid w:val="47080310"/>
    <w:rsid w:val="473A56F6"/>
    <w:rsid w:val="47584DDC"/>
    <w:rsid w:val="476756F9"/>
    <w:rsid w:val="47756B56"/>
    <w:rsid w:val="478F3EA7"/>
    <w:rsid w:val="47B10AF4"/>
    <w:rsid w:val="47B56EAE"/>
    <w:rsid w:val="47CD0FF0"/>
    <w:rsid w:val="480039A2"/>
    <w:rsid w:val="48024198"/>
    <w:rsid w:val="48277F9A"/>
    <w:rsid w:val="482B5C12"/>
    <w:rsid w:val="489E2C81"/>
    <w:rsid w:val="48D039D4"/>
    <w:rsid w:val="492C3528"/>
    <w:rsid w:val="49A17919"/>
    <w:rsid w:val="49B4651F"/>
    <w:rsid w:val="49E329B9"/>
    <w:rsid w:val="4A31249C"/>
    <w:rsid w:val="4A8933E0"/>
    <w:rsid w:val="4A9C1DE8"/>
    <w:rsid w:val="4AA012C3"/>
    <w:rsid w:val="4B1C3179"/>
    <w:rsid w:val="4BAA21AE"/>
    <w:rsid w:val="4BB62B9F"/>
    <w:rsid w:val="4C232040"/>
    <w:rsid w:val="4C627D3C"/>
    <w:rsid w:val="4CE6400E"/>
    <w:rsid w:val="4CF21F22"/>
    <w:rsid w:val="4CF906E8"/>
    <w:rsid w:val="4D24345F"/>
    <w:rsid w:val="4D463C84"/>
    <w:rsid w:val="4D5670A7"/>
    <w:rsid w:val="4D5D1F52"/>
    <w:rsid w:val="4DB53301"/>
    <w:rsid w:val="4E390E43"/>
    <w:rsid w:val="4E540763"/>
    <w:rsid w:val="4EA94B4E"/>
    <w:rsid w:val="4EB0364A"/>
    <w:rsid w:val="4ECD647A"/>
    <w:rsid w:val="4F5D7111"/>
    <w:rsid w:val="4F8946F1"/>
    <w:rsid w:val="4F8E36B5"/>
    <w:rsid w:val="4F9E4DA9"/>
    <w:rsid w:val="4F9F3BBF"/>
    <w:rsid w:val="4FA45F82"/>
    <w:rsid w:val="4FC20AA7"/>
    <w:rsid w:val="4FD37BD8"/>
    <w:rsid w:val="4FE80B78"/>
    <w:rsid w:val="4FEE33AE"/>
    <w:rsid w:val="4FF1529C"/>
    <w:rsid w:val="501E5C99"/>
    <w:rsid w:val="505F1EFD"/>
    <w:rsid w:val="508C4A6A"/>
    <w:rsid w:val="50B266B4"/>
    <w:rsid w:val="50B70587"/>
    <w:rsid w:val="50B75B83"/>
    <w:rsid w:val="50CF0376"/>
    <w:rsid w:val="50D77724"/>
    <w:rsid w:val="513D1102"/>
    <w:rsid w:val="5174664F"/>
    <w:rsid w:val="519A03E7"/>
    <w:rsid w:val="51BC07BA"/>
    <w:rsid w:val="523978C1"/>
    <w:rsid w:val="52AF4837"/>
    <w:rsid w:val="52EC7E76"/>
    <w:rsid w:val="53176B7B"/>
    <w:rsid w:val="532A021F"/>
    <w:rsid w:val="532D67C6"/>
    <w:rsid w:val="533F43B3"/>
    <w:rsid w:val="535636DA"/>
    <w:rsid w:val="539752B2"/>
    <w:rsid w:val="53B034DF"/>
    <w:rsid w:val="54DE0F4F"/>
    <w:rsid w:val="54E53259"/>
    <w:rsid w:val="54EE0E0D"/>
    <w:rsid w:val="554C7172"/>
    <w:rsid w:val="556C05C8"/>
    <w:rsid w:val="55B769EE"/>
    <w:rsid w:val="560B1770"/>
    <w:rsid w:val="561E68D8"/>
    <w:rsid w:val="563D07A6"/>
    <w:rsid w:val="568B360E"/>
    <w:rsid w:val="569C1CB1"/>
    <w:rsid w:val="56A069A1"/>
    <w:rsid w:val="56E21670"/>
    <w:rsid w:val="56F255C6"/>
    <w:rsid w:val="570C20AF"/>
    <w:rsid w:val="57787D9B"/>
    <w:rsid w:val="577C1E80"/>
    <w:rsid w:val="57B27D60"/>
    <w:rsid w:val="57EE5818"/>
    <w:rsid w:val="58020AE4"/>
    <w:rsid w:val="586961D9"/>
    <w:rsid w:val="58D00BE7"/>
    <w:rsid w:val="58F05AD9"/>
    <w:rsid w:val="593D31D2"/>
    <w:rsid w:val="593E677A"/>
    <w:rsid w:val="59696408"/>
    <w:rsid w:val="59B931F0"/>
    <w:rsid w:val="59E05EE5"/>
    <w:rsid w:val="5A443F9B"/>
    <w:rsid w:val="5A57174A"/>
    <w:rsid w:val="5A812E59"/>
    <w:rsid w:val="5ABA7460"/>
    <w:rsid w:val="5AF779F8"/>
    <w:rsid w:val="5B196050"/>
    <w:rsid w:val="5B4F4ED7"/>
    <w:rsid w:val="5B8F55BD"/>
    <w:rsid w:val="5B964D29"/>
    <w:rsid w:val="5B9C24F1"/>
    <w:rsid w:val="5B9E306B"/>
    <w:rsid w:val="5BB04904"/>
    <w:rsid w:val="5BB46CAC"/>
    <w:rsid w:val="5BF37197"/>
    <w:rsid w:val="5BF709E8"/>
    <w:rsid w:val="5BFA6F14"/>
    <w:rsid w:val="5C6721B0"/>
    <w:rsid w:val="5CC87DD8"/>
    <w:rsid w:val="5CD84405"/>
    <w:rsid w:val="5CFA1CEF"/>
    <w:rsid w:val="5D2C0AC8"/>
    <w:rsid w:val="5D2C49EA"/>
    <w:rsid w:val="5DA95668"/>
    <w:rsid w:val="5DB73653"/>
    <w:rsid w:val="5DC3573D"/>
    <w:rsid w:val="5DCC16B0"/>
    <w:rsid w:val="5DE363C9"/>
    <w:rsid w:val="5DE44F8E"/>
    <w:rsid w:val="5DEC595B"/>
    <w:rsid w:val="5E1E0FE7"/>
    <w:rsid w:val="5E2F576D"/>
    <w:rsid w:val="5E357B89"/>
    <w:rsid w:val="5E41469F"/>
    <w:rsid w:val="5E42154B"/>
    <w:rsid w:val="5E4274C8"/>
    <w:rsid w:val="5E494EA6"/>
    <w:rsid w:val="5F230F76"/>
    <w:rsid w:val="5F2447E2"/>
    <w:rsid w:val="5F300A0A"/>
    <w:rsid w:val="602A170A"/>
    <w:rsid w:val="602E6168"/>
    <w:rsid w:val="60390300"/>
    <w:rsid w:val="605855B2"/>
    <w:rsid w:val="605A28BD"/>
    <w:rsid w:val="60D969BE"/>
    <w:rsid w:val="60E840E3"/>
    <w:rsid w:val="60F4313F"/>
    <w:rsid w:val="610B183C"/>
    <w:rsid w:val="612553A0"/>
    <w:rsid w:val="61302005"/>
    <w:rsid w:val="61613AC5"/>
    <w:rsid w:val="61786F13"/>
    <w:rsid w:val="61D640C8"/>
    <w:rsid w:val="621D5FD0"/>
    <w:rsid w:val="623C1253"/>
    <w:rsid w:val="62553A9B"/>
    <w:rsid w:val="62582EB8"/>
    <w:rsid w:val="629A77C6"/>
    <w:rsid w:val="62A954D2"/>
    <w:rsid w:val="62EB4CAC"/>
    <w:rsid w:val="630A0DD0"/>
    <w:rsid w:val="63B90714"/>
    <w:rsid w:val="6445786C"/>
    <w:rsid w:val="647734A0"/>
    <w:rsid w:val="64B92E37"/>
    <w:rsid w:val="64ED6B29"/>
    <w:rsid w:val="65324042"/>
    <w:rsid w:val="6535464F"/>
    <w:rsid w:val="6567607D"/>
    <w:rsid w:val="65C02314"/>
    <w:rsid w:val="65CF7F66"/>
    <w:rsid w:val="65DB447A"/>
    <w:rsid w:val="66533E04"/>
    <w:rsid w:val="666653A9"/>
    <w:rsid w:val="667821E2"/>
    <w:rsid w:val="6685543F"/>
    <w:rsid w:val="67307F7C"/>
    <w:rsid w:val="67AC14B0"/>
    <w:rsid w:val="67E926C6"/>
    <w:rsid w:val="683F5961"/>
    <w:rsid w:val="68567627"/>
    <w:rsid w:val="6867347D"/>
    <w:rsid w:val="687774D7"/>
    <w:rsid w:val="68B94CD6"/>
    <w:rsid w:val="691D5AC7"/>
    <w:rsid w:val="69247457"/>
    <w:rsid w:val="695E5261"/>
    <w:rsid w:val="698A4060"/>
    <w:rsid w:val="69A53E0E"/>
    <w:rsid w:val="69B710E8"/>
    <w:rsid w:val="69DC1630"/>
    <w:rsid w:val="69E14866"/>
    <w:rsid w:val="69FA4BDD"/>
    <w:rsid w:val="6AA07381"/>
    <w:rsid w:val="6AB709FE"/>
    <w:rsid w:val="6ADE0D1D"/>
    <w:rsid w:val="6AF9742E"/>
    <w:rsid w:val="6B1242F8"/>
    <w:rsid w:val="6B1E43A3"/>
    <w:rsid w:val="6B7E0C70"/>
    <w:rsid w:val="6B8211B5"/>
    <w:rsid w:val="6B934DB1"/>
    <w:rsid w:val="6B9C0241"/>
    <w:rsid w:val="6BA90006"/>
    <w:rsid w:val="6BC973A1"/>
    <w:rsid w:val="6BF95509"/>
    <w:rsid w:val="6C161E18"/>
    <w:rsid w:val="6C324CB3"/>
    <w:rsid w:val="6C4D4E8B"/>
    <w:rsid w:val="6C6804D7"/>
    <w:rsid w:val="6C7D202B"/>
    <w:rsid w:val="6CA83959"/>
    <w:rsid w:val="6CBB08C6"/>
    <w:rsid w:val="6CE7741B"/>
    <w:rsid w:val="6D2A351D"/>
    <w:rsid w:val="6D2C5AA6"/>
    <w:rsid w:val="6DAD2651"/>
    <w:rsid w:val="6DB266DA"/>
    <w:rsid w:val="6DC46CB9"/>
    <w:rsid w:val="6DF1761D"/>
    <w:rsid w:val="6E1C44A6"/>
    <w:rsid w:val="6E3431D3"/>
    <w:rsid w:val="6E4A1872"/>
    <w:rsid w:val="6E65575A"/>
    <w:rsid w:val="6E815E20"/>
    <w:rsid w:val="6F3B4D35"/>
    <w:rsid w:val="6F6010EE"/>
    <w:rsid w:val="6F7747E3"/>
    <w:rsid w:val="6F827E1F"/>
    <w:rsid w:val="6FBE33DD"/>
    <w:rsid w:val="70340B6B"/>
    <w:rsid w:val="703C6162"/>
    <w:rsid w:val="70695629"/>
    <w:rsid w:val="70B51586"/>
    <w:rsid w:val="71331F4E"/>
    <w:rsid w:val="713F5F3C"/>
    <w:rsid w:val="71C9438B"/>
    <w:rsid w:val="71CC41FD"/>
    <w:rsid w:val="71DA6F29"/>
    <w:rsid w:val="71EB232F"/>
    <w:rsid w:val="71F22395"/>
    <w:rsid w:val="71FC03B4"/>
    <w:rsid w:val="72182FA2"/>
    <w:rsid w:val="725D6F93"/>
    <w:rsid w:val="73224786"/>
    <w:rsid w:val="732C1100"/>
    <w:rsid w:val="732F3A9D"/>
    <w:rsid w:val="73490BA9"/>
    <w:rsid w:val="736E713E"/>
    <w:rsid w:val="73785D89"/>
    <w:rsid w:val="73821076"/>
    <w:rsid w:val="73AA2969"/>
    <w:rsid w:val="73AB6E9E"/>
    <w:rsid w:val="73B22405"/>
    <w:rsid w:val="73CF1F2D"/>
    <w:rsid w:val="73FB64F7"/>
    <w:rsid w:val="73FC1BEE"/>
    <w:rsid w:val="74046743"/>
    <w:rsid w:val="743F273A"/>
    <w:rsid w:val="74822716"/>
    <w:rsid w:val="74831919"/>
    <w:rsid w:val="74A77D79"/>
    <w:rsid w:val="74BB2C8C"/>
    <w:rsid w:val="74EE2280"/>
    <w:rsid w:val="750D3D28"/>
    <w:rsid w:val="75170CB2"/>
    <w:rsid w:val="7535410D"/>
    <w:rsid w:val="754A7DDC"/>
    <w:rsid w:val="756176A1"/>
    <w:rsid w:val="757A71B0"/>
    <w:rsid w:val="762D4ECF"/>
    <w:rsid w:val="76471064"/>
    <w:rsid w:val="76661DD9"/>
    <w:rsid w:val="766F3DFC"/>
    <w:rsid w:val="76D45B66"/>
    <w:rsid w:val="76FE2417"/>
    <w:rsid w:val="771E653D"/>
    <w:rsid w:val="777F1F2A"/>
    <w:rsid w:val="77E43F55"/>
    <w:rsid w:val="77FF7AD9"/>
    <w:rsid w:val="78381075"/>
    <w:rsid w:val="783B70FD"/>
    <w:rsid w:val="78490B18"/>
    <w:rsid w:val="78600A62"/>
    <w:rsid w:val="788E700F"/>
    <w:rsid w:val="78A44D2E"/>
    <w:rsid w:val="78AB7820"/>
    <w:rsid w:val="79641EE3"/>
    <w:rsid w:val="799D11D6"/>
    <w:rsid w:val="79D85CE8"/>
    <w:rsid w:val="79E14793"/>
    <w:rsid w:val="7A1E0BB7"/>
    <w:rsid w:val="7A322C02"/>
    <w:rsid w:val="7A3B0397"/>
    <w:rsid w:val="7A534507"/>
    <w:rsid w:val="7A7B24FD"/>
    <w:rsid w:val="7A881C26"/>
    <w:rsid w:val="7AB451B9"/>
    <w:rsid w:val="7AC33E5C"/>
    <w:rsid w:val="7AEC3CAF"/>
    <w:rsid w:val="7AF65F04"/>
    <w:rsid w:val="7B072853"/>
    <w:rsid w:val="7B243934"/>
    <w:rsid w:val="7B9E20D4"/>
    <w:rsid w:val="7BA10F88"/>
    <w:rsid w:val="7C2A1660"/>
    <w:rsid w:val="7C4E0FB4"/>
    <w:rsid w:val="7C790CED"/>
    <w:rsid w:val="7CA44252"/>
    <w:rsid w:val="7CFC520A"/>
    <w:rsid w:val="7D0361AC"/>
    <w:rsid w:val="7D2846D4"/>
    <w:rsid w:val="7D3E2BE1"/>
    <w:rsid w:val="7D424243"/>
    <w:rsid w:val="7D7F434A"/>
    <w:rsid w:val="7D995BDF"/>
    <w:rsid w:val="7DAB004E"/>
    <w:rsid w:val="7DB479EE"/>
    <w:rsid w:val="7DCD6635"/>
    <w:rsid w:val="7E5B541C"/>
    <w:rsid w:val="7EDE02F1"/>
    <w:rsid w:val="7EE36967"/>
    <w:rsid w:val="7F1316C6"/>
    <w:rsid w:val="7F4108E0"/>
    <w:rsid w:val="7F9663C3"/>
    <w:rsid w:val="7FA345E5"/>
    <w:rsid w:val="7FBE0FFC"/>
    <w:rsid w:val="7FC2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99" w:name="Body Text First Indent 2"/>
    <w:lsdException w:uiPriority="0" w:name="Note Heading"/>
    <w:lsdException w:uiPriority="0" w:name="Body Text 2"/>
    <w:lsdException w:qFormat="1" w:uiPriority="99"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name="HTML Definition"/>
    <w:lsdException w:qFormat="1" w:uiPriority="0" w:name="HTML Keyboard"/>
    <w:lsdException w:qFormat="1"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qFormat/>
    <w:uiPriority w:val="0"/>
    <w:pPr>
      <w:keepNext/>
      <w:keepLines/>
      <w:spacing w:before="140" w:after="140" w:line="240" w:lineRule="auto"/>
      <w:outlineLvl w:val="1"/>
    </w:pPr>
    <w:rPr>
      <w:rFonts w:ascii="Arial" w:hAnsi="Arial" w:eastAsia="黑体"/>
      <w:b/>
      <w:bCs/>
      <w:sz w:val="32"/>
      <w:szCs w:val="32"/>
    </w:rPr>
  </w:style>
  <w:style w:type="paragraph" w:styleId="5">
    <w:name w:val="heading 3"/>
    <w:basedOn w:val="1"/>
    <w:next w:val="1"/>
    <w:link w:val="96"/>
    <w:qFormat/>
    <w:uiPriority w:val="0"/>
    <w:pPr>
      <w:keepNext/>
      <w:keepLines/>
      <w:spacing w:before="140" w:after="140" w:line="240" w:lineRule="auto"/>
      <w:outlineLvl w:val="2"/>
    </w:pPr>
    <w:rPr>
      <w:b/>
      <w:bCs/>
      <w:sz w:val="28"/>
      <w:szCs w:val="32"/>
    </w:rPr>
  </w:style>
  <w:style w:type="paragraph" w:styleId="6">
    <w:name w:val="heading 4"/>
    <w:basedOn w:val="1"/>
    <w:next w:val="1"/>
    <w:link w:val="7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3"/>
    <w:unhideWhenUsed/>
    <w:qFormat/>
    <w:uiPriority w:val="0"/>
    <w:pPr>
      <w:spacing w:after="120"/>
    </w:pPr>
  </w:style>
  <w:style w:type="paragraph" w:styleId="7">
    <w:name w:val="toc 7"/>
    <w:basedOn w:val="1"/>
    <w:next w:val="1"/>
    <w:qFormat/>
    <w:uiPriority w:val="0"/>
    <w:pPr>
      <w:ind w:left="2520" w:leftChars="1200"/>
    </w:pPr>
  </w:style>
  <w:style w:type="paragraph" w:styleId="8">
    <w:name w:val="Normal Indent"/>
    <w:basedOn w:val="1"/>
    <w:link w:val="65"/>
    <w:qFormat/>
    <w:uiPriority w:val="0"/>
    <w:pPr>
      <w:ind w:firstLine="200" w:firstLineChars="200"/>
    </w:pPr>
  </w:style>
  <w:style w:type="paragraph" w:styleId="9">
    <w:name w:val="Document Map"/>
    <w:basedOn w:val="1"/>
    <w:link w:val="69"/>
    <w:qFormat/>
    <w:uiPriority w:val="0"/>
    <w:rPr>
      <w:rFonts w:ascii="宋体"/>
      <w:sz w:val="18"/>
      <w:szCs w:val="18"/>
    </w:rPr>
  </w:style>
  <w:style w:type="paragraph" w:styleId="10">
    <w:name w:val="annotation text"/>
    <w:basedOn w:val="1"/>
    <w:link w:val="63"/>
    <w:qFormat/>
    <w:uiPriority w:val="0"/>
    <w:pPr>
      <w:jc w:val="left"/>
    </w:pPr>
  </w:style>
  <w:style w:type="paragraph" w:styleId="11">
    <w:name w:val="Body Text 3"/>
    <w:basedOn w:val="1"/>
    <w:semiHidden/>
    <w:unhideWhenUsed/>
    <w:qFormat/>
    <w:uiPriority w:val="99"/>
    <w:pPr>
      <w:spacing w:after="120"/>
    </w:pPr>
    <w:rPr>
      <w:rFonts w:asciiTheme="minorHAnsi" w:hAnsiTheme="minorHAnsi" w:eastAsiaTheme="minorEastAsia" w:cstheme="minorBidi"/>
      <w:sz w:val="16"/>
      <w:szCs w:val="16"/>
    </w:rPr>
  </w:style>
  <w:style w:type="paragraph" w:styleId="12">
    <w:name w:val="Body Text Indent"/>
    <w:basedOn w:val="1"/>
    <w:next w:val="13"/>
    <w:qFormat/>
    <w:uiPriority w:val="0"/>
    <w:pPr>
      <w:ind w:firstLine="630"/>
    </w:pPr>
    <w:rPr>
      <w:sz w:val="32"/>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rPr>
  </w:style>
  <w:style w:type="paragraph" w:styleId="17">
    <w:name w:val="toc 8"/>
    <w:basedOn w:val="1"/>
    <w:next w:val="1"/>
    <w:qFormat/>
    <w:uiPriority w:val="0"/>
    <w:pPr>
      <w:ind w:left="2940" w:leftChars="1400"/>
    </w:pPr>
  </w:style>
  <w:style w:type="paragraph" w:styleId="18">
    <w:name w:val="Balloon Text"/>
    <w:basedOn w:val="1"/>
    <w:link w:val="59"/>
    <w:qFormat/>
    <w:uiPriority w:val="0"/>
    <w:rPr>
      <w:sz w:val="18"/>
      <w:szCs w:val="18"/>
    </w:rPr>
  </w:style>
  <w:style w:type="paragraph" w:styleId="19">
    <w:name w:val="footer"/>
    <w:basedOn w:val="1"/>
    <w:link w:val="61"/>
    <w:qFormat/>
    <w:uiPriority w:val="0"/>
    <w:pPr>
      <w:tabs>
        <w:tab w:val="center" w:pos="4153"/>
        <w:tab w:val="right" w:pos="8306"/>
      </w:tabs>
      <w:snapToGrid w:val="0"/>
      <w:jc w:val="left"/>
    </w:pPr>
    <w:rPr>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0"/>
    <w:pPr>
      <w:widowControl/>
      <w:spacing w:before="100" w:beforeAutospacing="1" w:after="100" w:afterAutospacing="1"/>
      <w:jc w:val="left"/>
    </w:pPr>
    <w:rPr>
      <w:rFonts w:ascii="宋体"/>
      <w:kern w:val="0"/>
      <w:sz w:val="18"/>
      <w:szCs w:val="18"/>
    </w:rPr>
  </w:style>
  <w:style w:type="paragraph" w:styleId="28">
    <w:name w:val="Title"/>
    <w:basedOn w:val="1"/>
    <w:next w:val="1"/>
    <w:link w:val="77"/>
    <w:qFormat/>
    <w:uiPriority w:val="0"/>
    <w:pPr>
      <w:spacing w:before="120" w:after="0" w:line="240" w:lineRule="auto"/>
      <w:ind w:left="50" w:leftChars="50"/>
      <w:jc w:val="center"/>
      <w:outlineLvl w:val="0"/>
    </w:pPr>
    <w:rPr>
      <w:rFonts w:ascii="Cambria" w:hAnsi="Cambria"/>
      <w:b/>
      <w:bCs/>
      <w:sz w:val="32"/>
      <w:szCs w:val="32"/>
    </w:rPr>
  </w:style>
  <w:style w:type="paragraph" w:styleId="29">
    <w:name w:val="annotation subject"/>
    <w:basedOn w:val="10"/>
    <w:next w:val="10"/>
    <w:link w:val="58"/>
    <w:qFormat/>
    <w:uiPriority w:val="0"/>
    <w:rPr>
      <w:b/>
      <w:bCs/>
    </w:rPr>
  </w:style>
  <w:style w:type="paragraph" w:styleId="30">
    <w:name w:val="Body Text First Indent"/>
    <w:basedOn w:val="2"/>
    <w:next w:val="1"/>
    <w:unhideWhenUsed/>
    <w:qFormat/>
    <w:uiPriority w:val="99"/>
    <w:pPr>
      <w:ind w:firstLine="420" w:firstLineChars="100"/>
    </w:pPr>
  </w:style>
  <w:style w:type="paragraph" w:styleId="31">
    <w:name w:val="Body Text First Indent 2"/>
    <w:basedOn w:val="12"/>
    <w:semiHidden/>
    <w:unhideWhenUsed/>
    <w:qFormat/>
    <w:uiPriority w:val="99"/>
    <w:pPr>
      <w:ind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qFormat/>
    <w:uiPriority w:val="0"/>
  </w:style>
  <w:style w:type="character" w:styleId="37">
    <w:name w:val="FollowedHyperlink"/>
    <w:basedOn w:val="34"/>
    <w:semiHidden/>
    <w:unhideWhenUsed/>
    <w:qFormat/>
    <w:uiPriority w:val="0"/>
    <w:rPr>
      <w:color w:val="3D3D3D"/>
      <w:u w:val="none"/>
    </w:rPr>
  </w:style>
  <w:style w:type="character" w:styleId="38">
    <w:name w:val="Emphasis"/>
    <w:basedOn w:val="34"/>
    <w:qFormat/>
    <w:uiPriority w:val="0"/>
    <w:rPr>
      <w:b/>
      <w:bCs/>
    </w:rPr>
  </w:style>
  <w:style w:type="character" w:styleId="39">
    <w:name w:val="HTML Definition"/>
    <w:basedOn w:val="34"/>
    <w:semiHidden/>
    <w:unhideWhenUsed/>
    <w:qFormat/>
    <w:uiPriority w:val="0"/>
  </w:style>
  <w:style w:type="character" w:styleId="40">
    <w:name w:val="HTML Typewriter"/>
    <w:basedOn w:val="34"/>
    <w:semiHidden/>
    <w:unhideWhenUsed/>
    <w:qFormat/>
    <w:uiPriority w:val="0"/>
    <w:rPr>
      <w:rFonts w:hint="default" w:ascii="monospace" w:hAnsi="monospace" w:eastAsia="monospace" w:cs="monospace"/>
      <w:sz w:val="20"/>
    </w:rPr>
  </w:style>
  <w:style w:type="character" w:styleId="41">
    <w:name w:val="HTML Acronym"/>
    <w:basedOn w:val="34"/>
    <w:semiHidden/>
    <w:unhideWhenUsed/>
    <w:qFormat/>
    <w:uiPriority w:val="0"/>
  </w:style>
  <w:style w:type="character" w:styleId="42">
    <w:name w:val="HTML Variable"/>
    <w:basedOn w:val="34"/>
    <w:semiHidden/>
    <w:unhideWhenUsed/>
    <w:qFormat/>
    <w:uiPriority w:val="0"/>
  </w:style>
  <w:style w:type="character" w:styleId="43">
    <w:name w:val="Hyperlink"/>
    <w:unhideWhenUsed/>
    <w:qFormat/>
    <w:uiPriority w:val="99"/>
    <w:rPr>
      <w:color w:val="0563C1"/>
      <w:u w:val="single"/>
    </w:rPr>
  </w:style>
  <w:style w:type="character" w:styleId="44">
    <w:name w:val="HTML Code"/>
    <w:basedOn w:val="34"/>
    <w:unhideWhenUsed/>
    <w:qFormat/>
    <w:uiPriority w:val="0"/>
    <w:rPr>
      <w:rFonts w:ascii="monospace" w:hAnsi="monospace" w:eastAsia="monospace" w:cs="monospace"/>
      <w:sz w:val="20"/>
    </w:rPr>
  </w:style>
  <w:style w:type="character" w:styleId="45">
    <w:name w:val="annotation reference"/>
    <w:qFormat/>
    <w:uiPriority w:val="99"/>
    <w:rPr>
      <w:sz w:val="21"/>
      <w:szCs w:val="21"/>
    </w:rPr>
  </w:style>
  <w:style w:type="character" w:styleId="46">
    <w:name w:val="HTML Cite"/>
    <w:basedOn w:val="34"/>
    <w:unhideWhenUsed/>
    <w:qFormat/>
    <w:uiPriority w:val="0"/>
  </w:style>
  <w:style w:type="character" w:styleId="47">
    <w:name w:val="HTML Keyboard"/>
    <w:basedOn w:val="34"/>
    <w:semiHidden/>
    <w:unhideWhenUsed/>
    <w:qFormat/>
    <w:uiPriority w:val="0"/>
    <w:rPr>
      <w:rFonts w:hint="default" w:ascii="monospace" w:hAnsi="monospace" w:eastAsia="monospace" w:cs="monospace"/>
      <w:sz w:val="20"/>
    </w:rPr>
  </w:style>
  <w:style w:type="character" w:styleId="48">
    <w:name w:val="HTML Sample"/>
    <w:basedOn w:val="34"/>
    <w:semiHidden/>
    <w:unhideWhenUsed/>
    <w:qFormat/>
    <w:uiPriority w:val="0"/>
    <w:rPr>
      <w:rFonts w:hint="default" w:ascii="monospace" w:hAnsi="monospace" w:eastAsia="monospace" w:cs="monospace"/>
    </w:rPr>
  </w:style>
  <w:style w:type="paragraph" w:customStyle="1" w:styleId="49">
    <w:name w:val="标题 5（有编号）（绿盟科技）"/>
    <w:basedOn w:val="1"/>
    <w:next w:val="50"/>
    <w:qFormat/>
    <w:uiPriority w:val="99"/>
    <w:pPr>
      <w:keepNext/>
      <w:keepLines/>
      <w:numPr>
        <w:ilvl w:val="4"/>
        <w:numId w:val="1"/>
      </w:numPr>
      <w:spacing w:before="280" w:after="156" w:line="376" w:lineRule="auto"/>
      <w:outlineLvl w:val="4"/>
    </w:pPr>
    <w:rPr>
      <w:rFonts w:ascii="Arial" w:hAnsi="Arial" w:eastAsia="黑体" w:cs="Arial"/>
      <w:b/>
      <w:bCs/>
    </w:rPr>
  </w:style>
  <w:style w:type="paragraph" w:customStyle="1" w:styleId="50">
    <w:name w:val="正文（绿盟科技）"/>
    <w:qFormat/>
    <w:uiPriority w:val="99"/>
    <w:pPr>
      <w:autoSpaceDN w:val="0"/>
      <w:spacing w:line="300" w:lineRule="auto"/>
    </w:pPr>
    <w:rPr>
      <w:rFonts w:ascii="Arial" w:hAnsi="Arial" w:eastAsia="宋体" w:cs="黑体"/>
      <w:sz w:val="21"/>
      <w:szCs w:val="21"/>
      <w:lang w:val="en-US" w:eastAsia="zh-CN" w:bidi="ar-SA"/>
    </w:rPr>
  </w:style>
  <w:style w:type="paragraph" w:customStyle="1" w:styleId="51">
    <w:name w:val="列出段落1"/>
    <w:basedOn w:val="1"/>
    <w:link w:val="68"/>
    <w:unhideWhenUsed/>
    <w:qFormat/>
    <w:uiPriority w:val="34"/>
    <w:pPr>
      <w:ind w:firstLine="420" w:firstLineChars="200"/>
    </w:pPr>
  </w:style>
  <w:style w:type="paragraph" w:customStyle="1" w:styleId="52">
    <w:name w:val="样式 首行缩进:  2 字符"/>
    <w:basedOn w:val="1"/>
    <w:qFormat/>
    <w:uiPriority w:val="0"/>
    <w:pPr>
      <w:spacing w:line="400" w:lineRule="exact"/>
      <w:ind w:firstLine="200" w:firstLineChars="200"/>
    </w:pPr>
    <w:rPr>
      <w:rFonts w:cs="宋体"/>
      <w:sz w:val="24"/>
    </w:rPr>
  </w:style>
  <w:style w:type="paragraph" w:customStyle="1" w:styleId="53">
    <w:name w:val="_Style 2"/>
    <w:basedOn w:val="1"/>
    <w:qFormat/>
    <w:uiPriority w:val="0"/>
    <w:pPr>
      <w:ind w:firstLine="420" w:firstLineChars="200"/>
    </w:pPr>
    <w:rPr>
      <w:sz w:val="18"/>
      <w:szCs w:val="18"/>
    </w:rPr>
  </w:style>
  <w:style w:type="paragraph" w:customStyle="1" w:styleId="54">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55">
    <w:name w:val="正文首行缩进两字符"/>
    <w:basedOn w:val="1"/>
    <w:link w:val="71"/>
    <w:qFormat/>
    <w:uiPriority w:val="0"/>
    <w:pPr>
      <w:spacing w:line="360" w:lineRule="auto"/>
      <w:ind w:firstLine="200" w:firstLineChars="200"/>
    </w:pPr>
  </w:style>
  <w:style w:type="paragraph" w:customStyle="1" w:styleId="56">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主题 Char"/>
    <w:link w:val="29"/>
    <w:qFormat/>
    <w:uiPriority w:val="0"/>
    <w:rPr>
      <w:b/>
      <w:bCs/>
      <w:kern w:val="2"/>
      <w:sz w:val="21"/>
      <w:szCs w:val="24"/>
    </w:rPr>
  </w:style>
  <w:style w:type="character" w:customStyle="1" w:styleId="59">
    <w:name w:val="批注框文本 Char"/>
    <w:link w:val="18"/>
    <w:qFormat/>
    <w:uiPriority w:val="0"/>
    <w:rPr>
      <w:kern w:val="2"/>
      <w:sz w:val="18"/>
      <w:szCs w:val="18"/>
    </w:rPr>
  </w:style>
  <w:style w:type="character" w:customStyle="1" w:styleId="60">
    <w:name w:val="font111"/>
    <w:qFormat/>
    <w:uiPriority w:val="0"/>
    <w:rPr>
      <w:rFonts w:hint="default" w:ascii="Eʩ" w:hAnsi="Eʩ" w:eastAsia="Eʩ" w:cs="Eʩ"/>
      <w:color w:val="000000"/>
      <w:sz w:val="21"/>
      <w:szCs w:val="21"/>
      <w:u w:val="single"/>
    </w:rPr>
  </w:style>
  <w:style w:type="character" w:customStyle="1" w:styleId="61">
    <w:name w:val="页脚 Char1"/>
    <w:link w:val="19"/>
    <w:qFormat/>
    <w:uiPriority w:val="0"/>
    <w:rPr>
      <w:kern w:val="2"/>
      <w:sz w:val="18"/>
    </w:rPr>
  </w:style>
  <w:style w:type="character" w:customStyle="1" w:styleId="62">
    <w:name w:val="标题 1 Char"/>
    <w:link w:val="3"/>
    <w:qFormat/>
    <w:uiPriority w:val="0"/>
    <w:rPr>
      <w:b/>
      <w:bCs/>
      <w:kern w:val="44"/>
      <w:sz w:val="44"/>
      <w:szCs w:val="44"/>
    </w:rPr>
  </w:style>
  <w:style w:type="character" w:customStyle="1" w:styleId="63">
    <w:name w:val="批注文字 Char"/>
    <w:link w:val="10"/>
    <w:qFormat/>
    <w:uiPriority w:val="0"/>
    <w:rPr>
      <w:kern w:val="2"/>
      <w:sz w:val="21"/>
      <w:szCs w:val="24"/>
    </w:rPr>
  </w:style>
  <w:style w:type="character" w:customStyle="1" w:styleId="64">
    <w:name w:val="font91"/>
    <w:qFormat/>
    <w:uiPriority w:val="0"/>
    <w:rPr>
      <w:rFonts w:hint="eastAsia" w:ascii="宋体" w:hAnsi="宋体" w:eastAsia="宋体" w:cs="宋体"/>
      <w:color w:val="FF0000"/>
      <w:sz w:val="21"/>
      <w:szCs w:val="21"/>
      <w:u w:val="single"/>
    </w:rPr>
  </w:style>
  <w:style w:type="character" w:customStyle="1" w:styleId="65">
    <w:name w:val="正文缩进 Char"/>
    <w:link w:val="8"/>
    <w:qFormat/>
    <w:uiPriority w:val="0"/>
    <w:rPr>
      <w:kern w:val="2"/>
      <w:sz w:val="21"/>
      <w:szCs w:val="24"/>
    </w:rPr>
  </w:style>
  <w:style w:type="character" w:customStyle="1" w:styleId="66">
    <w:name w:val="font101"/>
    <w:qFormat/>
    <w:uiPriority w:val="0"/>
    <w:rPr>
      <w:rFonts w:hint="eastAsia" w:ascii="宋体" w:hAnsi="宋体" w:eastAsia="宋体" w:cs="宋体"/>
      <w:color w:val="000000"/>
      <w:sz w:val="21"/>
      <w:szCs w:val="21"/>
      <w:u w:val="single"/>
    </w:rPr>
  </w:style>
  <w:style w:type="character" w:customStyle="1" w:styleId="67">
    <w:name w:val="批注文字 Char1"/>
    <w:qFormat/>
    <w:uiPriority w:val="0"/>
    <w:rPr>
      <w:rFonts w:ascii="Times New Roman" w:hAnsi="Times New Roman" w:eastAsia="宋体" w:cs="Times New Roman"/>
      <w:szCs w:val="24"/>
    </w:rPr>
  </w:style>
  <w:style w:type="character" w:customStyle="1" w:styleId="68">
    <w:name w:val="列出段落 Char"/>
    <w:link w:val="51"/>
    <w:qFormat/>
    <w:locked/>
    <w:uiPriority w:val="34"/>
    <w:rPr>
      <w:kern w:val="2"/>
      <w:sz w:val="21"/>
      <w:szCs w:val="24"/>
    </w:rPr>
  </w:style>
  <w:style w:type="character" w:customStyle="1" w:styleId="69">
    <w:name w:val="文档结构图 Char"/>
    <w:link w:val="9"/>
    <w:qFormat/>
    <w:uiPriority w:val="0"/>
    <w:rPr>
      <w:rFonts w:ascii="宋体"/>
      <w:kern w:val="2"/>
      <w:sz w:val="18"/>
      <w:szCs w:val="18"/>
    </w:rPr>
  </w:style>
  <w:style w:type="paragraph" w:customStyle="1" w:styleId="70">
    <w:name w:val="修订1"/>
    <w:hidden/>
    <w:semiHidden/>
    <w:qFormat/>
    <w:uiPriority w:val="99"/>
    <w:rPr>
      <w:rFonts w:ascii="Calibri" w:hAnsi="Calibri" w:eastAsia="宋体" w:cs="Times New Roman"/>
      <w:kern w:val="2"/>
      <w:sz w:val="21"/>
      <w:szCs w:val="24"/>
      <w:lang w:val="en-US" w:eastAsia="zh-CN" w:bidi="ar-SA"/>
    </w:rPr>
  </w:style>
  <w:style w:type="character" w:customStyle="1" w:styleId="71">
    <w:name w:val="正文首行缩进两字符 Char Char"/>
    <w:link w:val="55"/>
    <w:qFormat/>
    <w:uiPriority w:val="0"/>
    <w:rPr>
      <w:kern w:val="2"/>
      <w:sz w:val="21"/>
      <w:szCs w:val="24"/>
    </w:rPr>
  </w:style>
  <w:style w:type="paragraph" w:customStyle="1" w:styleId="72">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73">
    <w:name w:val="正文文本 Char"/>
    <w:basedOn w:val="34"/>
    <w:link w:val="2"/>
    <w:qFormat/>
    <w:uiPriority w:val="0"/>
    <w:rPr>
      <w:kern w:val="2"/>
      <w:sz w:val="21"/>
      <w:szCs w:val="24"/>
    </w:rPr>
  </w:style>
  <w:style w:type="paragraph" w:customStyle="1" w:styleId="74">
    <w:name w:val="_正文段落"/>
    <w:basedOn w:val="1"/>
    <w:qFormat/>
    <w:uiPriority w:val="0"/>
    <w:pPr>
      <w:spacing w:after="0" w:line="360" w:lineRule="auto"/>
    </w:pPr>
    <w:rPr>
      <w:rFonts w:ascii="宋体" w:hAnsi="Times New Roman" w:eastAsia="仿宋_GB2312"/>
      <w:kern w:val="0"/>
      <w:sz w:val="28"/>
    </w:rPr>
  </w:style>
  <w:style w:type="character" w:customStyle="1" w:styleId="75">
    <w:name w:val="标题 4 Char"/>
    <w:basedOn w:val="34"/>
    <w:link w:val="6"/>
    <w:qFormat/>
    <w:uiPriority w:val="0"/>
    <w:rPr>
      <w:rFonts w:asciiTheme="majorHAnsi" w:hAnsiTheme="majorHAnsi" w:eastAsiaTheme="majorEastAsia" w:cstheme="majorBidi"/>
      <w:b/>
      <w:bCs/>
      <w:kern w:val="2"/>
      <w:sz w:val="28"/>
      <w:szCs w:val="28"/>
    </w:rPr>
  </w:style>
  <w:style w:type="character" w:customStyle="1" w:styleId="76">
    <w:name w:val="书籍标题1"/>
    <w:basedOn w:val="34"/>
    <w:qFormat/>
    <w:uiPriority w:val="33"/>
    <w:rPr>
      <w:b/>
      <w:bCs/>
      <w:i/>
      <w:iCs/>
      <w:spacing w:val="5"/>
    </w:rPr>
  </w:style>
  <w:style w:type="character" w:customStyle="1" w:styleId="77">
    <w:name w:val="标题 Char"/>
    <w:link w:val="28"/>
    <w:qFormat/>
    <w:uiPriority w:val="0"/>
    <w:rPr>
      <w:rFonts w:ascii="Cambria" w:hAnsi="Cambria"/>
      <w:b/>
      <w:bCs/>
      <w:kern w:val="2"/>
      <w:sz w:val="32"/>
      <w:szCs w:val="32"/>
    </w:rPr>
  </w:style>
  <w:style w:type="character" w:customStyle="1" w:styleId="78">
    <w:name w:val="标题 字符1"/>
    <w:basedOn w:val="34"/>
    <w:qFormat/>
    <w:uiPriority w:val="0"/>
    <w:rPr>
      <w:rFonts w:asciiTheme="majorHAnsi" w:hAnsiTheme="majorHAnsi" w:eastAsiaTheme="majorEastAsia" w:cstheme="majorBidi"/>
      <w:b/>
      <w:bCs/>
      <w:kern w:val="2"/>
      <w:sz w:val="32"/>
      <w:szCs w:val="32"/>
    </w:rPr>
  </w:style>
  <w:style w:type="paragraph" w:customStyle="1" w:styleId="79">
    <w:name w:val="_Style 3"/>
    <w:basedOn w:val="1"/>
    <w:qFormat/>
    <w:uiPriority w:val="34"/>
    <w:pPr>
      <w:spacing w:after="0" w:line="240" w:lineRule="auto"/>
      <w:ind w:firstLine="420" w:firstLineChars="200"/>
    </w:pPr>
    <w:rPr>
      <w:rFonts w:ascii="Times New Roman" w:hAnsi="Times New Roman"/>
    </w:rPr>
  </w:style>
  <w:style w:type="character" w:customStyle="1" w:styleId="80">
    <w:name w:val="页脚 Char"/>
    <w:qFormat/>
    <w:uiPriority w:val="99"/>
    <w:rPr>
      <w:rFonts w:eastAsia="宋体"/>
      <w:kern w:val="2"/>
      <w:sz w:val="18"/>
      <w:lang w:val="en-US" w:eastAsia="zh-CN" w:bidi="ar-SA"/>
    </w:rPr>
  </w:style>
  <w:style w:type="paragraph" w:styleId="81">
    <w:name w:val="List Paragraph"/>
    <w:basedOn w:val="1"/>
    <w:qFormat/>
    <w:uiPriority w:val="34"/>
    <w:pPr>
      <w:ind w:firstLine="420" w:firstLineChars="200"/>
    </w:pPr>
  </w:style>
  <w:style w:type="paragraph" w:customStyle="1" w:styleId="82">
    <w:name w:val="GW-正文"/>
    <w:basedOn w:val="1"/>
    <w:qFormat/>
    <w:uiPriority w:val="0"/>
    <w:pPr>
      <w:spacing w:line="360" w:lineRule="auto"/>
      <w:ind w:firstLine="200" w:firstLineChars="200"/>
    </w:pPr>
    <w:rPr>
      <w:rFonts w:eastAsia="仿宋_GB2312" w:asciiTheme="minorHAnsi" w:hAnsiTheme="minorHAnsi" w:cstheme="minorBidi"/>
    </w:rPr>
  </w:style>
  <w:style w:type="character" w:customStyle="1" w:styleId="83">
    <w:name w:val="img"/>
    <w:basedOn w:val="34"/>
    <w:qFormat/>
    <w:uiPriority w:val="0"/>
  </w:style>
  <w:style w:type="character" w:customStyle="1" w:styleId="84">
    <w:name w:val="img1"/>
    <w:basedOn w:val="34"/>
    <w:qFormat/>
    <w:uiPriority w:val="0"/>
  </w:style>
  <w:style w:type="paragraph" w:customStyle="1" w:styleId="85">
    <w:name w:val="p0"/>
    <w:basedOn w:val="1"/>
    <w:qFormat/>
    <w:uiPriority w:val="99"/>
    <w:pPr>
      <w:widowControl/>
      <w:ind w:left="50" w:leftChars="50"/>
    </w:pPr>
    <w:rPr>
      <w:kern w:val="0"/>
      <w:szCs w:val="21"/>
    </w:rPr>
  </w:style>
  <w:style w:type="paragraph" w:customStyle="1" w:styleId="86">
    <w:name w:val="正文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Table Paragraph"/>
    <w:basedOn w:val="1"/>
    <w:qFormat/>
    <w:uiPriority w:val="1"/>
    <w:rPr>
      <w:rFonts w:ascii="宋体" w:hAnsi="宋体" w:cs="宋体"/>
      <w:lang w:val="zh-CN" w:bidi="zh-CN"/>
    </w:rPr>
  </w:style>
  <w:style w:type="character" w:customStyle="1" w:styleId="89">
    <w:name w:val="font01"/>
    <w:qFormat/>
    <w:uiPriority w:val="0"/>
    <w:rPr>
      <w:rFonts w:hint="eastAsia" w:ascii="宋体" w:hAnsi="宋体" w:eastAsia="宋体" w:cs="宋体"/>
      <w:color w:val="000000"/>
      <w:sz w:val="22"/>
      <w:szCs w:val="22"/>
      <w:u w:val="none"/>
    </w:rPr>
  </w:style>
  <w:style w:type="character" w:customStyle="1" w:styleId="90">
    <w:name w:val="正文文本 字符1"/>
    <w:qFormat/>
    <w:uiPriority w:val="0"/>
    <w:rPr>
      <w:kern w:val="2"/>
      <w:sz w:val="21"/>
      <w:szCs w:val="24"/>
    </w:rPr>
  </w:style>
  <w:style w:type="character" w:customStyle="1" w:styleId="91">
    <w:name w:val="hover"/>
    <w:basedOn w:val="34"/>
    <w:qFormat/>
    <w:uiPriority w:val="0"/>
    <w:rPr>
      <w:color w:val="2590EB"/>
    </w:rPr>
  </w:style>
  <w:style w:type="character" w:customStyle="1" w:styleId="92">
    <w:name w:val="hover1"/>
    <w:basedOn w:val="34"/>
    <w:qFormat/>
    <w:uiPriority w:val="0"/>
    <w:rPr>
      <w:color w:val="2590EB"/>
    </w:rPr>
  </w:style>
  <w:style w:type="character" w:customStyle="1" w:styleId="93">
    <w:name w:val="hover2"/>
    <w:basedOn w:val="34"/>
    <w:qFormat/>
    <w:uiPriority w:val="0"/>
  </w:style>
  <w:style w:type="character" w:customStyle="1" w:styleId="94">
    <w:name w:val="mini-outputtext1"/>
    <w:basedOn w:val="34"/>
    <w:qFormat/>
    <w:uiPriority w:val="0"/>
  </w:style>
  <w:style w:type="character" w:customStyle="1" w:styleId="95">
    <w:name w:val="hover3"/>
    <w:basedOn w:val="34"/>
    <w:qFormat/>
    <w:uiPriority w:val="0"/>
  </w:style>
  <w:style w:type="character" w:customStyle="1" w:styleId="96">
    <w:name w:val="标题 3 Char"/>
    <w:link w:val="5"/>
    <w:qFormat/>
    <w:uiPriority w:val="0"/>
    <w:rPr>
      <w:rFonts w:ascii="Calibri" w:hAnsi="Calibri"/>
      <w:b/>
      <w:bCs/>
      <w:kern w:val="2"/>
      <w:sz w:val="28"/>
      <w:szCs w:val="32"/>
    </w:rPr>
  </w:style>
  <w:style w:type="character" w:customStyle="1" w:styleId="97">
    <w:name w:val="标题 2 Char"/>
    <w:link w:val="4"/>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90</Pages>
  <Words>8776</Words>
  <Characters>50029</Characters>
  <Lines>416</Lines>
  <Paragraphs>117</Paragraphs>
  <TotalTime>114</TotalTime>
  <ScaleCrop>false</ScaleCrop>
  <LinksUpToDate>false</LinksUpToDate>
  <CharactersWithSpaces>58688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2021-12-09T10:20:00Z</dcterms:created>
  <dc:creator>xb21cn</dc:creator>
  <cp:lastModifiedBy>TS</cp:lastModifiedBy>
  <cp:lastPrinted>2020-06-22T07:37:00Z</cp:lastPrinted>
  <dcterms:modified xsi:type="dcterms:W3CDTF">2021-12-23T06:34:22Z</dcterms:modified>
  <dc:title>招标编号：xxxx [xxxx] 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9E8F46C92AF542C19FA9A14F4F1F3F62</vt:lpwstr>
  </property>
</Properties>
</file>