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auto"/>
          <w:sz w:val="30"/>
          <w:szCs w:val="30"/>
          <w:highlight w:val="none"/>
        </w:rPr>
      </w:pPr>
      <w:bookmarkStart w:id="0" w:name="_Hlt101233737"/>
      <w:bookmarkEnd w:id="0"/>
      <w:bookmarkStart w:id="1" w:name="_Hlt101843627"/>
      <w:bookmarkEnd w:id="1"/>
      <w:r>
        <w:rPr>
          <w:rFonts w:hint="eastAsia" w:ascii="宋体" w:hAnsi="宋体" w:eastAsia="宋体" w:cs="宋体"/>
          <w:b/>
          <w:color w:val="auto"/>
          <w:sz w:val="30"/>
          <w:szCs w:val="30"/>
          <w:highlight w:val="none"/>
        </w:rPr>
        <w:t>项目编号：510188202100202</w:t>
      </w:r>
    </w:p>
    <w:p>
      <w:pPr>
        <w:spacing w:line="360" w:lineRule="auto"/>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内部编号：YTTH-2021-ZC0044</w:t>
      </w:r>
    </w:p>
    <w:p>
      <w:pPr>
        <w:pStyle w:val="2"/>
        <w:spacing w:line="360" w:lineRule="auto"/>
        <w:rPr>
          <w:rFonts w:hint="eastAsia" w:ascii="宋体" w:hAnsi="宋体" w:eastAsia="宋体" w:cs="宋体"/>
          <w:color w:val="auto"/>
          <w:highlight w:val="none"/>
        </w:rPr>
      </w:pPr>
    </w:p>
    <w:p>
      <w:pPr>
        <w:pStyle w:val="2"/>
        <w:spacing w:after="0" w:line="360" w:lineRule="auto"/>
        <w:jc w:val="center"/>
        <w:rPr>
          <w:rFonts w:hint="eastAsia" w:ascii="宋体" w:hAnsi="宋体" w:eastAsia="宋体" w:cs="宋体"/>
          <w:color w:val="000000" w:themeColor="text1"/>
          <w:lang w:eastAsia="zh-CN"/>
          <w14:textFill>
            <w14:solidFill>
              <w14:schemeClr w14:val="tx1"/>
            </w14:solidFill>
          </w14:textFill>
        </w:rPr>
      </w:pPr>
      <w:bookmarkStart w:id="2" w:name="_Toc18738"/>
      <w:bookmarkStart w:id="3" w:name="_Toc6636"/>
      <w:bookmarkStart w:id="4" w:name="_Toc10017"/>
      <w:r>
        <w:rPr>
          <w:rFonts w:hint="eastAsia" w:ascii="宋体" w:hAnsi="宋体" w:eastAsia="宋体" w:cs="宋体"/>
          <w:b/>
          <w:bCs/>
          <w:color w:val="000000" w:themeColor="text1"/>
          <w:sz w:val="52"/>
          <w:lang w:eastAsia="zh-CN"/>
          <w14:textFill>
            <w14:solidFill>
              <w14:schemeClr w14:val="tx1"/>
            </w14:solidFill>
          </w14:textFill>
        </w:rPr>
        <w:t>成都高新技术产业开发区</w:t>
      </w:r>
      <w:r>
        <w:rPr>
          <w:rFonts w:hint="eastAsia" w:ascii="宋体" w:hAnsi="宋体" w:eastAsia="宋体" w:cs="宋体"/>
          <w:b/>
          <w:bCs/>
          <w:color w:val="000000" w:themeColor="text1"/>
          <w:sz w:val="52"/>
          <w:lang w:val="en-US" w:eastAsia="zh-CN"/>
          <w14:textFill>
            <w14:solidFill>
              <w14:schemeClr w14:val="tx1"/>
            </w14:solidFill>
          </w14:textFill>
        </w:rPr>
        <w:t>桂溪</w:t>
      </w:r>
      <w:r>
        <w:rPr>
          <w:rFonts w:hint="eastAsia" w:ascii="宋体" w:hAnsi="宋体" w:eastAsia="宋体" w:cs="宋体"/>
          <w:b/>
          <w:bCs/>
          <w:color w:val="000000" w:themeColor="text1"/>
          <w:sz w:val="52"/>
          <w:lang w:eastAsia="zh-CN"/>
          <w14:textFill>
            <w14:solidFill>
              <w14:schemeClr w14:val="tx1"/>
            </w14:solidFill>
          </w14:textFill>
        </w:rPr>
        <w:t>街道办事处养老服务釆购项目（</w:t>
      </w:r>
      <w:r>
        <w:rPr>
          <w:rFonts w:hint="eastAsia" w:ascii="宋体" w:hAnsi="宋体" w:eastAsia="宋体" w:cs="宋体"/>
          <w:b/>
          <w:bCs/>
          <w:color w:val="000000" w:themeColor="text1"/>
          <w:sz w:val="52"/>
          <w:lang w:val="en-US" w:eastAsia="zh-CN"/>
          <w14:textFill>
            <w14:solidFill>
              <w14:schemeClr w14:val="tx1"/>
            </w14:solidFill>
          </w14:textFill>
        </w:rPr>
        <w:t>第二次</w:t>
      </w:r>
      <w:r>
        <w:rPr>
          <w:rFonts w:hint="eastAsia" w:ascii="宋体" w:hAnsi="宋体" w:eastAsia="宋体" w:cs="宋体"/>
          <w:b/>
          <w:bCs/>
          <w:color w:val="000000" w:themeColor="text1"/>
          <w:sz w:val="52"/>
          <w:lang w:eastAsia="zh-CN"/>
          <w14:textFill>
            <w14:solidFill>
              <w14:schemeClr w14:val="tx1"/>
            </w14:solidFill>
          </w14:textFill>
        </w:rPr>
        <w:t>）</w:t>
      </w:r>
    </w:p>
    <w:p>
      <w:pPr>
        <w:spacing w:line="24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w:t>
      </w:r>
      <w:bookmarkEnd w:id="2"/>
    </w:p>
    <w:p>
      <w:pPr>
        <w:spacing w:line="360" w:lineRule="auto"/>
        <w:jc w:val="center"/>
        <w:rPr>
          <w:rFonts w:hint="eastAsia" w:ascii="宋体" w:hAnsi="宋体" w:eastAsia="宋体" w:cs="宋体"/>
          <w:b/>
          <w:color w:val="auto"/>
          <w:sz w:val="32"/>
          <w:szCs w:val="40"/>
          <w:highlight w:val="none"/>
        </w:rPr>
      </w:pPr>
      <w:bookmarkStart w:id="5" w:name="_Toc15473"/>
      <w:r>
        <w:rPr>
          <w:rFonts w:hint="eastAsia" w:ascii="宋体" w:hAnsi="宋体" w:eastAsia="宋体" w:cs="宋体"/>
          <w:b/>
          <w:color w:val="auto"/>
          <w:sz w:val="72"/>
          <w:szCs w:val="72"/>
          <w:highlight w:val="none"/>
        </w:rPr>
        <w:t>采购文件</w:t>
      </w:r>
      <w:bookmarkEnd w:id="3"/>
      <w:bookmarkEnd w:id="4"/>
      <w:bookmarkEnd w:id="5"/>
    </w:p>
    <w:p>
      <w:pPr>
        <w:pStyle w:val="2"/>
        <w:spacing w:line="360" w:lineRule="auto"/>
        <w:rPr>
          <w:rFonts w:hint="eastAsia" w:ascii="宋体" w:hAnsi="宋体" w:eastAsia="宋体" w:cs="宋体"/>
          <w:b/>
          <w:color w:val="auto"/>
          <w:w w:val="90"/>
          <w:sz w:val="36"/>
          <w:szCs w:val="36"/>
          <w:highlight w:val="none"/>
        </w:rPr>
      </w:pPr>
    </w:p>
    <w:p>
      <w:pPr>
        <w:spacing w:line="360" w:lineRule="auto"/>
        <w:rPr>
          <w:rFonts w:hint="eastAsia" w:ascii="宋体" w:hAnsi="宋体" w:eastAsia="宋体" w:cs="宋体"/>
          <w:b/>
          <w:color w:val="auto"/>
          <w:w w:val="90"/>
          <w:sz w:val="36"/>
          <w:szCs w:val="36"/>
          <w:highlight w:val="none"/>
        </w:rPr>
      </w:pP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中国·四川</w:t>
      </w:r>
    </w:p>
    <w:p>
      <w:pPr>
        <w:pStyle w:val="2"/>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36"/>
          <w:szCs w:val="36"/>
          <w:highlight w:val="none"/>
          <w:lang w:eastAsia="zh-CN"/>
        </w:rPr>
      </w:pPr>
      <w:r>
        <w:rPr>
          <w:rFonts w:hint="eastAsia" w:ascii="宋体" w:hAnsi="宋体" w:eastAsia="宋体" w:cs="宋体"/>
          <w:b/>
          <w:color w:val="auto"/>
          <w:w w:val="90"/>
          <w:sz w:val="36"/>
          <w:szCs w:val="36"/>
          <w:highlight w:val="none"/>
        </w:rPr>
        <w:t>采购人：</w:t>
      </w:r>
      <w:r>
        <w:rPr>
          <w:rFonts w:hint="eastAsia" w:ascii="宋体" w:hAnsi="宋体" w:eastAsia="宋体" w:cs="宋体"/>
          <w:b/>
          <w:color w:val="auto"/>
          <w:w w:val="90"/>
          <w:sz w:val="36"/>
          <w:szCs w:val="36"/>
          <w:highlight w:val="none"/>
          <w:lang w:eastAsia="zh-CN"/>
        </w:rPr>
        <w:t>成都高新技术产业开发区桂溪街道办事处</w:t>
      </w: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代理机构：四川易通天和招标代理有限公司</w:t>
      </w: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共同编制</w:t>
      </w: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二○二</w:t>
      </w:r>
      <w:r>
        <w:rPr>
          <w:rFonts w:hint="eastAsia" w:ascii="宋体" w:hAnsi="宋体" w:eastAsia="宋体" w:cs="宋体"/>
          <w:b/>
          <w:color w:val="auto"/>
          <w:w w:val="90"/>
          <w:sz w:val="36"/>
          <w:szCs w:val="36"/>
          <w:highlight w:val="none"/>
          <w:lang w:eastAsia="zh-CN"/>
        </w:rPr>
        <w:t>一</w:t>
      </w:r>
      <w:r>
        <w:rPr>
          <w:rFonts w:hint="eastAsia" w:ascii="宋体" w:hAnsi="宋体" w:eastAsia="宋体" w:cs="宋体"/>
          <w:b/>
          <w:color w:val="auto"/>
          <w:w w:val="90"/>
          <w:sz w:val="36"/>
          <w:szCs w:val="36"/>
          <w:highlight w:val="none"/>
        </w:rPr>
        <w:t>年</w:t>
      </w:r>
      <w:r>
        <w:rPr>
          <w:rFonts w:hint="eastAsia" w:ascii="宋体" w:hAnsi="宋体" w:cs="宋体"/>
          <w:b/>
          <w:color w:val="auto"/>
          <w:w w:val="90"/>
          <w:sz w:val="36"/>
          <w:szCs w:val="36"/>
          <w:highlight w:val="none"/>
          <w:lang w:val="en-US" w:eastAsia="zh-CN"/>
        </w:rPr>
        <w:t>九</w:t>
      </w:r>
      <w:r>
        <w:rPr>
          <w:rFonts w:hint="eastAsia" w:ascii="宋体" w:hAnsi="宋体" w:eastAsia="宋体" w:cs="宋体"/>
          <w:b/>
          <w:color w:val="auto"/>
          <w:w w:val="90"/>
          <w:sz w:val="36"/>
          <w:szCs w:val="36"/>
          <w:highlight w:val="none"/>
        </w:rPr>
        <w:t>月</w:t>
      </w:r>
      <w:r>
        <w:rPr>
          <w:rFonts w:hint="eastAsia" w:ascii="宋体" w:hAnsi="宋体" w:eastAsia="宋体" w:cs="宋体"/>
          <w:b/>
          <w:color w:val="auto"/>
          <w:w w:val="90"/>
          <w:sz w:val="36"/>
          <w:szCs w:val="36"/>
          <w:highlight w:val="none"/>
        </w:rPr>
        <w:br w:type="page"/>
      </w:r>
    </w:p>
    <w:p>
      <w:pPr>
        <w:spacing w:line="360" w:lineRule="auto"/>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政府采购廉洁承诺书</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1、不与他人串通，</w:t>
      </w:r>
      <w:r>
        <w:rPr>
          <w:rFonts w:hint="eastAsia" w:ascii="宋体" w:hAnsi="宋体" w:eastAsia="宋体" w:cs="宋体"/>
          <w:color w:val="auto"/>
          <w:sz w:val="24"/>
          <w:szCs w:val="32"/>
          <w:highlight w:val="none"/>
        </w:rPr>
        <w:t>泄露</w:t>
      </w:r>
      <w:r>
        <w:rPr>
          <w:rFonts w:hint="eastAsia" w:ascii="宋体" w:hAnsi="宋体" w:eastAsia="宋体" w:cs="宋体"/>
          <w:color w:val="auto"/>
          <w:sz w:val="24"/>
          <w:szCs w:val="32"/>
          <w:highlight w:val="none"/>
          <w:lang w:val="zh-CN"/>
        </w:rPr>
        <w:t>招标投标机密。</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2、不与采购人、供应商串通投标。</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3、不向评标专家支付合理报酬以外的</w:t>
      </w:r>
      <w:r>
        <w:rPr>
          <w:rFonts w:hint="eastAsia" w:ascii="宋体" w:hAnsi="宋体" w:eastAsia="宋体" w:cs="宋体"/>
          <w:color w:val="auto"/>
          <w:sz w:val="24"/>
          <w:szCs w:val="32"/>
          <w:highlight w:val="none"/>
        </w:rPr>
        <w:t>费用，包括并不限于</w:t>
      </w:r>
      <w:r>
        <w:rPr>
          <w:rFonts w:hint="eastAsia" w:ascii="宋体" w:hAnsi="宋体" w:eastAsia="宋体" w:cs="宋体"/>
          <w:color w:val="auto"/>
          <w:sz w:val="24"/>
          <w:szCs w:val="32"/>
          <w:highlight w:val="none"/>
          <w:lang w:val="zh-CN"/>
        </w:rPr>
        <w:t>现金、购物卡、礼品、实物等，</w:t>
      </w:r>
      <w:r>
        <w:rPr>
          <w:rFonts w:hint="eastAsia" w:ascii="宋体" w:hAnsi="宋体" w:eastAsia="宋体" w:cs="宋体"/>
          <w:color w:val="auto"/>
          <w:sz w:val="24"/>
          <w:szCs w:val="32"/>
          <w:highlight w:val="none"/>
        </w:rPr>
        <w:t>不进行</w:t>
      </w:r>
      <w:r>
        <w:rPr>
          <w:rFonts w:hint="eastAsia" w:ascii="宋体" w:hAnsi="宋体" w:eastAsia="宋体" w:cs="宋体"/>
          <w:color w:val="auto"/>
          <w:sz w:val="24"/>
          <w:szCs w:val="32"/>
          <w:highlight w:val="none"/>
          <w:lang w:val="zh-CN"/>
        </w:rPr>
        <w:t>其他可能影响客观公正评审的活动。</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4、不向招标投标监督人员或机构请客、送礼及组织其它有可能影响客观公正监督的活动。</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不向采购人提供任何不正当利益的方式谋求合作关系。</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不采取恶性竞争等不正当手段竞争业务。</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7、禁止一切</w:t>
      </w:r>
      <w:r>
        <w:rPr>
          <w:rFonts w:hint="eastAsia" w:ascii="宋体" w:hAnsi="宋体" w:eastAsia="宋体" w:cs="宋体"/>
          <w:color w:val="auto"/>
          <w:sz w:val="24"/>
          <w:szCs w:val="32"/>
          <w:highlight w:val="none"/>
          <w:lang w:val="zh-CN"/>
        </w:rPr>
        <w:t>行贿倾向、建议等行为。</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lang w:val="zh-CN"/>
        </w:rPr>
        <w:t>禁止员工有索贿、受贿等行为。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本承诺书由承诺人盖章签字生效，如出现上述行为，</w:t>
      </w:r>
      <w:r>
        <w:rPr>
          <w:rFonts w:hint="eastAsia" w:ascii="宋体" w:hAnsi="宋体" w:eastAsia="宋体" w:cs="宋体"/>
          <w:color w:val="auto"/>
          <w:sz w:val="24"/>
          <w:szCs w:val="32"/>
          <w:highlight w:val="none"/>
        </w:rPr>
        <w:t>承诺人</w:t>
      </w:r>
      <w:r>
        <w:rPr>
          <w:rFonts w:hint="eastAsia" w:ascii="宋体" w:hAnsi="宋体" w:eastAsia="宋体" w:cs="宋体"/>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eastAsia="宋体" w:cs="宋体"/>
          <w:color w:val="auto"/>
          <w:sz w:val="24"/>
          <w:szCs w:val="32"/>
          <w:highlight w:val="none"/>
        </w:rPr>
        <w:t>将</w:t>
      </w:r>
      <w:r>
        <w:rPr>
          <w:rFonts w:hint="eastAsia" w:ascii="宋体" w:hAnsi="宋体" w:eastAsia="宋体" w:cs="宋体"/>
          <w:color w:val="auto"/>
          <w:sz w:val="24"/>
          <w:szCs w:val="32"/>
          <w:highlight w:val="none"/>
          <w:lang w:val="zh-CN"/>
        </w:rPr>
        <w:t>严格按照公司规定处理，涉及违法违纪的将追究相关法律责任。</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请各采购人及供应商监督！</w:t>
      </w:r>
    </w:p>
    <w:p>
      <w:pPr>
        <w:pStyle w:val="2"/>
        <w:spacing w:line="360" w:lineRule="auto"/>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p>
    <w:p>
      <w:pPr>
        <w:spacing w:line="360" w:lineRule="auto"/>
        <w:jc w:val="right"/>
        <w:rPr>
          <w:rFonts w:hint="eastAsia" w:ascii="宋体" w:hAnsi="宋体" w:eastAsia="宋体" w:cs="宋体"/>
          <w:color w:val="auto"/>
          <w:highlight w:val="none"/>
        </w:rPr>
        <w:sectPr>
          <w:headerReference r:id="rId5" w:type="first"/>
          <w:headerReference r:id="rId3" w:type="default"/>
          <w:headerReference r:id="rId4" w:type="even"/>
          <w:footerReference r:id="rId6" w:type="even"/>
          <w:pgSz w:w="11850" w:h="16783"/>
          <w:pgMar w:top="1440" w:right="1304" w:bottom="1440"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cs="宋体"/>
          <w:color w:val="auto"/>
          <w:sz w:val="24"/>
          <w:szCs w:val="32"/>
          <w:highlight w:val="none"/>
          <w:lang w:val="zh-CN"/>
        </w:rPr>
        <w:t>招标代理机构：四川易通天和招标代理有限公司</w:t>
      </w:r>
    </w:p>
    <w:p>
      <w:pPr>
        <w:spacing w:before="0" w:after="0" w:line="240" w:lineRule="auto"/>
        <w:ind w:left="0" w:leftChars="0" w:right="0" w:rightChars="0" w:firstLine="0" w:firstLineChars="0"/>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目录</w:t>
      </w:r>
    </w:p>
    <w:p>
      <w:pPr>
        <w:pStyle w:val="2"/>
        <w:rPr>
          <w:rFonts w:hint="eastAsia" w:ascii="宋体" w:hAnsi="宋体" w:eastAsia="宋体" w:cs="宋体"/>
          <w:color w:val="auto"/>
          <w:highlight w:val="none"/>
        </w:rPr>
      </w:pP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第一章  磋商邀请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- 1 -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第二章  磋商须知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- 4 -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第三章  供应商资格条件要求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- 20 -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第四章  供应商资格证明材料</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- 22 -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第五章  采购项目技术、服务、政府采购合同内容条款及其他商务要求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- 24 -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第六章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磋商内容、磋商过程中可实质性变动的内容</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- 32 -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第七章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- 33 -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第八章  评审方法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- 56 -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第九章  政府采购合同（草案）</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- 67 -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rPr>
          <w:rFonts w:hint="eastAsia" w:ascii="宋体" w:hAnsi="宋体" w:eastAsia="宋体" w:cs="宋体"/>
          <w:b/>
          <w:color w:val="auto"/>
          <w:highlight w:val="none"/>
        </w:rPr>
      </w:pPr>
    </w:p>
    <w:p>
      <w:pPr>
        <w:rPr>
          <w:rFonts w:hint="eastAsia" w:ascii="宋体" w:hAnsi="宋体" w:eastAsia="宋体" w:cs="宋体"/>
          <w:color w:val="auto"/>
          <w:highlight w:val="none"/>
        </w:rPr>
      </w:pPr>
      <w:r>
        <w:rPr>
          <w:rFonts w:hint="eastAsia" w:ascii="宋体" w:hAnsi="宋体" w:eastAsia="宋体" w:cs="宋体"/>
          <w:b/>
          <w:color w:val="auto"/>
          <w:highlight w:val="none"/>
        </w:rPr>
        <w:fldChar w:fldCharType="end"/>
      </w:r>
    </w:p>
    <w:p>
      <w:pPr>
        <w:spacing w:line="360" w:lineRule="auto"/>
        <w:rPr>
          <w:rFonts w:hint="eastAsia" w:ascii="宋体" w:hAnsi="宋体" w:eastAsia="宋体" w:cs="宋体"/>
          <w:color w:val="auto"/>
          <w:highlight w:val="none"/>
        </w:rPr>
      </w:pPr>
    </w:p>
    <w:p>
      <w:pPr>
        <w:pStyle w:val="4"/>
        <w:spacing w:line="360" w:lineRule="auto"/>
        <w:jc w:val="center"/>
        <w:outlineLvl w:val="9"/>
        <w:rPr>
          <w:rFonts w:hint="eastAsia" w:ascii="宋体" w:hAnsi="宋体" w:eastAsia="宋体" w:cs="宋体"/>
          <w:color w:val="auto"/>
          <w:highlight w:val="none"/>
        </w:rPr>
        <w:sectPr>
          <w:headerReference r:id="rId7" w:type="default"/>
          <w:footerReference r:id="rId8" w:type="default"/>
          <w:pgSz w:w="11850" w:h="16783"/>
          <w:pgMar w:top="1440" w:right="1304" w:bottom="1440" w:left="1417" w:header="850" w:footer="850" w:gutter="0"/>
          <w:pgBorders>
            <w:top w:val="none" w:sz="0" w:space="0"/>
            <w:left w:val="none" w:sz="0" w:space="0"/>
            <w:bottom w:val="none" w:sz="0" w:space="0"/>
            <w:right w:val="none" w:sz="0" w:space="0"/>
          </w:pgBorders>
          <w:pgNumType w:fmt="numberInDash" w:start="1"/>
          <w:cols w:space="0" w:num="1"/>
          <w:docGrid w:type="lines" w:linePitch="312" w:charSpace="0"/>
        </w:sectPr>
      </w:pPr>
      <w:bookmarkStart w:id="6" w:name="_Toc25399_WPSOffice_Level1"/>
    </w:p>
    <w:p>
      <w:pPr>
        <w:pStyle w:val="4"/>
        <w:spacing w:before="0" w:after="0" w:line="360" w:lineRule="auto"/>
        <w:jc w:val="center"/>
        <w:rPr>
          <w:rFonts w:hint="eastAsia" w:ascii="宋体" w:hAnsi="宋体" w:eastAsia="宋体" w:cs="宋体"/>
          <w:color w:val="auto"/>
          <w:highlight w:val="none"/>
        </w:rPr>
      </w:pPr>
      <w:bookmarkStart w:id="7" w:name="_Toc11976"/>
      <w:bookmarkStart w:id="8" w:name="_Toc7773_WPSOffice_Level1"/>
      <w:bookmarkStart w:id="9" w:name="_Toc29165"/>
      <w:r>
        <w:rPr>
          <w:rFonts w:hint="eastAsia" w:ascii="宋体" w:hAnsi="宋体" w:eastAsia="宋体" w:cs="宋体"/>
          <w:color w:val="auto"/>
          <w:highlight w:val="none"/>
        </w:rPr>
        <w:t>第一章  磋商邀请</w:t>
      </w:r>
      <w:bookmarkEnd w:id="6"/>
      <w:bookmarkEnd w:id="7"/>
      <w:bookmarkEnd w:id="8"/>
      <w:bookmarkEnd w:id="9"/>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（采购代理机构）受</w:t>
      </w:r>
      <w:r>
        <w:rPr>
          <w:rFonts w:hint="eastAsia" w:ascii="宋体" w:hAnsi="宋体" w:eastAsia="宋体" w:cs="宋体"/>
          <w:color w:val="auto"/>
          <w:sz w:val="24"/>
          <w:highlight w:val="none"/>
          <w:u w:val="single"/>
          <w:lang w:eastAsia="zh-CN"/>
        </w:rPr>
        <w:t>成都高新技术产业开发区桂溪街道办事处</w:t>
      </w:r>
      <w:r>
        <w:rPr>
          <w:rFonts w:hint="eastAsia" w:ascii="宋体" w:hAnsi="宋体" w:eastAsia="宋体" w:cs="宋体"/>
          <w:color w:val="auto"/>
          <w:sz w:val="24"/>
          <w:highlight w:val="none"/>
        </w:rPr>
        <w:t>（采购人）委托，拟对</w:t>
      </w:r>
      <w:r>
        <w:rPr>
          <w:rFonts w:hint="eastAsia" w:ascii="宋体" w:hAnsi="宋体" w:eastAsia="宋体" w:cs="宋体"/>
          <w:color w:val="auto"/>
          <w:sz w:val="24"/>
          <w:highlight w:val="none"/>
          <w:u w:val="single"/>
        </w:rPr>
        <w:t>成都高新技术产业开发区桂溪街道办事处养老服务釆购项目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第二次</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一、采购项目基本情况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1.项目编号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510188202100202</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2.采购项目名称：成都高新技术产业开发区桂溪街道办事处养老服务釆购项目（第二次）</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3.采购人：</w:t>
      </w:r>
      <w:r>
        <w:rPr>
          <w:rFonts w:hint="eastAsia" w:ascii="宋体" w:hAnsi="宋体" w:eastAsia="宋体" w:cs="宋体"/>
          <w:color w:val="auto"/>
          <w:sz w:val="24"/>
          <w:highlight w:val="none"/>
          <w:lang w:eastAsia="zh-CN"/>
        </w:rPr>
        <w:t>成都高新技术产业开发区桂溪街道办事处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4.采购代理机构：四川易通天和招标代理有限公司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二、资金情况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资金来源：财政性资金；比例100%；已落实。</w:t>
      </w:r>
    </w:p>
    <w:p>
      <w:pPr>
        <w:spacing w:line="360" w:lineRule="auto"/>
        <w:ind w:firstLine="482" w:firstLineChars="200"/>
        <w:jc w:val="left"/>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三、采购项目简介：</w:t>
      </w:r>
      <w:bookmarkStart w:id="10" w:name="PO_默认文件内容_3"/>
      <w:bookmarkStart w:id="11" w:name="PO_默认文件内容_2"/>
      <w:r>
        <w:rPr>
          <w:rFonts w:hint="eastAsia" w:ascii="宋体" w:hAnsi="宋体" w:eastAsia="宋体" w:cs="宋体"/>
          <w:color w:val="auto"/>
          <w:sz w:val="24"/>
          <w:highlight w:val="none"/>
        </w:rPr>
        <w:t>本项目共</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包</w:t>
      </w:r>
      <w:r>
        <w:rPr>
          <w:rFonts w:hint="eastAsia" w:ascii="宋体" w:hAnsi="宋体" w:eastAsia="宋体" w:cs="宋体"/>
          <w:color w:val="auto"/>
          <w:sz w:val="24"/>
          <w:highlight w:val="none"/>
          <w:lang w:eastAsia="zh-CN"/>
        </w:rPr>
        <w:t>。</w:t>
      </w:r>
    </w:p>
    <w:p>
      <w:pPr>
        <w:pStyle w:val="65"/>
        <w:ind w:firstLine="48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大源</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昆华</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月牙湖</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吉泰</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科创</w:t>
      </w:r>
      <w:r>
        <w:rPr>
          <w:rFonts w:hint="eastAsia" w:ascii="宋体" w:hAnsi="宋体" w:eastAsia="宋体" w:cs="宋体"/>
          <w:b w:val="0"/>
          <w:bCs w:val="0"/>
          <w:color w:val="auto"/>
          <w:highlight w:val="none"/>
        </w:rPr>
        <w:t>、临江和天华居家养老上门服务，预算30万元</w:t>
      </w:r>
      <w:r>
        <w:rPr>
          <w:rFonts w:hint="eastAsia" w:ascii="宋体" w:hAnsi="宋体" w:eastAsia="宋体" w:cs="宋体"/>
          <w:color w:val="auto"/>
          <w:highlight w:val="none"/>
          <w:lang w:val="en-US" w:eastAsia="zh-CN"/>
        </w:rPr>
        <w:t>/年</w:t>
      </w:r>
      <w:r>
        <w:rPr>
          <w:rFonts w:hint="eastAsia" w:ascii="宋体" w:hAnsi="宋体" w:eastAsia="宋体" w:cs="宋体"/>
          <w:b w:val="0"/>
          <w:bCs w:val="0"/>
          <w:color w:val="auto"/>
          <w:highlight w:val="none"/>
        </w:rPr>
        <w:t>（含日照</w:t>
      </w:r>
      <w:r>
        <w:rPr>
          <w:rFonts w:hint="eastAsia" w:ascii="宋体" w:hAnsi="宋体" w:eastAsia="宋体" w:cs="宋体"/>
          <w:b w:val="0"/>
          <w:bCs w:val="0"/>
          <w:color w:val="auto"/>
          <w:highlight w:val="none"/>
          <w:lang w:eastAsia="zh-CN"/>
        </w:rPr>
        <w:t>服务</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助餐积分</w:t>
      </w:r>
      <w:r>
        <w:rPr>
          <w:rFonts w:hint="eastAsia" w:ascii="宋体" w:hAnsi="宋体" w:eastAsia="宋体" w:cs="宋体"/>
          <w:b w:val="0"/>
          <w:bCs w:val="0"/>
          <w:color w:val="auto"/>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以上采购包详细内容</w:t>
      </w:r>
      <w:r>
        <w:rPr>
          <w:rFonts w:hint="eastAsia" w:ascii="宋体" w:hAnsi="宋体" w:eastAsia="宋体" w:cs="宋体"/>
          <w:color w:val="auto"/>
          <w:sz w:val="24"/>
          <w:highlight w:val="none"/>
        </w:rPr>
        <w:t>见磋商文件第五章。</w:t>
      </w:r>
    </w:p>
    <w:bookmarkEnd w:id="10"/>
    <w:bookmarkEnd w:id="11"/>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四、供应商邀请方式</w:t>
      </w:r>
    </w:p>
    <w:p>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公告方式：本次竞争性磋商邀请在四川</w:t>
      </w:r>
      <w:r>
        <w:rPr>
          <w:rFonts w:hint="eastAsia" w:ascii="宋体" w:hAnsi="宋体" w:eastAsia="宋体" w:cs="宋体"/>
          <w:color w:val="auto"/>
          <w:sz w:val="24"/>
          <w:highlight w:val="none"/>
          <w:lang w:val="en-US" w:eastAsia="zh-CN"/>
        </w:rPr>
        <w:t>省</w:t>
      </w:r>
      <w:r>
        <w:rPr>
          <w:rFonts w:hint="eastAsia" w:ascii="宋体" w:hAnsi="宋体" w:eastAsia="宋体" w:cs="宋体"/>
          <w:color w:val="auto"/>
          <w:sz w:val="24"/>
          <w:highlight w:val="none"/>
        </w:rPr>
        <w:t>政府采购网上以公告形式发布。本项目采购公告期限为采购公告发布之日起3个工作日。</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五、供应商参加本次政府采购活动应具备下列条件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7.根据采购项目提出的特殊条件：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供应商及其现任法定代表人（非法人机构则为主要负责人）不得具有行贿犯罪记录；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本次磋商不接受联合体响应。</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六、禁止参加本次采购活动的供应商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获取时间：2021年9月16日-2021年9月23日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政府采购云平台（https://www.zcygov.cn/）。</w:t>
      </w:r>
      <w:r>
        <w:rPr>
          <w:rFonts w:hint="eastAsia" w:ascii="宋体" w:hAnsi="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zh-CN" w:bidi="ar-SA"/>
        </w:rPr>
        <w:t>文件获取方式：凡有意参加本项目者，在本项目</w:t>
      </w:r>
      <w:r>
        <w:rPr>
          <w:rFonts w:hint="eastAsia" w:ascii="宋体" w:hAnsi="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zh-CN" w:bidi="ar-SA"/>
        </w:rPr>
        <w:t>文件获取时间期限内，登录政府采购云平台（https://www.zcygov.cn/）获取，操作步骤：登录政府采购云平台—我的工作台—项目采购—获取采购文件—申请获取采购文件。 提示：（1）本项目</w:t>
      </w:r>
      <w:r>
        <w:rPr>
          <w:rFonts w:hint="eastAsia" w:ascii="宋体" w:hAnsi="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zh-CN" w:bidi="ar-SA"/>
        </w:rPr>
        <w:t>文件免费获取。（2）</w:t>
      </w:r>
      <w:r>
        <w:rPr>
          <w:rFonts w:hint="eastAsia" w:ascii="宋体" w:hAnsi="宋体" w:cs="宋体"/>
          <w:b w:val="0"/>
          <w:bCs/>
          <w:color w:val="auto"/>
          <w:kern w:val="2"/>
          <w:sz w:val="24"/>
          <w:szCs w:val="24"/>
          <w:highlight w:val="none"/>
          <w:lang w:val="en-US" w:eastAsia="zh-CN" w:bidi="ar-SA"/>
        </w:rPr>
        <w:t>供应商</w:t>
      </w:r>
      <w:r>
        <w:rPr>
          <w:rFonts w:hint="eastAsia" w:ascii="宋体" w:hAnsi="宋体" w:eastAsia="宋体" w:cs="宋体"/>
          <w:b w:val="0"/>
          <w:bCs/>
          <w:color w:val="auto"/>
          <w:kern w:val="2"/>
          <w:sz w:val="24"/>
          <w:szCs w:val="24"/>
          <w:highlight w:val="none"/>
          <w:lang w:val="en-US" w:eastAsia="zh-CN" w:bidi="ar-SA"/>
        </w:rPr>
        <w:t>只有在“政府采购云平台”完成获取</w:t>
      </w:r>
      <w:r>
        <w:rPr>
          <w:rFonts w:hint="eastAsia" w:ascii="宋体" w:hAnsi="宋体" w:cs="宋体"/>
          <w:b w:val="0"/>
          <w:bCs/>
          <w:color w:val="auto"/>
          <w:kern w:val="2"/>
          <w:sz w:val="24"/>
          <w:szCs w:val="24"/>
          <w:highlight w:val="none"/>
          <w:lang w:val="en-US" w:eastAsia="zh-CN" w:bidi="ar-SA"/>
        </w:rPr>
        <w:t>磋商文件</w:t>
      </w:r>
      <w:r>
        <w:rPr>
          <w:rFonts w:hint="eastAsia" w:ascii="宋体" w:hAnsi="宋体" w:eastAsia="宋体" w:cs="宋体"/>
          <w:b w:val="0"/>
          <w:bCs/>
          <w:color w:val="auto"/>
          <w:kern w:val="2"/>
          <w:sz w:val="24"/>
          <w:szCs w:val="24"/>
          <w:highlight w:val="none"/>
          <w:lang w:val="en-US" w:eastAsia="zh-CN" w:bidi="ar-SA"/>
        </w:rPr>
        <w:t>申请并下载</w:t>
      </w:r>
      <w:r>
        <w:rPr>
          <w:rFonts w:hint="eastAsia" w:ascii="宋体" w:hAnsi="宋体" w:cs="宋体"/>
          <w:b w:val="0"/>
          <w:bCs/>
          <w:color w:val="auto"/>
          <w:kern w:val="2"/>
          <w:sz w:val="24"/>
          <w:szCs w:val="24"/>
          <w:highlight w:val="none"/>
          <w:lang w:val="en-US" w:eastAsia="zh-CN" w:bidi="ar-SA"/>
        </w:rPr>
        <w:t>磋商文件</w:t>
      </w:r>
      <w:r>
        <w:rPr>
          <w:rFonts w:hint="eastAsia" w:ascii="宋体" w:hAnsi="宋体" w:eastAsia="宋体" w:cs="宋体"/>
          <w:b w:val="0"/>
          <w:bCs/>
          <w:color w:val="auto"/>
          <w:kern w:val="2"/>
          <w:sz w:val="24"/>
          <w:szCs w:val="24"/>
          <w:highlight w:val="none"/>
          <w:lang w:val="en-US" w:eastAsia="zh-CN" w:bidi="ar-SA"/>
        </w:rPr>
        <w:t>后才视作依法参与本项目。</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八、递交响应文件截止时间：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bookmarkStart w:id="345" w:name="_GoBack"/>
      <w:bookmarkEnd w:id="345"/>
      <w:r>
        <w:rPr>
          <w:rFonts w:hint="eastAsia" w:ascii="宋体" w:hAnsi="宋体" w:eastAsia="宋体" w:cs="宋体"/>
          <w:color w:val="auto"/>
          <w:sz w:val="24"/>
          <w:highlight w:val="none"/>
        </w:rPr>
        <w:t>日10:30(北京时间)。</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九、递交响应文件地点：</w:t>
      </w:r>
      <w:r>
        <w:rPr>
          <w:rFonts w:hint="eastAsia" w:ascii="宋体" w:hAnsi="宋体" w:eastAsia="宋体" w:cs="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十、响应文件开启时间：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日10:30</w:t>
      </w:r>
      <w:r>
        <w:rPr>
          <w:rFonts w:hint="eastAsia" w:ascii="宋体" w:hAnsi="宋体" w:eastAsia="宋体" w:cs="宋体"/>
          <w:bCs/>
          <w:color w:val="auto"/>
          <w:sz w:val="24"/>
          <w:highlight w:val="none"/>
        </w:rPr>
        <w:t>（北京时间）在磋商地点开启。</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十一、磋商地点：成都市高新区天府大道北段 1700 号新世纪环球中心 W6-2019</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十二、供应商信用融资：</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十三、联系方式</w:t>
      </w:r>
    </w:p>
    <w:p>
      <w:pPr>
        <w:spacing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 购 人：</w:t>
      </w:r>
      <w:r>
        <w:rPr>
          <w:rFonts w:hint="eastAsia" w:ascii="宋体" w:hAnsi="宋体" w:eastAsia="宋体" w:cs="宋体"/>
          <w:b/>
          <w:bCs/>
          <w:color w:val="auto"/>
          <w:sz w:val="24"/>
          <w:highlight w:val="none"/>
          <w:lang w:eastAsia="zh-CN"/>
        </w:rPr>
        <w:t>成都高新技术产业开发区桂溪街道办事处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址：高新区天仁路176号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lang w:eastAsia="zh-CN"/>
        </w:rPr>
        <w:t>老师</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联系方式：028-62083523 </w:t>
      </w:r>
    </w:p>
    <w:p>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采购代理机构：四川易通天和招标代理有限公司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址：成都市高新区天府大道北段1700号新世纪环球中心W6-2019</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胡先生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联系电话：028-85320556</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月</w:t>
      </w:r>
      <w:bookmarkStart w:id="12" w:name="_Toc213496267"/>
      <w:bookmarkStart w:id="13" w:name="_Toc213397009"/>
      <w:bookmarkStart w:id="14" w:name="_Toc213396759"/>
      <w:bookmarkStart w:id="15" w:name="_Toc217446031"/>
      <w:bookmarkStart w:id="16" w:name="_Toc1282"/>
      <w:bookmarkStart w:id="17" w:name="_Toc213396945"/>
      <w:bookmarkStart w:id="18" w:name="_Toc9280_WPSOffice_Level1"/>
      <w:bookmarkStart w:id="19" w:name="_Toc8230_WPSOffice_Level1"/>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highlight w:val="none"/>
        </w:rPr>
      </w:pPr>
      <w:bookmarkStart w:id="20" w:name="_Toc16992"/>
      <w:bookmarkStart w:id="21" w:name="_Toc28976"/>
      <w:r>
        <w:rPr>
          <w:rFonts w:hint="eastAsia" w:ascii="宋体" w:hAnsi="宋体" w:eastAsia="宋体" w:cs="宋体"/>
          <w:color w:val="auto"/>
          <w:highlight w:val="none"/>
        </w:rPr>
        <w:t>第二章  磋商须知</w:t>
      </w:r>
      <w:bookmarkEnd w:id="12"/>
      <w:bookmarkEnd w:id="13"/>
      <w:bookmarkEnd w:id="14"/>
      <w:bookmarkEnd w:id="15"/>
      <w:bookmarkEnd w:id="16"/>
      <w:bookmarkEnd w:id="17"/>
      <w:bookmarkEnd w:id="18"/>
      <w:bookmarkEnd w:id="19"/>
      <w:bookmarkEnd w:id="20"/>
      <w:bookmarkEnd w:id="21"/>
    </w:p>
    <w:p>
      <w:pPr>
        <w:pStyle w:val="5"/>
        <w:spacing w:before="0" w:after="0" w:line="360" w:lineRule="auto"/>
        <w:jc w:val="center"/>
        <w:rPr>
          <w:rFonts w:hint="eastAsia" w:ascii="宋体" w:hAnsi="宋体" w:eastAsia="宋体" w:cs="宋体"/>
          <w:color w:val="auto"/>
          <w:highlight w:val="none"/>
        </w:rPr>
      </w:pPr>
      <w:bookmarkStart w:id="22" w:name="_Toc15376"/>
      <w:bookmarkStart w:id="23" w:name="_Toc6814_WPSOffice_Level2"/>
      <w:r>
        <w:rPr>
          <w:rFonts w:hint="eastAsia" w:ascii="宋体" w:hAnsi="宋体" w:eastAsia="宋体" w:cs="宋体"/>
          <w:color w:val="auto"/>
          <w:highlight w:val="none"/>
        </w:rPr>
        <w:t>一、供应商须知附表</w:t>
      </w:r>
      <w:bookmarkEnd w:id="22"/>
      <w:bookmarkEnd w:id="23"/>
    </w:p>
    <w:tbl>
      <w:tblPr>
        <w:tblStyle w:val="17"/>
        <w:tblW w:w="499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57"/>
        <w:gridCol w:w="1827"/>
        <w:gridCol w:w="668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序号</w:t>
            </w:r>
          </w:p>
        </w:tc>
        <w:tc>
          <w:tcPr>
            <w:tcW w:w="996" w:type="pct"/>
            <w:tcBorders>
              <w:tl2br w:val="nil"/>
              <w:tr2bl w:val="nil"/>
            </w:tcBorders>
            <w:vAlign w:val="center"/>
          </w:tcPr>
          <w:p>
            <w:pPr>
              <w:pStyle w:val="37"/>
              <w:spacing w:line="360" w:lineRule="auto"/>
              <w:ind w:firstLine="422" w:firstLineChars="200"/>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应知事项</w:t>
            </w:r>
          </w:p>
        </w:tc>
        <w:tc>
          <w:tcPr>
            <w:tcW w:w="3645" w:type="pct"/>
            <w:tcBorders>
              <w:tl2br w:val="nil"/>
              <w:tr2bl w:val="nil"/>
            </w:tcBorders>
            <w:vAlign w:val="center"/>
          </w:tcPr>
          <w:p>
            <w:pPr>
              <w:pStyle w:val="37"/>
              <w:spacing w:line="360" w:lineRule="auto"/>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确定邀请磋商的供应商数量和方式</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本次磋商邀请的供应商数量：不限制。</w:t>
            </w:r>
          </w:p>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采购预算</w:t>
            </w:r>
          </w:p>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（实质性要求）</w:t>
            </w:r>
          </w:p>
        </w:tc>
        <w:tc>
          <w:tcPr>
            <w:tcW w:w="3645" w:type="pct"/>
            <w:tcBorders>
              <w:tl2br w:val="nil"/>
              <w:tr2bl w:val="nil"/>
            </w:tcBorders>
            <w:vAlign w:val="center"/>
          </w:tcPr>
          <w:p>
            <w:pPr>
              <w:pStyle w:val="65"/>
              <w:snapToGrid w:val="0"/>
              <w:spacing w:line="240" w:lineRule="auto"/>
              <w:ind w:left="0" w:leftChars="0" w:right="31" w:rightChars="15"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采购预算：人民币</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zh-CN"/>
              </w:rPr>
              <w:t>万元</w:t>
            </w:r>
            <w:r>
              <w:rPr>
                <w:rFonts w:hint="eastAsia" w:ascii="宋体" w:hAnsi="宋体" w:eastAsia="宋体" w:cs="宋体"/>
                <w:color w:val="auto"/>
                <w:kern w:val="0"/>
                <w:sz w:val="21"/>
                <w:szCs w:val="21"/>
                <w:highlight w:val="none"/>
                <w:lang w:val="en-US" w:eastAsia="zh-CN"/>
              </w:rPr>
              <w:t>/年</w:t>
            </w:r>
            <w:r>
              <w:rPr>
                <w:rFonts w:hint="eastAsia" w:ascii="宋体" w:hAnsi="宋体" w:eastAsia="宋体" w:cs="宋体"/>
                <w:color w:val="auto"/>
                <w:kern w:val="0"/>
                <w:sz w:val="21"/>
                <w:szCs w:val="21"/>
                <w:highlight w:val="none"/>
                <w:lang w:val="zh-CN"/>
              </w:rPr>
              <w:t>。</w:t>
            </w:r>
          </w:p>
          <w:p>
            <w:pPr>
              <w:pStyle w:val="37"/>
              <w:spacing w:line="360" w:lineRule="auto"/>
              <w:ind w:left="420" w:leftChars="200"/>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0"/>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996" w:type="pct"/>
            <w:tcBorders>
              <w:tl2br w:val="nil"/>
              <w:tr2bl w:val="nil"/>
            </w:tcBorders>
            <w:vAlign w:val="center"/>
          </w:tcPr>
          <w:p>
            <w:pPr>
              <w:pStyle w:val="65"/>
              <w:snapToGrid w:val="0"/>
              <w:spacing w:line="240" w:lineRule="auto"/>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报价要求</w:t>
            </w:r>
          </w:p>
          <w:p>
            <w:pPr>
              <w:pStyle w:val="65"/>
              <w:snapToGrid w:val="0"/>
              <w:spacing w:line="240" w:lineRule="auto"/>
              <w:ind w:firstLine="0" w:firstLineChars="0"/>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0"/>
                <w:sz w:val="21"/>
                <w:szCs w:val="21"/>
                <w:lang w:val="zh-CN"/>
              </w:rPr>
              <w:t>（实质性要求）</w:t>
            </w:r>
          </w:p>
        </w:tc>
        <w:tc>
          <w:tcPr>
            <w:tcW w:w="3645" w:type="pct"/>
            <w:tcBorders>
              <w:tl2br w:val="nil"/>
              <w:tr2bl w:val="nil"/>
            </w:tcBorders>
            <w:vAlign w:val="center"/>
          </w:tcPr>
          <w:p>
            <w:pPr>
              <w:pStyle w:val="65"/>
              <w:snapToGrid w:val="0"/>
              <w:spacing w:line="360" w:lineRule="auto"/>
              <w:ind w:left="0" w:leftChars="0" w:right="31" w:rightChars="15"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lang w:val="zh-CN" w:eastAsia="zh-CN"/>
              </w:rPr>
              <w:t>本项目为执行统一价格标准的项</w:t>
            </w:r>
            <w:r>
              <w:rPr>
                <w:rFonts w:hint="eastAsia" w:ascii="宋体" w:hAnsi="宋体" w:eastAsia="宋体" w:cs="宋体"/>
                <w:color w:val="auto"/>
                <w:kern w:val="0"/>
                <w:sz w:val="21"/>
                <w:szCs w:val="21"/>
                <w:highlight w:val="none"/>
                <w:lang w:val="zh-CN" w:eastAsia="zh-CN"/>
              </w:rPr>
              <w:t>目，故价格不列为评审因素。供应商提交的报价(包括最后报价)须与本项目采购文件第五章居家养老服务项目、标准和价格中所涉及固定单价相等，否则按无效响应处理。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4</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zh-CN"/>
              </w:rPr>
              <w:t>是否接受联合体</w:t>
            </w:r>
          </w:p>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（实质性要求）</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低于成本价不正当竞争预防措施</w:t>
            </w:r>
          </w:p>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（实质性要求）</w:t>
            </w:r>
          </w:p>
        </w:tc>
        <w:tc>
          <w:tcPr>
            <w:tcW w:w="3645" w:type="pct"/>
            <w:tcBorders>
              <w:tl2br w:val="nil"/>
              <w:tr2bl w:val="nil"/>
            </w:tcBorders>
            <w:vAlign w:val="center"/>
          </w:tcPr>
          <w:p>
            <w:pPr>
              <w:pStyle w:val="38"/>
              <w:tabs>
                <w:tab w:val="left" w:pos="314"/>
              </w:tabs>
              <w:spacing w:line="360" w:lineRule="auto"/>
              <w:ind w:firstLine="420" w:firstLineChars="200"/>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1</w:t>
            </w:r>
            <w:r>
              <w:rPr>
                <w:rFonts w:hint="eastAsia" w:ascii="宋体" w:hAnsi="宋体" w:eastAsia="宋体" w:cs="宋体"/>
                <w:bCs/>
                <w:color w:val="auto"/>
                <w:sz w:val="21"/>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tabs>
                <w:tab w:val="left" w:pos="314"/>
              </w:tabs>
              <w:spacing w:line="360" w:lineRule="auto"/>
              <w:ind w:firstLine="420" w:firstLineChars="200"/>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2</w:t>
            </w:r>
            <w:r>
              <w:rPr>
                <w:rFonts w:hint="eastAsia" w:ascii="宋体" w:hAnsi="宋体" w:eastAsia="宋体" w:cs="宋体"/>
                <w:bCs/>
                <w:color w:val="auto"/>
                <w:sz w:val="21"/>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tabs>
                <w:tab w:val="left" w:pos="314"/>
              </w:tabs>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3</w:t>
            </w:r>
            <w:r>
              <w:rPr>
                <w:rFonts w:hint="eastAsia" w:ascii="宋体" w:hAnsi="宋体" w:eastAsia="宋体" w:cs="宋体"/>
                <w:bCs/>
                <w:color w:val="auto"/>
                <w:sz w:val="21"/>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6</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小微企业（监狱企业、残疾人福利性单位视同小微企业）价格扣除</w:t>
            </w:r>
          </w:p>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（实质性要求）</w:t>
            </w:r>
          </w:p>
        </w:tc>
        <w:tc>
          <w:tcPr>
            <w:tcW w:w="3645" w:type="pct"/>
            <w:tcBorders>
              <w:tl2br w:val="nil"/>
              <w:tr2bl w:val="nil"/>
            </w:tcBorders>
          </w:tcPr>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一、小微企业（监狱企业、残疾人福利性单位均视同小微企业）价格扣除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办法》（财库〔2020〕46号）的规定，对小型和微型企业产品的价格给予10%的价格扣除，用扣除后的价格参与评标。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2、参加政府采购活动的中小企业应当提供《中小企业声明函》原件。监狱企业应当提供《监狱企业证明》原件。残疾人福利性单位应当提供《残疾人福利性单位声明函》原件。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4、符合中小企业划分标准的个体工商户，在政府采购活动中视同中小企业。</w:t>
            </w:r>
          </w:p>
          <w:p>
            <w:pPr>
              <w:pStyle w:val="37"/>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二、符合扶持不发达地区和少数民族地区政策条件的，在同等条件下享有优先采购的机会。</w:t>
            </w:r>
          </w:p>
          <w:p>
            <w:pPr>
              <w:pStyle w:val="37"/>
              <w:spacing w:line="360" w:lineRule="auto"/>
              <w:ind w:firstLine="442" w:firstLineChars="200"/>
              <w:rPr>
                <w:rFonts w:hint="eastAsia" w:ascii="宋体" w:hAnsi="宋体" w:eastAsia="宋体" w:cs="宋体"/>
                <w:color w:val="auto"/>
                <w:sz w:val="21"/>
                <w:szCs w:val="21"/>
                <w:highlight w:val="none"/>
              </w:rPr>
            </w:pPr>
            <w:r>
              <w:rPr>
                <w:rFonts w:hint="eastAsia" w:cs="宋体"/>
                <w:b/>
                <w:bCs/>
                <w:color w:val="FF0000"/>
                <w:sz w:val="22"/>
                <w:szCs w:val="22"/>
                <w:highlight w:val="none"/>
                <w:lang w:val="en-US" w:eastAsia="zh-CN"/>
              </w:rPr>
              <w:t>三、因本项目为执行统一价格标准的项目，根据《政府采购促进中小企业发展管理办法》（财库〔2020〕46号）的规定，</w:t>
            </w:r>
            <w:r>
              <w:rPr>
                <w:rFonts w:hint="eastAsia" w:ascii="宋体" w:hAnsi="宋体" w:eastAsia="宋体" w:cs="宋体"/>
                <w:b/>
                <w:bCs/>
                <w:color w:val="FF0000"/>
                <w:sz w:val="22"/>
                <w:szCs w:val="22"/>
                <w:highlight w:val="none"/>
              </w:rPr>
              <w:t>在同等条件下中小企业享有优先采购的机会。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w:t>
            </w:r>
          </w:p>
        </w:tc>
        <w:tc>
          <w:tcPr>
            <w:tcW w:w="996" w:type="pct"/>
            <w:tcBorders>
              <w:tl2br w:val="nil"/>
              <w:tr2bl w:val="nil"/>
            </w:tcBorders>
            <w:vAlign w:val="center"/>
          </w:tcPr>
          <w:p>
            <w:pPr>
              <w:spacing w:line="360" w:lineRule="auto"/>
              <w:ind w:left="105" w:leftChars="50" w:right="105" w:rightChars="5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kern w:val="0"/>
                <w:sz w:val="21"/>
                <w:szCs w:val="21"/>
                <w:highlight w:val="none"/>
              </w:rPr>
              <w:t>节能、环保及无线局域网产品政府采购政策</w:t>
            </w:r>
          </w:p>
        </w:tc>
        <w:tc>
          <w:tcPr>
            <w:tcW w:w="3645" w:type="pct"/>
            <w:tcBorders>
              <w:tl2br w:val="nil"/>
              <w:tr2bl w:val="nil"/>
            </w:tcBorders>
            <w:vAlign w:val="center"/>
          </w:tcPr>
          <w:p>
            <w:pPr>
              <w:spacing w:line="360" w:lineRule="auto"/>
              <w:ind w:right="105" w:rightChars="5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8</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磋商情况公告</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磋商保证金</w:t>
            </w:r>
          </w:p>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rPr>
              <w:t>（实质性要求）</w:t>
            </w:r>
          </w:p>
        </w:tc>
        <w:tc>
          <w:tcPr>
            <w:tcW w:w="3645" w:type="pct"/>
            <w:tcBorders>
              <w:tl2br w:val="nil"/>
              <w:tr2bl w:val="nil"/>
            </w:tcBorders>
            <w:vAlign w:val="center"/>
          </w:tcPr>
          <w:p>
            <w:pPr>
              <w:spacing w:line="360" w:lineRule="auto"/>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w:t>
            </w:r>
          </w:p>
        </w:tc>
        <w:tc>
          <w:tcPr>
            <w:tcW w:w="996" w:type="pct"/>
            <w:tcBorders>
              <w:tl2br w:val="nil"/>
              <w:tr2bl w:val="nil"/>
            </w:tcBorders>
            <w:shd w:val="clear" w:color="auto" w:fill="auto"/>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履约保证金</w:t>
            </w:r>
          </w:p>
        </w:tc>
        <w:tc>
          <w:tcPr>
            <w:tcW w:w="3645" w:type="pct"/>
            <w:tcBorders>
              <w:tl2br w:val="nil"/>
              <w:tr2bl w:val="nil"/>
            </w:tcBorders>
            <w:shd w:val="clear" w:color="auto" w:fill="auto"/>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1</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文件咨询</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ascii="宋体" w:hAnsi="宋体" w:eastAsia="宋体" w:cs="宋体"/>
                <w:bCs/>
                <w:color w:val="auto"/>
                <w:kern w:val="2"/>
                <w:sz w:val="21"/>
                <w:szCs w:val="21"/>
                <w:highlight w:val="none"/>
                <w:lang w:eastAsia="zh-CN"/>
              </w:rPr>
              <w:t>范女士</w:t>
            </w:r>
            <w:r>
              <w:rPr>
                <w:rFonts w:hint="eastAsia" w:ascii="宋体" w:hAnsi="宋体" w:eastAsia="宋体" w:cs="宋体"/>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2</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磋商过程、结果工作咨询</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ascii="宋体" w:hAnsi="宋体" w:eastAsia="宋体" w:cs="宋体"/>
                <w:bCs/>
                <w:color w:val="auto"/>
                <w:kern w:val="2"/>
                <w:sz w:val="21"/>
                <w:szCs w:val="21"/>
                <w:highlight w:val="none"/>
                <w:lang w:eastAsia="zh-CN"/>
              </w:rPr>
              <w:t>范女士</w:t>
            </w:r>
            <w:r>
              <w:rPr>
                <w:rFonts w:hint="eastAsia" w:ascii="宋体" w:hAnsi="宋体" w:eastAsia="宋体" w:cs="宋体"/>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3</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成交通知书领取</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采购结果公告在四川政府采购网上发布后，请成交供应商凭有效身份证明证件到四川易通天和招标代理有限公司领取成交通知书。</w:t>
            </w:r>
          </w:p>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联系电话：028-85320556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4</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供应商询问</w:t>
            </w:r>
          </w:p>
        </w:tc>
        <w:tc>
          <w:tcPr>
            <w:tcW w:w="3645" w:type="pct"/>
            <w:tcBorders>
              <w:tl2br w:val="nil"/>
              <w:tr2bl w:val="nil"/>
            </w:tcBorders>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根据委托代理协议约定，供应商询问由四川易通天和招标代理有限公司负责答复。</w:t>
            </w:r>
          </w:p>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ascii="宋体" w:hAnsi="宋体" w:eastAsia="宋体" w:cs="宋体"/>
                <w:bCs/>
                <w:color w:val="auto"/>
                <w:kern w:val="2"/>
                <w:sz w:val="21"/>
                <w:szCs w:val="21"/>
                <w:highlight w:val="none"/>
                <w:lang w:eastAsia="zh-CN"/>
              </w:rPr>
              <w:t>范女士</w:t>
            </w:r>
            <w:r>
              <w:rPr>
                <w:rFonts w:hint="eastAsia" w:ascii="宋体" w:hAnsi="宋体" w:eastAsia="宋体" w:cs="宋体"/>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5</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供应商质疑</w:t>
            </w:r>
          </w:p>
        </w:tc>
        <w:tc>
          <w:tcPr>
            <w:tcW w:w="3645" w:type="pct"/>
            <w:tcBorders>
              <w:tl2br w:val="nil"/>
              <w:tr2bl w:val="nil"/>
            </w:tcBorders>
            <w:vAlign w:val="center"/>
          </w:tcPr>
          <w:p>
            <w:pPr>
              <w:spacing w:line="360" w:lineRule="auto"/>
              <w:ind w:right="105" w:rightChars="50" w:firstLine="420" w:firstLineChars="200"/>
              <w:jc w:val="left"/>
              <w:rPr>
                <w:rFonts w:hint="eastAsia" w:ascii="宋体" w:hAnsi="宋体" w:eastAsia="宋体" w:cs="宋体"/>
                <w:color w:val="auto"/>
                <w:sz w:val="21"/>
                <w:szCs w:val="21"/>
                <w:highlight w:val="none"/>
              </w:rPr>
            </w:pPr>
            <w:bookmarkStart w:id="24" w:name="PO_默认文件内容_30"/>
            <w:r>
              <w:rPr>
                <w:rFonts w:hint="eastAsia" w:ascii="宋体" w:hAnsi="宋体" w:eastAsia="宋体" w:cs="宋体"/>
                <w:color w:val="auto"/>
                <w:sz w:val="21"/>
                <w:szCs w:val="21"/>
                <w:highlight w:val="none"/>
              </w:rPr>
              <w:t>根据委托代理协议约定，供应商质疑由</w:t>
            </w:r>
            <w:r>
              <w:rPr>
                <w:rFonts w:hint="eastAsia" w:ascii="宋体" w:hAnsi="宋体" w:eastAsia="宋体" w:cs="宋体"/>
                <w:color w:val="auto"/>
                <w:sz w:val="21"/>
                <w:szCs w:val="21"/>
                <w:highlight w:val="none"/>
                <w:lang w:val="zh-CN"/>
              </w:rPr>
              <w:t>采购代理机构负责答复。</w:t>
            </w:r>
          </w:p>
          <w:p>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联 系 人：</w:t>
            </w:r>
            <w:r>
              <w:rPr>
                <w:rFonts w:hint="eastAsia" w:ascii="宋体" w:hAnsi="宋体" w:eastAsia="宋体" w:cs="宋体"/>
                <w:color w:val="auto"/>
                <w:sz w:val="21"/>
                <w:szCs w:val="21"/>
                <w:highlight w:val="none"/>
                <w:lang w:eastAsia="zh-CN"/>
              </w:rPr>
              <w:t>范女士</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bCs/>
                <w:color w:val="auto"/>
                <w:sz w:val="21"/>
                <w:szCs w:val="21"/>
                <w:highlight w:val="none"/>
                <w:lang w:val="zh-CN"/>
              </w:rPr>
              <w:t>028-85320556</w:t>
            </w:r>
          </w:p>
          <w:p>
            <w:pPr>
              <w:spacing w:line="360" w:lineRule="auto"/>
              <w:ind w:right="105" w:rightChars="5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地址：成都市高新区天府大道北段1700号新世纪环球中心W6-2019。</w:t>
            </w:r>
          </w:p>
          <w:p>
            <w:pPr>
              <w:pStyle w:val="37"/>
              <w:spacing w:line="36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注：根据《中华人民共和国政府采购法》等规定，供应商质疑不得超出采购文件、采购过程、采购结果的范围</w:t>
            </w:r>
            <w:bookmarkEnd w:id="24"/>
            <w:r>
              <w:rPr>
                <w:rFonts w:hint="eastAsia" w:ascii="宋体" w:hAnsi="宋体" w:eastAsia="宋体" w:cs="宋体"/>
                <w:color w:val="auto"/>
                <w:sz w:val="21"/>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6</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供应商投诉</w:t>
            </w:r>
          </w:p>
        </w:tc>
        <w:tc>
          <w:tcPr>
            <w:tcW w:w="3645" w:type="pct"/>
            <w:tcBorders>
              <w:tl2br w:val="nil"/>
              <w:tr2bl w:val="nil"/>
            </w:tcBorders>
            <w:vAlign w:val="center"/>
          </w:tcPr>
          <w:p>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投诉受理单位：成都高新区财政金融局；</w:t>
            </w:r>
          </w:p>
          <w:p>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监督电话：028-82829642。</w:t>
            </w:r>
          </w:p>
          <w:p>
            <w:pPr>
              <w:pStyle w:val="37"/>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7</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政府采购合同备案</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color w:val="auto"/>
                <w:kern w:val="2"/>
                <w:sz w:val="21"/>
                <w:szCs w:val="21"/>
                <w:highlight w:val="none"/>
                <w:lang w:val="zh-CN"/>
              </w:rPr>
            </w:pPr>
            <w:bookmarkStart w:id="25" w:name="PO_默认文件内容_18"/>
            <w:r>
              <w:rPr>
                <w:rFonts w:hint="eastAsia" w:ascii="宋体" w:hAnsi="宋体" w:eastAsia="宋体" w:cs="宋体"/>
                <w:bCs/>
                <w:color w:val="auto"/>
                <w:kern w:val="2"/>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18</w:t>
            </w:r>
          </w:p>
        </w:tc>
        <w:tc>
          <w:tcPr>
            <w:tcW w:w="996"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代理服务费</w:t>
            </w:r>
          </w:p>
        </w:tc>
        <w:tc>
          <w:tcPr>
            <w:tcW w:w="3645" w:type="pct"/>
            <w:tcBorders>
              <w:tl2br w:val="nil"/>
              <w:tr2bl w:val="nil"/>
            </w:tcBorders>
            <w:vAlign w:val="center"/>
          </w:tcPr>
          <w:p>
            <w:pPr>
              <w:pStyle w:val="37"/>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以</w:t>
            </w:r>
            <w:r>
              <w:rPr>
                <w:rFonts w:hint="eastAsia" w:ascii="宋体" w:hAnsi="宋体" w:eastAsia="宋体" w:cs="宋体"/>
                <w:bCs/>
                <w:color w:val="auto"/>
                <w:kern w:val="2"/>
                <w:sz w:val="21"/>
                <w:szCs w:val="21"/>
                <w:highlight w:val="none"/>
                <w:lang w:val="en-US" w:eastAsia="zh-CN"/>
              </w:rPr>
              <w:t>采购预算</w:t>
            </w:r>
            <w:r>
              <w:rPr>
                <w:rFonts w:hint="eastAsia" w:ascii="宋体" w:hAnsi="宋体" w:eastAsia="宋体" w:cs="宋体"/>
                <w:bCs/>
                <w:color w:val="auto"/>
                <w:kern w:val="2"/>
                <w:sz w:val="21"/>
                <w:szCs w:val="21"/>
                <w:highlight w:val="none"/>
              </w:rPr>
              <w:t>作为计算基数,参照原国家计委“计价格[2002]1980号”及“发改办价格[2003]857号通知”规定标准收取,由</w:t>
            </w:r>
            <w:r>
              <w:rPr>
                <w:rFonts w:hint="eastAsia" w:cs="宋体"/>
                <w:bCs/>
                <w:color w:val="auto"/>
                <w:kern w:val="2"/>
                <w:sz w:val="21"/>
                <w:szCs w:val="21"/>
                <w:highlight w:val="none"/>
                <w:lang w:eastAsia="zh-CN"/>
              </w:rPr>
              <w:t>各包</w:t>
            </w:r>
            <w:r>
              <w:rPr>
                <w:rFonts w:hint="eastAsia" w:ascii="宋体" w:hAnsi="宋体" w:eastAsia="宋体" w:cs="宋体"/>
                <w:bCs/>
                <w:color w:val="auto"/>
                <w:kern w:val="2"/>
                <w:sz w:val="21"/>
                <w:szCs w:val="21"/>
                <w:highlight w:val="none"/>
                <w:lang w:val="en-US" w:eastAsia="zh-CN"/>
              </w:rPr>
              <w:t>成交</w:t>
            </w:r>
            <w:r>
              <w:rPr>
                <w:rFonts w:hint="eastAsia" w:ascii="宋体" w:hAnsi="宋体" w:eastAsia="宋体" w:cs="宋体"/>
                <w:bCs/>
                <w:color w:val="auto"/>
                <w:kern w:val="2"/>
                <w:sz w:val="21"/>
                <w:szCs w:val="21"/>
                <w:highlight w:val="none"/>
              </w:rPr>
              <w:t>人在领取</w:t>
            </w:r>
            <w:r>
              <w:rPr>
                <w:rFonts w:hint="eastAsia" w:ascii="宋体" w:hAnsi="宋体" w:eastAsia="宋体" w:cs="宋体"/>
                <w:bCs/>
                <w:color w:val="auto"/>
                <w:kern w:val="2"/>
                <w:sz w:val="21"/>
                <w:szCs w:val="21"/>
                <w:highlight w:val="none"/>
                <w:lang w:val="en-US" w:eastAsia="zh-CN"/>
              </w:rPr>
              <w:t>成交</w:t>
            </w:r>
            <w:r>
              <w:rPr>
                <w:rFonts w:hint="eastAsia" w:ascii="宋体" w:hAnsi="宋体" w:eastAsia="宋体" w:cs="宋体"/>
                <w:bCs/>
                <w:color w:val="auto"/>
                <w:kern w:val="2"/>
                <w:sz w:val="21"/>
                <w:szCs w:val="21"/>
                <w:highlight w:val="none"/>
              </w:rPr>
              <w:t>通知书前向招标代理机构交纳招标服务费。</w:t>
            </w:r>
          </w:p>
          <w:p>
            <w:pPr>
              <w:pStyle w:val="37"/>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收取方式为在成交通知书发出时，由</w:t>
            </w:r>
            <w:r>
              <w:rPr>
                <w:rFonts w:hint="eastAsia" w:ascii="宋体" w:hAnsi="宋体" w:eastAsia="宋体" w:cs="宋体"/>
                <w:bCs/>
                <w:color w:val="auto"/>
                <w:kern w:val="2"/>
                <w:sz w:val="21"/>
                <w:szCs w:val="21"/>
                <w:highlight w:val="none"/>
                <w:lang w:val="en-US" w:eastAsia="zh-CN"/>
              </w:rPr>
              <w:t>各包</w:t>
            </w:r>
            <w:r>
              <w:rPr>
                <w:rFonts w:hint="eastAsia" w:ascii="宋体" w:hAnsi="宋体" w:eastAsia="宋体" w:cs="宋体"/>
                <w:bCs/>
                <w:color w:val="auto"/>
                <w:kern w:val="2"/>
                <w:sz w:val="21"/>
                <w:szCs w:val="21"/>
                <w:highlight w:val="none"/>
              </w:rPr>
              <w:t>成交单位支付给代理机构。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19</w:t>
            </w:r>
          </w:p>
        </w:tc>
        <w:tc>
          <w:tcPr>
            <w:tcW w:w="996" w:type="pct"/>
            <w:tcBorders>
              <w:tl2br w:val="nil"/>
              <w:tr2bl w:val="nil"/>
            </w:tcBorders>
            <w:vAlign w:val="center"/>
          </w:tcPr>
          <w:p>
            <w:pPr>
              <w:pStyle w:val="37"/>
              <w:spacing w:line="360" w:lineRule="auto"/>
              <w:ind w:left="96"/>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响应文件份数</w:t>
            </w:r>
          </w:p>
        </w:tc>
        <w:tc>
          <w:tcPr>
            <w:tcW w:w="3645" w:type="pct"/>
            <w:tcBorders>
              <w:tl2br w:val="nil"/>
              <w:tr2bl w:val="nil"/>
            </w:tcBorders>
            <w:vAlign w:val="center"/>
          </w:tcPr>
          <w:p>
            <w:pPr>
              <w:pStyle w:val="37"/>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正本壹套，副本</w:t>
            </w:r>
            <w:r>
              <w:rPr>
                <w:rFonts w:hint="eastAsia" w:ascii="宋体" w:hAnsi="宋体" w:eastAsia="宋体" w:cs="宋体"/>
                <w:b/>
                <w:color w:val="auto"/>
                <w:kern w:val="2"/>
                <w:sz w:val="21"/>
                <w:szCs w:val="21"/>
                <w:highlight w:val="none"/>
                <w:lang w:val="en-US" w:eastAsia="zh-CN"/>
              </w:rPr>
              <w:t>贰</w:t>
            </w:r>
            <w:r>
              <w:rPr>
                <w:rFonts w:hint="eastAsia" w:ascii="宋体" w:hAnsi="宋体" w:eastAsia="宋体" w:cs="宋体"/>
                <w:b/>
                <w:color w:val="auto"/>
                <w:kern w:val="2"/>
                <w:sz w:val="21"/>
                <w:szCs w:val="21"/>
                <w:highlight w:val="none"/>
              </w:rPr>
              <w:t>套，电子文档壹份（U盘或光盘制作）</w:t>
            </w:r>
          </w:p>
          <w:p>
            <w:pPr>
              <w:pStyle w:val="37"/>
              <w:spacing w:line="360" w:lineRule="auto"/>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color w:val="auto"/>
                <w:kern w:val="2"/>
                <w:sz w:val="21"/>
                <w:szCs w:val="21"/>
                <w:highlight w:val="none"/>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w:t>
            </w:r>
          </w:p>
        </w:tc>
        <w:tc>
          <w:tcPr>
            <w:tcW w:w="996" w:type="pct"/>
            <w:tcBorders>
              <w:tl2br w:val="nil"/>
              <w:tr2bl w:val="nil"/>
            </w:tcBorders>
            <w:vAlign w:val="center"/>
          </w:tcPr>
          <w:p>
            <w:pPr>
              <w:pStyle w:val="37"/>
              <w:spacing w:line="360" w:lineRule="auto"/>
              <w:ind w:left="96"/>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是否专门面向中小企业</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21</w:t>
            </w:r>
          </w:p>
        </w:tc>
        <w:tc>
          <w:tcPr>
            <w:tcW w:w="996" w:type="pct"/>
            <w:tcBorders>
              <w:tl2br w:val="nil"/>
              <w:tr2bl w:val="nil"/>
            </w:tcBorders>
            <w:vAlign w:val="center"/>
          </w:tcPr>
          <w:p>
            <w:pPr>
              <w:pStyle w:val="37"/>
              <w:spacing w:line="360" w:lineRule="auto"/>
              <w:ind w:left="96"/>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000000" w:themeColor="text1"/>
                <w:sz w:val="21"/>
                <w:szCs w:val="21"/>
                <w:lang w:val="en-US" w:eastAsia="zh-CN"/>
                <w14:textFill>
                  <w14:solidFill>
                    <w14:schemeClr w14:val="tx1"/>
                  </w14:solidFill>
                </w14:textFill>
              </w:rPr>
              <w:t>本项目所属行</w:t>
            </w:r>
            <w:r>
              <w:rPr>
                <w:rFonts w:hint="eastAsia" w:ascii="宋体" w:hAnsi="宋体" w:eastAsia="宋体" w:cs="宋体"/>
                <w:bCs/>
                <w:color w:val="auto"/>
                <w:sz w:val="21"/>
                <w:szCs w:val="21"/>
                <w:lang w:val="en-US" w:eastAsia="zh-CN"/>
              </w:rPr>
              <w:t>业</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22</w:t>
            </w:r>
          </w:p>
        </w:tc>
        <w:tc>
          <w:tcPr>
            <w:tcW w:w="996" w:type="pct"/>
            <w:tcBorders>
              <w:tl2br w:val="nil"/>
              <w:tr2bl w:val="nil"/>
            </w:tcBorders>
            <w:vAlign w:val="center"/>
          </w:tcPr>
          <w:p>
            <w:pPr>
              <w:pStyle w:val="56"/>
              <w:wordWrap/>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声明承诺提醒</w:t>
            </w:r>
          </w:p>
        </w:tc>
        <w:tc>
          <w:tcPr>
            <w:tcW w:w="3645" w:type="pct"/>
            <w:tcBorders>
              <w:tl2br w:val="nil"/>
              <w:tr2bl w:val="nil"/>
            </w:tcBorders>
            <w:vAlign w:val="center"/>
          </w:tcPr>
          <w:p>
            <w:pPr>
              <w:pStyle w:val="57"/>
              <w:wordWrap/>
              <w:spacing w:line="360" w:lineRule="auto"/>
              <w:ind w:left="42" w:leftChars="20" w:firstLine="420" w:firstLineChars="200"/>
              <w:jc w:val="both"/>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23</w:t>
            </w:r>
          </w:p>
        </w:tc>
        <w:tc>
          <w:tcPr>
            <w:tcW w:w="996" w:type="pct"/>
            <w:tcBorders>
              <w:tl2br w:val="nil"/>
              <w:tr2bl w:val="nil"/>
            </w:tcBorders>
            <w:vAlign w:val="center"/>
          </w:tcPr>
          <w:p>
            <w:pPr>
              <w:pStyle w:val="56"/>
              <w:wordWrap/>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竞争性磋商费用</w:t>
            </w:r>
          </w:p>
        </w:tc>
        <w:tc>
          <w:tcPr>
            <w:tcW w:w="3645" w:type="pct"/>
            <w:tcBorders>
              <w:tl2br w:val="nil"/>
              <w:tr2bl w:val="nil"/>
            </w:tcBorders>
            <w:vAlign w:val="center"/>
          </w:tcPr>
          <w:p>
            <w:pPr>
              <w:pStyle w:val="57"/>
              <w:wordWrap/>
              <w:spacing w:line="360" w:lineRule="auto"/>
              <w:ind w:left="42" w:leftChars="20" w:firstLine="420" w:firstLineChars="200"/>
              <w:jc w:val="both"/>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无论竞争性磋商的结果如何，供应商自行承担所有与参加竞争性磋商有关的全部费用。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7"/>
              <w:spacing w:line="360" w:lineRule="auto"/>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4</w:t>
            </w:r>
          </w:p>
        </w:tc>
        <w:tc>
          <w:tcPr>
            <w:tcW w:w="996" w:type="pct"/>
            <w:tcBorders>
              <w:tl2br w:val="nil"/>
              <w:tr2bl w:val="nil"/>
            </w:tcBorders>
            <w:vAlign w:val="center"/>
          </w:tcPr>
          <w:p>
            <w:pPr>
              <w:pStyle w:val="37"/>
              <w:spacing w:line="360" w:lineRule="auto"/>
              <w:ind w:left="96"/>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备注</w:t>
            </w:r>
          </w:p>
        </w:tc>
        <w:tc>
          <w:tcPr>
            <w:tcW w:w="3645" w:type="pct"/>
            <w:tcBorders>
              <w:tl2br w:val="nil"/>
              <w:tr2bl w:val="nil"/>
            </w:tcBorders>
            <w:vAlign w:val="center"/>
          </w:tcPr>
          <w:p>
            <w:pPr>
              <w:pStyle w:val="37"/>
              <w:spacing w:line="360" w:lineRule="auto"/>
              <w:ind w:firstLine="420" w:firstLineChars="200"/>
              <w:rPr>
                <w:rFonts w:hint="eastAsia" w:ascii="宋体" w:hAnsi="宋体" w:eastAsia="宋体" w:cs="宋体"/>
                <w:b/>
                <w:color w:val="auto"/>
                <w:kern w:val="2"/>
                <w:sz w:val="21"/>
                <w:szCs w:val="21"/>
                <w:highlight w:val="none"/>
              </w:rPr>
            </w:pPr>
            <w:r>
              <w:rPr>
                <w:rFonts w:hint="eastAsia" w:ascii="宋体" w:hAnsi="宋体" w:eastAsia="宋体" w:cs="宋体"/>
                <w:bCs/>
                <w:color w:val="auto"/>
                <w:kern w:val="2"/>
                <w:sz w:val="21"/>
                <w:szCs w:val="21"/>
                <w:highlight w:val="none"/>
              </w:rPr>
              <w:t>若采购文件中同一事项表述与供应商须知附表内容不一致的，以供应商须知附表为准。</w:t>
            </w:r>
          </w:p>
        </w:tc>
      </w:tr>
    </w:tbl>
    <w:p>
      <w:pPr>
        <w:rPr>
          <w:rFonts w:hint="eastAsia" w:ascii="宋体" w:hAnsi="宋体" w:eastAsia="宋体" w:cs="宋体"/>
          <w:color w:val="auto"/>
          <w:highlight w:val="none"/>
        </w:rPr>
      </w:pPr>
      <w:bookmarkStart w:id="26" w:name="_Toc24300_WPSOffice_Level2"/>
      <w:bookmarkStart w:id="27" w:name="_Toc21931"/>
      <w:r>
        <w:rPr>
          <w:rFonts w:hint="eastAsia" w:ascii="宋体" w:hAnsi="宋体" w:eastAsia="宋体" w:cs="宋体"/>
          <w:color w:val="auto"/>
          <w:highlight w:val="none"/>
        </w:rPr>
        <w:br w:type="page"/>
      </w:r>
    </w:p>
    <w:p>
      <w:pPr>
        <w:pStyle w:val="5"/>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二、总  则</w:t>
      </w:r>
      <w:bookmarkEnd w:id="26"/>
      <w:bookmarkEnd w:id="27"/>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28" w:name="_Toc183582205"/>
      <w:bookmarkStart w:id="29" w:name="_Toc183682342"/>
      <w:bookmarkStart w:id="30" w:name="_Toc217446034"/>
      <w:r>
        <w:rPr>
          <w:rFonts w:hint="eastAsia" w:ascii="宋体" w:hAnsi="宋体" w:eastAsia="宋体" w:cs="宋体"/>
          <w:color w:val="auto"/>
          <w:sz w:val="24"/>
          <w:szCs w:val="24"/>
          <w:highlight w:val="none"/>
        </w:rPr>
        <w:t>1.</w:t>
      </w:r>
      <w:bookmarkEnd w:id="28"/>
      <w:bookmarkEnd w:id="29"/>
      <w:r>
        <w:rPr>
          <w:rFonts w:hint="eastAsia" w:ascii="宋体" w:hAnsi="宋体" w:eastAsia="宋体" w:cs="宋体"/>
          <w:color w:val="auto"/>
          <w:sz w:val="24"/>
          <w:szCs w:val="24"/>
          <w:highlight w:val="none"/>
        </w:rPr>
        <w:t>适用范围</w:t>
      </w:r>
      <w:bookmarkEnd w:id="30"/>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1.1本磋商文件仅适用于本次磋商所叙述的服务采购。</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1.2本磋商文件的解释权归采购人和采购代理机构所有。</w:t>
      </w:r>
    </w:p>
    <w:p>
      <w:pPr>
        <w:spacing w:line="360" w:lineRule="auto"/>
        <w:rPr>
          <w:rFonts w:hint="eastAsia" w:ascii="宋体" w:hAnsi="宋体" w:eastAsia="宋体" w:cs="宋体"/>
          <w:color w:val="auto"/>
          <w:szCs w:val="21"/>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31" w:name="_Toc183582206"/>
      <w:bookmarkStart w:id="32" w:name="_Toc183682343"/>
      <w:bookmarkStart w:id="33" w:name="_Toc217446035"/>
      <w:r>
        <w:rPr>
          <w:rFonts w:hint="eastAsia" w:ascii="宋体" w:hAnsi="宋体" w:eastAsia="宋体" w:cs="宋体"/>
          <w:color w:val="auto"/>
          <w:sz w:val="24"/>
          <w:szCs w:val="24"/>
          <w:highlight w:val="none"/>
        </w:rPr>
        <w:t>2.</w:t>
      </w:r>
      <w:bookmarkEnd w:id="31"/>
      <w:bookmarkEnd w:id="32"/>
      <w:bookmarkEnd w:id="33"/>
      <w:r>
        <w:rPr>
          <w:rFonts w:hint="eastAsia" w:ascii="宋体" w:hAnsi="宋体" w:eastAsia="宋体" w:cs="宋体"/>
          <w:color w:val="auto"/>
          <w:sz w:val="24"/>
          <w:szCs w:val="24"/>
          <w:highlight w:val="none"/>
        </w:rPr>
        <w:t>采购主体</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2.1本次磋商的采购人是</w:t>
      </w:r>
      <w:r>
        <w:rPr>
          <w:rFonts w:hint="eastAsia" w:ascii="宋体" w:hAnsi="宋体" w:eastAsia="宋体" w:cs="宋体"/>
          <w:b/>
          <w:bCs/>
          <w:color w:val="auto"/>
          <w:sz w:val="24"/>
          <w:highlight w:val="none"/>
          <w:u w:val="single"/>
          <w:lang w:eastAsia="zh-CN"/>
        </w:rPr>
        <w:t>成都高新技术产业开发区桂溪街道办事处</w:t>
      </w:r>
      <w:r>
        <w:rPr>
          <w:rFonts w:hint="eastAsia" w:ascii="宋体" w:hAnsi="宋体" w:eastAsia="宋体" w:cs="宋体"/>
          <w:b/>
          <w:bCs/>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2.2本次磋商的采购代理机构是</w:t>
      </w:r>
      <w:r>
        <w:rPr>
          <w:rFonts w:hint="eastAsia" w:ascii="宋体" w:hAnsi="宋体" w:eastAsia="宋体" w:cs="宋体"/>
          <w:b/>
          <w:bCs/>
          <w:color w:val="auto"/>
          <w:sz w:val="24"/>
          <w:highlight w:val="none"/>
          <w:u w:val="single"/>
        </w:rPr>
        <w:t>四川易通天和招标代理有限公司</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highlight w:val="none"/>
        </w:rPr>
      </w:pPr>
      <w:bookmarkStart w:id="34" w:name="_Toc183582207"/>
      <w:bookmarkStart w:id="35" w:name="_Toc217446036"/>
      <w:bookmarkStart w:id="36" w:name="_Toc217390843"/>
      <w:bookmarkStart w:id="37" w:name="_Toc183682344"/>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w:t>
      </w:r>
      <w:bookmarkEnd w:id="34"/>
      <w:bookmarkEnd w:id="35"/>
      <w:bookmarkEnd w:id="36"/>
      <w:bookmarkEnd w:id="37"/>
      <w:r>
        <w:rPr>
          <w:rFonts w:hint="eastAsia" w:ascii="宋体" w:hAnsi="宋体" w:eastAsia="宋体" w:cs="宋体"/>
          <w:color w:val="auto"/>
          <w:sz w:val="24"/>
          <w:szCs w:val="24"/>
          <w:highlight w:val="none"/>
        </w:rPr>
        <w:t>供应商（实质性要求）</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pPr>
        <w:tabs>
          <w:tab w:val="left" w:pos="7665"/>
        </w:tabs>
        <w:spacing w:line="360" w:lineRule="auto"/>
        <w:ind w:firstLine="480" w:firstLineChars="2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3.1具备法律法规和本采购文件规定的资格条件</w:t>
      </w:r>
      <w:r>
        <w:rPr>
          <w:rFonts w:hint="eastAsia" w:ascii="宋体" w:hAnsi="宋体" w:eastAsia="宋体" w:cs="宋体"/>
          <w:color w:val="auto"/>
          <w:spacing w:val="-4"/>
          <w:sz w:val="24"/>
          <w:highlight w:val="none"/>
        </w:rPr>
        <w:t>；</w:t>
      </w:r>
    </w:p>
    <w:p>
      <w:pPr>
        <w:tabs>
          <w:tab w:val="left" w:pos="7665"/>
        </w:tabs>
        <w:spacing w:line="360" w:lineRule="auto"/>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3.2不属于禁止参加本项目采购活动的供应商；</w:t>
      </w:r>
    </w:p>
    <w:p>
      <w:pPr>
        <w:tabs>
          <w:tab w:val="left" w:pos="7665"/>
        </w:tabs>
        <w:spacing w:line="360" w:lineRule="auto"/>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3.3按照规定</w:t>
      </w:r>
      <w:r>
        <w:rPr>
          <w:rFonts w:hint="eastAsia" w:ascii="宋体" w:hAnsi="宋体" w:eastAsia="宋体" w:cs="宋体"/>
          <w:color w:val="auto"/>
          <w:sz w:val="24"/>
          <w:highlight w:val="none"/>
        </w:rPr>
        <w:t>获取了磋商文件，属于实质性参加政府采购活动的供应商。</w:t>
      </w:r>
    </w:p>
    <w:p>
      <w:pPr>
        <w:spacing w:line="360" w:lineRule="auto"/>
        <w:rPr>
          <w:rFonts w:hint="eastAsia" w:ascii="宋体" w:hAnsi="宋体" w:eastAsia="宋体" w:cs="宋体"/>
          <w:color w:val="auto"/>
          <w:highlight w:val="none"/>
        </w:rPr>
      </w:pPr>
      <w:bookmarkStart w:id="38" w:name="_Toc217446037"/>
      <w:bookmarkStart w:id="39" w:name="_Toc183582208"/>
      <w:bookmarkStart w:id="40" w:name="_Toc183682345"/>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4.磋商费用</w:t>
      </w:r>
      <w:bookmarkEnd w:id="38"/>
      <w:bookmarkEnd w:id="39"/>
      <w:bookmarkEnd w:id="40"/>
    </w:p>
    <w:p>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供应商应自行承担参加磋商活动的全部费用。</w:t>
      </w:r>
    </w:p>
    <w:p>
      <w:pPr>
        <w:spacing w:line="360" w:lineRule="auto"/>
        <w:rPr>
          <w:rFonts w:hint="eastAsia" w:ascii="宋体" w:hAnsi="宋体" w:eastAsia="宋体" w:cs="宋体"/>
          <w:color w:val="auto"/>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5.充分、公平竞争保障措施（实质性要求）</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5.4供应商实际控制人或者中高级管理人员，同时是采购代理机构工作人员，不得参与本项目政府采购活动。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5.7回避。政府采购活动中，采购人员及相关人员与供应商有下列利害关系之一的，应当回避：</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宋体" w:hAnsi="宋体" w:eastAsia="宋体" w:cs="宋体"/>
          <w:b/>
          <w:color w:val="auto"/>
          <w:szCs w:val="21"/>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6.磋商保证金（本项目不收取）</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6.2未按磋商文件要求在规定时间前交纳规定数额磋商保证金的响应文件无效。</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6.4发生下列情形之一的，采购代理机构将不予退还磋商保证金：</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（1）在磋商文件规定的递交响应文件截止时间后撤回响应文件的；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（2）在采购人确定成交供应商之前放弃成交候选资格的；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（3）成交后放弃、不领取或者不接收成交通知书的；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（4）由于成交供应商的原因未能按照磋商文件的规定与采购人签订合同的；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（5）由于成交供应商的原因未能按照磋商文件的规定交纳履约保证金的；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（6）供应商在政府采购活动中提供虚假材料的；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（7）报价有效期内，供应商在政府采购活动中有违法、违规、违纪行为。</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7.响应文件有效期（实质性要求）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hint="eastAsia" w:ascii="宋体" w:hAnsi="宋体" w:eastAsia="宋体" w:cs="宋体"/>
          <w:b/>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8.联合体竞争性磋商（实质性要求）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本项目不接受联合体参与采购活动。</w:t>
      </w:r>
    </w:p>
    <w:p>
      <w:pPr>
        <w:spacing w:line="360" w:lineRule="auto"/>
        <w:rPr>
          <w:rFonts w:hint="eastAsia" w:ascii="宋体" w:hAnsi="宋体" w:eastAsia="宋体" w:cs="宋体"/>
          <w:color w:val="auto"/>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9.知识产权（实质性要求）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9.2除非磋商文件特别规定，采购人享有本项目实施过程中产生的知识成果及知识产权。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9.4如采用供应商所不拥有的知识产权，则在报价中必须包括合法获取该知识产权的相关费用。 </w:t>
      </w:r>
    </w:p>
    <w:p>
      <w:pPr>
        <w:pStyle w:val="5"/>
        <w:spacing w:before="0" w:after="0" w:line="360" w:lineRule="auto"/>
        <w:jc w:val="center"/>
        <w:rPr>
          <w:rFonts w:hint="eastAsia" w:ascii="宋体" w:hAnsi="宋体" w:eastAsia="宋体" w:cs="宋体"/>
          <w:color w:val="auto"/>
          <w:highlight w:val="none"/>
        </w:rPr>
      </w:pPr>
      <w:bookmarkStart w:id="41" w:name="_Toc183582209"/>
      <w:bookmarkStart w:id="42" w:name="_Toc183682346"/>
      <w:bookmarkStart w:id="43" w:name="_Toc7502_WPSOffice_Level2"/>
      <w:bookmarkStart w:id="44" w:name="_Toc77400779"/>
      <w:bookmarkStart w:id="45" w:name="_Toc89075875"/>
      <w:bookmarkStart w:id="46" w:name="_Toc23963"/>
      <w:bookmarkStart w:id="47" w:name="_Toc217446038"/>
      <w:r>
        <w:rPr>
          <w:rFonts w:hint="eastAsia" w:ascii="宋体" w:hAnsi="宋体" w:eastAsia="宋体" w:cs="宋体"/>
          <w:color w:val="auto"/>
          <w:highlight w:val="none"/>
        </w:rPr>
        <w:t>三、磋商文件</w:t>
      </w:r>
      <w:bookmarkEnd w:id="41"/>
      <w:bookmarkEnd w:id="42"/>
      <w:bookmarkEnd w:id="43"/>
      <w:bookmarkEnd w:id="44"/>
      <w:bookmarkEnd w:id="45"/>
      <w:bookmarkEnd w:id="46"/>
      <w:bookmarkEnd w:id="47"/>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48" w:name="_Toc183582210"/>
      <w:bookmarkStart w:id="49" w:name="_Toc217446039"/>
      <w:bookmarkStart w:id="50" w:name="_Toc183682347"/>
      <w:r>
        <w:rPr>
          <w:rFonts w:hint="eastAsia" w:ascii="宋体" w:hAnsi="宋体" w:eastAsia="宋体" w:cs="宋体"/>
          <w:color w:val="auto"/>
          <w:sz w:val="24"/>
          <w:szCs w:val="24"/>
          <w:highlight w:val="none"/>
        </w:rPr>
        <w:t>10.磋商文件的构成</w:t>
      </w:r>
      <w:bookmarkEnd w:id="48"/>
      <w:bookmarkEnd w:id="49"/>
      <w:bookmarkEnd w:id="50"/>
      <w:r>
        <w:rPr>
          <w:rFonts w:hint="eastAsia" w:ascii="宋体" w:hAnsi="宋体" w:eastAsia="宋体" w:cs="宋体"/>
          <w:color w:val="auto"/>
          <w:sz w:val="24"/>
          <w:szCs w:val="24"/>
          <w:highlight w:val="none"/>
        </w:rPr>
        <w:t>（实质性要求）</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hint="eastAsia" w:ascii="宋体" w:hAnsi="宋体" w:eastAsia="宋体" w:cs="宋体"/>
          <w:color w:val="auto"/>
          <w:sz w:val="24"/>
          <w:highlight w:val="none"/>
        </w:rPr>
      </w:pPr>
      <w:bookmarkStart w:id="51" w:name="_Toc183682348"/>
      <w:bookmarkStart w:id="52" w:name="_Toc183582211"/>
      <w:bookmarkStart w:id="53" w:name="_Toc217446040"/>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11.磋商文件的澄清</w:t>
      </w:r>
      <w:bookmarkEnd w:id="51"/>
      <w:bookmarkEnd w:id="52"/>
      <w:r>
        <w:rPr>
          <w:rFonts w:hint="eastAsia" w:ascii="宋体" w:hAnsi="宋体" w:eastAsia="宋体" w:cs="宋体"/>
          <w:color w:val="auto"/>
          <w:sz w:val="24"/>
          <w:szCs w:val="24"/>
          <w:highlight w:val="none"/>
        </w:rPr>
        <w:t>和修改</w:t>
      </w:r>
      <w:bookmarkEnd w:id="53"/>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hint="eastAsia" w:ascii="宋体" w:hAnsi="宋体" w:eastAsia="宋体" w:cs="宋体"/>
          <w:color w:val="auto"/>
          <w:szCs w:val="21"/>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54" w:name="_Toc208848971"/>
      <w:bookmarkStart w:id="55" w:name="_Toc217446041"/>
      <w:r>
        <w:rPr>
          <w:rFonts w:hint="eastAsia" w:ascii="宋体" w:hAnsi="宋体" w:eastAsia="宋体" w:cs="宋体"/>
          <w:color w:val="auto"/>
          <w:sz w:val="24"/>
          <w:szCs w:val="24"/>
          <w:highlight w:val="none"/>
        </w:rPr>
        <w:t>12.答疑会和现场考察</w:t>
      </w:r>
      <w:bookmarkEnd w:id="54"/>
      <w:bookmarkEnd w:id="55"/>
    </w:p>
    <w:p>
      <w:pPr>
        <w:tabs>
          <w:tab w:val="left" w:pos="720"/>
        </w:tabs>
        <w:spacing w:line="360" w:lineRule="auto"/>
        <w:ind w:firstLine="480" w:firstLineChars="200"/>
        <w:rPr>
          <w:rFonts w:hint="eastAsia" w:ascii="宋体" w:hAnsi="宋体" w:eastAsia="宋体" w:cs="宋体"/>
          <w:color w:val="auto"/>
          <w:sz w:val="24"/>
          <w:highlight w:val="none"/>
        </w:rPr>
      </w:pPr>
      <w:bookmarkStart w:id="56" w:name="_Toc217446042"/>
      <w:bookmarkStart w:id="57" w:name="_Toc183682351"/>
      <w:bookmarkStart w:id="58" w:name="_Toc89075876"/>
      <w:bookmarkStart w:id="59" w:name="_Toc77400780"/>
      <w:bookmarkStart w:id="60" w:name="_Toc183582214"/>
      <w:r>
        <w:rPr>
          <w:rFonts w:hint="eastAsia" w:ascii="宋体" w:hAnsi="宋体" w:eastAsia="宋体" w:cs="宋体"/>
          <w:color w:val="auto"/>
          <w:sz w:val="24"/>
          <w:highlight w:val="none"/>
        </w:rPr>
        <w:t>本项目不举办答疑会和现场考察,由供应商自行现场考察。</w:t>
      </w:r>
    </w:p>
    <w:p>
      <w:pPr>
        <w:pStyle w:val="5"/>
        <w:spacing w:before="0" w:after="0" w:line="360" w:lineRule="auto"/>
        <w:jc w:val="center"/>
        <w:rPr>
          <w:rFonts w:hint="eastAsia" w:ascii="宋体" w:hAnsi="宋体" w:eastAsia="宋体" w:cs="宋体"/>
          <w:color w:val="auto"/>
          <w:highlight w:val="none"/>
        </w:rPr>
      </w:pPr>
      <w:bookmarkStart w:id="61" w:name="_Toc3317_WPSOffice_Level2"/>
      <w:bookmarkStart w:id="62" w:name="_Toc15669"/>
      <w:r>
        <w:rPr>
          <w:rFonts w:hint="eastAsia" w:ascii="宋体" w:hAnsi="宋体" w:eastAsia="宋体" w:cs="宋体"/>
          <w:color w:val="auto"/>
          <w:highlight w:val="none"/>
        </w:rPr>
        <w:t>四、响应文件</w:t>
      </w:r>
      <w:bookmarkEnd w:id="56"/>
      <w:bookmarkEnd w:id="57"/>
      <w:bookmarkEnd w:id="58"/>
      <w:bookmarkEnd w:id="59"/>
      <w:bookmarkEnd w:id="60"/>
      <w:bookmarkEnd w:id="61"/>
      <w:bookmarkEnd w:id="62"/>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63" w:name="_Toc217446043"/>
      <w:bookmarkStart w:id="64" w:name="_Toc183582215"/>
      <w:bookmarkStart w:id="65" w:name="_Toc183682352"/>
      <w:r>
        <w:rPr>
          <w:rFonts w:hint="eastAsia" w:ascii="宋体" w:hAnsi="宋体" w:eastAsia="宋体" w:cs="宋体"/>
          <w:color w:val="auto"/>
          <w:sz w:val="24"/>
          <w:szCs w:val="24"/>
          <w:highlight w:val="none"/>
        </w:rPr>
        <w:t>13.响应文件的组成</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14.响应文件的语言</w:t>
      </w:r>
      <w:bookmarkEnd w:id="63"/>
      <w:bookmarkEnd w:id="64"/>
      <w:bookmarkEnd w:id="65"/>
      <w:r>
        <w:rPr>
          <w:rFonts w:hint="eastAsia" w:ascii="宋体" w:hAnsi="宋体" w:eastAsia="宋体" w:cs="宋体"/>
          <w:bCs w:val="0"/>
          <w:color w:val="auto"/>
          <w:sz w:val="24"/>
          <w:szCs w:val="24"/>
          <w:highlight w:val="none"/>
        </w:rPr>
        <w:t>（实质性要求）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p>
    <w:p>
      <w:pPr>
        <w:spacing w:line="360" w:lineRule="auto"/>
        <w:rPr>
          <w:rFonts w:hint="eastAsia" w:ascii="宋体" w:hAnsi="宋体" w:eastAsia="宋体" w:cs="宋体"/>
          <w:color w:val="auto"/>
          <w:sz w:val="24"/>
          <w:highlight w:val="none"/>
        </w:rPr>
      </w:pPr>
      <w:bookmarkStart w:id="66" w:name="_Toc183582216"/>
      <w:bookmarkStart w:id="67" w:name="_Toc183682353"/>
      <w:bookmarkStart w:id="68" w:name="_Toc217446044"/>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15.计量单位</w:t>
      </w:r>
      <w:bookmarkEnd w:id="66"/>
      <w:bookmarkEnd w:id="67"/>
      <w:bookmarkEnd w:id="68"/>
      <w:r>
        <w:rPr>
          <w:rFonts w:hint="eastAsia" w:ascii="宋体" w:hAnsi="宋体" w:eastAsia="宋体" w:cs="宋体"/>
          <w:color w:val="auto"/>
          <w:sz w:val="24"/>
          <w:szCs w:val="24"/>
          <w:highlight w:val="none"/>
        </w:rPr>
        <w:t>（实质性要求）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p>
    <w:p>
      <w:pPr>
        <w:spacing w:line="360" w:lineRule="auto"/>
        <w:rPr>
          <w:rFonts w:hint="eastAsia" w:ascii="宋体" w:hAnsi="宋体" w:eastAsia="宋体" w:cs="宋体"/>
          <w:b/>
          <w:bCs/>
          <w:color w:val="auto"/>
          <w:sz w:val="24"/>
          <w:highlight w:val="none"/>
        </w:rPr>
      </w:pPr>
      <w:bookmarkStart w:id="69" w:name="_Toc217446045"/>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16.报价（实质性要求）</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16.1本次磋商项目的报价以磋商文件规定为准。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16.3供应商报价超过政府采购预算（具体详见“供应商须知附表”）的，视为无效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将被淘汰。</w:t>
      </w:r>
    </w:p>
    <w:p>
      <w:pPr>
        <w:spacing w:line="360" w:lineRule="auto"/>
        <w:rPr>
          <w:rFonts w:hint="eastAsia" w:ascii="宋体" w:hAnsi="宋体" w:eastAsia="宋体" w:cs="宋体"/>
          <w:bCs/>
          <w:color w:val="auto"/>
          <w:sz w:val="24"/>
          <w:highlight w:val="none"/>
        </w:rPr>
      </w:pPr>
    </w:p>
    <w:bookmarkEnd w:id="69"/>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17.响应文件格式</w:t>
      </w:r>
    </w:p>
    <w:p>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17.1供应商应执行磋商文件第七章的规定要求。</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17.2对于没有格式要求的磋商文件由供应商自行编写。</w:t>
      </w:r>
    </w:p>
    <w:p>
      <w:pPr>
        <w:spacing w:line="360" w:lineRule="auto"/>
        <w:rPr>
          <w:rFonts w:hint="eastAsia" w:ascii="宋体" w:hAnsi="宋体" w:eastAsia="宋体" w:cs="宋体"/>
          <w:color w:val="auto"/>
          <w:sz w:val="24"/>
          <w:highlight w:val="none"/>
        </w:rPr>
      </w:pPr>
      <w:bookmarkStart w:id="70" w:name="_Toc183582224"/>
      <w:bookmarkStart w:id="71" w:name="_Toc217446051"/>
      <w:bookmarkStart w:id="72" w:name="_Toc183682361"/>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18.响应文件的编制和签署</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b/>
          <w:bCs/>
          <w:color w:val="auto"/>
          <w:sz w:val="24"/>
          <w:highlight w:val="none"/>
        </w:rPr>
        <w:t>资格性响应文件正本壹份副本</w:t>
      </w:r>
      <w:r>
        <w:rPr>
          <w:rFonts w:hint="eastAsia" w:ascii="宋体" w:hAnsi="宋体" w:eastAsia="宋体" w:cs="宋体"/>
          <w:b/>
          <w:bCs/>
          <w:color w:val="auto"/>
          <w:sz w:val="24"/>
          <w:highlight w:val="none"/>
          <w:lang w:val="en-US" w:eastAsia="zh-CN"/>
        </w:rPr>
        <w:t>贰</w:t>
      </w:r>
      <w:r>
        <w:rPr>
          <w:rFonts w:hint="eastAsia" w:ascii="宋体" w:hAnsi="宋体" w:eastAsia="宋体" w:cs="宋体"/>
          <w:b/>
          <w:bCs/>
          <w:color w:val="auto"/>
          <w:sz w:val="24"/>
          <w:highlight w:val="none"/>
        </w:rPr>
        <w:t>份</w:t>
      </w:r>
      <w:r>
        <w:rPr>
          <w:rFonts w:hint="eastAsia" w:ascii="宋体" w:hAnsi="宋体" w:eastAsia="宋体" w:cs="宋体"/>
          <w:bCs/>
          <w:color w:val="auto"/>
          <w:sz w:val="24"/>
          <w:highlight w:val="none"/>
        </w:rPr>
        <w:t>，并在其封面上清楚地标明资格性响应文件、项目名称、项目编号、采购包号及名称（若有）、供应商名称以及“正本”或“副本”字样。若正本和副本（或电子文档）有不一致的内容，以正本书面响应文件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w:t>
      </w:r>
      <w:r>
        <w:rPr>
          <w:rFonts w:hint="eastAsia" w:ascii="宋体" w:hAnsi="宋体" w:eastAsia="宋体" w:cs="宋体"/>
          <w:b/>
          <w:color w:val="auto"/>
          <w:sz w:val="24"/>
          <w:highlight w:val="none"/>
        </w:rPr>
        <w:t>其他响应文件正本壹份副本</w:t>
      </w:r>
      <w:r>
        <w:rPr>
          <w:rFonts w:hint="eastAsia" w:ascii="宋体" w:hAnsi="宋体" w:eastAsia="宋体" w:cs="宋体"/>
          <w:b/>
          <w:bCs/>
          <w:color w:val="auto"/>
          <w:sz w:val="24"/>
          <w:highlight w:val="none"/>
          <w:lang w:val="en-US" w:eastAsia="zh-CN"/>
        </w:rPr>
        <w:t>贰</w:t>
      </w:r>
      <w:r>
        <w:rPr>
          <w:rFonts w:hint="eastAsia" w:ascii="宋体" w:hAnsi="宋体" w:eastAsia="宋体" w:cs="宋体"/>
          <w:b/>
          <w:color w:val="auto"/>
          <w:sz w:val="24"/>
          <w:highlight w:val="none"/>
        </w:rPr>
        <w:t>份</w:t>
      </w:r>
      <w:r>
        <w:rPr>
          <w:rFonts w:hint="eastAsia" w:ascii="宋体" w:hAnsi="宋体" w:eastAsia="宋体" w:cs="宋体"/>
          <w:bCs/>
          <w:color w:val="auto"/>
          <w:sz w:val="24"/>
          <w:highlight w:val="none"/>
        </w:rPr>
        <w:t>，并在其封面上清楚地标明其他响应文件、项目名称、项目编号、</w:t>
      </w:r>
      <w:r>
        <w:rPr>
          <w:rFonts w:hint="eastAsia" w:ascii="宋体" w:hAnsi="宋体" w:eastAsia="宋体" w:cs="宋体"/>
          <w:bCs/>
          <w:color w:val="auto"/>
          <w:sz w:val="24"/>
          <w:highlight w:val="none"/>
          <w:lang w:eastAsia="zh-CN"/>
        </w:rPr>
        <w:t>采购包号</w:t>
      </w:r>
      <w:r>
        <w:rPr>
          <w:rFonts w:hint="eastAsia" w:ascii="宋体" w:hAnsi="宋体" w:eastAsia="宋体" w:cs="宋体"/>
          <w:bCs/>
          <w:color w:val="auto"/>
          <w:sz w:val="24"/>
          <w:highlight w:val="none"/>
        </w:rPr>
        <w:t>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18.3</w:t>
      </w:r>
      <w:r>
        <w:rPr>
          <w:rFonts w:hint="eastAsia" w:ascii="宋体" w:hAnsi="宋体" w:eastAsia="宋体" w:cs="宋体"/>
          <w:b/>
          <w:color w:val="auto"/>
          <w:sz w:val="24"/>
          <w:highlight w:val="none"/>
        </w:rPr>
        <w:t>响应文件电子文档（包含资格性响应文件和其他响应文件，U盘或光盘制作）壹份。</w:t>
      </w:r>
    </w:p>
    <w:bookmarkEnd w:id="70"/>
    <w:bookmarkEnd w:id="71"/>
    <w:bookmarkEnd w:id="72"/>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18.4响应文件正本和副本均需在规定签章处签字和盖章。响应文件副本可采用正本的复印件。</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w:t>
      </w:r>
      <w:r>
        <w:rPr>
          <w:rFonts w:hint="eastAsia" w:ascii="宋体" w:hAnsi="宋体" w:eastAsia="宋体" w:cs="宋体"/>
          <w:b/>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18.7响应文件正本和副本需要逐页编目编码。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18.9响应文件应根据磋商文件的要求制作，签署、盖章。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18.10响应文件统一用A4幅面纸印制，除另有规定外。</w:t>
      </w:r>
    </w:p>
    <w:p>
      <w:pPr>
        <w:spacing w:line="360" w:lineRule="auto"/>
        <w:rPr>
          <w:rFonts w:hint="eastAsia" w:ascii="宋体" w:hAnsi="宋体" w:eastAsia="宋体" w:cs="宋体"/>
          <w:b/>
          <w:color w:val="auto"/>
          <w:sz w:val="24"/>
          <w:highlight w:val="none"/>
        </w:rPr>
      </w:pPr>
      <w:bookmarkStart w:id="73" w:name="_Toc183682363"/>
      <w:bookmarkStart w:id="74" w:name="_Toc77400781"/>
      <w:bookmarkStart w:id="75" w:name="_Toc183582226"/>
      <w:bookmarkStart w:id="76" w:name="_Toc89075877"/>
      <w:bookmarkStart w:id="77" w:name="_Toc217446053"/>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19.3所有外层密封袋的封口处应粘贴牢固。</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19.4未按以上要求进行密封和标注的响应文件，采购人、采购代理机构将拒收或者在时间允许的范围内，要求修改完善后接收。</w:t>
      </w:r>
    </w:p>
    <w:p>
      <w:pPr>
        <w:spacing w:line="360" w:lineRule="auto"/>
        <w:rPr>
          <w:rFonts w:hint="eastAsia" w:ascii="宋体" w:hAnsi="宋体" w:eastAsia="宋体" w:cs="宋体"/>
          <w:color w:val="auto"/>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20.响应文件的递交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20.4本次采购不接收邮寄的响应文件。</w:t>
      </w:r>
    </w:p>
    <w:p>
      <w:pPr>
        <w:spacing w:line="360" w:lineRule="auto"/>
        <w:rPr>
          <w:rFonts w:hint="eastAsia" w:ascii="宋体" w:hAnsi="宋体" w:eastAsia="宋体" w:cs="宋体"/>
          <w:color w:val="auto"/>
          <w:szCs w:val="21"/>
          <w:highlight w:val="none"/>
        </w:rPr>
      </w:pPr>
    </w:p>
    <w:bookmarkEnd w:id="73"/>
    <w:bookmarkEnd w:id="74"/>
    <w:bookmarkEnd w:id="75"/>
    <w:bookmarkEnd w:id="76"/>
    <w:bookmarkEnd w:id="77"/>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78" w:name="_Toc183582228"/>
      <w:bookmarkStart w:id="79" w:name="_Toc183682365"/>
      <w:bookmarkStart w:id="80" w:name="_Toc217446055"/>
      <w:r>
        <w:rPr>
          <w:rFonts w:hint="eastAsia" w:ascii="宋体" w:hAnsi="宋体" w:eastAsia="宋体" w:cs="宋体"/>
          <w:color w:val="auto"/>
          <w:sz w:val="24"/>
          <w:szCs w:val="24"/>
          <w:highlight w:val="none"/>
        </w:rPr>
        <w:t>21.响应文件的修改和撤回（补充、修改响应文件的密封和标注按照本章“19.响应文件的密封和标注”规定处理）</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21.3供应商不得在递交截止时间起至响应文件有效期期满前撤销其响应文件。否则其磋商保证金将按相关规定被没收。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21.4响应文件中报价如果出现下列不一致的，可按以下原则进行修改：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大写金额和小写金额不一致的，以大写金额为准</w:t>
      </w:r>
      <w:r>
        <w:rPr>
          <w:rFonts w:hint="eastAsia" w:ascii="宋体" w:hAnsi="宋体" w:eastAsia="宋体" w:cs="宋体"/>
          <w:color w:val="auto"/>
          <w:sz w:val="24"/>
          <w:highlight w:val="none"/>
        </w:rPr>
        <w:t>，但大写金额文字存在错误的，应当先对大写金额的文字错误进行澄清、说明或者更正，再行修正。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总价金额与按单价汇总金额不一致的，以单价金额计算结果为准，</w:t>
      </w:r>
      <w:r>
        <w:rPr>
          <w:rFonts w:hint="eastAsia" w:ascii="宋体" w:hAnsi="宋体" w:eastAsia="宋体" w:cs="宋体"/>
          <w:color w:val="auto"/>
          <w:sz w:val="24"/>
          <w:highlight w:val="none"/>
        </w:rPr>
        <w:t>但</w:t>
      </w:r>
      <w:r>
        <w:rPr>
          <w:rFonts w:hint="eastAsia" w:ascii="宋体" w:hAnsi="宋体" w:eastAsia="宋体" w:cs="宋体"/>
          <w:color w:val="auto"/>
          <w:kern w:val="0"/>
          <w:sz w:val="24"/>
          <w:highlight w:val="none"/>
        </w:rPr>
        <w:t>单价或者单价汇总金额存在数字或者</w:t>
      </w:r>
      <w:r>
        <w:rPr>
          <w:rFonts w:hint="eastAsia" w:ascii="宋体" w:hAnsi="宋体" w:eastAsia="宋体" w:cs="宋体"/>
          <w:color w:val="auto"/>
          <w:sz w:val="24"/>
          <w:highlight w:val="none"/>
        </w:rPr>
        <w:t>文字错误的，应当先对</w:t>
      </w:r>
      <w:r>
        <w:rPr>
          <w:rFonts w:hint="eastAsia" w:ascii="宋体" w:hAnsi="宋体" w:eastAsia="宋体" w:cs="宋体"/>
          <w:color w:val="auto"/>
          <w:kern w:val="0"/>
          <w:sz w:val="24"/>
          <w:highlight w:val="none"/>
        </w:rPr>
        <w:t>数字或者</w:t>
      </w:r>
      <w:r>
        <w:rPr>
          <w:rFonts w:hint="eastAsia" w:ascii="宋体" w:hAnsi="宋体" w:eastAsia="宋体" w:cs="宋体"/>
          <w:color w:val="auto"/>
          <w:sz w:val="24"/>
          <w:highlight w:val="none"/>
        </w:rPr>
        <w:t>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w:t>
      </w:r>
      <w:r>
        <w:rPr>
          <w:rFonts w:hint="eastAsia" w:ascii="宋体" w:hAnsi="宋体" w:eastAsia="宋体" w:cs="宋体"/>
          <w:color w:val="auto"/>
          <w:kern w:val="0"/>
          <w:sz w:val="24"/>
          <w:highlight w:val="none"/>
        </w:rPr>
        <w:t>或者百分比有明显错位的</w:t>
      </w:r>
      <w:r>
        <w:rPr>
          <w:rFonts w:hint="eastAsia" w:ascii="宋体" w:hAnsi="宋体" w:eastAsia="宋体" w:cs="宋体"/>
          <w:color w:val="auto"/>
          <w:sz w:val="24"/>
          <w:highlight w:val="none"/>
        </w:rPr>
        <w:t>，以总价为准，修正单价。</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21.5供应商对其提交的响应文件的真实性、合法性承担法律责任。</w:t>
      </w:r>
      <w:bookmarkEnd w:id="78"/>
      <w:bookmarkEnd w:id="79"/>
      <w:bookmarkEnd w:id="80"/>
    </w:p>
    <w:p>
      <w:pPr>
        <w:pStyle w:val="5"/>
        <w:spacing w:before="0" w:after="0" w:line="360" w:lineRule="auto"/>
        <w:jc w:val="center"/>
        <w:rPr>
          <w:rFonts w:hint="eastAsia" w:ascii="宋体" w:hAnsi="宋体" w:eastAsia="宋体" w:cs="宋体"/>
          <w:color w:val="auto"/>
          <w:highlight w:val="none"/>
        </w:rPr>
      </w:pPr>
      <w:bookmarkStart w:id="81" w:name="_Toc5911"/>
      <w:bookmarkStart w:id="82" w:name="_Toc6025_WPSOffice_Level2"/>
      <w:bookmarkStart w:id="83" w:name="_Toc89075878"/>
      <w:bookmarkStart w:id="84" w:name="_Toc217446056"/>
      <w:bookmarkStart w:id="85" w:name="_Toc183682368"/>
      <w:bookmarkStart w:id="86" w:name="_Toc183582231"/>
      <w:bookmarkStart w:id="87" w:name="_Toc77400782"/>
      <w:r>
        <w:rPr>
          <w:rFonts w:hint="eastAsia" w:ascii="宋体" w:hAnsi="宋体" w:eastAsia="宋体" w:cs="宋体"/>
          <w:color w:val="auto"/>
          <w:highlight w:val="none"/>
        </w:rPr>
        <w:t>五、评审</w:t>
      </w:r>
      <w:bookmarkEnd w:id="81"/>
      <w:bookmarkEnd w:id="82"/>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22.磋商小组的组建及其评审工作按照有关法律制度和本文件第八章的规定进行。</w:t>
      </w:r>
    </w:p>
    <w:p>
      <w:pPr>
        <w:pStyle w:val="5"/>
        <w:spacing w:before="0" w:after="0" w:line="360" w:lineRule="auto"/>
        <w:jc w:val="center"/>
        <w:rPr>
          <w:rFonts w:hint="eastAsia" w:ascii="宋体" w:hAnsi="宋体" w:eastAsia="宋体" w:cs="宋体"/>
          <w:color w:val="auto"/>
          <w:highlight w:val="none"/>
        </w:rPr>
      </w:pPr>
      <w:bookmarkStart w:id="88" w:name="_Toc17042"/>
      <w:bookmarkStart w:id="89" w:name="_Toc7528_WPSOffice_Level2"/>
      <w:r>
        <w:rPr>
          <w:rFonts w:hint="eastAsia" w:ascii="宋体" w:hAnsi="宋体" w:eastAsia="宋体" w:cs="宋体"/>
          <w:color w:val="auto"/>
          <w:highlight w:val="none"/>
        </w:rPr>
        <w:t>六、成交事项</w:t>
      </w:r>
      <w:bookmarkEnd w:id="88"/>
      <w:bookmarkEnd w:id="89"/>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23.1采购代理机构自评审结束后2个工作日内将磋商报告及有关资料送交采购人确定成交供应商。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23.3采购人确定成交供应商过程中，发现成交候选供应商有下列情形之一的，应当不予确定其为成交供应商：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24.成交结果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24.1采购人确定成交供应商后，将及时书面通知采购代理机构，发出成交通知书并发布成交结果公告。</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24.2成交供应商应当及时领取成交通知书。</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24.3成交供应商不能及时领取成交通知书，采购人或者采购代理机</w:t>
      </w:r>
      <w:r>
        <w:rPr>
          <w:rFonts w:hint="eastAsia" w:ascii="宋体" w:hAnsi="宋体" w:cs="宋体"/>
          <w:color w:val="auto"/>
          <w:sz w:val="24"/>
          <w:highlight w:val="none"/>
          <w:lang w:eastAsia="zh-CN"/>
        </w:rPr>
        <w:t>构</w:t>
      </w:r>
      <w:r>
        <w:rPr>
          <w:rFonts w:hint="eastAsia" w:ascii="宋体" w:hAnsi="宋体" w:eastAsia="宋体" w:cs="宋体"/>
          <w:color w:val="auto"/>
          <w:sz w:val="24"/>
          <w:highlight w:val="none"/>
        </w:rPr>
        <w:t>应当通过邮寄、快递等方式将项目成交通知书送达成交供应商。</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25.成交通知书</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25.1成交通知书为签订政府采购合同的依据之一，是合同的有效组成部分。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spacing w:before="0" w:after="0" w:line="360" w:lineRule="auto"/>
        <w:jc w:val="center"/>
        <w:rPr>
          <w:rFonts w:hint="eastAsia" w:ascii="宋体" w:hAnsi="宋体" w:eastAsia="宋体" w:cs="宋体"/>
          <w:color w:val="auto"/>
          <w:highlight w:val="none"/>
        </w:rPr>
      </w:pPr>
      <w:bookmarkStart w:id="90" w:name="_Toc27434"/>
      <w:bookmarkStart w:id="91" w:name="_Toc17511_WPSOffice_Level2"/>
      <w:r>
        <w:rPr>
          <w:rFonts w:hint="eastAsia" w:ascii="宋体" w:hAnsi="宋体" w:eastAsia="宋体" w:cs="宋体"/>
          <w:color w:val="auto"/>
          <w:highlight w:val="none"/>
        </w:rPr>
        <w:t>七、合同事项</w:t>
      </w:r>
      <w:bookmarkEnd w:id="90"/>
      <w:bookmarkEnd w:id="91"/>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92" w:name="_Toc430773927"/>
      <w:bookmarkStart w:id="93" w:name="_Toc101338364"/>
      <w:bookmarkStart w:id="94" w:name="_Toc209847069"/>
      <w:bookmarkStart w:id="95" w:name="_Toc101174151"/>
      <w:bookmarkStart w:id="96" w:name="_Toc101250646"/>
      <w:r>
        <w:rPr>
          <w:rFonts w:hint="eastAsia" w:ascii="宋体" w:hAnsi="宋体" w:eastAsia="宋体" w:cs="宋体"/>
          <w:color w:val="auto"/>
          <w:sz w:val="24"/>
          <w:szCs w:val="24"/>
          <w:highlight w:val="none"/>
        </w:rPr>
        <w:t>26.签订合同</w:t>
      </w:r>
      <w:bookmarkEnd w:id="92"/>
      <w:bookmarkEnd w:id="93"/>
      <w:bookmarkEnd w:id="94"/>
      <w:bookmarkEnd w:id="95"/>
      <w:bookmarkEnd w:id="9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26.5竞争性磋商文件、成交供应商提交的响应文件、磋商中的最后报价、成交供应商承诺书、成交通知书等均为有法律约束力的合同组成内容。</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27.合同分包（实质性要求）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27.2采购合同实行分包履行的，成交供应商就采购项目和分包项目向采购人负责，分包供应商就分包项目承担责任。</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28.合同转包（实质性要求）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30.履约保证金（实质性要求）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详见“供应商须知附表”。</w:t>
      </w:r>
    </w:p>
    <w:p>
      <w:pPr>
        <w:spacing w:line="360" w:lineRule="auto"/>
        <w:rPr>
          <w:rFonts w:hint="eastAsia" w:ascii="宋体" w:hAnsi="宋体" w:eastAsia="宋体" w:cs="宋体"/>
          <w:color w:val="auto"/>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31.合同公告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32.合同备案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采购人应当将政府采购合同副本自签订（双方当事人均已签字盖章）之日起七个工作日内报同级财政部门备案。</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在合同履行过程中，如发生合同纠纷，合同双方应按照《中华人民共和国民法典》的有关规定进行处理。</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按国家有关规定以及本项目采购文件的质量要求和技术指标或者</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文件及承诺等进行验收。</w:t>
      </w:r>
    </w:p>
    <w:p>
      <w:pPr>
        <w:spacing w:line="360" w:lineRule="auto"/>
        <w:rPr>
          <w:rFonts w:hint="eastAsia" w:ascii="宋体" w:hAnsi="宋体" w:eastAsia="宋体" w:cs="宋体"/>
          <w:color w:val="auto"/>
          <w:sz w:val="24"/>
          <w:highlight w:val="none"/>
        </w:rPr>
      </w:pPr>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35.资金支付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宋体" w:hAnsi="宋体" w:eastAsia="宋体" w:cs="宋体"/>
          <w:color w:val="auto"/>
          <w:sz w:val="24"/>
          <w:highlight w:val="none"/>
          <w:lang w:val="zh-TW"/>
        </w:rPr>
        <w:t>。</w:t>
      </w:r>
    </w:p>
    <w:p>
      <w:pPr>
        <w:pStyle w:val="5"/>
        <w:spacing w:before="0" w:after="0" w:line="360" w:lineRule="auto"/>
        <w:jc w:val="center"/>
        <w:rPr>
          <w:rFonts w:hint="eastAsia" w:ascii="宋体" w:hAnsi="宋体" w:eastAsia="宋体" w:cs="宋体"/>
          <w:color w:val="auto"/>
          <w:sz w:val="24"/>
          <w:highlight w:val="none"/>
        </w:rPr>
      </w:pPr>
      <w:bookmarkStart w:id="97" w:name="_Toc26946_WPSOffice_Level2"/>
      <w:bookmarkStart w:id="98" w:name="_Toc11515"/>
      <w:r>
        <w:rPr>
          <w:rFonts w:hint="eastAsia" w:ascii="宋体" w:hAnsi="宋体" w:eastAsia="宋体" w:cs="宋体"/>
          <w:color w:val="auto"/>
          <w:highlight w:val="none"/>
        </w:rPr>
        <w:t>八、磋商纪律要求</w:t>
      </w:r>
      <w:bookmarkEnd w:id="97"/>
      <w:bookmarkEnd w:id="98"/>
    </w:p>
    <w:p>
      <w:pPr>
        <w:pStyle w:val="6"/>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36.供应商不得具有的情形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5"/>
        <w:spacing w:before="0" w:after="0" w:line="360" w:lineRule="auto"/>
        <w:jc w:val="center"/>
        <w:rPr>
          <w:rFonts w:hint="eastAsia" w:ascii="宋体" w:hAnsi="宋体" w:eastAsia="宋体" w:cs="宋体"/>
          <w:color w:val="auto"/>
          <w:highlight w:val="none"/>
        </w:rPr>
      </w:pPr>
      <w:bookmarkStart w:id="99" w:name="_Toc16043"/>
      <w:bookmarkStart w:id="100" w:name="_Toc8729_WPSOffice_Level2"/>
      <w:r>
        <w:rPr>
          <w:rFonts w:hint="eastAsia" w:ascii="宋体" w:hAnsi="宋体" w:eastAsia="宋体" w:cs="宋体"/>
          <w:color w:val="auto"/>
          <w:highlight w:val="none"/>
        </w:rPr>
        <w:t>九、询问、质疑和投诉</w:t>
      </w:r>
      <w:bookmarkEnd w:id="99"/>
      <w:bookmarkEnd w:id="100"/>
    </w:p>
    <w:p>
      <w:pPr>
        <w:tabs>
          <w:tab w:val="left" w:pos="851"/>
        </w:tabs>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37.询问、质疑、投诉的接收和处理严格按照《中华人</w:t>
      </w:r>
      <w:r>
        <w:rPr>
          <w:rFonts w:hint="eastAsia" w:ascii="宋体" w:hAnsi="宋体" w:eastAsia="宋体" w:cs="宋体"/>
          <w:color w:val="auto"/>
          <w:sz w:val="24"/>
          <w:highlight w:val="none"/>
          <w:lang w:val="en-US" w:eastAsia="zh-CN"/>
        </w:rPr>
        <w:t>民</w:t>
      </w:r>
      <w:r>
        <w:rPr>
          <w:rFonts w:hint="eastAsia" w:ascii="宋体" w:hAnsi="宋体" w:eastAsia="宋体" w:cs="宋体"/>
          <w:color w:val="auto"/>
          <w:sz w:val="24"/>
          <w:highlight w:val="none"/>
        </w:rPr>
        <w:t>共和国政府采购法》、《中华人民共和国政府采购法实施条例》、《财政部关于加强政府采购供应商投诉受理审查工作的通知》和四川省的有关规定办理（详细规定请在中国政府采购网政策法规模块查询）。</w:t>
      </w:r>
    </w:p>
    <w:p>
      <w:pPr>
        <w:pStyle w:val="5"/>
        <w:spacing w:before="0" w:after="0" w:line="360" w:lineRule="auto"/>
        <w:jc w:val="center"/>
        <w:rPr>
          <w:rFonts w:hint="eastAsia" w:ascii="宋体" w:hAnsi="宋体" w:eastAsia="宋体" w:cs="宋体"/>
          <w:color w:val="auto"/>
          <w:highlight w:val="none"/>
        </w:rPr>
      </w:pPr>
      <w:bookmarkStart w:id="101" w:name="_Toc9827"/>
      <w:bookmarkStart w:id="102" w:name="_Toc25233_WPSOffice_Level2"/>
      <w:r>
        <w:rPr>
          <w:rFonts w:hint="eastAsia" w:ascii="宋体" w:hAnsi="宋体" w:eastAsia="宋体" w:cs="宋体"/>
          <w:color w:val="auto"/>
          <w:highlight w:val="none"/>
        </w:rPr>
        <w:t>十、其  他</w:t>
      </w:r>
      <w:bookmarkEnd w:id="101"/>
      <w:bookmarkEnd w:id="102"/>
    </w:p>
    <w:p>
      <w:pPr>
        <w:tabs>
          <w:tab w:val="left" w:pos="851"/>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39.</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国家或行业主管部门对供应商和采购产品的技术标准、质量标准和资格资质条件等有强制性规定的，必须符合其要求。</w:t>
      </w:r>
    </w:p>
    <w:p>
      <w:pPr>
        <w:spacing w:line="360" w:lineRule="auto"/>
        <w:ind w:firstLine="480" w:firstLineChars="200"/>
        <w:jc w:val="left"/>
        <w:rPr>
          <w:rFonts w:hint="eastAsia" w:ascii="宋体" w:hAnsi="宋体" w:eastAsia="宋体" w:cs="宋体"/>
          <w:color w:val="auto"/>
          <w:sz w:val="24"/>
          <w:highlight w:val="none"/>
        </w:rPr>
      </w:pPr>
      <w:bookmarkStart w:id="103" w:name="_Toc9334"/>
      <w:bookmarkStart w:id="104" w:name="_Toc5647"/>
      <w:r>
        <w:rPr>
          <w:rFonts w:hint="eastAsia" w:ascii="宋体" w:hAnsi="宋体" w:eastAsia="宋体" w:cs="宋体"/>
          <w:color w:val="auto"/>
          <w:sz w:val="24"/>
          <w:highlight w:val="none"/>
        </w:rPr>
        <w:t>40.采用竞争性磋商采购方式采购的政府购买服务项目（含政府和社会资本合作项目），在采购过程中符合要求的供应商（社会资本）只有2家的，竞争性磋商采购活动可以继续进行</w:t>
      </w:r>
      <w:bookmarkEnd w:id="103"/>
      <w:bookmarkEnd w:id="104"/>
      <w:bookmarkStart w:id="105" w:name="_Toc23044"/>
      <w:bookmarkStart w:id="106" w:name="_Toc19505"/>
      <w:r>
        <w:rPr>
          <w:rFonts w:hint="eastAsia" w:ascii="宋体" w:hAnsi="宋体" w:eastAsia="宋体" w:cs="宋体"/>
          <w:color w:val="auto"/>
          <w:sz w:val="24"/>
          <w:highlight w:val="none"/>
        </w:rPr>
        <w:t>磋商小组按采购文件要求向采购人推荐2名成交候选供应商并依次排序，采购人按照磋商小组推荐的成交候选供应商顺序确定成交供应商。</w:t>
      </w:r>
      <w:bookmarkEnd w:id="105"/>
      <w:bookmarkEnd w:id="106"/>
    </w:p>
    <w:p>
      <w:pPr>
        <w:spacing w:line="360" w:lineRule="auto"/>
        <w:rPr>
          <w:rFonts w:hint="eastAsia" w:ascii="宋体" w:hAnsi="宋体" w:eastAsia="宋体" w:cs="宋体"/>
          <w:color w:val="auto"/>
          <w:highlight w:val="none"/>
        </w:rPr>
      </w:pP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7" w:name="_Toc15229_WPSOffice_Level1"/>
      <w:bookmarkStart w:id="108" w:name="_Toc3274"/>
      <w:bookmarkStart w:id="109" w:name="_Toc29269"/>
      <w:bookmarkStart w:id="110" w:name="_Toc1712_WPSOffice_Level1"/>
      <w:r>
        <w:rPr>
          <w:rFonts w:hint="eastAsia" w:ascii="宋体" w:hAnsi="宋体" w:eastAsia="宋体" w:cs="宋体"/>
          <w:color w:val="auto"/>
          <w:highlight w:val="none"/>
        </w:rPr>
        <w:t>第三章  供应商资格条件要求</w:t>
      </w:r>
      <w:bookmarkEnd w:id="107"/>
      <w:bookmarkEnd w:id="108"/>
      <w:bookmarkEnd w:id="109"/>
      <w:bookmarkEnd w:id="110"/>
    </w:p>
    <w:p>
      <w:pPr>
        <w:pStyle w:val="5"/>
        <w:keepNext w:val="0"/>
        <w:keepLines w:val="0"/>
        <w:spacing w:before="0" w:after="0" w:line="360" w:lineRule="auto"/>
        <w:rPr>
          <w:rFonts w:hint="eastAsia" w:ascii="宋体" w:hAnsi="宋体" w:eastAsia="宋体" w:cs="宋体"/>
          <w:color w:val="auto"/>
          <w:sz w:val="24"/>
          <w:szCs w:val="24"/>
          <w:highlight w:val="none"/>
        </w:rPr>
      </w:pPr>
      <w:bookmarkStart w:id="111" w:name="_Toc14563"/>
      <w:r>
        <w:rPr>
          <w:rFonts w:hint="eastAsia" w:ascii="宋体" w:hAnsi="宋体" w:eastAsia="宋体" w:cs="宋体"/>
          <w:color w:val="auto"/>
          <w:sz w:val="24"/>
          <w:szCs w:val="24"/>
          <w:highlight w:val="none"/>
        </w:rPr>
        <w:t>一、供应商资格、资质性及其他类似效力要求</w:t>
      </w:r>
      <w:bookmarkEnd w:id="111"/>
    </w:p>
    <w:p>
      <w:pPr>
        <w:spacing w:line="360" w:lineRule="auto"/>
        <w:ind w:firstLine="482" w:firstLineChars="200"/>
        <w:rPr>
          <w:rFonts w:hint="eastAsia" w:ascii="宋体" w:hAnsi="宋体" w:eastAsia="宋体" w:cs="宋体"/>
          <w:b/>
          <w:bCs/>
          <w:color w:val="auto"/>
          <w:sz w:val="24"/>
          <w:highlight w:val="none"/>
        </w:rPr>
      </w:pPr>
      <w:bookmarkStart w:id="112" w:name="_Toc9860_WPSOffice_Level2"/>
      <w:bookmarkStart w:id="113" w:name="_Toc24503_WPSOffice_Level2"/>
      <w:r>
        <w:rPr>
          <w:rFonts w:hint="eastAsia" w:ascii="宋体" w:hAnsi="宋体" w:eastAsia="宋体" w:cs="宋体"/>
          <w:b/>
          <w:bCs/>
          <w:color w:val="auto"/>
          <w:sz w:val="24"/>
          <w:highlight w:val="none"/>
        </w:rPr>
        <w:t>（一）资格要求：</w:t>
      </w:r>
      <w:bookmarkEnd w:id="112"/>
      <w:bookmarkEnd w:id="11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1、具备《中华人民共和国政府采购法》第二十二条第一款规定的条件：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2" w:firstLineChars="200"/>
        <w:rPr>
          <w:rFonts w:hint="eastAsia" w:ascii="宋体" w:hAnsi="宋体" w:eastAsia="宋体" w:cs="宋体"/>
          <w:b/>
          <w:bCs/>
          <w:color w:val="auto"/>
          <w:sz w:val="24"/>
          <w:highlight w:val="none"/>
        </w:rPr>
      </w:pPr>
      <w:bookmarkStart w:id="114" w:name="_Toc12093_WPSOffice_Level2"/>
      <w:bookmarkStart w:id="115" w:name="_Toc11574_WPSOffice_Level2"/>
      <w:r>
        <w:rPr>
          <w:rFonts w:hint="eastAsia" w:ascii="宋体" w:hAnsi="宋体" w:eastAsia="宋体" w:cs="宋体"/>
          <w:b/>
          <w:bCs/>
          <w:color w:val="auto"/>
          <w:sz w:val="24"/>
          <w:highlight w:val="none"/>
        </w:rPr>
        <w:t>（二）根据采购项目提出的特殊条件：</w:t>
      </w:r>
      <w:bookmarkEnd w:id="114"/>
      <w:bookmarkEnd w:id="11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供应商及其现任法定代表人（非法人机构则为主要负责人）不得具有行贿犯罪记录；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本次磋商不接受联合体响应。</w:t>
      </w:r>
    </w:p>
    <w:p>
      <w:pPr>
        <w:spacing w:line="360" w:lineRule="auto"/>
        <w:ind w:firstLine="482" w:firstLineChars="200"/>
        <w:rPr>
          <w:rFonts w:hint="eastAsia" w:ascii="宋体" w:hAnsi="宋体" w:eastAsia="宋体" w:cs="宋体"/>
          <w:b/>
          <w:bCs/>
          <w:color w:val="auto"/>
          <w:sz w:val="24"/>
          <w:highlight w:val="none"/>
        </w:rPr>
      </w:pPr>
      <w:bookmarkStart w:id="116" w:name="_Toc8836_WPSOffice_Level2"/>
      <w:bookmarkStart w:id="117" w:name="_Toc12366_WPSOffice_Level2"/>
      <w:r>
        <w:rPr>
          <w:rFonts w:hint="eastAsia" w:ascii="宋体" w:hAnsi="宋体" w:eastAsia="宋体" w:cs="宋体"/>
          <w:b/>
          <w:bCs/>
          <w:color w:val="auto"/>
          <w:sz w:val="24"/>
          <w:highlight w:val="none"/>
        </w:rPr>
        <w:t>（三）其他类似效力要求：</w:t>
      </w:r>
      <w:bookmarkEnd w:id="116"/>
      <w:bookmarkEnd w:id="117"/>
    </w:p>
    <w:p>
      <w:pPr>
        <w:spacing w:line="360" w:lineRule="auto"/>
        <w:ind w:firstLine="480" w:firstLineChars="200"/>
        <w:rPr>
          <w:rFonts w:hint="eastAsia" w:ascii="宋体" w:hAnsi="宋体" w:eastAsia="宋体" w:cs="宋体"/>
          <w:color w:val="auto"/>
          <w:sz w:val="24"/>
          <w:highlight w:val="none"/>
        </w:rPr>
      </w:pPr>
      <w:bookmarkStart w:id="118" w:name="_Toc443658843"/>
      <w:r>
        <w:rPr>
          <w:rFonts w:hint="eastAsia" w:ascii="宋体" w:hAnsi="宋体" w:eastAsia="宋体" w:cs="宋体"/>
          <w:color w:val="auto"/>
          <w:sz w:val="24"/>
          <w:highlight w:val="none"/>
        </w:rPr>
        <w:t>（1）参加本次磋商活动代表的证明材料。</w:t>
      </w:r>
    </w:p>
    <w:p>
      <w:pPr>
        <w:pStyle w:val="5"/>
        <w:keepNext w:val="0"/>
        <w:keepLines w:val="0"/>
        <w:spacing w:before="0" w:after="0" w:line="360" w:lineRule="auto"/>
        <w:rPr>
          <w:rFonts w:hint="eastAsia" w:ascii="宋体" w:hAnsi="宋体" w:eastAsia="宋体" w:cs="宋体"/>
          <w:color w:val="auto"/>
          <w:sz w:val="24"/>
          <w:szCs w:val="24"/>
          <w:highlight w:val="none"/>
        </w:rPr>
      </w:pPr>
      <w:bookmarkStart w:id="119" w:name="_Toc2810"/>
      <w:r>
        <w:rPr>
          <w:rFonts w:hint="eastAsia" w:ascii="宋体" w:hAnsi="宋体" w:eastAsia="宋体" w:cs="宋体"/>
          <w:color w:val="auto"/>
          <w:sz w:val="24"/>
          <w:szCs w:val="24"/>
          <w:highlight w:val="none"/>
        </w:rPr>
        <w:t>二、报价产品的资格、资质性及其他类似效力要求</w:t>
      </w:r>
      <w:bookmarkEnd w:id="118"/>
      <w:r>
        <w:rPr>
          <w:rFonts w:hint="eastAsia" w:ascii="宋体" w:hAnsi="宋体" w:eastAsia="宋体" w:cs="宋体"/>
          <w:color w:val="auto"/>
          <w:sz w:val="24"/>
          <w:szCs w:val="24"/>
          <w:highlight w:val="none"/>
        </w:rPr>
        <w:t>：无。</w:t>
      </w:r>
      <w:bookmarkEnd w:id="119"/>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rPr>
        <w:t>4、供应商应对其所提供的资格证明材料来源的合法性、真实性承担法律责任。</w:t>
      </w:r>
      <w:r>
        <w:rPr>
          <w:rFonts w:hint="eastAsia" w:ascii="宋体" w:hAnsi="宋体" w:eastAsia="宋体" w:cs="宋体"/>
          <w:color w:val="auto"/>
          <w:highlight w:val="none"/>
        </w:rPr>
        <w:br w:type="page"/>
      </w:r>
      <w:bookmarkStart w:id="120" w:name="_Toc17387"/>
      <w:bookmarkStart w:id="121" w:name="_Toc8156_WPSOffice_Level1"/>
      <w:bookmarkStart w:id="122" w:name="_Toc1390_WPSOffice_Level1"/>
    </w:p>
    <w:p>
      <w:pPr>
        <w:pStyle w:val="4"/>
        <w:jc w:val="center"/>
        <w:rPr>
          <w:rFonts w:hint="eastAsia" w:ascii="宋体" w:hAnsi="宋体" w:eastAsia="宋体" w:cs="宋体"/>
          <w:color w:val="auto"/>
          <w:highlight w:val="none"/>
        </w:rPr>
      </w:pPr>
      <w:bookmarkStart w:id="123" w:name="_Toc29854"/>
      <w:r>
        <w:rPr>
          <w:rFonts w:hint="eastAsia" w:ascii="宋体" w:hAnsi="宋体" w:eastAsia="宋体" w:cs="宋体"/>
          <w:color w:val="auto"/>
          <w:highlight w:val="none"/>
        </w:rPr>
        <w:t>第四章  供应商资格证明材料</w:t>
      </w:r>
      <w:bookmarkEnd w:id="120"/>
      <w:bookmarkEnd w:id="121"/>
      <w:bookmarkEnd w:id="122"/>
      <w:bookmarkEnd w:id="123"/>
    </w:p>
    <w:p>
      <w:pPr>
        <w:pStyle w:val="5"/>
        <w:keepNext w:val="0"/>
        <w:keepLines w:val="0"/>
        <w:spacing w:before="0" w:after="0" w:line="360" w:lineRule="auto"/>
        <w:rPr>
          <w:rFonts w:hint="eastAsia" w:ascii="宋体" w:hAnsi="宋体" w:eastAsia="宋体" w:cs="宋体"/>
          <w:color w:val="auto"/>
          <w:sz w:val="24"/>
          <w:szCs w:val="24"/>
          <w:highlight w:val="none"/>
        </w:rPr>
      </w:pPr>
      <w:bookmarkStart w:id="124" w:name="_Toc2507_WPSOffice_Level2"/>
      <w:bookmarkStart w:id="125" w:name="_Toc25705"/>
      <w:bookmarkStart w:id="126" w:name="_Toc29661_WPSOffice_Level2"/>
      <w:r>
        <w:rPr>
          <w:rFonts w:hint="eastAsia" w:ascii="宋体" w:hAnsi="宋体" w:eastAsia="宋体" w:cs="宋体"/>
          <w:color w:val="auto"/>
          <w:sz w:val="24"/>
          <w:szCs w:val="24"/>
          <w:highlight w:val="none"/>
        </w:rPr>
        <w:t>一、应当提供的供应商资格、资质性及其他类似效力要求的相关证明材料</w:t>
      </w:r>
      <w:bookmarkEnd w:id="124"/>
      <w:bookmarkEnd w:id="125"/>
      <w:bookmarkEnd w:id="126"/>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bookmarkStart w:id="127" w:name="_Toc443658848"/>
      <w:r>
        <w:rPr>
          <w:rFonts w:hint="eastAsia" w:ascii="宋体" w:hAnsi="宋体" w:eastAsia="宋体" w:cs="宋体"/>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（2）具备健全的财务会计制度的证明材料。（①可提供201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年经审计的财务报告复印件（至少包含审计报告和审计报告中所涉及的财务报表和报表附注）；②也可提供20</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（3）提供具备良好商业信誉的承诺函原件（格式详见第七章）。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（二）根据采购项目提出的特殊条件：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（1）供应商及其现任法定代表人（非法人机构则为主要负责人）不得具有行贿犯罪记录的承诺函原件（格式详见第七章）；</w:t>
      </w:r>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（三）其他类似效力要求：</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hint="eastAsia" w:ascii="宋体" w:hAnsi="宋体" w:eastAsia="宋体" w:cs="宋体"/>
          <w:color w:val="auto"/>
          <w:sz w:val="24"/>
          <w:highlight w:val="none"/>
        </w:rPr>
      </w:pPr>
    </w:p>
    <w:p>
      <w:pPr>
        <w:pStyle w:val="5"/>
        <w:keepNext w:val="0"/>
        <w:keepLines w:val="0"/>
        <w:spacing w:before="0" w:after="0" w:line="360" w:lineRule="auto"/>
        <w:rPr>
          <w:rFonts w:hint="eastAsia" w:ascii="宋体" w:hAnsi="宋体" w:eastAsia="宋体" w:cs="宋体"/>
          <w:color w:val="auto"/>
          <w:sz w:val="24"/>
          <w:szCs w:val="24"/>
          <w:highlight w:val="none"/>
        </w:rPr>
      </w:pPr>
      <w:bookmarkStart w:id="128" w:name="_Toc27028"/>
      <w:bookmarkStart w:id="129" w:name="_Toc20115_WPSOffice_Level2"/>
      <w:bookmarkStart w:id="130" w:name="_Toc24332_WPSOffice_Level2"/>
      <w:r>
        <w:rPr>
          <w:rFonts w:hint="eastAsia" w:ascii="宋体" w:hAnsi="宋体" w:eastAsia="宋体" w:cs="宋体"/>
          <w:color w:val="auto"/>
          <w:sz w:val="24"/>
          <w:szCs w:val="24"/>
          <w:highlight w:val="none"/>
        </w:rPr>
        <w:t>二、应当提供的报价产品的资格、资质性及其他类似效力要求的相关证明材料：</w:t>
      </w:r>
      <w:bookmarkEnd w:id="127"/>
      <w:bookmarkEnd w:id="128"/>
      <w:bookmarkEnd w:id="129"/>
      <w:bookmarkEnd w:id="130"/>
    </w:p>
    <w:p>
      <w:pPr>
        <w:tabs>
          <w:tab w:val="left" w:pos="7665"/>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无。</w:t>
      </w:r>
    </w:p>
    <w:p>
      <w:pPr>
        <w:pStyle w:val="40"/>
        <w:snapToGrid w:val="0"/>
        <w:ind w:firstLine="0" w:firstLineChars="0"/>
        <w:rPr>
          <w:rFonts w:hint="eastAsia" w:ascii="宋体" w:hAnsi="宋体" w:eastAsia="宋体" w:cs="宋体"/>
          <w:color w:val="auto"/>
          <w:sz w:val="24"/>
          <w:highlight w:val="none"/>
        </w:rPr>
      </w:pPr>
    </w:p>
    <w:p>
      <w:pPr>
        <w:tabs>
          <w:tab w:val="left" w:pos="7665"/>
        </w:tabs>
        <w:snapToGrid w:val="0"/>
        <w:spacing w:line="360" w:lineRule="auto"/>
        <w:ind w:firstLine="482" w:firstLineChars="200"/>
        <w:rPr>
          <w:rFonts w:hint="eastAsia" w:ascii="宋体" w:hAnsi="宋体" w:eastAsia="宋体" w:cs="宋体"/>
          <w:b/>
          <w:color w:val="auto"/>
          <w:sz w:val="24"/>
          <w:highlight w:val="none"/>
        </w:rPr>
      </w:pPr>
    </w:p>
    <w:p>
      <w:pPr>
        <w:tabs>
          <w:tab w:val="left" w:pos="7665"/>
        </w:tabs>
        <w:snapToGrid w:val="0"/>
        <w:spacing w:line="360" w:lineRule="auto"/>
        <w:ind w:firstLine="482" w:firstLineChars="200"/>
        <w:rPr>
          <w:rFonts w:hint="eastAsia" w:ascii="宋体" w:hAnsi="宋体" w:eastAsia="宋体" w:cs="宋体"/>
          <w:b/>
          <w:color w:val="auto"/>
          <w:sz w:val="24"/>
          <w:highlight w:val="none"/>
        </w:rPr>
      </w:pPr>
    </w:p>
    <w:p>
      <w:pPr>
        <w:pStyle w:val="40"/>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pStyle w:val="40"/>
        <w:snapToGrid w:val="0"/>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（1）供应商提供的以上资格证明材料为复印件的均应加盖供应商公章。</w:t>
      </w:r>
    </w:p>
    <w:p>
      <w:pPr>
        <w:pStyle w:val="40"/>
        <w:snapToGrid w:val="0"/>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（2）供应商所提供的资格证明材料应当真实、有效。</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131" w:name="_Toc23697_WPSOffice_Level1"/>
      <w:bookmarkStart w:id="132" w:name="_Toc14938_WPSOffice_Level1"/>
      <w:bookmarkStart w:id="133" w:name="_Toc10654"/>
      <w:bookmarkStart w:id="134" w:name="_Toc3170"/>
      <w:r>
        <w:rPr>
          <w:rFonts w:hint="eastAsia" w:ascii="宋体" w:hAnsi="宋体" w:eastAsia="宋体" w:cs="宋体"/>
          <w:color w:val="auto"/>
          <w:highlight w:val="none"/>
        </w:rPr>
        <w:t xml:space="preserve">第五章  </w:t>
      </w:r>
      <w:bookmarkEnd w:id="131"/>
      <w:bookmarkEnd w:id="132"/>
      <w:r>
        <w:rPr>
          <w:rFonts w:hint="eastAsia" w:ascii="宋体" w:hAnsi="宋体" w:eastAsia="宋体" w:cs="宋体"/>
          <w:color w:val="auto"/>
          <w:highlight w:val="none"/>
        </w:rPr>
        <w:t>采购项目技术、服务、政府采购合同内容条款及其他商务要求</w:t>
      </w:r>
      <w:bookmarkEnd w:id="133"/>
      <w:bookmarkEnd w:id="134"/>
    </w:p>
    <w:bookmarkEnd w:id="83"/>
    <w:bookmarkEnd w:id="84"/>
    <w:bookmarkEnd w:id="85"/>
    <w:bookmarkEnd w:id="86"/>
    <w:bookmarkEnd w:id="87"/>
    <w:p>
      <w:pPr>
        <w:pStyle w:val="16"/>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color w:val="auto"/>
          <w:sz w:val="24"/>
          <w:szCs w:val="24"/>
          <w:highlight w:val="none"/>
        </w:rPr>
      </w:pPr>
      <w:bookmarkStart w:id="135" w:name="_Toc217446057"/>
      <w:bookmarkStart w:id="136" w:name="_Toc183682369"/>
      <w:bookmarkStart w:id="137" w:name="_Toc183582232"/>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为深化完善以居家养老为基础、社区服务为依托、机构养老为支撑的养老服务体系，更好地满足</w:t>
      </w:r>
      <w:r>
        <w:rPr>
          <w:rFonts w:hint="eastAsia" w:asciiTheme="minorEastAsia" w:hAnsiTheme="minorEastAsia" w:eastAsiaTheme="minorEastAsia" w:cstheme="minorEastAsia"/>
          <w:sz w:val="24"/>
          <w:szCs w:val="24"/>
          <w:lang w:eastAsia="zh-CN"/>
        </w:rPr>
        <w:t>桂溪</w:t>
      </w:r>
      <w:r>
        <w:rPr>
          <w:rFonts w:hint="eastAsia" w:asciiTheme="minorEastAsia" w:hAnsiTheme="minorEastAsia" w:eastAsiaTheme="minorEastAsia" w:cstheme="minorEastAsia"/>
          <w:sz w:val="24"/>
          <w:szCs w:val="24"/>
        </w:rPr>
        <w:t>街道老年人的养老服务需求，增进老年人福利，提高老年人生活质量。根据成都高新区管委会办公室《关于印发&lt;成都高新区养老服务补贴制度实施方案&gt;的通知》（成高管办发[2016]35号）文件的规定，现拟通过</w:t>
      </w:r>
      <w:r>
        <w:rPr>
          <w:rFonts w:hint="eastAsia" w:asciiTheme="minorEastAsia" w:hAnsiTheme="minorEastAsia" w:eastAsiaTheme="minorEastAsia" w:cstheme="minorEastAsia"/>
          <w:color w:val="000000"/>
          <w:sz w:val="24"/>
          <w:szCs w:val="24"/>
          <w:u w:val="none" w:color="000000"/>
          <w:shd w:val="clear"/>
          <w:lang w:val="en-US" w:eastAsia="zh-CN" w:bidi="ar-SA"/>
        </w:rPr>
        <w:t>竞争性磋商</w:t>
      </w:r>
      <w:r>
        <w:rPr>
          <w:rFonts w:hint="eastAsia" w:asciiTheme="minorEastAsia" w:hAnsiTheme="minorEastAsia" w:eastAsiaTheme="minorEastAsia" w:cstheme="minorEastAsia"/>
          <w:sz w:val="24"/>
          <w:szCs w:val="24"/>
        </w:rPr>
        <w:t>的方式确定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color w:val="auto"/>
          <w:sz w:val="24"/>
          <w:szCs w:val="24"/>
          <w:highlight w:val="none"/>
        </w:rPr>
        <w:t>供应商提供辖区内居家养老服务并承接社区日间照料中心、老年人助餐服务点的运营等服务。</w:t>
      </w:r>
    </w:p>
    <w:p>
      <w:pPr>
        <w:numPr>
          <w:ilvl w:val="0"/>
          <w:numId w:val="0"/>
        </w:num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服务</w:t>
      </w:r>
      <w:r>
        <w:rPr>
          <w:rFonts w:hint="eastAsia" w:asciiTheme="minorEastAsia" w:hAnsiTheme="minorEastAsia" w:eastAsiaTheme="minorEastAsia" w:cstheme="minorEastAsia"/>
          <w:b/>
          <w:bCs/>
          <w:color w:val="auto"/>
          <w:sz w:val="24"/>
          <w:szCs w:val="24"/>
          <w:highlight w:val="none"/>
          <w:lang w:eastAsia="zh-CN"/>
        </w:rPr>
        <w:t>区域</w:t>
      </w:r>
    </w:p>
    <w:p>
      <w:pPr>
        <w:pStyle w:val="65"/>
        <w:ind w:firstLine="720" w:firstLineChars="300"/>
        <w:rPr>
          <w:rFonts w:hint="eastAsia" w:asciiTheme="minorEastAsia" w:hAnsiTheme="minorEastAsia" w:eastAsiaTheme="minorEastAsia" w:cstheme="minorEastAsia"/>
          <w:b w:val="0"/>
          <w:bCs w:val="0"/>
          <w:color w:val="auto"/>
          <w:sz w:val="24"/>
          <w:szCs w:val="24"/>
          <w:highlight w:val="none"/>
        </w:rPr>
      </w:pPr>
      <w:bookmarkStart w:id="138" w:name="_Toc7342"/>
      <w:bookmarkStart w:id="139" w:name="_Toc20537"/>
      <w:bookmarkStart w:id="140" w:name="_Toc32438"/>
      <w:bookmarkStart w:id="141" w:name="_Toc13487"/>
      <w:bookmarkStart w:id="142" w:name="_Toc932"/>
      <w:r>
        <w:rPr>
          <w:rFonts w:hint="eastAsia" w:asciiTheme="minorEastAsia" w:hAnsiTheme="minorEastAsia" w:eastAsiaTheme="minorEastAsia" w:cstheme="minorEastAsia"/>
          <w:b w:val="0"/>
          <w:bCs w:val="0"/>
          <w:color w:val="auto"/>
          <w:sz w:val="24"/>
          <w:szCs w:val="24"/>
          <w:highlight w:val="none"/>
        </w:rPr>
        <w:t>双源、双和、双桂、双祥、双吉、临江、南华和天华</w:t>
      </w:r>
      <w:r>
        <w:rPr>
          <w:rFonts w:hint="eastAsia" w:asciiTheme="minorEastAsia" w:hAnsiTheme="minorEastAsia" w:eastAsiaTheme="minorEastAsia" w:cstheme="minorEastAsia"/>
          <w:b w:val="0"/>
          <w:bCs w:val="0"/>
          <w:color w:val="auto"/>
          <w:sz w:val="24"/>
          <w:szCs w:val="24"/>
          <w:highlight w:val="none"/>
          <w:lang w:eastAsia="zh-CN"/>
        </w:rPr>
        <w:t>社区</w:t>
      </w:r>
      <w:r>
        <w:rPr>
          <w:rFonts w:hint="eastAsia" w:asciiTheme="minorEastAsia" w:hAnsiTheme="minorEastAsia" w:eastAsiaTheme="minorEastAsia" w:cstheme="minorEastAsia"/>
          <w:b w:val="0"/>
          <w:bCs w:val="0"/>
          <w:color w:val="auto"/>
          <w:sz w:val="24"/>
          <w:szCs w:val="24"/>
          <w:highlight w:val="none"/>
        </w:rPr>
        <w:t>，预算30万元（含日照</w:t>
      </w:r>
      <w:r>
        <w:rPr>
          <w:rFonts w:hint="eastAsia" w:asciiTheme="minorEastAsia" w:hAnsiTheme="minorEastAsia" w:eastAsiaTheme="minorEastAsia" w:cstheme="minorEastAsia"/>
          <w:b w:val="0"/>
          <w:bCs w:val="0"/>
          <w:color w:val="auto"/>
          <w:sz w:val="24"/>
          <w:szCs w:val="24"/>
          <w:highlight w:val="none"/>
          <w:lang w:eastAsia="zh-CN"/>
        </w:rPr>
        <w:t>服务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助餐积分</w:t>
      </w:r>
      <w:r>
        <w:rPr>
          <w:rFonts w:hint="eastAsia" w:asciiTheme="minorEastAsia" w:hAnsiTheme="minorEastAsia" w:eastAsiaTheme="minorEastAsia" w:cstheme="minorEastAsia"/>
          <w:b w:val="0"/>
          <w:bCs w:val="0"/>
          <w:color w:val="auto"/>
          <w:sz w:val="24"/>
          <w:szCs w:val="24"/>
          <w:highlight w:val="none"/>
        </w:rPr>
        <w:t>）。</w:t>
      </w:r>
    </w:p>
    <w:p>
      <w:pPr>
        <w:pStyle w:val="65"/>
        <w:ind w:firstLine="48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rPr>
        <w:t>因本标准含日照服务及助餐补贴（3元）经费，若服务对象产生上述服务，则由</w:t>
      </w:r>
      <w:r>
        <w:rPr>
          <w:rFonts w:hint="eastAsia" w:asciiTheme="minorEastAsia" w:hAnsiTheme="minorEastAsia" w:eastAsiaTheme="minorEastAsia" w:cstheme="minorEastAsia"/>
          <w:b w:val="0"/>
          <w:bCs w:val="0"/>
          <w:color w:val="auto"/>
          <w:lang w:val="en-US" w:eastAsia="zh-CN"/>
        </w:rPr>
        <w:t>成交</w:t>
      </w:r>
      <w:r>
        <w:rPr>
          <w:rFonts w:hint="eastAsia" w:asciiTheme="minorEastAsia" w:hAnsiTheme="minorEastAsia" w:eastAsiaTheme="minorEastAsia" w:cstheme="minorEastAsia"/>
          <w:b w:val="0"/>
          <w:bCs w:val="0"/>
          <w:color w:val="auto"/>
        </w:rPr>
        <w:t>单位按照实际发生服务数量及人员标准与提供服务单位进行结算。</w:t>
      </w:r>
    </w:p>
    <w:bookmarkEnd w:id="138"/>
    <w:bookmarkEnd w:id="139"/>
    <w:bookmarkEnd w:id="140"/>
    <w:bookmarkEnd w:id="141"/>
    <w:bookmarkEnd w:id="142"/>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36"/>
        <w:gridCol w:w="3097"/>
        <w:gridCol w:w="2191"/>
        <w:gridCol w:w="3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5" w:hRule="atLeast"/>
          <w:jc w:val="center"/>
        </w:trPr>
        <w:tc>
          <w:tcPr>
            <w:tcW w:w="457" w:type="pct"/>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采购包</w:t>
            </w:r>
          </w:p>
        </w:tc>
        <w:tc>
          <w:tcPr>
            <w:tcW w:w="1692" w:type="pct"/>
            <w:tcBorders>
              <w:right w:val="single" w:color="auto" w:sz="4" w:space="0"/>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居家养老上门服务</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覆盖社区</w:t>
            </w:r>
          </w:p>
        </w:tc>
        <w:tc>
          <w:tcPr>
            <w:tcW w:w="1197" w:type="pct"/>
            <w:tcBorders>
              <w:left w:val="single" w:color="auto" w:sz="4" w:space="0"/>
              <w:right w:val="single" w:color="auto" w:sz="4" w:space="0"/>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日间照料中心运营</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覆盖社区</w:t>
            </w:r>
          </w:p>
        </w:tc>
        <w:tc>
          <w:tcPr>
            <w:tcW w:w="1652" w:type="pct"/>
            <w:tcBorders>
              <w:left w:val="single" w:color="auto" w:sz="4" w:space="0"/>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老年助餐服务点营运</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覆盖社区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0" w:hRule="atLeast"/>
          <w:jc w:val="center"/>
        </w:trPr>
        <w:tc>
          <w:tcPr>
            <w:tcW w:w="457" w:type="pct"/>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500" w:lineRule="exact"/>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01</w:t>
            </w:r>
          </w:p>
        </w:tc>
        <w:tc>
          <w:tcPr>
            <w:tcW w:w="1692" w:type="pct"/>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firstLine="0" w:firstLineChars="0"/>
              <w:jc w:val="center"/>
              <w:textAlignment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大</w:t>
            </w:r>
            <w:r>
              <w:rPr>
                <w:rFonts w:hint="eastAsia" w:asciiTheme="minorEastAsia" w:hAnsiTheme="minorEastAsia" w:eastAsiaTheme="minorEastAsia" w:cstheme="minorEastAsia"/>
                <w:b w:val="0"/>
                <w:bCs w:val="0"/>
                <w:color w:val="auto"/>
                <w:sz w:val="21"/>
                <w:szCs w:val="21"/>
                <w:highlight w:val="none"/>
              </w:rPr>
              <w:t>源</w:t>
            </w:r>
            <w:r>
              <w:rPr>
                <w:rFonts w:hint="eastAsia" w:asciiTheme="minorEastAsia" w:hAnsiTheme="minorEastAsia" w:eastAsiaTheme="minorEastAsia" w:cstheme="minorEastAsia"/>
                <w:b w:val="0"/>
                <w:bCs w:val="0"/>
                <w:color w:val="auto"/>
                <w:sz w:val="21"/>
                <w:szCs w:val="21"/>
                <w:highlight w:val="none"/>
                <w:lang w:eastAsia="zh-CN"/>
              </w:rPr>
              <w:t>、昆华、月牙湖、吉泰、</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firstLine="0" w:firstLineChars="0"/>
              <w:jc w:val="center"/>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 w:val="21"/>
                <w:szCs w:val="21"/>
                <w:highlight w:val="none"/>
                <w:lang w:eastAsia="zh-CN"/>
              </w:rPr>
              <w:t>科创、临江和</w:t>
            </w:r>
            <w:r>
              <w:rPr>
                <w:rFonts w:hint="eastAsia" w:asciiTheme="minorEastAsia" w:hAnsiTheme="minorEastAsia" w:eastAsiaTheme="minorEastAsia" w:cstheme="minorEastAsia"/>
                <w:b w:val="0"/>
                <w:bCs w:val="0"/>
                <w:color w:val="auto"/>
                <w:sz w:val="21"/>
                <w:szCs w:val="21"/>
                <w:highlight w:val="none"/>
              </w:rPr>
              <w:t>天华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社区</w:t>
            </w:r>
          </w:p>
        </w:tc>
        <w:tc>
          <w:tcPr>
            <w:tcW w:w="1197" w:type="pct"/>
            <w:tcBorders>
              <w:right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firstLine="0" w:firstLineChars="0"/>
              <w:jc w:val="center"/>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2"/>
                <w:sz w:val="21"/>
                <w:szCs w:val="21"/>
                <w:highlight w:val="none"/>
                <w:u w:val="none"/>
                <w:lang w:val="en-US" w:eastAsia="zh-CN" w:bidi="ar-SA"/>
              </w:rPr>
              <w:t>大源、昆华和临江</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firstLine="0" w:firstLineChars="0"/>
              <w:jc w:val="center"/>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2"/>
                <w:sz w:val="21"/>
                <w:szCs w:val="21"/>
                <w:highlight w:val="none"/>
                <w:u w:val="none"/>
                <w:lang w:val="en-US" w:eastAsia="zh-CN" w:bidi="ar-SA"/>
              </w:rPr>
              <w:t>社区日间照料中心</w:t>
            </w:r>
          </w:p>
        </w:tc>
        <w:tc>
          <w:tcPr>
            <w:tcW w:w="1652" w:type="pct"/>
            <w:tcBorders>
              <w:left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firstLine="0" w:firstLineChars="0"/>
              <w:jc w:val="center"/>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 w:val="21"/>
                <w:szCs w:val="21"/>
                <w:highlight w:val="none"/>
                <w:lang w:eastAsia="zh-CN"/>
              </w:rPr>
              <w:t>大</w:t>
            </w:r>
            <w:r>
              <w:rPr>
                <w:rFonts w:hint="eastAsia" w:asciiTheme="minorEastAsia" w:hAnsiTheme="minorEastAsia" w:eastAsiaTheme="minorEastAsia" w:cstheme="minorEastAsia"/>
                <w:b w:val="0"/>
                <w:bCs w:val="0"/>
                <w:color w:val="auto"/>
                <w:sz w:val="21"/>
                <w:szCs w:val="21"/>
                <w:highlight w:val="none"/>
              </w:rPr>
              <w:t>源</w:t>
            </w:r>
            <w:r>
              <w:rPr>
                <w:rFonts w:hint="eastAsia" w:asciiTheme="minorEastAsia" w:hAnsiTheme="minorEastAsia" w:eastAsiaTheme="minorEastAsia" w:cstheme="minorEastAsia"/>
                <w:b w:val="0"/>
                <w:bCs w:val="0"/>
                <w:color w:val="auto"/>
                <w:sz w:val="21"/>
                <w:szCs w:val="21"/>
                <w:highlight w:val="none"/>
                <w:lang w:eastAsia="zh-CN"/>
              </w:rPr>
              <w:t>、昆华、月牙湖、吉泰、科创、临江和</w:t>
            </w:r>
            <w:r>
              <w:rPr>
                <w:rFonts w:hint="eastAsia" w:asciiTheme="minorEastAsia" w:hAnsiTheme="minorEastAsia" w:eastAsiaTheme="minorEastAsia" w:cstheme="minorEastAsia"/>
                <w:b w:val="0"/>
                <w:bCs w:val="0"/>
                <w:color w:val="auto"/>
                <w:sz w:val="21"/>
                <w:szCs w:val="21"/>
                <w:highlight w:val="none"/>
              </w:rPr>
              <w:t>天华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社区</w:t>
            </w:r>
          </w:p>
        </w:tc>
      </w:tr>
    </w:tbl>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三、服务内容</w:t>
      </w:r>
    </w:p>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lang w:val="en-US" w:eastAsia="zh-CN"/>
        </w:rPr>
        <w:t>（一）居家养老</w:t>
      </w:r>
      <w:r>
        <w:rPr>
          <w:rFonts w:hint="eastAsia" w:asciiTheme="minorEastAsia" w:hAnsiTheme="minorEastAsia" w:eastAsiaTheme="minorEastAsia" w:cstheme="minorEastAsia"/>
          <w:color w:val="auto"/>
          <w:sz w:val="24"/>
          <w:szCs w:val="24"/>
          <w:highlight w:val="none"/>
          <w:lang w:eastAsia="zh-CN"/>
        </w:rPr>
        <w:t>服务</w:t>
      </w:r>
    </w:p>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kern w:val="44"/>
          <w:sz w:val="24"/>
          <w:szCs w:val="24"/>
          <w:lang w:val="en-US" w:eastAsia="zh-CN"/>
        </w:rPr>
        <w:t>1、</w:t>
      </w:r>
      <w:r>
        <w:rPr>
          <w:rFonts w:hint="eastAsia" w:asciiTheme="minorEastAsia" w:hAnsiTheme="minorEastAsia" w:eastAsiaTheme="minorEastAsia" w:cstheme="minorEastAsia"/>
          <w:b/>
          <w:kern w:val="44"/>
          <w:sz w:val="24"/>
          <w:szCs w:val="24"/>
          <w:lang w:eastAsia="zh-CN"/>
        </w:rPr>
        <w:t>居家养老</w:t>
      </w:r>
      <w:r>
        <w:rPr>
          <w:rFonts w:hint="eastAsia" w:asciiTheme="minorEastAsia" w:hAnsiTheme="minorEastAsia" w:eastAsiaTheme="minorEastAsia" w:cstheme="minorEastAsia"/>
          <w:b/>
          <w:kern w:val="44"/>
          <w:sz w:val="24"/>
          <w:szCs w:val="24"/>
        </w:rPr>
        <w:t>服务对象</w:t>
      </w:r>
      <w:r>
        <w:rPr>
          <w:rFonts w:hint="eastAsia" w:asciiTheme="minorEastAsia" w:hAnsiTheme="minorEastAsia" w:eastAsiaTheme="minorEastAsia" w:cstheme="minorEastAsia"/>
          <w:b/>
          <w:kern w:val="44"/>
          <w:sz w:val="24"/>
          <w:szCs w:val="24"/>
          <w:lang w:eastAsia="zh-CN"/>
        </w:rPr>
        <w:t>：</w:t>
      </w:r>
      <w:r>
        <w:rPr>
          <w:rFonts w:hint="eastAsia" w:asciiTheme="minorEastAsia" w:hAnsiTheme="minorEastAsia" w:eastAsiaTheme="minorEastAsia" w:cstheme="minorEastAsia"/>
          <w:b w:val="0"/>
          <w:bCs/>
          <w:color w:val="auto"/>
          <w:kern w:val="0"/>
          <w:sz w:val="24"/>
          <w:szCs w:val="24"/>
          <w:lang w:val="en-US" w:eastAsia="zh-CN" w:bidi="ar-SA"/>
        </w:rPr>
        <w:t>对具有成都高新区户籍，且居住在本区内的低保老人、低收入老人、独生子女死亡或伤残家庭老人、80周岁以上的失能老人。</w:t>
      </w:r>
    </w:p>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居家养老服务</w:t>
      </w:r>
      <w:r>
        <w:rPr>
          <w:rFonts w:hint="eastAsia" w:asciiTheme="minorEastAsia" w:hAnsiTheme="minorEastAsia" w:eastAsiaTheme="minorEastAsia" w:cstheme="minorEastAsia"/>
          <w:b/>
          <w:sz w:val="24"/>
          <w:szCs w:val="24"/>
          <w:lang w:eastAsia="zh-CN"/>
        </w:rPr>
        <w:t>项目、标准和价格</w:t>
      </w:r>
    </w:p>
    <w:tbl>
      <w:tblPr>
        <w:tblStyle w:val="17"/>
        <w:tblW w:w="4998" w:type="pct"/>
        <w:jc w:val="center"/>
        <w:tblLayout w:type="autofit"/>
        <w:tblCellMar>
          <w:top w:w="0" w:type="dxa"/>
          <w:left w:w="108" w:type="dxa"/>
          <w:bottom w:w="0" w:type="dxa"/>
          <w:right w:w="108" w:type="dxa"/>
        </w:tblCellMar>
      </w:tblPr>
      <w:tblGrid>
        <w:gridCol w:w="901"/>
        <w:gridCol w:w="901"/>
        <w:gridCol w:w="867"/>
        <w:gridCol w:w="4848"/>
        <w:gridCol w:w="1824"/>
      </w:tblGrid>
      <w:tr>
        <w:tblPrEx>
          <w:tblCellMar>
            <w:top w:w="0" w:type="dxa"/>
            <w:left w:w="108" w:type="dxa"/>
            <w:bottom w:w="0" w:type="dxa"/>
            <w:right w:w="108" w:type="dxa"/>
          </w:tblCellMar>
        </w:tblPrEx>
        <w:trPr>
          <w:cantSplit/>
          <w:trHeight w:val="445"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w:t>
            </w:r>
          </w:p>
        </w:tc>
        <w:tc>
          <w:tcPr>
            <w:tcW w:w="946" w:type="pct"/>
            <w:gridSpan w:val="2"/>
            <w:tcBorders>
              <w:top w:val="single" w:color="auto" w:sz="4" w:space="0"/>
              <w:left w:val="nil"/>
              <w:bottom w:val="single" w:color="auto"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具体项目</w:t>
            </w:r>
          </w:p>
        </w:tc>
        <w:tc>
          <w:tcPr>
            <w:tcW w:w="2594" w:type="pct"/>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服务标准</w:t>
            </w:r>
          </w:p>
        </w:tc>
        <w:tc>
          <w:tcPr>
            <w:tcW w:w="976"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服务价格</w:t>
            </w:r>
          </w:p>
        </w:tc>
      </w:tr>
      <w:tr>
        <w:tblPrEx>
          <w:tblCellMar>
            <w:top w:w="0" w:type="dxa"/>
            <w:left w:w="108" w:type="dxa"/>
            <w:bottom w:w="0" w:type="dxa"/>
            <w:right w:w="108" w:type="dxa"/>
          </w:tblCellMar>
        </w:tblPrEx>
        <w:trPr>
          <w:cantSplit/>
          <w:trHeight w:val="577" w:hRule="atLeast"/>
          <w:jc w:val="center"/>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助餐</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送餐服务</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.送餐应按要求及时送达，送餐用具应清洁﹑卫生﹑保温，防止污染。</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.喂饭时应符合老人实际生理状况，助餐用具卫生、进餐速度适当。</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4.5元/次（不含餐）</w:t>
            </w:r>
          </w:p>
        </w:tc>
      </w:tr>
      <w:tr>
        <w:tblPrEx>
          <w:tblCellMar>
            <w:top w:w="0" w:type="dxa"/>
            <w:left w:w="108" w:type="dxa"/>
            <w:bottom w:w="0" w:type="dxa"/>
            <w:right w:w="108" w:type="dxa"/>
          </w:tblCellMar>
        </w:tblPrEx>
        <w:trPr>
          <w:cantSplit/>
          <w:trHeight w:val="678"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喂饭服务</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9元/次</w:t>
            </w:r>
          </w:p>
        </w:tc>
      </w:tr>
      <w:tr>
        <w:tblPrEx>
          <w:tblCellMar>
            <w:top w:w="0" w:type="dxa"/>
            <w:left w:w="108" w:type="dxa"/>
            <w:bottom w:w="0" w:type="dxa"/>
            <w:right w:w="108" w:type="dxa"/>
          </w:tblCellMar>
        </w:tblPrEx>
        <w:trPr>
          <w:cantSplit/>
          <w:trHeight w:val="1037" w:hRule="atLeast"/>
          <w:jc w:val="center"/>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助洁</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洗涤</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上门</w:t>
            </w:r>
          </w:p>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洗涤</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1.洗涤前服务人员应当面与老人或其家属查验送洗衣物，明确相关事项。贵重衣物不在洗涤服务范围内。</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2.集中送洗应选择有资质的洗衣机构或有洗涤设施的养老服务机构，送去衣服时应做到标识清楚、核对准确、按时送还。</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3.上门洗涤应分类洗涤衣物并做到洗净、晾晒。</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9元/缸</w:t>
            </w:r>
          </w:p>
        </w:tc>
      </w:tr>
      <w:tr>
        <w:tblPrEx>
          <w:tblCellMar>
            <w:top w:w="0" w:type="dxa"/>
            <w:left w:w="108" w:type="dxa"/>
            <w:bottom w:w="0" w:type="dxa"/>
            <w:right w:w="108" w:type="dxa"/>
          </w:tblCellMar>
        </w:tblPrEx>
        <w:trPr>
          <w:cantSplit/>
          <w:trHeight w:val="902"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集中</w:t>
            </w:r>
          </w:p>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送洗</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4.5元/次</w:t>
            </w:r>
          </w:p>
        </w:tc>
      </w:tr>
      <w:tr>
        <w:tblPrEx>
          <w:tblCellMar>
            <w:top w:w="0" w:type="dxa"/>
            <w:left w:w="108" w:type="dxa"/>
            <w:bottom w:w="0" w:type="dxa"/>
            <w:right w:w="108" w:type="dxa"/>
          </w:tblCellMar>
        </w:tblPrEx>
        <w:trPr>
          <w:cantSplit/>
          <w:trHeight w:val="1050"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个人清洁服务</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理发</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1.理发时应按照老人意愿修剪头发</w:t>
            </w:r>
            <w:r>
              <w:rPr>
                <w:rFonts w:hint="eastAsia" w:asciiTheme="minorEastAsia" w:hAnsiTheme="minorEastAsia" w:eastAsiaTheme="minorEastAsia" w:cstheme="minorEastAsia"/>
                <w:color w:val="auto"/>
                <w:sz w:val="21"/>
                <w:szCs w:val="21"/>
                <w:lang w:eastAsia="zh-CN"/>
              </w:rPr>
              <w:t>、修面</w:t>
            </w:r>
            <w:r>
              <w:rPr>
                <w:rFonts w:hint="eastAsia" w:asciiTheme="minorEastAsia" w:hAnsiTheme="minorEastAsia" w:eastAsiaTheme="minorEastAsia" w:cstheme="minorEastAsia"/>
                <w:color w:val="auto"/>
                <w:sz w:val="21"/>
                <w:szCs w:val="21"/>
              </w:rPr>
              <w:t>，做到美观整齐，老人满意；修剪指（趾）甲时应按照老人意愿，确定修剪的长度和形状，以老人舒适为宜。</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2.排泄照料应尊重老人人格，选择适当的排泄方式和用具，避免排泄物污染老人身体、衣裤及周围环境。使用助便器的应及时倾倒排泄物，并对用具进行消毒。</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3.做身体局部清洁时，应注意操作规范，力度适中。</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rPr>
            </w:pPr>
            <w:r>
              <w:rPr>
                <w:rFonts w:hint="eastAsia"/>
                <w:color w:val="auto"/>
                <w:sz w:val="21"/>
                <w:szCs w:val="21"/>
                <w:lang w:eastAsia="zh-CN"/>
              </w:rPr>
              <w:t>理发</w:t>
            </w:r>
            <w:r>
              <w:rPr>
                <w:rFonts w:hint="eastAsia"/>
                <w:color w:val="auto"/>
                <w:sz w:val="21"/>
                <w:szCs w:val="21"/>
              </w:rPr>
              <w:t>男</w:t>
            </w:r>
            <w:r>
              <w:rPr>
                <w:rFonts w:hint="eastAsia"/>
                <w:color w:val="auto"/>
                <w:sz w:val="21"/>
                <w:szCs w:val="21"/>
                <w:lang w:val="en-US" w:eastAsia="zh-CN"/>
              </w:rPr>
              <w:t>15</w:t>
            </w:r>
            <w:r>
              <w:rPr>
                <w:rFonts w:hint="eastAsia"/>
                <w:color w:val="auto"/>
                <w:sz w:val="21"/>
                <w:szCs w:val="21"/>
              </w:rPr>
              <w:t>元/次</w:t>
            </w:r>
            <w:r>
              <w:rPr>
                <w:rFonts w:hint="eastAsia"/>
                <w:color w:val="auto"/>
                <w:sz w:val="21"/>
                <w:szCs w:val="21"/>
                <w:lang w:eastAsia="zh-CN"/>
              </w:rPr>
              <w:t>、</w:t>
            </w:r>
            <w:r>
              <w:rPr>
                <w:rFonts w:hint="eastAsia"/>
                <w:color w:val="auto"/>
                <w:sz w:val="21"/>
                <w:szCs w:val="21"/>
              </w:rPr>
              <w:t>女</w:t>
            </w:r>
            <w:r>
              <w:rPr>
                <w:rFonts w:hint="eastAsia"/>
                <w:color w:val="auto"/>
                <w:sz w:val="21"/>
                <w:szCs w:val="21"/>
                <w:lang w:val="en-US" w:eastAsia="zh-CN"/>
              </w:rPr>
              <w:t>20</w:t>
            </w:r>
            <w:r>
              <w:rPr>
                <w:rFonts w:hint="eastAsia"/>
                <w:color w:val="auto"/>
                <w:sz w:val="21"/>
                <w:szCs w:val="21"/>
              </w:rPr>
              <w:t>元/次</w:t>
            </w:r>
            <w:r>
              <w:rPr>
                <w:rFonts w:hint="eastAsia"/>
                <w:color w:val="auto"/>
                <w:sz w:val="21"/>
                <w:szCs w:val="21"/>
                <w:lang w:eastAsia="zh-CN"/>
              </w:rPr>
              <w:t>；修面</w:t>
            </w:r>
            <w:r>
              <w:rPr>
                <w:rFonts w:hint="eastAsia"/>
                <w:color w:val="auto"/>
                <w:sz w:val="21"/>
                <w:szCs w:val="21"/>
                <w:lang w:val="en-US" w:eastAsia="zh-CN"/>
              </w:rPr>
              <w:t>10</w:t>
            </w:r>
            <w:r>
              <w:rPr>
                <w:rFonts w:hint="eastAsia"/>
                <w:color w:val="auto"/>
                <w:sz w:val="21"/>
                <w:szCs w:val="21"/>
              </w:rPr>
              <w:t>元/次</w:t>
            </w:r>
          </w:p>
        </w:tc>
      </w:tr>
      <w:tr>
        <w:tblPrEx>
          <w:tblCellMar>
            <w:top w:w="0" w:type="dxa"/>
            <w:left w:w="108" w:type="dxa"/>
            <w:bottom w:w="0" w:type="dxa"/>
            <w:right w:w="108" w:type="dxa"/>
          </w:tblCellMar>
        </w:tblPrEx>
        <w:trPr>
          <w:cantSplit/>
          <w:trHeight w:val="1050"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剪甲</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9元/次</w:t>
            </w:r>
          </w:p>
        </w:tc>
      </w:tr>
      <w:tr>
        <w:tblPrEx>
          <w:tblCellMar>
            <w:top w:w="0" w:type="dxa"/>
            <w:left w:w="108" w:type="dxa"/>
            <w:bottom w:w="0" w:type="dxa"/>
            <w:right w:w="108" w:type="dxa"/>
          </w:tblCellMar>
        </w:tblPrEx>
        <w:trPr>
          <w:cantSplit/>
          <w:trHeight w:val="1050"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清理排泄物</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45元/次</w:t>
            </w:r>
          </w:p>
        </w:tc>
      </w:tr>
      <w:tr>
        <w:tblPrEx>
          <w:tblCellMar>
            <w:top w:w="0" w:type="dxa"/>
            <w:left w:w="108" w:type="dxa"/>
            <w:bottom w:w="0" w:type="dxa"/>
            <w:right w:w="108" w:type="dxa"/>
          </w:tblCellMar>
        </w:tblPrEx>
        <w:trPr>
          <w:cantSplit/>
          <w:trHeight w:val="760" w:hRule="atLeast"/>
          <w:jc w:val="center"/>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助浴</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上门助浴</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1.上门助浴时应根据气候状况和洗浴条件，注意为老人防寒保暖、防暑降温，做好安全防护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2.助浴前应对老人进行安全提示，视老人身体状况，一般助浴时间以15分钟左右为宜。</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45元/次</w:t>
            </w:r>
          </w:p>
        </w:tc>
      </w:tr>
      <w:tr>
        <w:tblPrEx>
          <w:tblCellMar>
            <w:top w:w="0" w:type="dxa"/>
            <w:left w:w="108" w:type="dxa"/>
            <w:bottom w:w="0" w:type="dxa"/>
            <w:right w:w="108" w:type="dxa"/>
          </w:tblCellMar>
        </w:tblPrEx>
        <w:trPr>
          <w:cantSplit/>
          <w:trHeight w:val="762"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洗头</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p>
        </w:tc>
        <w:tc>
          <w:tcPr>
            <w:tcW w:w="976" w:type="pct"/>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男9元/次；</w:t>
            </w:r>
          </w:p>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女13.5元/次</w:t>
            </w:r>
          </w:p>
        </w:tc>
      </w:tr>
      <w:tr>
        <w:tblPrEx>
          <w:tblCellMar>
            <w:top w:w="0" w:type="dxa"/>
            <w:left w:w="108" w:type="dxa"/>
            <w:bottom w:w="0" w:type="dxa"/>
            <w:right w:w="108" w:type="dxa"/>
          </w:tblCellMar>
        </w:tblPrEx>
        <w:trPr>
          <w:cantSplit/>
          <w:trHeight w:val="840" w:hRule="atLeast"/>
          <w:jc w:val="center"/>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助行</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代办</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代缴购领</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1.代办服务范围一般为日常生活事务</w:t>
            </w:r>
            <w:r>
              <w:rPr>
                <w:rFonts w:hint="eastAsia" w:asciiTheme="minorEastAsia" w:hAnsiTheme="minorEastAsia" w:eastAsiaTheme="minorEastAsia" w:cstheme="minorEastAsia"/>
                <w:color w:val="000000"/>
                <w:sz w:val="21"/>
                <w:szCs w:val="21"/>
                <w:lang w:eastAsia="zh-CN"/>
              </w:rPr>
              <w:t>（代缴水电气等费用），</w:t>
            </w:r>
            <w:r>
              <w:rPr>
                <w:rFonts w:hint="eastAsia" w:asciiTheme="minorEastAsia" w:hAnsiTheme="minorEastAsia" w:eastAsiaTheme="minorEastAsia" w:cstheme="minorEastAsia"/>
                <w:color w:val="000000"/>
                <w:sz w:val="21"/>
                <w:szCs w:val="21"/>
              </w:rPr>
              <w:t>代购</w:t>
            </w:r>
            <w:r>
              <w:rPr>
                <w:rFonts w:hint="eastAsia" w:asciiTheme="minorEastAsia" w:hAnsiTheme="minorEastAsia" w:eastAsiaTheme="minorEastAsia" w:cstheme="minorEastAsia"/>
                <w:color w:val="000000"/>
                <w:sz w:val="21"/>
                <w:szCs w:val="21"/>
                <w:lang w:eastAsia="zh-CN"/>
              </w:rPr>
              <w:t>（领）药品、生活用品等，</w:t>
            </w:r>
            <w:r>
              <w:rPr>
                <w:rFonts w:hint="eastAsia" w:asciiTheme="minorEastAsia" w:hAnsiTheme="minorEastAsia" w:eastAsiaTheme="minorEastAsia" w:cstheme="minorEastAsia"/>
                <w:color w:val="000000"/>
                <w:sz w:val="21"/>
                <w:szCs w:val="21"/>
              </w:rPr>
              <w:t>代购</w:t>
            </w:r>
            <w:r>
              <w:rPr>
                <w:rFonts w:hint="eastAsia" w:asciiTheme="minorEastAsia" w:hAnsiTheme="minorEastAsia" w:eastAsiaTheme="minorEastAsia" w:cstheme="minorEastAsia"/>
                <w:color w:val="000000"/>
                <w:sz w:val="21"/>
                <w:szCs w:val="21"/>
                <w:lang w:eastAsia="zh-CN"/>
              </w:rPr>
              <w:t>（领）</w:t>
            </w:r>
            <w:r>
              <w:rPr>
                <w:rFonts w:hint="eastAsia" w:asciiTheme="minorEastAsia" w:hAnsiTheme="minorEastAsia" w:eastAsiaTheme="minorEastAsia" w:cstheme="minorEastAsia"/>
                <w:color w:val="000000"/>
                <w:sz w:val="21"/>
                <w:szCs w:val="21"/>
              </w:rPr>
              <w:t>前应按老人要求确认所购物品的种类、数量、品牌、价位。</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2.代办服务后应及时将物品、相关证件和票据、剩余钱款及资料等交还老人，并当面点清钱物、证件、票据等。</w:t>
            </w:r>
          </w:p>
        </w:tc>
        <w:tc>
          <w:tcPr>
            <w:tcW w:w="9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代办</w:t>
            </w:r>
            <w:r>
              <w:rPr>
                <w:rFonts w:hint="eastAsia" w:asciiTheme="minorEastAsia" w:hAnsiTheme="minorEastAsia" w:eastAsiaTheme="minorEastAsia" w:cstheme="minorEastAsia"/>
                <w:color w:val="000000"/>
                <w:sz w:val="21"/>
                <w:szCs w:val="21"/>
              </w:rPr>
              <w:t>4.5元/次</w:t>
            </w:r>
          </w:p>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打字服务4.5元/A4</w:t>
            </w:r>
          </w:p>
        </w:tc>
      </w:tr>
      <w:tr>
        <w:tblPrEx>
          <w:tblCellMar>
            <w:top w:w="0" w:type="dxa"/>
            <w:left w:w="108" w:type="dxa"/>
            <w:bottom w:w="0" w:type="dxa"/>
            <w:right w:w="108" w:type="dxa"/>
          </w:tblCellMar>
        </w:tblPrEx>
        <w:trPr>
          <w:cantSplit/>
          <w:trHeight w:val="282"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打字</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cantSplit/>
          <w:trHeight w:val="841"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陪同</w:t>
            </w:r>
          </w:p>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服务</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陪购</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1.助行服务一般在老人住宅小区及周边区域内。</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2.助行服务应随时注意途中安全。</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5.陪同介助老人、介护老人外出，应选择适合老人的出行器械（器具）和出行方式，使用助行器时应按助行器具的使用说明进行操作，保证老人舒适安全。</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6.陪同老人就医时应注意搀扶老人，协助检查，需帮助老人缴费取药的，应当面点清钱物、票据和药品等，做到票据、药物相符。</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18元/小时</w:t>
            </w:r>
          </w:p>
        </w:tc>
      </w:tr>
      <w:tr>
        <w:tblPrEx>
          <w:tblCellMar>
            <w:top w:w="0" w:type="dxa"/>
            <w:left w:w="108" w:type="dxa"/>
            <w:bottom w:w="0" w:type="dxa"/>
            <w:right w:w="108" w:type="dxa"/>
          </w:tblCellMar>
        </w:tblPrEx>
        <w:trPr>
          <w:cantSplit/>
          <w:trHeight w:val="1086"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陪行</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18元/小时</w:t>
            </w:r>
          </w:p>
        </w:tc>
      </w:tr>
      <w:tr>
        <w:tblPrEx>
          <w:tblCellMar>
            <w:top w:w="0" w:type="dxa"/>
            <w:left w:w="108" w:type="dxa"/>
            <w:bottom w:w="0" w:type="dxa"/>
            <w:right w:w="108" w:type="dxa"/>
          </w:tblCellMar>
        </w:tblPrEx>
        <w:trPr>
          <w:cantSplit/>
          <w:trHeight w:val="982"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b/>
                <w:bCs/>
                <w:color w:val="000000"/>
                <w:sz w:val="21"/>
                <w:szCs w:val="21"/>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陪医</w:t>
            </w:r>
          </w:p>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就诊</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22.5元/小时</w:t>
            </w:r>
          </w:p>
        </w:tc>
      </w:tr>
      <w:tr>
        <w:tblPrEx>
          <w:tblCellMar>
            <w:top w:w="0" w:type="dxa"/>
            <w:left w:w="108" w:type="dxa"/>
            <w:bottom w:w="0" w:type="dxa"/>
            <w:right w:w="108" w:type="dxa"/>
          </w:tblCellMar>
        </w:tblPrEx>
        <w:trPr>
          <w:cantSplit/>
          <w:trHeight w:val="849" w:hRule="atLeast"/>
          <w:jc w:val="center"/>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居室清洁服务</w:t>
            </w: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打扫卫生</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1.保洁后的居室整洁美观、目测无尘、空气清新无异味。保洁后的家庭生活设施和物品、家具应整齐有序，清洁无灰尘。清洁后的玻璃干净、明亮，无污渍。</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2.居室消毒应确定好需消毒的物品，选择正确的消毒剂与消毒方法，消毒结束后及时做好善后工作。</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3.居室病虫害防治应选择正确的杀虫剂与杀虫方法，避免杀虫剂造成污染；配置有效的杀虫药，保证足够的消毒灭菌时间，做好善后工作。</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4.空调、抽烟机和煤气灶保洁应采用专业清洁技术，清洁后能正常使用。</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5.保洁用具应及时清洗，保持清洁。</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6.上门料理膳食时，服务人员应尊重老人饮食习惯，按照老人的要求料理，料理后应将用品和场地清理干净。</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7.提供起居服务时，应协助穿脱衣服和入厕方法得当，老年人无不适现象；衣物整理放置有序；定时为卧床老年人翻身，无褥疮。</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p>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0.9元/平方米</w:t>
            </w:r>
          </w:p>
          <w:p>
            <w:pPr>
              <w:spacing w:line="240" w:lineRule="auto"/>
              <w:jc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cantSplit/>
          <w:trHeight w:val="1810"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沙发清洗</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单人皮13.5元/次，双人-3人36元/次</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布艺</w:t>
            </w:r>
            <w:r>
              <w:rPr>
                <w:rFonts w:hint="eastAsia" w:asciiTheme="minorEastAsia" w:hAnsiTheme="minorEastAsia" w:eastAsiaTheme="minorEastAsia" w:cstheme="minorEastAsia"/>
                <w:color w:val="000000"/>
                <w:sz w:val="21"/>
                <w:szCs w:val="21"/>
                <w:lang w:eastAsia="zh-CN"/>
              </w:rPr>
              <w:t>洗涤</w:t>
            </w:r>
            <w:r>
              <w:rPr>
                <w:rFonts w:hint="eastAsia" w:asciiTheme="minorEastAsia" w:hAnsiTheme="minorEastAsia" w:eastAsiaTheme="minorEastAsia" w:cstheme="minorEastAsia"/>
                <w:color w:val="000000"/>
                <w:sz w:val="21"/>
                <w:szCs w:val="21"/>
              </w:rPr>
              <w:t>，45元/套/次</w:t>
            </w:r>
          </w:p>
        </w:tc>
      </w:tr>
      <w:tr>
        <w:tblPrEx>
          <w:tblCellMar>
            <w:top w:w="0" w:type="dxa"/>
            <w:left w:w="108" w:type="dxa"/>
            <w:bottom w:w="0" w:type="dxa"/>
            <w:right w:w="108" w:type="dxa"/>
          </w:tblCellMar>
        </w:tblPrEx>
        <w:trPr>
          <w:cantSplit/>
          <w:trHeight w:val="849"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玻璃清洗（单独）</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1元/平方米</w:t>
            </w:r>
          </w:p>
        </w:tc>
      </w:tr>
      <w:tr>
        <w:tblPrEx>
          <w:tblCellMar>
            <w:top w:w="0" w:type="dxa"/>
            <w:left w:w="108" w:type="dxa"/>
            <w:bottom w:w="0" w:type="dxa"/>
            <w:right w:w="108" w:type="dxa"/>
          </w:tblCellMar>
        </w:tblPrEx>
        <w:trPr>
          <w:cantSplit/>
          <w:trHeight w:val="849"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空调清洗</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18元/台</w:t>
            </w:r>
          </w:p>
        </w:tc>
      </w:tr>
      <w:tr>
        <w:tblPrEx>
          <w:tblCellMar>
            <w:top w:w="0" w:type="dxa"/>
            <w:left w:w="108" w:type="dxa"/>
            <w:bottom w:w="0" w:type="dxa"/>
            <w:right w:w="108" w:type="dxa"/>
          </w:tblCellMar>
        </w:tblPrEx>
        <w:trPr>
          <w:cantSplit/>
          <w:trHeight w:val="803" w:hRule="atLeast"/>
          <w:jc w:val="center"/>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抽油烟机清洗（单独）</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（表面）18元/次</w:t>
            </w:r>
          </w:p>
        </w:tc>
      </w:tr>
      <w:tr>
        <w:tblPrEx>
          <w:tblCellMar>
            <w:top w:w="0" w:type="dxa"/>
            <w:left w:w="108" w:type="dxa"/>
            <w:bottom w:w="0" w:type="dxa"/>
            <w:right w:w="108" w:type="dxa"/>
          </w:tblCellMar>
        </w:tblPrEx>
        <w:trPr>
          <w:cantSplit/>
          <w:trHeight w:val="80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脚垫清洗</w:t>
            </w:r>
          </w:p>
        </w:tc>
        <w:tc>
          <w:tcPr>
            <w:tcW w:w="2594"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宋体" w:hAnsi="宋体" w:cs="宋体"/>
                <w:color w:val="auto"/>
                <w:kern w:val="0"/>
                <w:sz w:val="21"/>
                <w:szCs w:val="21"/>
              </w:rPr>
              <w:t>按照老人需求清洗</w:t>
            </w:r>
            <w:r>
              <w:rPr>
                <w:rFonts w:hint="eastAsia" w:ascii="宋体" w:hAnsi="宋体" w:cs="宋体"/>
                <w:color w:val="auto"/>
                <w:kern w:val="0"/>
                <w:sz w:val="21"/>
                <w:szCs w:val="21"/>
                <w:lang w:eastAsia="zh-CN"/>
              </w:rPr>
              <w:t>脚垫，并进行晾晒；</w:t>
            </w:r>
            <w:r>
              <w:rPr>
                <w:rFonts w:hint="eastAsia" w:ascii="宋体" w:hAnsi="宋体" w:cs="宋体"/>
                <w:color w:val="auto"/>
                <w:kern w:val="0"/>
                <w:sz w:val="21"/>
                <w:szCs w:val="21"/>
              </w:rPr>
              <w:t>清洗后符合老人要求，无污溃，干净卫生。</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5元</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个</w:t>
            </w:r>
          </w:p>
        </w:tc>
      </w:tr>
      <w:tr>
        <w:tblPrEx>
          <w:tblCellMar>
            <w:top w:w="0" w:type="dxa"/>
            <w:left w:w="108" w:type="dxa"/>
            <w:bottom w:w="0" w:type="dxa"/>
            <w:right w:w="108" w:type="dxa"/>
          </w:tblCellMar>
        </w:tblPrEx>
        <w:trPr>
          <w:cantSplit/>
          <w:trHeight w:val="80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纱窗清洗（单独）</w:t>
            </w:r>
          </w:p>
        </w:tc>
        <w:tc>
          <w:tcPr>
            <w:tcW w:w="2594"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宋体" w:hAnsi="宋体" w:cs="宋体"/>
                <w:color w:val="auto"/>
                <w:kern w:val="0"/>
                <w:sz w:val="21"/>
                <w:szCs w:val="21"/>
              </w:rPr>
              <w:t>按照老人需求</w:t>
            </w:r>
            <w:r>
              <w:rPr>
                <w:rFonts w:hint="eastAsia" w:ascii="宋体" w:hAnsi="宋体" w:cs="宋体"/>
                <w:color w:val="auto"/>
                <w:kern w:val="0"/>
                <w:sz w:val="21"/>
                <w:szCs w:val="21"/>
                <w:lang w:eastAsia="zh-CN"/>
              </w:rPr>
              <w:t>取下纱窗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清洗</w:t>
            </w:r>
            <w:r>
              <w:rPr>
                <w:rFonts w:hint="eastAsia" w:ascii="宋体" w:hAnsi="宋体" w:cs="宋体"/>
                <w:color w:val="auto"/>
                <w:kern w:val="0"/>
                <w:sz w:val="21"/>
                <w:szCs w:val="21"/>
                <w:lang w:eastAsia="zh-CN"/>
              </w:rPr>
              <w:t>干净后，并安装好；</w:t>
            </w:r>
            <w:r>
              <w:rPr>
                <w:rFonts w:hint="eastAsia" w:ascii="宋体" w:hAnsi="宋体" w:cs="宋体"/>
                <w:color w:val="auto"/>
                <w:kern w:val="0"/>
                <w:sz w:val="21"/>
                <w:szCs w:val="21"/>
              </w:rPr>
              <w:t>清洗后符合老人要求，无污溃</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干净卫生。</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color w:val="auto"/>
                <w:sz w:val="21"/>
                <w:szCs w:val="21"/>
                <w:lang w:eastAsia="zh-CN"/>
              </w:rPr>
              <w:t>扇</w:t>
            </w:r>
          </w:p>
        </w:tc>
      </w:tr>
      <w:tr>
        <w:tblPrEx>
          <w:tblCellMar>
            <w:top w:w="0" w:type="dxa"/>
            <w:left w:w="108" w:type="dxa"/>
            <w:bottom w:w="0" w:type="dxa"/>
            <w:right w:w="108" w:type="dxa"/>
          </w:tblCellMar>
        </w:tblPrEx>
        <w:trPr>
          <w:cantSplit/>
          <w:trHeight w:val="80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卫生间的墙面和</w:t>
            </w:r>
            <w:r>
              <w:rPr>
                <w:rFonts w:hint="eastAsia" w:asciiTheme="minorEastAsia" w:hAnsiTheme="minorEastAsia" w:eastAsiaTheme="minorEastAsia" w:cstheme="minorEastAsia"/>
                <w:i w:val="0"/>
                <w:iCs w:val="0"/>
                <w:caps w:val="0"/>
                <w:color w:val="auto"/>
                <w:spacing w:val="0"/>
                <w:sz w:val="21"/>
                <w:szCs w:val="21"/>
                <w:shd w:val="clear" w:fill="FFFFFF"/>
              </w:rPr>
              <w:t>天花板</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宋体" w:hAnsi="宋体" w:cs="宋体"/>
                <w:color w:val="auto"/>
                <w:kern w:val="0"/>
                <w:sz w:val="21"/>
                <w:szCs w:val="21"/>
              </w:rPr>
              <w:t>厕所除垢</w:t>
            </w:r>
          </w:p>
        </w:tc>
        <w:tc>
          <w:tcPr>
            <w:tcW w:w="2594"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宋体" w:hAnsi="宋体" w:cs="宋体"/>
                <w:color w:val="auto"/>
                <w:kern w:val="0"/>
                <w:sz w:val="21"/>
                <w:szCs w:val="21"/>
              </w:rPr>
              <w:t>按照老人需求清洗</w:t>
            </w:r>
            <w:r>
              <w:rPr>
                <w:rFonts w:hint="eastAsia" w:ascii="宋体" w:hAnsi="宋体" w:cs="宋体"/>
                <w:color w:val="auto"/>
                <w:kern w:val="0"/>
                <w:sz w:val="21"/>
                <w:szCs w:val="21"/>
                <w:lang w:eastAsia="zh-CN"/>
              </w:rPr>
              <w:t>卫生间的</w:t>
            </w:r>
            <w:r>
              <w:rPr>
                <w:rFonts w:hint="eastAsia" w:ascii="宋体" w:hAnsi="宋体" w:cs="宋体"/>
                <w:color w:val="auto"/>
                <w:kern w:val="0"/>
                <w:sz w:val="21"/>
                <w:szCs w:val="21"/>
              </w:rPr>
              <w:t>墙</w:t>
            </w:r>
            <w:r>
              <w:rPr>
                <w:rFonts w:hint="eastAsia" w:ascii="宋体" w:hAnsi="宋体" w:cs="宋体"/>
                <w:color w:val="auto"/>
                <w:kern w:val="0"/>
                <w:sz w:val="21"/>
                <w:szCs w:val="21"/>
                <w:lang w:eastAsia="zh-CN"/>
              </w:rPr>
              <w:t>面和天花板；</w:t>
            </w:r>
            <w:r>
              <w:rPr>
                <w:rFonts w:hint="eastAsia" w:ascii="宋体" w:hAnsi="宋体" w:cs="宋体"/>
                <w:color w:val="auto"/>
                <w:kern w:val="0"/>
                <w:sz w:val="21"/>
                <w:szCs w:val="21"/>
              </w:rPr>
              <w:t>清洗后符合老人要求，无污溃，干净卫生。</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asciiTheme="minorEastAsia" w:hAnsiTheme="minorEastAsia" w:cstheme="minorEastAsia"/>
                <w:color w:val="auto"/>
                <w:sz w:val="21"/>
                <w:szCs w:val="21"/>
                <w:lang w:val="en-US" w:eastAsia="zh-CN"/>
              </w:rPr>
            </w:pPr>
            <w:r>
              <w:rPr>
                <w:rFonts w:ascii="Arial" w:hAnsi="Arial" w:cs="Arial"/>
                <w:color w:val="auto"/>
                <w:kern w:val="0"/>
                <w:sz w:val="21"/>
                <w:szCs w:val="21"/>
              </w:rPr>
              <w:t>20</w:t>
            </w:r>
            <w:r>
              <w:rPr>
                <w:rFonts w:hint="eastAsia" w:ascii="宋体" w:hAnsi="宋体" w:cs="宋体"/>
                <w:color w:val="auto"/>
                <w:kern w:val="0"/>
                <w:sz w:val="21"/>
                <w:szCs w:val="21"/>
              </w:rPr>
              <w:t>元</w:t>
            </w:r>
            <w:r>
              <w:rPr>
                <w:rFonts w:ascii="Arial" w:hAnsi="Arial" w:cs="Arial"/>
                <w:color w:val="auto"/>
                <w:kern w:val="0"/>
                <w:sz w:val="21"/>
                <w:szCs w:val="21"/>
              </w:rPr>
              <w:t>/</w:t>
            </w:r>
            <w:r>
              <w:rPr>
                <w:rFonts w:hint="eastAsia" w:ascii="宋体" w:hAnsi="宋体" w:cs="宋体"/>
                <w:color w:val="auto"/>
                <w:kern w:val="0"/>
                <w:sz w:val="21"/>
                <w:szCs w:val="21"/>
              </w:rPr>
              <w:t>次</w:t>
            </w:r>
            <w:r>
              <w:rPr>
                <w:rFonts w:hint="eastAsia" w:ascii="宋体" w:hAnsi="宋体" w:cs="宋体"/>
                <w:color w:val="auto"/>
                <w:kern w:val="0"/>
                <w:sz w:val="21"/>
                <w:szCs w:val="21"/>
                <w:lang w:val="en-US" w:eastAsia="zh-CN"/>
              </w:rPr>
              <w:t>.间</w:t>
            </w:r>
          </w:p>
        </w:tc>
      </w:tr>
      <w:tr>
        <w:tblPrEx>
          <w:tblCellMar>
            <w:top w:w="0" w:type="dxa"/>
            <w:left w:w="108" w:type="dxa"/>
            <w:bottom w:w="0" w:type="dxa"/>
            <w:right w:w="108" w:type="dxa"/>
          </w:tblCellMar>
        </w:tblPrEx>
        <w:trPr>
          <w:cantSplit/>
          <w:trHeight w:val="80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000000"/>
                <w:sz w:val="21"/>
                <w:szCs w:val="21"/>
              </w:rPr>
            </w:pPr>
          </w:p>
        </w:tc>
        <w:tc>
          <w:tcPr>
            <w:tcW w:w="9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厨房的墙面和</w:t>
            </w:r>
            <w:r>
              <w:rPr>
                <w:rFonts w:hint="eastAsia" w:asciiTheme="minorEastAsia" w:hAnsiTheme="minorEastAsia" w:eastAsiaTheme="minorEastAsia" w:cstheme="minorEastAsia"/>
                <w:i w:val="0"/>
                <w:iCs w:val="0"/>
                <w:caps w:val="0"/>
                <w:color w:val="auto"/>
                <w:spacing w:val="0"/>
                <w:sz w:val="21"/>
                <w:szCs w:val="21"/>
                <w:shd w:val="clear" w:fill="FFFFFF"/>
              </w:rPr>
              <w:t>天花板</w:t>
            </w:r>
          </w:p>
        </w:tc>
        <w:tc>
          <w:tcPr>
            <w:tcW w:w="2594"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宋体" w:hAnsi="宋体" w:cs="宋体"/>
                <w:color w:val="auto"/>
                <w:kern w:val="0"/>
                <w:sz w:val="21"/>
                <w:szCs w:val="21"/>
              </w:rPr>
              <w:t>按照老人需求清洗</w:t>
            </w:r>
            <w:r>
              <w:rPr>
                <w:rFonts w:hint="eastAsia" w:ascii="宋体" w:hAnsi="宋体" w:cs="宋体"/>
                <w:color w:val="auto"/>
                <w:kern w:val="0"/>
                <w:sz w:val="21"/>
                <w:szCs w:val="21"/>
                <w:lang w:eastAsia="zh-CN"/>
              </w:rPr>
              <w:t>厨房的</w:t>
            </w:r>
            <w:r>
              <w:rPr>
                <w:rFonts w:hint="eastAsia" w:ascii="宋体" w:hAnsi="宋体" w:cs="宋体"/>
                <w:color w:val="auto"/>
                <w:kern w:val="0"/>
                <w:sz w:val="21"/>
                <w:szCs w:val="21"/>
              </w:rPr>
              <w:t>墙</w:t>
            </w:r>
            <w:r>
              <w:rPr>
                <w:rFonts w:hint="eastAsia" w:ascii="宋体" w:hAnsi="宋体" w:cs="宋体"/>
                <w:color w:val="auto"/>
                <w:kern w:val="0"/>
                <w:sz w:val="21"/>
                <w:szCs w:val="21"/>
                <w:lang w:eastAsia="zh-CN"/>
              </w:rPr>
              <w:t>面和天花板；</w:t>
            </w:r>
            <w:r>
              <w:rPr>
                <w:rFonts w:hint="eastAsia" w:ascii="宋体" w:hAnsi="宋体" w:cs="宋体"/>
                <w:color w:val="auto"/>
                <w:kern w:val="0"/>
                <w:sz w:val="21"/>
                <w:szCs w:val="21"/>
              </w:rPr>
              <w:t>清洗后符合老人要求，无污溃，干净卫生。</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Arial" w:hAnsi="Arial" w:eastAsia="宋体" w:cs="Arial"/>
                <w:color w:val="auto"/>
                <w:kern w:val="0"/>
                <w:sz w:val="21"/>
                <w:szCs w:val="21"/>
                <w:lang w:val="en-US" w:eastAsia="zh-CN"/>
              </w:rPr>
            </w:pPr>
            <w:r>
              <w:rPr>
                <w:rFonts w:ascii="Arial" w:hAnsi="Arial" w:cs="Arial"/>
                <w:color w:val="auto"/>
                <w:kern w:val="0"/>
                <w:sz w:val="21"/>
                <w:szCs w:val="21"/>
              </w:rPr>
              <w:t>20</w:t>
            </w:r>
            <w:r>
              <w:rPr>
                <w:rFonts w:hint="eastAsia" w:ascii="宋体" w:hAnsi="宋体" w:cs="宋体"/>
                <w:color w:val="auto"/>
                <w:kern w:val="0"/>
                <w:sz w:val="21"/>
                <w:szCs w:val="21"/>
              </w:rPr>
              <w:t>元</w:t>
            </w:r>
            <w:r>
              <w:rPr>
                <w:rFonts w:ascii="Arial" w:hAnsi="Arial" w:cs="Arial"/>
                <w:color w:val="auto"/>
                <w:kern w:val="0"/>
                <w:sz w:val="21"/>
                <w:szCs w:val="21"/>
              </w:rPr>
              <w:t>/</w:t>
            </w:r>
            <w:r>
              <w:rPr>
                <w:rFonts w:hint="eastAsia" w:ascii="宋体" w:hAnsi="宋体" w:cs="宋体"/>
                <w:color w:val="auto"/>
                <w:kern w:val="0"/>
                <w:sz w:val="21"/>
                <w:szCs w:val="21"/>
              </w:rPr>
              <w:t>次</w:t>
            </w:r>
            <w:r>
              <w:rPr>
                <w:rFonts w:hint="eastAsia" w:ascii="宋体" w:hAnsi="宋体" w:cs="宋体"/>
                <w:color w:val="auto"/>
                <w:kern w:val="0"/>
                <w:sz w:val="21"/>
                <w:szCs w:val="21"/>
                <w:lang w:val="en-US" w:eastAsia="zh-CN"/>
              </w:rPr>
              <w:t>.间</w:t>
            </w:r>
          </w:p>
        </w:tc>
      </w:tr>
      <w:tr>
        <w:tblPrEx>
          <w:tblCellMar>
            <w:top w:w="0" w:type="dxa"/>
            <w:left w:w="108" w:type="dxa"/>
            <w:bottom w:w="0" w:type="dxa"/>
            <w:right w:w="108" w:type="dxa"/>
          </w:tblCellMar>
        </w:tblPrEx>
        <w:trPr>
          <w:cantSplit/>
          <w:trHeight w:val="694" w:hRule="atLeast"/>
          <w:jc w:val="center"/>
        </w:trPr>
        <w:tc>
          <w:tcPr>
            <w:tcW w:w="1428" w:type="pct"/>
            <w:gridSpan w:val="3"/>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紧急避难服务</w:t>
            </w:r>
          </w:p>
        </w:tc>
        <w:tc>
          <w:tcPr>
            <w:tcW w:w="25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1.灾难发生时，应及时有序地疏散老年人到指定的避难场所，稳定老人的情绪。</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2.当老人生活上发生紧急状况或有紧急需求时，应及时予以帮助，社区无法提供帮助的，应帮忙联系相关人员予以解决。</w:t>
            </w: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不收费</w:t>
            </w:r>
          </w:p>
        </w:tc>
      </w:tr>
      <w:tr>
        <w:tblPrEx>
          <w:tblCellMar>
            <w:top w:w="0" w:type="dxa"/>
            <w:left w:w="108" w:type="dxa"/>
            <w:bottom w:w="0" w:type="dxa"/>
            <w:right w:w="108" w:type="dxa"/>
          </w:tblCellMar>
        </w:tblPrEx>
        <w:trPr>
          <w:cantSplit/>
          <w:trHeight w:val="986" w:hRule="atLeast"/>
          <w:jc w:val="center"/>
        </w:trPr>
        <w:tc>
          <w:tcPr>
            <w:tcW w:w="1428" w:type="pct"/>
            <w:gridSpan w:val="3"/>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生活应急救助服务</w:t>
            </w:r>
          </w:p>
        </w:tc>
        <w:tc>
          <w:tcPr>
            <w:tcW w:w="25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9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45元/次</w:t>
            </w:r>
          </w:p>
        </w:tc>
      </w:tr>
    </w:tbl>
    <w:p>
      <w:pPr>
        <w:numPr>
          <w:ilvl w:val="0"/>
          <w:numId w:val="0"/>
        </w:numPr>
        <w:spacing w:line="360" w:lineRule="auto"/>
        <w:ind w:leftChars="0"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注：以上项目内容为基本服务内容，后期需根据相关政策变化做调整。</w:t>
      </w:r>
    </w:p>
    <w:p>
      <w:pPr>
        <w:numPr>
          <w:ilvl w:val="0"/>
          <w:numId w:val="0"/>
        </w:numPr>
        <w:spacing w:line="360" w:lineRule="auto"/>
        <w:ind w:firstLine="482"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居家养老</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基本要求</w:t>
      </w:r>
      <w:r>
        <w:rPr>
          <w:rFonts w:hint="eastAsia" w:asciiTheme="minorEastAsia" w:hAnsiTheme="minorEastAsia" w:eastAsiaTheme="minorEastAsia" w:cstheme="minorEastAsia"/>
          <w:b/>
          <w:bCs/>
          <w:color w:val="auto"/>
          <w:kern w:val="0"/>
          <w:sz w:val="24"/>
          <w:szCs w:val="24"/>
          <w:lang w:val="en-US" w:eastAsia="zh-CN" w:bidi="ar-SA"/>
        </w:rPr>
        <w:t>：</w:t>
      </w:r>
      <w:r>
        <w:rPr>
          <w:rFonts w:hint="eastAsia" w:asciiTheme="minorEastAsia" w:hAnsiTheme="minorEastAsia" w:eastAsiaTheme="minorEastAsia" w:cstheme="minorEastAsia"/>
          <w:sz w:val="24"/>
          <w:szCs w:val="24"/>
        </w:rPr>
        <w:t>在尊重服务对象意愿的前提下，对服务对象进行需求评估，并制定服务计划，明确服务内容，建立服务档案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与服务对象签订服务协议，签约率100%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rPr>
        <w:t>老年人提供的服务完成率达100%，老年人或监护人满意率≧85%；机构居家养老服务人员配备不低于</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rPr>
        <w:t>在服务过程中，按</w:t>
      </w:r>
      <w:r>
        <w:rPr>
          <w:rFonts w:hint="eastAsia" w:asciiTheme="minorEastAsia" w:hAnsiTheme="minorEastAsia" w:eastAsiaTheme="minorEastAsia" w:cstheme="minorEastAsia"/>
          <w:sz w:val="24"/>
          <w:szCs w:val="24"/>
          <w:lang w:val="en-US" w:eastAsia="zh-CN"/>
        </w:rPr>
        <w:t>桂溪街道</w:t>
      </w:r>
      <w:r>
        <w:rPr>
          <w:rFonts w:hint="eastAsia" w:asciiTheme="minorEastAsia" w:hAnsiTheme="minorEastAsia" w:eastAsiaTheme="minorEastAsia" w:cstheme="minorEastAsia"/>
          <w:sz w:val="24"/>
          <w:szCs w:val="24"/>
        </w:rPr>
        <w:t>要求正常使用高新区</w:t>
      </w:r>
      <w:r>
        <w:rPr>
          <w:rFonts w:hint="eastAsia" w:asciiTheme="minorEastAsia" w:hAnsiTheme="minorEastAsia" w:eastAsiaTheme="minorEastAsia" w:cstheme="minorEastAsia"/>
          <w:sz w:val="24"/>
          <w:szCs w:val="24"/>
          <w:lang w:val="en-US" w:eastAsia="zh-CN"/>
        </w:rPr>
        <w:t>养老</w:t>
      </w:r>
      <w:r>
        <w:rPr>
          <w:rFonts w:hint="eastAsia" w:asciiTheme="minorEastAsia" w:hAnsiTheme="minorEastAsia" w:eastAsiaTheme="minorEastAsia" w:cstheme="minorEastAsia"/>
          <w:sz w:val="24"/>
          <w:szCs w:val="24"/>
        </w:rPr>
        <w:t>服务信息平台。</w:t>
      </w:r>
      <w:r>
        <w:rPr>
          <w:rFonts w:hint="eastAsia" w:asciiTheme="minorEastAsia" w:hAnsiTheme="minorEastAsia" w:eastAsiaTheme="minorEastAsia" w:cstheme="minorEastAsia"/>
          <w:sz w:val="24"/>
          <w:szCs w:val="24"/>
          <w:lang w:val="en-US" w:eastAsia="zh-CN"/>
        </w:rPr>
        <w:t xml:space="preserve">           </w:t>
      </w:r>
    </w:p>
    <w:p>
      <w:pPr>
        <w:numPr>
          <w:ilvl w:val="0"/>
          <w:numId w:val="0"/>
        </w:numPr>
        <w:spacing w:line="360" w:lineRule="auto"/>
        <w:ind w:left="630" w:leftChars="0"/>
        <w:jc w:val="left"/>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4、</w:t>
      </w:r>
      <w:r>
        <w:rPr>
          <w:rFonts w:hint="eastAsia" w:asciiTheme="minorEastAsia" w:hAnsiTheme="minorEastAsia" w:eastAsiaTheme="minorEastAsia" w:cstheme="minorEastAsia"/>
          <w:b/>
          <w:bCs/>
          <w:sz w:val="24"/>
          <w:szCs w:val="24"/>
        </w:rPr>
        <w:t>居家养老</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color w:val="auto"/>
          <w:sz w:val="24"/>
          <w:szCs w:val="24"/>
          <w:shd w:val="clear" w:color="auto" w:fill="auto"/>
          <w:lang w:val="en-US" w:eastAsia="zh-CN"/>
        </w:rPr>
        <w:t>人员素质要求</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人员素质基本要求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遵纪守法，信守职业道德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具有符合岗位要求的文化程度、健康状况、语言表达能力以及专业知识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w:t>
      </w:r>
      <w:r>
        <w:rPr>
          <w:rFonts w:hint="eastAsia" w:asciiTheme="minorEastAsia" w:hAnsiTheme="minorEastAsia" w:eastAsiaTheme="minorEastAsia" w:cstheme="minorEastAsia"/>
          <w:sz w:val="24"/>
          <w:szCs w:val="24"/>
          <w:lang w:val="en-US" w:eastAsia="zh-CN"/>
        </w:rPr>
        <w:t>与本项目服务内容及要求相对应</w:t>
      </w:r>
      <w:r>
        <w:rPr>
          <w:rFonts w:hint="eastAsia" w:asciiTheme="minorEastAsia" w:hAnsiTheme="minorEastAsia" w:eastAsiaTheme="minorEastAsia" w:cstheme="minorEastAsia"/>
          <w:sz w:val="24"/>
          <w:szCs w:val="24"/>
        </w:rPr>
        <w:t>服务相关经验，</w:t>
      </w:r>
      <w:r>
        <w:rPr>
          <w:rFonts w:hint="eastAsia" w:asciiTheme="minorEastAsia" w:hAnsiTheme="minorEastAsia" w:eastAsiaTheme="minorEastAsia" w:cstheme="minorEastAsia"/>
          <w:sz w:val="24"/>
          <w:szCs w:val="24"/>
          <w:lang w:val="en-US" w:eastAsia="zh-CN"/>
        </w:rPr>
        <w:t>熟悉</w:t>
      </w:r>
      <w:r>
        <w:rPr>
          <w:rFonts w:hint="eastAsia" w:asciiTheme="minorEastAsia" w:hAnsiTheme="minorEastAsia" w:eastAsiaTheme="minorEastAsia" w:cstheme="minorEastAsia"/>
          <w:sz w:val="24"/>
          <w:szCs w:val="24"/>
        </w:rPr>
        <w:t>掌握</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服务常识和技能</w:t>
      </w:r>
      <w:r>
        <w:rPr>
          <w:rFonts w:hint="eastAsia" w:asciiTheme="minorEastAsia" w:hAnsiTheme="minorEastAsia" w:eastAsiaTheme="minorEastAsia" w:cstheme="minorEastAsia"/>
          <w:sz w:val="24"/>
          <w:szCs w:val="24"/>
          <w:lang w:eastAsia="zh-CN"/>
        </w:rPr>
        <w:t>，了解本区域老年人分布和服务情况</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（2）现场负责</w:t>
      </w:r>
      <w:r>
        <w:rPr>
          <w:rFonts w:hint="eastAsia" w:asciiTheme="minorEastAsia" w:hAnsiTheme="minorEastAsia" w:eastAsiaTheme="minorEastAsia" w:cstheme="minorEastAsia"/>
          <w:sz w:val="24"/>
          <w:szCs w:val="24"/>
        </w:rPr>
        <w:t>人员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掌握企业管理、经营项目的有关专业知识及专业技术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具有大专及以上文化程度和一年以上的管理工作经历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每年至少参加1次以上管理培训活动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熟悉养老服务和有适当的教育从事经验者。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护理员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熟知</w:t>
      </w:r>
      <w:r>
        <w:rPr>
          <w:rFonts w:hint="eastAsia" w:asciiTheme="minorEastAsia" w:hAnsiTheme="minorEastAsia" w:eastAsiaTheme="minorEastAsia" w:cstheme="minorEastAsia"/>
          <w:sz w:val="24"/>
          <w:szCs w:val="24"/>
          <w:lang w:val="en-US" w:eastAsia="zh-CN"/>
        </w:rPr>
        <w:t>本项目居家养老的</w:t>
      </w:r>
      <w:r>
        <w:rPr>
          <w:rFonts w:hint="eastAsia" w:asciiTheme="minorEastAsia" w:hAnsiTheme="minorEastAsia" w:eastAsiaTheme="minorEastAsia" w:cstheme="minorEastAsia"/>
          <w:sz w:val="24"/>
          <w:szCs w:val="24"/>
        </w:rPr>
        <w:t>服务常识和技能，具有有效的护理员资格证或培训上岗证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年龄在18周岁以上、60周岁以下，高中以上文化程度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无精神病史和各类传染病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懂得与</w:t>
      </w:r>
      <w:r>
        <w:rPr>
          <w:rFonts w:hint="eastAsia" w:asciiTheme="minorEastAsia" w:hAnsiTheme="minorEastAsia" w:eastAsiaTheme="minorEastAsia" w:cstheme="minorEastAsia"/>
          <w:sz w:val="24"/>
          <w:szCs w:val="24"/>
          <w:lang w:val="en-US" w:eastAsia="zh-CN"/>
        </w:rPr>
        <w:t>老年人</w:t>
      </w:r>
      <w:r>
        <w:rPr>
          <w:rFonts w:hint="eastAsia" w:asciiTheme="minorEastAsia" w:hAnsiTheme="minorEastAsia" w:eastAsiaTheme="minorEastAsia" w:cstheme="minorEastAsia"/>
          <w:sz w:val="24"/>
          <w:szCs w:val="24"/>
        </w:rPr>
        <w:t>交流过程中的注意事项，对</w:t>
      </w:r>
      <w:r>
        <w:rPr>
          <w:rFonts w:hint="eastAsia" w:asciiTheme="minorEastAsia" w:hAnsiTheme="minorEastAsia" w:eastAsiaTheme="minorEastAsia" w:cstheme="minorEastAsia"/>
          <w:sz w:val="24"/>
          <w:szCs w:val="24"/>
          <w:lang w:val="en-US" w:eastAsia="zh-CN"/>
        </w:rPr>
        <w:t>老年人</w:t>
      </w:r>
      <w:r>
        <w:rPr>
          <w:rFonts w:hint="eastAsia" w:asciiTheme="minorEastAsia" w:hAnsiTheme="minorEastAsia" w:eastAsiaTheme="minorEastAsia" w:cstheme="minorEastAsia"/>
          <w:sz w:val="24"/>
          <w:szCs w:val="24"/>
        </w:rPr>
        <w:t>富有爱心，尊重</w:t>
      </w:r>
      <w:r>
        <w:rPr>
          <w:rFonts w:hint="eastAsia" w:asciiTheme="minorEastAsia" w:hAnsiTheme="minorEastAsia" w:eastAsiaTheme="minorEastAsia" w:cstheme="minorEastAsia"/>
          <w:sz w:val="24"/>
          <w:szCs w:val="24"/>
          <w:lang w:val="en-US" w:eastAsia="zh-CN"/>
        </w:rPr>
        <w:t>老年人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行为规范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仪表仪容端庄、大方、整洁；统一着装、配备工号牌；主动服务，符合相应岗位的服务礼仪规范；尊老敬老，对老年人富有爱心。</w:t>
      </w:r>
    </w:p>
    <w:p>
      <w:pPr>
        <w:pStyle w:val="68"/>
        <w:keepNext w:val="0"/>
        <w:keepLines w:val="0"/>
        <w:pageBreakBefore w:val="0"/>
        <w:widowControl w:val="0"/>
        <w:numPr>
          <w:ilvl w:val="3"/>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tl w:val="0"/>
          <w:lang w:val="en-US" w:eastAsia="zh-CN"/>
        </w:rPr>
      </w:pPr>
      <w:r>
        <w:rPr>
          <w:rFonts w:hint="eastAsia" w:asciiTheme="minorEastAsia" w:hAnsiTheme="minorEastAsia" w:eastAsiaTheme="minorEastAsia" w:cstheme="minorEastAsia"/>
          <w:b/>
          <w:bCs/>
          <w:color w:val="auto"/>
          <w:sz w:val="24"/>
          <w:szCs w:val="24"/>
          <w:highlight w:val="none"/>
          <w:rtl w:val="0"/>
          <w:lang w:val="en-US" w:eastAsia="zh-CN"/>
        </w:rPr>
        <w:t>（二）</w:t>
      </w:r>
      <w:r>
        <w:rPr>
          <w:rFonts w:hint="eastAsia" w:asciiTheme="minorEastAsia" w:hAnsiTheme="minorEastAsia" w:eastAsiaTheme="minorEastAsia" w:cstheme="minorEastAsia"/>
          <w:b/>
          <w:bCs/>
          <w:color w:val="auto"/>
          <w:sz w:val="24"/>
          <w:szCs w:val="24"/>
          <w:highlight w:val="none"/>
        </w:rPr>
        <w:t>社区日间照料中心运营</w:t>
      </w:r>
    </w:p>
    <w:p>
      <w:pPr>
        <w:pStyle w:val="52"/>
        <w:numPr>
          <w:ilvl w:val="1"/>
          <w:numId w:val="0"/>
        </w:numPr>
        <w:spacing w:line="440" w:lineRule="exact"/>
        <w:ind w:firstLine="480" w:firstLineChars="200"/>
        <w:rPr>
          <w:rFonts w:hint="eastAsia" w:asciiTheme="minorEastAsia" w:hAnsiTheme="minorEastAsia" w:eastAsiaTheme="minorEastAsia" w:cstheme="minorEastAsia"/>
          <w:b w:val="0"/>
          <w:bCs/>
          <w:color w:val="auto"/>
          <w:sz w:val="24"/>
          <w:szCs w:val="24"/>
          <w:highlight w:val="none"/>
          <w:lang w:eastAsia="zh-CN"/>
        </w:rPr>
      </w:pPr>
      <w:bookmarkStart w:id="143" w:name="_Toc2550"/>
      <w:bookmarkStart w:id="144" w:name="_Toc5437"/>
      <w:bookmarkStart w:id="145" w:name="_Toc9846"/>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服务对象：高新区户籍和常住60周岁及以上需要服务的自理和半自理老人。</w:t>
      </w:r>
    </w:p>
    <w:p>
      <w:pPr>
        <w:pStyle w:val="52"/>
        <w:numPr>
          <w:ilvl w:val="0"/>
          <w:numId w:val="5"/>
        </w:numPr>
        <w:spacing w:line="440" w:lineRule="exact"/>
        <w:ind w:left="719" w:leftChars="228" w:hanging="240" w:hangingChars="1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服务内容</w:t>
      </w:r>
    </w:p>
    <w:p>
      <w:pPr>
        <w:pStyle w:val="52"/>
        <w:numPr>
          <w:ilvl w:val="1"/>
          <w:numId w:val="0"/>
        </w:numPr>
        <w:spacing w:line="440" w:lineRule="exact"/>
        <w:ind w:firstLine="480" w:firstLineChars="2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生活照料：为老年人提供日托、临托、照料、陪护、用餐（配、送餐）等照料陪护服务。</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（2）</w:t>
      </w:r>
      <w:r>
        <w:rPr>
          <w:rFonts w:hint="eastAsia" w:asciiTheme="minorEastAsia" w:hAnsiTheme="minorEastAsia" w:eastAsiaTheme="minorEastAsia" w:cstheme="minorEastAsia"/>
          <w:b w:val="0"/>
          <w:bCs/>
          <w:color w:val="auto"/>
          <w:sz w:val="24"/>
          <w:szCs w:val="24"/>
          <w:highlight w:val="none"/>
          <w:lang w:eastAsia="zh-CN"/>
        </w:rPr>
        <w:t>康复保健：建立社区老年人健康档案信息，开展健康教育、疾病防治、康复训练等服务。</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（3）</w:t>
      </w:r>
      <w:r>
        <w:rPr>
          <w:rFonts w:hint="eastAsia" w:asciiTheme="minorEastAsia" w:hAnsiTheme="minorEastAsia" w:eastAsiaTheme="minorEastAsia" w:cstheme="minorEastAsia"/>
          <w:b w:val="0"/>
          <w:bCs/>
          <w:color w:val="auto"/>
          <w:sz w:val="24"/>
          <w:szCs w:val="24"/>
          <w:highlight w:val="none"/>
          <w:lang w:eastAsia="zh-CN"/>
        </w:rPr>
        <w:t>文体娱乐：提供有益身心健康的文体娱乐活动、知识讲座、学习培训、图书阅览、上网等服务。</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（4）</w:t>
      </w:r>
      <w:r>
        <w:rPr>
          <w:rFonts w:hint="eastAsia" w:asciiTheme="minorEastAsia" w:hAnsiTheme="minorEastAsia" w:eastAsiaTheme="minorEastAsia" w:cstheme="minorEastAsia"/>
          <w:b w:val="0"/>
          <w:bCs/>
          <w:color w:val="auto"/>
          <w:sz w:val="24"/>
          <w:szCs w:val="24"/>
          <w:highlight w:val="none"/>
          <w:lang w:eastAsia="zh-CN"/>
        </w:rPr>
        <w:t>上门服务：提供生活照料、陪护、康复护理等上门服务，对有需求的家庭照顾者提供照料技能培训、辅助器具租赁等有助于提升家庭照顾能力的服务。</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（5）</w:t>
      </w:r>
      <w:r>
        <w:rPr>
          <w:rFonts w:hint="eastAsia" w:asciiTheme="minorEastAsia" w:hAnsiTheme="minorEastAsia" w:eastAsiaTheme="minorEastAsia" w:cstheme="minorEastAsia"/>
          <w:b w:val="0"/>
          <w:bCs/>
          <w:color w:val="auto"/>
          <w:sz w:val="24"/>
          <w:szCs w:val="24"/>
          <w:highlight w:val="none"/>
          <w:lang w:eastAsia="zh-CN"/>
        </w:rPr>
        <w:t>法律维权：开展社区老年人法律援助、咨询、调解等服务活动，为老年人涉法问题提供帮助。</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（6）</w:t>
      </w:r>
      <w:r>
        <w:rPr>
          <w:rFonts w:hint="eastAsia" w:asciiTheme="minorEastAsia" w:hAnsiTheme="minorEastAsia" w:eastAsiaTheme="minorEastAsia" w:cstheme="minorEastAsia"/>
          <w:b w:val="0"/>
          <w:bCs/>
          <w:color w:val="auto"/>
          <w:sz w:val="24"/>
          <w:szCs w:val="24"/>
          <w:highlight w:val="none"/>
          <w:lang w:eastAsia="zh-CN"/>
        </w:rPr>
        <w:t>其他志愿服务：引入志愿者服务队伍，为老年人提供无偿、有组织的志愿者服务，义工服务和邻里、老年人互助服务。</w:t>
      </w:r>
    </w:p>
    <w:p>
      <w:pPr>
        <w:pStyle w:val="52"/>
        <w:numPr>
          <w:ilvl w:val="1"/>
          <w:numId w:val="0"/>
        </w:numPr>
        <w:spacing w:line="440" w:lineRule="exact"/>
        <w:ind w:left="719" w:leftChars="228" w:hanging="240" w:hangingChars="1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服务要求</w:t>
      </w:r>
    </w:p>
    <w:p>
      <w:pPr>
        <w:pStyle w:val="52"/>
        <w:numPr>
          <w:ilvl w:val="1"/>
          <w:numId w:val="0"/>
        </w:numPr>
        <w:spacing w:line="440" w:lineRule="exact"/>
        <w:ind w:firstLine="480" w:firstLineChars="2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）社区日间照料中心应配备与其功能相适应、与照料老人数量相适宜的管理、医疗、护理、心理咨询、营养师等专职服务人员，专职人员须签订聘用合同或劳动合同，其中，护理人员须经过培训后上岗。</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（2）</w:t>
      </w:r>
      <w:r>
        <w:rPr>
          <w:rFonts w:hint="eastAsia" w:asciiTheme="minorEastAsia" w:hAnsiTheme="minorEastAsia" w:eastAsiaTheme="minorEastAsia" w:cstheme="minorEastAsia"/>
          <w:b w:val="0"/>
          <w:bCs/>
          <w:color w:val="auto"/>
          <w:sz w:val="24"/>
          <w:szCs w:val="24"/>
          <w:highlight w:val="none"/>
          <w:lang w:eastAsia="zh-CN"/>
        </w:rPr>
        <w:t>日间照料中心至少配备</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名常驻工作人员（有健康证）。</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（3）</w:t>
      </w:r>
      <w:r>
        <w:rPr>
          <w:rFonts w:hint="eastAsia" w:asciiTheme="minorEastAsia" w:hAnsiTheme="minorEastAsia" w:eastAsiaTheme="minorEastAsia" w:cstheme="minorEastAsia"/>
          <w:b w:val="0"/>
          <w:bCs/>
          <w:color w:val="auto"/>
          <w:sz w:val="24"/>
          <w:szCs w:val="24"/>
          <w:highlight w:val="none"/>
          <w:lang w:eastAsia="zh-CN"/>
        </w:rPr>
        <w:t>注重老年人的服务保障和情感保障需求，适合老年人身心特点，为老年人提供方便、快捷、有质量、人性化的服务。</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（4）</w:t>
      </w:r>
      <w:r>
        <w:rPr>
          <w:rFonts w:hint="eastAsia" w:asciiTheme="minorEastAsia" w:hAnsiTheme="minorEastAsia" w:eastAsiaTheme="minorEastAsia" w:cstheme="minorEastAsia"/>
          <w:b w:val="0"/>
          <w:bCs/>
          <w:color w:val="auto"/>
          <w:sz w:val="24"/>
          <w:szCs w:val="24"/>
          <w:highlight w:val="none"/>
          <w:lang w:eastAsia="zh-CN"/>
        </w:rPr>
        <w:t>与服务对象或监护人签订托养服务协议，明确双方责任、权利和义务。</w:t>
      </w:r>
    </w:p>
    <w:p>
      <w:pPr>
        <w:pStyle w:val="52"/>
        <w:numPr>
          <w:ilvl w:val="1"/>
          <w:numId w:val="0"/>
        </w:numPr>
        <w:spacing w:line="440" w:lineRule="exact"/>
        <w:ind w:left="719" w:leftChars="228" w:hanging="240" w:hangingChars="1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eastAsia="zh-CN"/>
        </w:rPr>
        <w:t>运营考核和运营补贴</w:t>
      </w:r>
    </w:p>
    <w:p>
      <w:pPr>
        <w:pStyle w:val="52"/>
        <w:numPr>
          <w:ilvl w:val="1"/>
          <w:numId w:val="0"/>
        </w:numPr>
        <w:spacing w:line="440" w:lineRule="exact"/>
        <w:ind w:firstLine="480" w:firstLineChars="2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每年根据《成都市社区日间照料中心等级评定评分规则》对日间照料中心的运营情况进行综合考评。</w:t>
      </w:r>
    </w:p>
    <w:p>
      <w:pPr>
        <w:pStyle w:val="52"/>
        <w:numPr>
          <w:ilvl w:val="1"/>
          <w:numId w:val="0"/>
        </w:numPr>
        <w:spacing w:line="440" w:lineRule="exact"/>
        <w:ind w:firstLine="480" w:firstLineChars="200"/>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lang w:val="en-US" w:eastAsia="zh-CN"/>
        </w:rPr>
        <w:t>街道不收取成交供应商的场地和设施设备租用费，</w:t>
      </w:r>
      <w:r>
        <w:rPr>
          <w:rFonts w:hint="eastAsia" w:asciiTheme="minorEastAsia" w:hAnsiTheme="minorEastAsia" w:eastAsiaTheme="minorEastAsia" w:cstheme="minorEastAsia"/>
          <w:b w:val="0"/>
          <w:bCs/>
          <w:color w:val="auto"/>
          <w:sz w:val="24"/>
          <w:szCs w:val="24"/>
          <w:lang w:eastAsia="zh-CN"/>
        </w:rPr>
        <w:t>水电费由</w:t>
      </w:r>
      <w:r>
        <w:rPr>
          <w:rFonts w:hint="eastAsia" w:asciiTheme="minorEastAsia" w:hAnsiTheme="minorEastAsia" w:eastAsiaTheme="minorEastAsia" w:cstheme="minorEastAsia"/>
          <w:b w:val="0"/>
          <w:bCs/>
          <w:color w:val="auto"/>
          <w:sz w:val="24"/>
          <w:szCs w:val="24"/>
          <w:lang w:val="en-US" w:eastAsia="zh-CN"/>
        </w:rPr>
        <w:t>成交供应商</w:t>
      </w:r>
      <w:r>
        <w:rPr>
          <w:rFonts w:hint="eastAsia" w:asciiTheme="minorEastAsia" w:hAnsiTheme="minorEastAsia" w:eastAsiaTheme="minorEastAsia" w:cstheme="minorEastAsia"/>
          <w:b w:val="0"/>
          <w:bCs/>
          <w:color w:val="auto"/>
          <w:sz w:val="24"/>
          <w:szCs w:val="24"/>
          <w:lang w:eastAsia="zh-CN"/>
        </w:rPr>
        <w:t>自行承担，</w:t>
      </w:r>
      <w:r>
        <w:rPr>
          <w:rFonts w:hint="eastAsia" w:asciiTheme="minorEastAsia" w:hAnsiTheme="minorEastAsia" w:eastAsiaTheme="minorEastAsia" w:cstheme="minorEastAsia"/>
          <w:b w:val="0"/>
          <w:bCs/>
          <w:color w:val="auto"/>
          <w:sz w:val="24"/>
          <w:szCs w:val="24"/>
          <w:lang w:val="en-US" w:eastAsia="zh-CN"/>
        </w:rPr>
        <w:t>服务年度期满后，根据高新区的考核结果给予每个日照中心2-12万元的运营补贴（含上级奖励），其中：考核第1名12万元、第2-3名10万元、第4-6名6万元、第7-10名4万元、第11-20名3万元、第21-30名2万元，30名以后不给于运营补贴。</w:t>
      </w:r>
      <w:r>
        <w:rPr>
          <w:rFonts w:hint="eastAsia" w:asciiTheme="minorEastAsia" w:hAnsiTheme="minorEastAsia" w:eastAsiaTheme="minorEastAsia" w:cstheme="minorEastAsia"/>
          <w:b/>
          <w:bCs w:val="0"/>
          <w:color w:val="auto"/>
          <w:sz w:val="24"/>
          <w:szCs w:val="24"/>
          <w:highlight w:val="none"/>
          <w:lang w:eastAsia="zh-CN"/>
        </w:rPr>
        <w:t>（提供承诺函）</w:t>
      </w:r>
    </w:p>
    <w:p>
      <w:pPr>
        <w:pStyle w:val="52"/>
        <w:numPr>
          <w:ilvl w:val="1"/>
          <w:numId w:val="0"/>
        </w:numPr>
        <w:spacing w:line="440" w:lineRule="exact"/>
        <w:ind w:left="479" w:leftChars="228" w:firstLine="0" w:firstLineChars="0"/>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（三）老年人助餐服务点运营</w:t>
      </w:r>
    </w:p>
    <w:p>
      <w:pPr>
        <w:pStyle w:val="52"/>
        <w:numPr>
          <w:ilvl w:val="1"/>
          <w:numId w:val="0"/>
        </w:numPr>
        <w:spacing w:line="440" w:lineRule="exact"/>
        <w:ind w:left="479" w:leftChars="228" w:firstLine="0" w:firstLineChars="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服务对象：具有成都高新区户籍，60周岁及以上有就餐需求的老年人。</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服务内容</w:t>
      </w:r>
    </w:p>
    <w:p>
      <w:pPr>
        <w:pStyle w:val="52"/>
        <w:numPr>
          <w:ilvl w:val="1"/>
          <w:numId w:val="0"/>
        </w:numPr>
        <w:spacing w:line="440" w:lineRule="exact"/>
        <w:ind w:firstLine="480" w:firstLineChars="200"/>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（1）信息采集：完成</w:t>
      </w:r>
      <w:r>
        <w:rPr>
          <w:rFonts w:hint="eastAsia" w:asciiTheme="minorEastAsia" w:hAnsiTheme="minorEastAsia" w:eastAsiaTheme="minorEastAsia" w:cstheme="minorEastAsia"/>
          <w:b w:val="0"/>
          <w:bCs/>
          <w:color w:val="auto"/>
          <w:sz w:val="24"/>
          <w:szCs w:val="24"/>
          <w:highlight w:val="none"/>
          <w:lang w:eastAsia="zh-CN"/>
        </w:rPr>
        <w:t>有就餐需求的老年人头像等信息采集。</w:t>
      </w:r>
    </w:p>
    <w:p>
      <w:pPr>
        <w:pStyle w:val="52"/>
        <w:numPr>
          <w:ilvl w:val="1"/>
          <w:numId w:val="0"/>
        </w:numPr>
        <w:spacing w:line="440" w:lineRule="exact"/>
        <w:ind w:firstLine="480" w:firstLineChars="200"/>
        <w:jc w:val="left"/>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订餐：老年人将用餐需求报老年助餐服务点，老年助餐服务点将用餐预约情况录入养老助残信息管理系统。</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（3）</w:t>
      </w:r>
      <w:r>
        <w:rPr>
          <w:rFonts w:hint="eastAsia" w:asciiTheme="minorEastAsia" w:hAnsiTheme="minorEastAsia" w:eastAsiaTheme="minorEastAsia" w:cstheme="minorEastAsia"/>
          <w:b w:val="0"/>
          <w:bCs/>
          <w:color w:val="auto"/>
          <w:sz w:val="24"/>
          <w:szCs w:val="24"/>
          <w:highlight w:val="none"/>
          <w:lang w:eastAsia="zh-CN"/>
        </w:rPr>
        <w:t>供餐：老年助餐服务点依托养老助残服务信息管理系统生成的订单对老人身份确认后再进行供餐或送餐。老年人要妥善保管二维码等身份凭证，身份凭证严禁交由老年助餐服务点代管。老年助餐服务点要严格核实就餐人员身份，不得造假。</w:t>
      </w:r>
      <w:r>
        <w:rPr>
          <w:rFonts w:hint="eastAsia" w:asciiTheme="minorEastAsia" w:hAnsiTheme="minorEastAsia" w:eastAsiaTheme="minorEastAsia" w:cstheme="minorEastAsia"/>
          <w:b w:val="0"/>
          <w:bCs/>
          <w:color w:val="auto"/>
          <w:sz w:val="24"/>
          <w:szCs w:val="24"/>
          <w:highlight w:val="none"/>
          <w:lang w:eastAsia="zh-CN"/>
        </w:rPr>
        <w:br w:type="textWrapping"/>
      </w:r>
      <w:r>
        <w:rPr>
          <w:rFonts w:hint="eastAsia" w:asciiTheme="minorEastAsia" w:hAnsiTheme="minorEastAsia" w:eastAsiaTheme="minorEastAsia" w:cstheme="minorEastAsia"/>
          <w:b w:val="0"/>
          <w:bCs/>
          <w:color w:val="auto"/>
          <w:sz w:val="24"/>
          <w:szCs w:val="24"/>
          <w:highlight w:val="none"/>
          <w:lang w:val="en-US" w:eastAsia="zh-CN"/>
        </w:rPr>
        <w:t xml:space="preserve">    3、</w:t>
      </w:r>
      <w:r>
        <w:rPr>
          <w:rFonts w:hint="eastAsia" w:asciiTheme="minorEastAsia" w:hAnsiTheme="minorEastAsia" w:eastAsiaTheme="minorEastAsia" w:cstheme="minorEastAsia"/>
          <w:b w:val="0"/>
          <w:bCs/>
          <w:color w:val="auto"/>
          <w:sz w:val="24"/>
          <w:szCs w:val="24"/>
          <w:highlight w:val="none"/>
          <w:lang w:eastAsia="zh-CN"/>
        </w:rPr>
        <w:t>服务要求：老年人助餐服务点为服务对象提供午餐服务，每周不超过5天，节假日除外；符合国家食品安全卫生相关标准；就餐环境整洁卫生，方便老人就餐；配餐应注意营养搭配，符合老人的饮食特点。</w:t>
      </w:r>
    </w:p>
    <w:p>
      <w:pPr>
        <w:pStyle w:val="52"/>
        <w:numPr>
          <w:ilvl w:val="1"/>
          <w:numId w:val="0"/>
        </w:numPr>
        <w:spacing w:line="440" w:lineRule="exact"/>
        <w:ind w:firstLine="482" w:firstLineChars="200"/>
        <w:rPr>
          <w:rFonts w:hint="eastAsia" w:ascii="宋体" w:hAnsi="宋体" w:eastAsia="宋体" w:cs="宋体"/>
          <w:b/>
          <w:bCs w:val="0"/>
          <w:color w:val="auto"/>
          <w:sz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（四）完成居家养老上门服务对象涉及的高龄津贴认证和老年巡访关爱服务。</w:t>
      </w:r>
    </w:p>
    <w:p>
      <w:pPr>
        <w:pStyle w:val="52"/>
        <w:keepNext w:val="0"/>
        <w:keepLines w:val="0"/>
        <w:pageBreakBefore w:val="0"/>
        <w:numPr>
          <w:ilvl w:val="1"/>
          <w:numId w:val="0"/>
        </w:numPr>
        <w:kinsoku/>
        <w:overflowPunct/>
        <w:bidi w:val="0"/>
        <w:snapToGrid/>
        <w:spacing w:line="4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w:t>
      </w:r>
      <w:bookmarkEnd w:id="143"/>
      <w:bookmarkEnd w:id="144"/>
      <w:bookmarkEnd w:id="145"/>
      <w:bookmarkStart w:id="146" w:name="_Toc29650"/>
      <w:bookmarkStart w:id="147" w:name="_Toc28464"/>
      <w:bookmarkStart w:id="148" w:name="_Toc3071"/>
      <w:bookmarkStart w:id="149" w:name="_Toc28458"/>
      <w:bookmarkStart w:id="150" w:name="_Toc17681"/>
      <w:bookmarkStart w:id="151" w:name="_Toc12836"/>
      <w:r>
        <w:rPr>
          <w:rFonts w:hint="eastAsia" w:asciiTheme="minorEastAsia" w:hAnsiTheme="minorEastAsia" w:eastAsiaTheme="minorEastAsia" w:cstheme="minorEastAsia"/>
          <w:color w:val="auto"/>
          <w:sz w:val="24"/>
          <w:szCs w:val="24"/>
          <w:highlight w:val="none"/>
        </w:rPr>
        <w:t>商务要求</w:t>
      </w:r>
      <w:bookmarkEnd w:id="146"/>
      <w:bookmarkEnd w:id="147"/>
      <w:bookmarkEnd w:id="148"/>
      <w:bookmarkEnd w:id="149"/>
      <w:bookmarkEnd w:id="150"/>
      <w:bookmarkEnd w:id="151"/>
    </w:p>
    <w:p>
      <w:pPr>
        <w:pStyle w:val="34"/>
        <w:keepNext w:val="0"/>
        <w:keepLines w:val="0"/>
        <w:pageBreakBefore w:val="0"/>
        <w:kinsoku/>
        <w:overflowPunct/>
        <w:bidi w:val="0"/>
        <w:snapToGrid/>
        <w:spacing w:line="44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152" w:name="_Toc18825"/>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color w:val="auto"/>
          <w:sz w:val="24"/>
          <w:szCs w:val="24"/>
          <w:shd w:val="clear" w:color="auto" w:fill="auto"/>
          <w:lang w:val="en-US" w:eastAsia="zh-CN"/>
        </w:rPr>
        <w:t>服务期限</w:t>
      </w:r>
      <w:r>
        <w:rPr>
          <w:rFonts w:hint="eastAsia" w:asciiTheme="minorEastAsia" w:hAnsiTheme="minorEastAsia" w:eastAsiaTheme="minorEastAsia" w:cstheme="minorEastAsia"/>
          <w:b w:val="0"/>
          <w:bCs/>
          <w:color w:val="auto"/>
          <w:sz w:val="24"/>
          <w:szCs w:val="24"/>
          <w:highlight w:val="none"/>
        </w:rPr>
        <w:t>和地点</w:t>
      </w:r>
      <w:bookmarkEnd w:id="152"/>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shd w:val="clear" w:color="auto" w:fill="auto"/>
          <w:lang w:val="en-US" w:eastAsia="zh-CN"/>
        </w:rPr>
        <w:t>服务期限</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shd w:val="clear" w:color="auto" w:fill="auto"/>
          <w:lang w:val="en-US" w:eastAsia="zh-CN"/>
        </w:rPr>
        <w:t>本项目服务期2年。每季度由成都高新技术产业开发区桂溪街道办事处组织对</w:t>
      </w:r>
      <w:r>
        <w:rPr>
          <w:rFonts w:hint="eastAsia" w:asciiTheme="minorEastAsia" w:hAnsiTheme="minorEastAsia" w:eastAsiaTheme="minorEastAsia" w:cstheme="minorEastAsia"/>
          <w:b w:val="0"/>
          <w:bCs/>
          <w:color w:val="auto"/>
          <w:sz w:val="24"/>
          <w:szCs w:val="24"/>
          <w:lang w:val="en-US" w:eastAsia="zh-CN"/>
        </w:rPr>
        <w:t>成交供应商</w:t>
      </w:r>
      <w:r>
        <w:rPr>
          <w:rFonts w:hint="eastAsia" w:asciiTheme="minorEastAsia" w:hAnsiTheme="minorEastAsia" w:eastAsiaTheme="minorEastAsia" w:cstheme="minorEastAsia"/>
          <w:color w:val="auto"/>
          <w:sz w:val="24"/>
          <w:szCs w:val="24"/>
          <w:shd w:val="clear" w:color="auto" w:fill="auto"/>
          <w:lang w:val="en-US" w:eastAsia="zh-CN"/>
        </w:rPr>
        <w:t>进行服务满意度考核，考核不合格采购人有权取消其成交资格并解除合同。合同一年一签，考核合格后续签下一年合同,具体考核办法双方在合同里约定。</w:t>
      </w:r>
    </w:p>
    <w:p>
      <w:pPr>
        <w:pStyle w:val="34"/>
        <w:keepNext w:val="0"/>
        <w:keepLines w:val="0"/>
        <w:pageBreakBefore w:val="0"/>
        <w:kinsoku/>
        <w:overflowPunct/>
        <w:bidi w:val="0"/>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服务</w:t>
      </w:r>
      <w:r>
        <w:rPr>
          <w:rFonts w:hint="eastAsia" w:asciiTheme="minorEastAsia" w:hAnsiTheme="minorEastAsia" w:eastAsiaTheme="minorEastAsia" w:cstheme="minorEastAsia"/>
          <w:bCs/>
          <w:color w:val="auto"/>
          <w:sz w:val="24"/>
          <w:szCs w:val="24"/>
          <w:highlight w:val="none"/>
        </w:rPr>
        <w:t>地点：采购人指定地点。</w:t>
      </w:r>
    </w:p>
    <w:p>
      <w:pPr>
        <w:pStyle w:val="34"/>
        <w:spacing w:line="440" w:lineRule="exact"/>
        <w:ind w:firstLine="480" w:firstLineChars="200"/>
        <w:rPr>
          <w:rFonts w:hint="eastAsia" w:ascii="宋体" w:hAnsi="宋体" w:eastAsia="宋体" w:cs="宋体"/>
          <w:b/>
          <w:color w:val="auto"/>
          <w:sz w:val="24"/>
          <w:szCs w:val="24"/>
          <w:highlight w:val="none"/>
        </w:rPr>
      </w:pPr>
      <w:bookmarkStart w:id="153" w:name="_Toc3981"/>
      <w:r>
        <w:rPr>
          <w:rFonts w:hint="eastAsia" w:asciiTheme="minorEastAsia" w:hAnsiTheme="minorEastAsia" w:eastAsiaTheme="minorEastAsia" w:cstheme="minorEastAsia"/>
          <w:color w:val="auto"/>
          <w:sz w:val="24"/>
          <w:szCs w:val="24"/>
          <w:lang w:val="en-US" w:eastAsia="zh-CN" w:bidi="ar-SA"/>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)合同价款</w:t>
      </w:r>
      <w:bookmarkEnd w:id="153"/>
    </w:p>
    <w:p>
      <w:pPr>
        <w:pStyle w:val="34"/>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合同价是供应商响应采购项目要求的</w:t>
      </w:r>
      <w:r>
        <w:rPr>
          <w:rFonts w:hint="eastAsia" w:asciiTheme="minorEastAsia" w:hAnsiTheme="minorEastAsia" w:eastAsiaTheme="minorEastAsia" w:cstheme="minorEastAsia"/>
          <w:bCs/>
          <w:color w:val="auto"/>
          <w:sz w:val="24"/>
          <w:szCs w:val="24"/>
          <w:highlight w:val="none"/>
          <w:lang w:eastAsia="zh-CN"/>
        </w:rPr>
        <w:t>单项</w:t>
      </w:r>
      <w:r>
        <w:rPr>
          <w:rFonts w:hint="eastAsia" w:asciiTheme="minorEastAsia" w:hAnsiTheme="minorEastAsia" w:eastAsiaTheme="minorEastAsia" w:cstheme="minorEastAsia"/>
          <w:bCs/>
          <w:color w:val="auto"/>
          <w:sz w:val="24"/>
          <w:szCs w:val="24"/>
          <w:highlight w:val="none"/>
        </w:rPr>
        <w:t>工作内容的价格体现，包含完成本项目所涉及人员劳务、调研、差旅、设备投入、利润、保险、风险、税金、招标代理服务费以及</w:t>
      </w:r>
      <w:r>
        <w:rPr>
          <w:rFonts w:hint="eastAsia" w:asciiTheme="minorEastAsia" w:hAnsiTheme="minorEastAsia" w:eastAsiaTheme="minorEastAsia" w:cstheme="minorEastAsia"/>
          <w:bCs/>
          <w:color w:val="auto"/>
          <w:sz w:val="24"/>
          <w:szCs w:val="24"/>
          <w:highlight w:val="none"/>
          <w:lang w:eastAsia="zh-CN"/>
        </w:rPr>
        <w:t>采购</w:t>
      </w:r>
      <w:r>
        <w:rPr>
          <w:rFonts w:hint="eastAsia" w:asciiTheme="minorEastAsia" w:hAnsiTheme="minorEastAsia" w:eastAsiaTheme="minorEastAsia" w:cstheme="minorEastAsia"/>
          <w:bCs/>
          <w:color w:val="auto"/>
          <w:sz w:val="24"/>
          <w:szCs w:val="24"/>
          <w:highlight w:val="none"/>
        </w:rPr>
        <w:t>文件规定的一切费用。</w:t>
      </w:r>
    </w:p>
    <w:p>
      <w:pPr>
        <w:pStyle w:val="34"/>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154" w:name="_Toc30346"/>
      <w:r>
        <w:rPr>
          <w:rFonts w:hint="eastAsia" w:asciiTheme="minorEastAsia" w:hAnsiTheme="minorEastAsia" w:eastAsiaTheme="minorEastAsia" w:cstheme="minorEastAsia"/>
          <w:color w:val="auto"/>
          <w:sz w:val="24"/>
          <w:szCs w:val="24"/>
          <w:lang w:val="en-US" w:eastAsia="zh-CN" w:bidi="ar-SA"/>
        </w:rPr>
        <w:t>★</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)付款方式</w:t>
      </w:r>
      <w:bookmarkEnd w:id="15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项目的居家养老</w:t>
      </w:r>
      <w:r>
        <w:rPr>
          <w:rFonts w:hint="eastAsia" w:asciiTheme="minorEastAsia" w:hAnsiTheme="minorEastAsia" w:eastAsiaTheme="minorEastAsia" w:cstheme="minorEastAsia"/>
          <w:color w:val="auto"/>
          <w:sz w:val="24"/>
          <w:szCs w:val="24"/>
        </w:rPr>
        <w:t>服务费，按季度结算，每个季度甲方按被服务</w:t>
      </w:r>
      <w:r>
        <w:rPr>
          <w:rFonts w:hint="eastAsia" w:asciiTheme="minorEastAsia" w:hAnsiTheme="minorEastAsia" w:eastAsiaTheme="minorEastAsia" w:cstheme="minorEastAsia"/>
          <w:color w:val="auto"/>
          <w:sz w:val="24"/>
          <w:szCs w:val="24"/>
          <w:lang w:val="en-US" w:eastAsia="zh-CN"/>
        </w:rPr>
        <w:t>老年人</w:t>
      </w:r>
      <w:r>
        <w:rPr>
          <w:rFonts w:hint="eastAsia" w:asciiTheme="minorEastAsia" w:hAnsiTheme="minorEastAsia" w:eastAsiaTheme="minorEastAsia" w:cstheme="minorEastAsia"/>
          <w:color w:val="auto"/>
          <w:sz w:val="24"/>
          <w:szCs w:val="24"/>
        </w:rPr>
        <w:t>满意度考核结果支付总额的80%。满意度≥85%，甲方将全额支付80%的服务费，每低于1个百分点扣1%的服务费。乙方的满意度考核低于85分时，甲方可以单方取消乙方的服务资格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剩余的20%在年末按照</w:t>
      </w:r>
      <w:r>
        <w:rPr>
          <w:rFonts w:hint="eastAsia" w:asciiTheme="minorEastAsia" w:hAnsiTheme="minorEastAsia" w:eastAsiaTheme="minorEastAsia" w:cstheme="minorEastAsia"/>
          <w:color w:val="auto"/>
          <w:sz w:val="24"/>
          <w:szCs w:val="24"/>
        </w:rPr>
        <w:t>《成都高新区居家养老服务机构考核评估办法》</w:t>
      </w:r>
      <w:r>
        <w:rPr>
          <w:rFonts w:hint="eastAsia" w:asciiTheme="minorEastAsia" w:hAnsiTheme="minorEastAsia" w:eastAsiaTheme="minorEastAsia" w:cstheme="minorEastAsia"/>
          <w:color w:val="auto"/>
          <w:sz w:val="24"/>
          <w:szCs w:val="24"/>
          <w:lang w:eastAsia="zh-CN"/>
        </w:rPr>
        <w:t>进行考核后根据考核结果支付，</w:t>
      </w:r>
      <w:r>
        <w:rPr>
          <w:rFonts w:hint="eastAsia" w:asciiTheme="minorEastAsia" w:hAnsiTheme="minorEastAsia" w:eastAsiaTheme="minorEastAsia" w:cstheme="minorEastAsia"/>
          <w:color w:val="auto"/>
          <w:sz w:val="24"/>
          <w:szCs w:val="24"/>
        </w:rPr>
        <w:t>考核得分</w:t>
      </w:r>
      <w:r>
        <w:rPr>
          <w:rFonts w:hint="eastAsia" w:asciiTheme="minorEastAsia" w:hAnsiTheme="minorEastAsia" w:eastAsiaTheme="minorEastAsia" w:cstheme="minorEastAsia"/>
          <w:color w:val="auto"/>
          <w:sz w:val="24"/>
          <w:szCs w:val="24"/>
          <w:lang w:val="en-US" w:eastAsia="zh-CN"/>
        </w:rPr>
        <w:t>100-90分，剩余的20%</w:t>
      </w:r>
      <w:r>
        <w:rPr>
          <w:rFonts w:hint="eastAsia" w:asciiTheme="minorEastAsia" w:hAnsiTheme="minorEastAsia" w:eastAsiaTheme="minorEastAsia" w:cstheme="minorEastAsia"/>
          <w:color w:val="auto"/>
          <w:sz w:val="24"/>
          <w:szCs w:val="24"/>
        </w:rPr>
        <w:t>全额</w:t>
      </w:r>
      <w:r>
        <w:rPr>
          <w:rFonts w:hint="eastAsia" w:asciiTheme="minorEastAsia" w:hAnsiTheme="minorEastAsia" w:eastAsiaTheme="minorEastAsia" w:cstheme="minorEastAsia"/>
          <w:color w:val="auto"/>
          <w:sz w:val="24"/>
          <w:szCs w:val="24"/>
          <w:lang w:eastAsia="zh-CN"/>
        </w:rPr>
        <w:t>支付；考核得分</w:t>
      </w:r>
      <w:r>
        <w:rPr>
          <w:rFonts w:hint="eastAsia" w:asciiTheme="minorEastAsia" w:hAnsiTheme="minorEastAsia" w:eastAsiaTheme="minorEastAsia" w:cstheme="minorEastAsia"/>
          <w:color w:val="auto"/>
          <w:sz w:val="24"/>
          <w:szCs w:val="24"/>
          <w:lang w:val="en-US" w:eastAsia="zh-CN"/>
        </w:rPr>
        <w:t>85-89分，</w:t>
      </w:r>
      <w:r>
        <w:rPr>
          <w:rFonts w:hint="eastAsia" w:asciiTheme="minorEastAsia" w:hAnsiTheme="minorEastAsia" w:eastAsiaTheme="minorEastAsia" w:cstheme="minorEastAsia"/>
          <w:color w:val="auto"/>
          <w:sz w:val="24"/>
          <w:szCs w:val="24"/>
          <w:lang w:eastAsia="zh-CN"/>
        </w:rPr>
        <w:t>按总结算费用的</w:t>
      </w:r>
      <w:r>
        <w:rPr>
          <w:rFonts w:hint="eastAsia" w:asciiTheme="minorEastAsia" w:hAnsiTheme="minorEastAsia" w:eastAsiaTheme="minorEastAsia" w:cstheme="minorEastAsia"/>
          <w:color w:val="auto"/>
          <w:sz w:val="24"/>
          <w:szCs w:val="24"/>
          <w:lang w:val="en-US" w:eastAsia="zh-CN"/>
        </w:rPr>
        <w:t>90%核定，扣减已支付部分，予以支付；考核得分在80-85分，</w:t>
      </w:r>
      <w:r>
        <w:rPr>
          <w:rFonts w:hint="eastAsia" w:asciiTheme="minorEastAsia" w:hAnsiTheme="minorEastAsia" w:eastAsiaTheme="minorEastAsia" w:cstheme="minorEastAsia"/>
          <w:color w:val="auto"/>
          <w:sz w:val="24"/>
          <w:szCs w:val="24"/>
          <w:lang w:eastAsia="zh-CN"/>
        </w:rPr>
        <w:t>按总结算费用的</w:t>
      </w:r>
      <w:r>
        <w:rPr>
          <w:rFonts w:hint="eastAsia" w:asciiTheme="minorEastAsia" w:hAnsiTheme="minorEastAsia" w:eastAsiaTheme="minorEastAsia" w:cstheme="minorEastAsia"/>
          <w:color w:val="auto"/>
          <w:sz w:val="24"/>
          <w:szCs w:val="24"/>
          <w:lang w:val="en-US" w:eastAsia="zh-CN"/>
        </w:rPr>
        <w:t>80%核定，扣减已支付部分，予以支付；得分≤</w:t>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按总结算费用的</w:t>
      </w:r>
      <w:r>
        <w:rPr>
          <w:rFonts w:hint="eastAsia" w:asciiTheme="minorEastAsia" w:hAnsiTheme="minorEastAsia" w:eastAsiaTheme="minorEastAsia" w:cstheme="minorEastAsia"/>
          <w:color w:val="auto"/>
          <w:sz w:val="24"/>
          <w:szCs w:val="24"/>
          <w:lang w:val="en-US" w:eastAsia="zh-CN"/>
        </w:rPr>
        <w:t>70%核定，扣减已支付部分，予以支付并解除合同</w:t>
      </w:r>
      <w:r>
        <w:rPr>
          <w:rFonts w:hint="eastAsia" w:asciiTheme="minorEastAsia" w:hAnsiTheme="minorEastAsia" w:eastAsiaTheme="minorEastAsia" w:cstheme="minorEastAsia"/>
          <w:color w:val="auto"/>
          <w:sz w:val="24"/>
          <w:szCs w:val="24"/>
          <w:lang w:eastAsia="zh-CN"/>
        </w:rPr>
        <w:t>。</w:t>
      </w:r>
    </w:p>
    <w:p>
      <w:pPr>
        <w:pStyle w:val="35"/>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2.日照运营补贴：</w:t>
      </w:r>
      <w:r>
        <w:rPr>
          <w:rFonts w:hint="eastAsia" w:asciiTheme="minorEastAsia" w:hAnsiTheme="minorEastAsia" w:eastAsiaTheme="minorEastAsia" w:cstheme="minorEastAsia"/>
          <w:b w:val="0"/>
          <w:bCs/>
          <w:color w:val="auto"/>
          <w:sz w:val="24"/>
          <w:szCs w:val="24"/>
          <w:lang w:val="en-US" w:eastAsia="zh-CN"/>
        </w:rPr>
        <w:t>服务年度期满后，根据高新区的考核结果给予每个日照中心2-12万元的运营补贴（含上级奖励），其中：考核第1名12万元、第2-3名10万元、第4-6名6万元、第7-10名4万元、第11-20名3万元、第21-30名2万元，30名以后不给于运营补贴。</w:t>
      </w:r>
    </w:p>
    <w:p>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3.老年人助餐点费用结算：根据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成都高新区管委会办公室</w:t>
      </w:r>
      <w:r>
        <w:rPr>
          <w:rFonts w:hint="eastAsia" w:asciiTheme="minorEastAsia" w:hAnsiTheme="minorEastAsia" w:eastAsiaTheme="minorEastAsia" w:cstheme="minorEastAsia"/>
          <w:color w:val="auto"/>
          <w:sz w:val="24"/>
          <w:szCs w:val="24"/>
          <w:lang w:eastAsia="zh-CN"/>
        </w:rPr>
        <w:t>关于印发</w:t>
      </w:r>
      <w:r>
        <w:rPr>
          <w:rFonts w:hint="eastAsia" w:asciiTheme="minorEastAsia" w:hAnsiTheme="minorEastAsia" w:eastAsiaTheme="minorEastAsia" w:cstheme="minorEastAsia"/>
          <w:color w:val="auto"/>
          <w:sz w:val="24"/>
          <w:szCs w:val="24"/>
        </w:rPr>
        <w:t>&lt;</w:t>
      </w:r>
      <w:r>
        <w:rPr>
          <w:rFonts w:hint="eastAsia" w:asciiTheme="minorEastAsia" w:hAnsiTheme="minorEastAsia" w:eastAsiaTheme="minorEastAsia" w:cstheme="minorEastAsia"/>
          <w:color w:val="auto"/>
          <w:sz w:val="24"/>
          <w:szCs w:val="24"/>
          <w:lang w:eastAsia="zh-CN"/>
        </w:rPr>
        <w:t>成都高新区老年人助餐服务体系建设实施办法</w:t>
      </w:r>
      <w:r>
        <w:rPr>
          <w:rFonts w:hint="eastAsia" w:asciiTheme="minorEastAsia" w:hAnsiTheme="minorEastAsia" w:eastAsiaTheme="minorEastAsia" w:cstheme="minorEastAsia"/>
          <w:color w:val="auto"/>
          <w:sz w:val="24"/>
          <w:szCs w:val="24"/>
        </w:rPr>
        <w:t>&gt;</w:t>
      </w:r>
      <w:r>
        <w:rPr>
          <w:rFonts w:hint="eastAsia" w:asciiTheme="minorEastAsia" w:hAnsiTheme="minorEastAsia" w:eastAsiaTheme="minorEastAsia" w:cstheme="minorEastAsia"/>
          <w:color w:val="auto"/>
          <w:sz w:val="24"/>
          <w:szCs w:val="24"/>
          <w:lang w:eastAsia="zh-CN"/>
        </w:rPr>
        <w:t>的通知》</w:t>
      </w:r>
      <w:r>
        <w:rPr>
          <w:rFonts w:hint="eastAsia" w:asciiTheme="minorEastAsia" w:hAnsiTheme="minorEastAsia" w:eastAsiaTheme="minorEastAsia" w:cstheme="minorEastAsia"/>
          <w:color w:val="auto"/>
          <w:sz w:val="24"/>
          <w:szCs w:val="24"/>
        </w:rPr>
        <w:t>（成高管办发﹝201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号）</w:t>
      </w:r>
      <w:r>
        <w:rPr>
          <w:rFonts w:hint="eastAsia" w:asciiTheme="minorEastAsia" w:hAnsiTheme="minorEastAsia" w:eastAsiaTheme="minorEastAsia" w:cstheme="minorEastAsia"/>
          <w:color w:val="auto"/>
          <w:sz w:val="24"/>
          <w:szCs w:val="24"/>
          <w:lang w:eastAsia="zh-CN"/>
        </w:rPr>
        <w:t>文件，按照</w:t>
      </w:r>
      <w:r>
        <w:rPr>
          <w:rFonts w:hint="eastAsia" w:asciiTheme="minorEastAsia" w:hAnsiTheme="minorEastAsia" w:eastAsiaTheme="minorEastAsia" w:cstheme="minorEastAsia"/>
          <w:color w:val="auto"/>
          <w:sz w:val="24"/>
          <w:szCs w:val="24"/>
        </w:rPr>
        <w:t>高新区</w:t>
      </w:r>
      <w:r>
        <w:rPr>
          <w:rFonts w:hint="eastAsia" w:asciiTheme="minorEastAsia" w:hAnsiTheme="minorEastAsia" w:eastAsiaTheme="minorEastAsia" w:cstheme="minorEastAsia"/>
          <w:color w:val="auto"/>
          <w:sz w:val="24"/>
          <w:szCs w:val="24"/>
          <w:lang w:val="en-US" w:eastAsia="zh-CN"/>
        </w:rPr>
        <w:t>养老</w:t>
      </w:r>
      <w:r>
        <w:rPr>
          <w:rFonts w:hint="eastAsia" w:asciiTheme="minorEastAsia" w:hAnsiTheme="minorEastAsia" w:eastAsiaTheme="minorEastAsia" w:cstheme="minorEastAsia"/>
          <w:color w:val="auto"/>
          <w:sz w:val="24"/>
          <w:szCs w:val="24"/>
        </w:rPr>
        <w:t>服务信息平台</w:t>
      </w:r>
      <w:r>
        <w:rPr>
          <w:rFonts w:hint="eastAsia" w:asciiTheme="minorEastAsia" w:hAnsiTheme="minorEastAsia" w:eastAsiaTheme="minorEastAsia" w:cstheme="minorEastAsia"/>
          <w:color w:val="auto"/>
          <w:sz w:val="24"/>
          <w:szCs w:val="24"/>
          <w:lang w:eastAsia="zh-CN"/>
        </w:rPr>
        <w:t>大配餐数据，半年结算一次。</w:t>
      </w:r>
    </w:p>
    <w:p>
      <w:pPr>
        <w:pStyle w:val="34"/>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供应商须在每次结算合同金额前向采购人出具合法有效完整的完税发票及凭证资料，否则采购人不予付款。</w:t>
      </w:r>
    </w:p>
    <w:p>
      <w:pPr>
        <w:pStyle w:val="34"/>
        <w:spacing w:line="440" w:lineRule="exact"/>
        <w:ind w:firstLine="482" w:firstLineChars="200"/>
        <w:rPr>
          <w:rFonts w:hint="eastAsia" w:ascii="宋体" w:hAnsi="宋体" w:eastAsia="宋体" w:cs="宋体"/>
          <w:b/>
          <w:color w:val="auto"/>
          <w:sz w:val="24"/>
          <w:szCs w:val="24"/>
          <w:highlight w:val="none"/>
        </w:rPr>
      </w:pPr>
      <w:bookmarkStart w:id="155" w:name="_Toc136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)解决争议的方法</w:t>
      </w:r>
      <w:bookmarkEnd w:id="155"/>
    </w:p>
    <w:p>
      <w:pPr>
        <w:pStyle w:val="34"/>
        <w:spacing w:line="440" w:lineRule="exact"/>
        <w:ind w:firstLine="480" w:firstLineChars="200"/>
        <w:rPr>
          <w:rFonts w:hint="eastAsia" w:ascii="宋体" w:hAnsi="宋体" w:eastAsia="宋体" w:cs="宋体"/>
          <w:bCs/>
          <w:color w:val="auto"/>
          <w:sz w:val="24"/>
          <w:szCs w:val="24"/>
          <w:highlight w:val="none"/>
        </w:rPr>
      </w:pPr>
      <w:bookmarkStart w:id="156" w:name="_Toc16796_WPSOffice_Level2"/>
      <w:r>
        <w:rPr>
          <w:rFonts w:hint="eastAsia" w:ascii="宋体" w:hAnsi="宋体" w:eastAsia="宋体" w:cs="宋体"/>
          <w:bCs/>
          <w:color w:val="auto"/>
          <w:sz w:val="24"/>
          <w:szCs w:val="24"/>
          <w:highlight w:val="none"/>
        </w:rPr>
        <w:t>1.因服务的质量问题发生争议，由采购人或其指定的第三方机构进行质量鉴定。服务符合标准的，鉴定费由采购人承担；服务不符合质量标准的，鉴定费由</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供应商承担。</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2.合同履行期间，若双方发生争议，可协商或由有关部门调解解决，协商或调解不成的，向项目所在地人民法院起诉。</w:t>
      </w:r>
    </w:p>
    <w:p>
      <w:pPr>
        <w:pStyle w:val="34"/>
        <w:spacing w:line="440" w:lineRule="exact"/>
        <w:ind w:firstLine="482" w:firstLineChars="200"/>
        <w:rPr>
          <w:rFonts w:hint="eastAsia" w:ascii="宋体" w:hAnsi="宋体" w:eastAsia="宋体" w:cs="宋体"/>
          <w:b/>
          <w:color w:val="auto"/>
          <w:sz w:val="24"/>
          <w:szCs w:val="24"/>
          <w:highlight w:val="none"/>
        </w:rPr>
      </w:pPr>
      <w:bookmarkStart w:id="157" w:name="_Toc8795"/>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)验收方法和标准</w:t>
      </w:r>
      <w:bookmarkEnd w:id="156"/>
      <w:bookmarkEnd w:id="157"/>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1.供应商在验收准备完成后通知采购人，采购人在接到通知后15日内组织履约验收，验收合格，双方签署质量验收报告。</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2.验收标准：按国家有关规定以及采购文件的质量要求和技术指标、供应商的</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及承诺与本合同约定标准进行验收；采购人与供应商双方如对质量要求和技术指标的约定标准有相互抵触或异议的事项，由采购人在采购文件及</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中按质量要求和技术指标比较优胜的原则确定该项的约定标准进行验收；</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3.采购人在规定时间内无故不进行验收工作并已使用项目履约成果的，视同验收合格。</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项目验收结果不合格且拒不整改的，采购人将不予支付采购资金，对于已支付的采购资金将予追回，同时还可能上报本项目同级财政部门按照政府采购法律法规有关规定给予行政处罚或者以失信行为记入诚信档案。</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5.其他未尽事宜应严格按照《财政部关于进一步加强政府采购需求和履约验收管理的指导意见》(财库〔2016〕205号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的要求进行验收。 </w:t>
      </w:r>
    </w:p>
    <w:p>
      <w:pPr>
        <w:pStyle w:val="34"/>
        <w:spacing w:line="440" w:lineRule="exact"/>
        <w:ind w:firstLine="482" w:firstLineChars="200"/>
        <w:rPr>
          <w:rFonts w:hint="eastAsia" w:ascii="宋体" w:hAnsi="宋体" w:eastAsia="宋体" w:cs="宋体"/>
          <w:b/>
          <w:color w:val="auto"/>
          <w:sz w:val="24"/>
          <w:szCs w:val="24"/>
          <w:highlight w:val="none"/>
        </w:rPr>
      </w:pPr>
      <w:bookmarkStart w:id="158" w:name="_Toc4589"/>
      <w:bookmarkStart w:id="159" w:name="_Toc32286_WPSOffice_Level2"/>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)其他要求</w:t>
      </w:r>
      <w:bookmarkEnd w:id="158"/>
      <w:bookmarkEnd w:id="159"/>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1.政府采购合同签订时间：供应商</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后，自</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通知书发出之日起30日内与采购单位签</w:t>
      </w:r>
      <w:r>
        <w:rPr>
          <w:rFonts w:hint="eastAsia" w:ascii="宋体" w:hAnsi="宋体" w:eastAsia="宋体" w:cs="宋体"/>
          <w:bCs/>
          <w:color w:val="auto"/>
          <w:sz w:val="24"/>
          <w:szCs w:val="24"/>
          <w:highlight w:val="none"/>
          <w:lang w:eastAsia="zh-CN"/>
        </w:rPr>
        <w:t>订</w:t>
      </w:r>
      <w:r>
        <w:rPr>
          <w:rFonts w:hint="eastAsia" w:ascii="宋体" w:hAnsi="宋体" w:eastAsia="宋体" w:cs="宋体"/>
          <w:bCs/>
          <w:color w:val="auto"/>
          <w:sz w:val="24"/>
          <w:szCs w:val="24"/>
          <w:highlight w:val="none"/>
        </w:rPr>
        <w:t>政府采购合同。</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2.供应商应保证所提供的服务或其任何一部分均不会侵犯任何第三方的专利权、商标权或著作权。</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3.采购人定期核对供应商提供服务所配备的人员数量及相关信息，对于未按照采购文件及投标响应要求执行或存在不合理的部分有权下达整改通知书，并要求供应商限期整改。</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4.供应商定期及时向采购人通告本项目服务范围内有关服务的重大事项及其进度。</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5.接受项目行业管理部门及政府有关部门的指导，接受采购人的监督。</w:t>
      </w:r>
    </w:p>
    <w:p>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6.在采购合同履约过程中发生的或与本合同有关的争端，供应商与采购人应通过友好协商解决，协商或调解不成的，由当事人依法维护其合法权益。</w:t>
      </w:r>
    </w:p>
    <w:p>
      <w:pPr>
        <w:pStyle w:val="54"/>
        <w:bidi w:val="0"/>
        <w:ind w:left="0" w:leftChars="0" w:firstLine="0" w:firstLineChars="0"/>
        <w:rPr>
          <w:rFonts w:hint="eastAsia" w:ascii="宋体" w:hAnsi="宋体" w:eastAsia="宋体" w:cs="宋体"/>
          <w:sz w:val="24"/>
          <w:szCs w:val="24"/>
        </w:rPr>
      </w:pPr>
    </w:p>
    <w:p>
      <w:pPr>
        <w:pStyle w:val="54"/>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w:t>
      </w:r>
      <w:r>
        <w:rPr>
          <w:rFonts w:hint="eastAsia" w:asciiTheme="minorEastAsia" w:hAnsiTheme="minorEastAsia" w:eastAsiaTheme="minorEastAsia" w:cstheme="minorEastAsia"/>
          <w:color w:val="auto"/>
          <w:sz w:val="24"/>
          <w:szCs w:val="24"/>
          <w:lang w:eastAsia="zh-CN"/>
        </w:rPr>
        <w:t>居家养老服务</w:t>
      </w:r>
      <w:r>
        <w:rPr>
          <w:rFonts w:hint="eastAsia" w:asciiTheme="minorEastAsia" w:hAnsiTheme="minorEastAsia" w:eastAsiaTheme="minorEastAsia" w:cstheme="minorEastAsia"/>
          <w:color w:val="auto"/>
          <w:sz w:val="24"/>
          <w:szCs w:val="24"/>
        </w:rPr>
        <w:t>采用固定单价合同，服务金额为暂定量，结算时按实际服务量进行结算，综合单价不作调整即：人数（变量暂定）×单价（定量）×次数（变量暂定）=总金额。</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2、本项目</w:t>
      </w:r>
      <w:r>
        <w:rPr>
          <w:rFonts w:hint="eastAsia" w:asciiTheme="minorEastAsia" w:hAnsiTheme="minorEastAsia" w:eastAsiaTheme="minorEastAsia" w:cstheme="minorEastAsia"/>
          <w:color w:val="auto"/>
          <w:sz w:val="24"/>
          <w:szCs w:val="24"/>
          <w:lang w:val="en-US" w:eastAsia="zh-CN"/>
        </w:rPr>
        <w:t>为</w:t>
      </w:r>
      <w:r>
        <w:rPr>
          <w:rFonts w:hint="eastAsia" w:ascii="宋体" w:hAnsi="宋体" w:eastAsia="宋体" w:cs="宋体"/>
          <w:color w:val="000000"/>
          <w:sz w:val="24"/>
          <w:szCs w:val="24"/>
          <w:lang w:val="en-US" w:eastAsia="zh-CN"/>
        </w:rPr>
        <w:t>执行统一价格标准</w:t>
      </w:r>
      <w:r>
        <w:rPr>
          <w:rFonts w:hint="eastAsia" w:ascii="宋体" w:hAnsi="宋体" w:eastAsia="宋体" w:cs="宋体"/>
          <w:color w:val="000000"/>
          <w:sz w:val="24"/>
          <w:szCs w:val="24"/>
        </w:rPr>
        <w:t>的项目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按标准（成都高新技术产业开发区桂溪街道办事处购买服务机构内容及费用标准）作出投标报价承诺的，均视为满足竞争性磋商文件要求；如不按标准承诺或另行承诺其他收费标准的，视为对竞争性磋商文件未实质性响应，按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3、其他未尽事宜双方按合同约定。</w:t>
      </w:r>
    </w:p>
    <w:p>
      <w:pPr>
        <w:spacing w:before="0" w:after="0" w:line="360" w:lineRule="auto"/>
        <w:jc w:val="center"/>
        <w:outlineLvl w:val="9"/>
        <w:rPr>
          <w:rFonts w:hint="eastAsia" w:ascii="宋体" w:hAnsi="宋体" w:eastAsia="宋体" w:cs="宋体"/>
          <w:color w:val="auto"/>
          <w:szCs w:val="24"/>
          <w:lang w:val="zh-TW" w:eastAsia="zh-TW"/>
        </w:rPr>
      </w:pPr>
    </w:p>
    <w:p>
      <w:pPr>
        <w:pStyle w:val="54"/>
        <w:bidi w:val="0"/>
        <w:rPr>
          <w:rFonts w:hint="eastAsia" w:ascii="宋体" w:hAnsi="宋体" w:eastAsia="宋体" w:cs="宋体"/>
          <w:color w:val="auto"/>
          <w:lang w:val="zh-TW" w:eastAsia="zh-TW"/>
        </w:rPr>
      </w:pPr>
      <w:r>
        <w:rPr>
          <w:rFonts w:hint="eastAsia" w:ascii="宋体" w:hAnsi="宋体" w:eastAsia="宋体" w:cs="宋体"/>
          <w:color w:val="auto"/>
          <w:sz w:val="24"/>
          <w:szCs w:val="24"/>
          <w:lang w:val="en-US" w:eastAsia="zh-CN"/>
        </w:rPr>
        <w:t>本章带“</w:t>
      </w:r>
      <w:r>
        <w:rPr>
          <w:rFonts w:hint="eastAsia" w:asciiTheme="minorEastAsia" w:hAnsiTheme="minorEastAsia" w:eastAsiaTheme="minorEastAsia" w:cstheme="minorEastAsia"/>
          <w:color w:val="auto"/>
          <w:sz w:val="24"/>
          <w:szCs w:val="24"/>
          <w:lang w:val="en-US" w:eastAsia="zh-CN" w:bidi="ar-SA"/>
        </w:rPr>
        <w:t>★</w:t>
      </w:r>
      <w:r>
        <w:rPr>
          <w:rFonts w:hint="eastAsia" w:ascii="宋体" w:hAnsi="宋体" w:eastAsia="宋体" w:cs="宋体"/>
          <w:color w:val="auto"/>
          <w:sz w:val="24"/>
          <w:szCs w:val="24"/>
          <w:lang w:val="en-US" w:eastAsia="zh-CN"/>
        </w:rPr>
        <w:t>”号条款为实质性要求，供应商若未满足的，将被视为无效响应。</w:t>
      </w:r>
    </w:p>
    <w:p>
      <w:pPr>
        <w:rPr>
          <w:rFonts w:hint="eastAsia" w:ascii="宋体" w:hAnsi="宋体" w:eastAsia="宋体" w:cs="宋体"/>
          <w:color w:val="000000" w:themeColor="text1"/>
          <w:szCs w:val="24"/>
          <w:lang w:val="zh-TW" w:eastAsia="zh-TW"/>
          <w14:textFill>
            <w14:solidFill>
              <w14:schemeClr w14:val="tx1"/>
            </w14:solidFill>
          </w14:textFill>
        </w:rPr>
      </w:pPr>
      <w:r>
        <w:rPr>
          <w:rFonts w:hint="eastAsia" w:ascii="宋体" w:hAnsi="宋体" w:eastAsia="宋体" w:cs="宋体"/>
          <w:color w:val="000000" w:themeColor="text1"/>
          <w:szCs w:val="24"/>
          <w:lang w:val="zh-TW" w:eastAsia="zh-TW"/>
          <w14:textFill>
            <w14:solidFill>
              <w14:schemeClr w14:val="tx1"/>
            </w14:solidFill>
          </w14:textFill>
        </w:rPr>
        <w:br w:type="page"/>
      </w:r>
    </w:p>
    <w:p>
      <w:pPr>
        <w:rPr>
          <w:rFonts w:hint="eastAsia" w:ascii="宋体" w:hAnsi="宋体" w:eastAsia="宋体" w:cs="宋体"/>
          <w:color w:val="auto"/>
          <w:sz w:val="24"/>
          <w:highlight w:val="none"/>
          <w:lang w:val="zh-CN"/>
        </w:rPr>
      </w:pPr>
    </w:p>
    <w:p>
      <w:pPr>
        <w:pStyle w:val="4"/>
        <w:numPr>
          <w:ilvl w:val="0"/>
          <w:numId w:val="6"/>
        </w:numPr>
        <w:spacing w:before="0" w:after="0" w:line="360" w:lineRule="auto"/>
        <w:jc w:val="center"/>
        <w:rPr>
          <w:rFonts w:hint="eastAsia" w:ascii="宋体" w:hAnsi="宋体" w:eastAsia="宋体" w:cs="宋体"/>
          <w:color w:val="auto"/>
          <w:highlight w:val="none"/>
        </w:rPr>
      </w:pPr>
      <w:bookmarkStart w:id="160" w:name="_Toc23248_WPSOffice_Level1"/>
      <w:bookmarkStart w:id="161" w:name="_Toc19570_WPSOffice_Level1"/>
      <w:r>
        <w:rPr>
          <w:rFonts w:hint="eastAsia" w:ascii="宋体" w:hAnsi="宋体" w:eastAsia="宋体" w:cs="宋体"/>
          <w:color w:val="auto"/>
          <w:highlight w:val="none"/>
        </w:rPr>
        <w:t xml:space="preserve">  </w:t>
      </w:r>
      <w:bookmarkStart w:id="162" w:name="_Toc11441"/>
      <w:bookmarkStart w:id="163" w:name="_Toc15677"/>
      <w:r>
        <w:rPr>
          <w:rFonts w:hint="eastAsia" w:ascii="宋体" w:hAnsi="宋体" w:eastAsia="宋体" w:cs="宋体"/>
          <w:color w:val="auto"/>
          <w:highlight w:val="none"/>
        </w:rPr>
        <w:t>磋商内容、磋商过程中可实质性变动的内容</w:t>
      </w:r>
      <w:bookmarkEnd w:id="162"/>
      <w:bookmarkEnd w:id="163"/>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hAnsi="宋体" w:eastAsia="宋体" w:cs="宋体"/>
          <w:color w:val="auto"/>
          <w:highlight w:val="none"/>
        </w:rPr>
        <w:br w:type="page"/>
      </w:r>
      <w:bookmarkEnd w:id="160"/>
      <w:bookmarkEnd w:id="161"/>
    </w:p>
    <w:p>
      <w:pPr>
        <w:pStyle w:val="4"/>
        <w:numPr>
          <w:ilvl w:val="0"/>
          <w:numId w:val="6"/>
        </w:numPr>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64" w:name="_Toc18082"/>
      <w:bookmarkStart w:id="165" w:name="_Toc3660"/>
      <w:r>
        <w:rPr>
          <w:rFonts w:hint="eastAsia" w:ascii="宋体" w:hAnsi="宋体" w:eastAsia="宋体" w:cs="宋体"/>
          <w:color w:val="auto"/>
          <w:highlight w:val="none"/>
        </w:rPr>
        <w:t>响应文件格式</w:t>
      </w:r>
      <w:bookmarkEnd w:id="164"/>
      <w:bookmarkEnd w:id="165"/>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（一）本章所制响应文件格式，除格式中明确将该格式作为实质性要求的，一律不具有强制性。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（二）本章所制响应文件格式有关表格中的备注栏，由供应商根据自身响应情况作解释性说明，不作为必填项。</w:t>
      </w:r>
    </w:p>
    <w:p>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本章所制响应文件格式中“注”的部分，供应商在编制响应文件时可以删除，也可以保留。</w:t>
      </w:r>
    </w:p>
    <w:p>
      <w:pPr>
        <w:pStyle w:val="2"/>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本章所制响应文件格式中涉及加盖供应商公章的地方，在自然人参与磋商情况下可删除，仅由自然人本人或其响应代表签字即可。</w:t>
      </w:r>
    </w:p>
    <w:p>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6" w:name="_Toc14906_WPSOffice_Level2"/>
      <w:bookmarkStart w:id="167" w:name="_Toc15373_WPSOffice_Level2"/>
      <w:r>
        <w:rPr>
          <w:rFonts w:hint="eastAsia" w:ascii="宋体" w:hAnsi="宋体" w:eastAsia="宋体" w:cs="宋体"/>
          <w:color w:val="auto"/>
          <w:highlight w:val="none"/>
        </w:rPr>
        <w:t>（封面格式）</w:t>
      </w:r>
      <w:bookmarkEnd w:id="166"/>
      <w:bookmarkEnd w:id="167"/>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jc w:val="center"/>
        <w:rPr>
          <w:rFonts w:hint="eastAsia" w:ascii="宋体" w:hAnsi="宋体" w:eastAsia="宋体" w:cs="宋体"/>
          <w:color w:val="auto"/>
          <w:sz w:val="84"/>
          <w:szCs w:val="84"/>
          <w:highlight w:val="none"/>
        </w:rPr>
      </w:pPr>
      <w:bookmarkStart w:id="168" w:name="_Toc2971_WPSOffice_Level2"/>
      <w:bookmarkStart w:id="169" w:name="_Toc7834_WPSOffice_Level2"/>
      <w:r>
        <w:rPr>
          <w:rFonts w:hint="eastAsia" w:ascii="宋体" w:hAnsi="宋体" w:eastAsia="宋体" w:cs="宋体"/>
          <w:color w:val="auto"/>
          <w:sz w:val="84"/>
          <w:szCs w:val="84"/>
          <w:highlight w:val="none"/>
        </w:rPr>
        <w:t>资格性响应文件</w:t>
      </w:r>
      <w:bookmarkEnd w:id="168"/>
      <w:bookmarkEnd w:id="169"/>
    </w:p>
    <w:p>
      <w:pPr>
        <w:autoSpaceDE w:val="0"/>
        <w:autoSpaceDN w:val="0"/>
        <w:adjustRightInd w:val="0"/>
        <w:spacing w:line="360" w:lineRule="auto"/>
        <w:ind w:firstLine="880" w:firstLineChars="200"/>
        <w:jc w:val="center"/>
        <w:rPr>
          <w:rFonts w:hint="eastAsia" w:ascii="宋体" w:hAnsi="宋体" w:eastAsia="宋体" w:cs="宋体"/>
          <w:color w:val="auto"/>
          <w:sz w:val="44"/>
          <w:highlight w:val="none"/>
        </w:rPr>
      </w:pPr>
    </w:p>
    <w:p>
      <w:pPr>
        <w:autoSpaceDE w:val="0"/>
        <w:autoSpaceDN w:val="0"/>
        <w:adjustRightInd w:val="0"/>
        <w:spacing w:line="360" w:lineRule="auto"/>
        <w:jc w:val="center"/>
        <w:rPr>
          <w:rFonts w:hint="eastAsia" w:ascii="宋体" w:hAnsi="宋体" w:eastAsia="宋体" w:cs="宋体"/>
          <w:color w:val="auto"/>
          <w:sz w:val="44"/>
          <w:highlight w:val="none"/>
        </w:rPr>
      </w:pPr>
      <w:bookmarkStart w:id="170" w:name="_Toc17870_WPSOffice_Level2"/>
      <w:bookmarkStart w:id="171" w:name="_Toc15121_WPSOffice_Level2"/>
      <w:r>
        <w:rPr>
          <w:rFonts w:hint="eastAsia" w:ascii="宋体" w:hAnsi="宋体" w:eastAsia="宋体" w:cs="宋体"/>
          <w:color w:val="auto"/>
          <w:sz w:val="44"/>
          <w:highlight w:val="none"/>
        </w:rPr>
        <w:t>（正本/副本）</w:t>
      </w:r>
      <w:bookmarkEnd w:id="170"/>
      <w:bookmarkEnd w:id="171"/>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 应 商：</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（公章）</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pPr>
        <w:pStyle w:val="35"/>
        <w:ind w:firstLine="640" w:firstLineChars="200"/>
        <w:rPr>
          <w:rFonts w:hint="eastAsia" w:ascii="宋体" w:hAnsi="宋体" w:eastAsia="宋体" w:cs="宋体"/>
          <w:lang w:val="en-US" w:eastAsia="zh-CN"/>
        </w:rPr>
      </w:pPr>
      <w:r>
        <w:rPr>
          <w:rFonts w:hint="eastAsia" w:ascii="宋体" w:hAnsi="宋体" w:eastAsia="宋体" w:cs="宋体"/>
          <w:color w:val="auto"/>
          <w:sz w:val="32"/>
          <w:szCs w:val="32"/>
          <w:highlight w:val="none"/>
          <w:lang w:val="en-US" w:eastAsia="zh-CN"/>
        </w:rPr>
        <w:t>采 购 包：</w:t>
      </w:r>
      <w:r>
        <w:rPr>
          <w:rFonts w:hint="eastAsia" w:ascii="宋体" w:hAnsi="宋体" w:eastAsia="宋体" w:cs="宋体"/>
          <w:color w:val="auto"/>
          <w:sz w:val="32"/>
          <w:szCs w:val="32"/>
          <w:highlight w:val="none"/>
          <w:u w:val="single"/>
        </w:rPr>
        <w:t xml:space="preserve">                     </w:t>
      </w:r>
    </w:p>
    <w:p>
      <w:pPr>
        <w:pStyle w:val="35"/>
        <w:rPr>
          <w:rFonts w:hint="eastAsia" w:ascii="宋体" w:hAnsi="宋体" w:eastAsia="宋体" w:cs="宋体"/>
        </w:rPr>
      </w:pP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36"/>
          <w:highlight w:val="none"/>
        </w:rPr>
        <w:t>目录（自拟）</w:t>
      </w:r>
    </w:p>
    <w:p>
      <w:pPr>
        <w:pStyle w:val="5"/>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72" w:name="_Toc8685"/>
      <w:bookmarkStart w:id="173" w:name="_Toc27332_WPSOffice_Level2"/>
      <w:bookmarkStart w:id="174" w:name="_Toc4892_WPSOffice_Level2"/>
      <w:r>
        <w:rPr>
          <w:rFonts w:hint="eastAsia" w:ascii="宋体" w:hAnsi="宋体" w:eastAsia="宋体" w:cs="宋体"/>
          <w:color w:val="auto"/>
          <w:highlight w:val="none"/>
        </w:rPr>
        <w:t>一、法定代表人授权书</w:t>
      </w:r>
      <w:bookmarkEnd w:id="172"/>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（被授权人姓名、职务）为我方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磋商采购活动的合法代表，全权处理该项目有关磋商采购、签订合同以及执行合同等一切事宜。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firstLine="480" w:firstLineChars="200"/>
        <w:rPr>
          <w:rFonts w:hint="eastAsia" w:ascii="宋体" w:hAnsi="宋体" w:eastAsia="宋体" w:cs="宋体"/>
          <w:bCs/>
          <w:color w:val="auto"/>
          <w:sz w:val="24"/>
          <w:highlight w:val="none"/>
        </w:rPr>
      </w:pP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附：（1）法定代表人有效身份证明材料正反面复印件</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（2）授权代表有效身份证明材料正反面复印件</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法定代表人不亲自参加磋商，而授权代表参加磋商的适用。</w:t>
      </w:r>
    </w:p>
    <w:p>
      <w:pPr>
        <w:pStyle w:val="7"/>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3、身份证明材料包括居民身份证或户口本或军官证或护照等。</w:t>
      </w:r>
      <w:r>
        <w:rPr>
          <w:rFonts w:hint="eastAsia" w:ascii="宋体" w:hAnsi="宋体" w:eastAsia="宋体" w:cs="宋体"/>
          <w:color w:val="auto"/>
          <w:sz w:val="24"/>
          <w:highlight w:val="none"/>
        </w:rPr>
        <w:br w:type="page"/>
      </w:r>
      <w:bookmarkEnd w:id="173"/>
      <w:bookmarkEnd w:id="174"/>
    </w:p>
    <w:p>
      <w:pPr>
        <w:pStyle w:val="5"/>
        <w:spacing w:before="0" w:after="0" w:line="360" w:lineRule="auto"/>
        <w:jc w:val="center"/>
        <w:rPr>
          <w:rFonts w:hint="eastAsia" w:ascii="宋体" w:hAnsi="宋体" w:eastAsia="宋体" w:cs="宋体"/>
          <w:color w:val="auto"/>
          <w:highlight w:val="none"/>
        </w:rPr>
      </w:pPr>
      <w:bookmarkStart w:id="175" w:name="_Toc32144"/>
      <w:r>
        <w:rPr>
          <w:rFonts w:hint="eastAsia" w:ascii="宋体" w:hAnsi="宋体" w:eastAsia="宋体" w:cs="宋体"/>
          <w:color w:val="auto"/>
          <w:highlight w:val="none"/>
        </w:rPr>
        <w:t>一、法定代表人证明书</w:t>
      </w:r>
      <w:bookmarkEnd w:id="175"/>
    </w:p>
    <w:p>
      <w:pPr>
        <w:pStyle w:val="2"/>
        <w:tabs>
          <w:tab w:val="left" w:pos="1519"/>
          <w:tab w:val="left" w:pos="5419"/>
        </w:tabs>
        <w:spacing w:before="241" w:line="360" w:lineRule="auto"/>
        <w:ind w:left="800" w:right="496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5419"/>
        </w:tabs>
        <w:spacing w:before="241" w:line="360" w:lineRule="auto"/>
        <w:ind w:left="800" w:right="49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3079"/>
          <w:tab w:val="left" w:pos="4399"/>
          <w:tab w:val="left" w:pos="5719"/>
          <w:tab w:val="left" w:pos="7939"/>
        </w:tabs>
        <w:spacing w:before="1" w:line="360" w:lineRule="auto"/>
        <w:ind w:lef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3295"/>
          <w:tab w:val="left" w:pos="4759"/>
          <w:tab w:val="left" w:pos="6871"/>
        </w:tabs>
        <w:spacing w:before="132" w:line="360" w:lineRule="auto"/>
        <w:ind w:left="320" w:right="317"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(供应商名称)的法定代表人/单位负责人。就参加</w:t>
      </w:r>
      <w:r>
        <w:rPr>
          <w:rFonts w:hint="eastAsia" w:ascii="宋体" w:hAnsi="宋体" w:eastAsia="宋体" w:cs="宋体"/>
          <w:color w:val="auto"/>
          <w:spacing w:val="-16"/>
          <w:sz w:val="24"/>
          <w:szCs w:val="24"/>
          <w:highlight w:val="none"/>
        </w:rPr>
        <w:t>你</w:t>
      </w:r>
      <w:r>
        <w:rPr>
          <w:rFonts w:hint="eastAsia" w:ascii="宋体" w:hAnsi="宋体" w:eastAsia="宋体" w:cs="宋体"/>
          <w:color w:val="auto"/>
          <w:sz w:val="24"/>
          <w:szCs w:val="24"/>
          <w:highlight w:val="none"/>
        </w:rPr>
        <w:t>单位组织</w:t>
      </w:r>
      <w:r>
        <w:rPr>
          <w:rFonts w:hint="eastAsia" w:ascii="宋体" w:hAnsi="宋体" w:eastAsia="宋体" w:cs="宋体"/>
          <w:color w:val="auto"/>
          <w:spacing w:val="-24"/>
          <w:sz w:val="24"/>
          <w:szCs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12"/>
          <w:sz w:val="24"/>
          <w:szCs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采</w:t>
      </w:r>
      <w:r>
        <w:rPr>
          <w:rFonts w:hint="eastAsia" w:ascii="宋体" w:hAnsi="宋体" w:eastAsia="宋体" w:cs="宋体"/>
          <w:color w:val="auto"/>
          <w:sz w:val="24"/>
          <w:szCs w:val="24"/>
          <w:highlight w:val="none"/>
          <w:lang w:eastAsia="zh-CN"/>
        </w:rPr>
        <w:t>购包</w:t>
      </w:r>
      <w:r>
        <w:rPr>
          <w:rFonts w:hint="eastAsia" w:ascii="宋体" w:hAnsi="宋体" w:eastAsia="宋体" w:cs="宋体"/>
          <w:color w:val="auto"/>
          <w:sz w:val="24"/>
          <w:szCs w:val="24"/>
          <w:highlight w:val="none"/>
          <w:lang w:val="en-US" w:eastAsia="zh-CN"/>
        </w:rPr>
        <w:t>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的政府采购活动</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合同签</w:t>
      </w:r>
      <w:r>
        <w:rPr>
          <w:rFonts w:hint="eastAsia" w:ascii="宋体" w:hAnsi="宋体" w:eastAsia="宋体" w:cs="宋体"/>
          <w:color w:val="auto"/>
          <w:spacing w:val="-16"/>
          <w:sz w:val="24"/>
          <w:szCs w:val="24"/>
          <w:highlight w:val="none"/>
        </w:rPr>
        <w:t>订</w:t>
      </w:r>
      <w:r>
        <w:rPr>
          <w:rFonts w:hint="eastAsia" w:ascii="宋体" w:hAnsi="宋体" w:eastAsia="宋体" w:cs="宋体"/>
          <w:color w:val="auto"/>
          <w:sz w:val="24"/>
          <w:szCs w:val="24"/>
          <w:highlight w:val="none"/>
        </w:rPr>
        <w:t>以及合同履约等一切事宜，我单位均予承认，所产生的法律后果均由我单位承担。</w:t>
      </w:r>
    </w:p>
    <w:p>
      <w:pPr>
        <w:pStyle w:val="2"/>
        <w:spacing w:before="1" w:line="360" w:lineRule="auto"/>
        <w:ind w:lef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附：（1）法定代表人有效身份证明材料正反面复印件</w:t>
      </w:r>
    </w:p>
    <w:p>
      <w:pPr>
        <w:spacing w:line="360" w:lineRule="auto"/>
        <w:ind w:firstLine="480" w:firstLineChars="200"/>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法定代表人亲自参加磋商时适用本证明书。</w:t>
      </w:r>
    </w:p>
    <w:p>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2、身份证明材料包括居民身份证或户口本或军官证或护照等。</w:t>
      </w:r>
      <w:r>
        <w:rPr>
          <w:rFonts w:hint="eastAsia" w:ascii="宋体" w:hAnsi="宋体" w:eastAsia="宋体" w:cs="宋体"/>
          <w:color w:val="auto"/>
          <w:highlight w:val="none"/>
        </w:rPr>
        <w:br w:type="page"/>
      </w:r>
    </w:p>
    <w:p>
      <w:pPr>
        <w:pStyle w:val="5"/>
        <w:spacing w:before="0" w:after="0" w:line="360" w:lineRule="auto"/>
        <w:jc w:val="center"/>
        <w:rPr>
          <w:rFonts w:hint="eastAsia" w:ascii="宋体" w:hAnsi="宋体" w:eastAsia="宋体" w:cs="宋体"/>
          <w:color w:val="auto"/>
          <w:highlight w:val="none"/>
        </w:rPr>
      </w:pPr>
      <w:bookmarkStart w:id="176" w:name="_Toc26180"/>
      <w:r>
        <w:rPr>
          <w:rFonts w:hint="eastAsia" w:ascii="宋体" w:hAnsi="宋体" w:eastAsia="宋体" w:cs="宋体"/>
          <w:color w:val="auto"/>
          <w:highlight w:val="none"/>
        </w:rPr>
        <w:t>二、承诺函</w:t>
      </w:r>
      <w:bookmarkEnd w:id="176"/>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（采购代理机构名称）：</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我公司作为本次采购项目的供应商，根据磋商文件要求，现郑重承诺如下：</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一、具备《中华人民共和国政府采购法》第二十二条第一款和本项目规定的条件：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（七）根据采购项目提出的特殊条件。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的行为。</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五、截至响应文件递交截止日未被列入失信被执行人、重大税收违法案件当事人名单、政府采购严重违法失信行为记录名单。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、我公司及其现任法定代表人（非法人机构则为主要负责人）不具有行贿犯罪记录。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360" w:lineRule="auto"/>
        <w:jc w:val="center"/>
        <w:rPr>
          <w:rFonts w:hint="eastAsia" w:ascii="宋体" w:hAnsi="宋体" w:eastAsia="宋体" w:cs="宋体"/>
          <w:color w:val="auto"/>
          <w:highlight w:val="none"/>
        </w:rPr>
      </w:pPr>
      <w:bookmarkStart w:id="177" w:name="_Toc8425"/>
      <w:bookmarkStart w:id="178" w:name="_Toc4159_WPSOffice_Level2"/>
      <w:bookmarkStart w:id="179" w:name="_Toc31492_WPSOffice_Level2"/>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、其他资格证明资料及相关说明等</w:t>
      </w:r>
      <w:bookmarkEnd w:id="177"/>
      <w:bookmarkEnd w:id="178"/>
      <w:bookmarkEnd w:id="179"/>
    </w:p>
    <w:p>
      <w:pPr>
        <w:adjustRightInd w:val="0"/>
        <w:snapToGrid w:val="0"/>
        <w:spacing w:after="156"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对照“第四章  供应商资格证明材料”等具体要求提供。</w:t>
      </w:r>
    </w:p>
    <w:p>
      <w:pPr>
        <w:autoSpaceDE w:val="0"/>
        <w:autoSpaceDN w:val="0"/>
        <w:adjustRightInd w:val="0"/>
        <w:spacing w:line="360" w:lineRule="auto"/>
        <w:ind w:firstLine="602" w:firstLineChars="200"/>
        <w:jc w:val="center"/>
        <w:rPr>
          <w:rFonts w:hint="eastAsia" w:ascii="宋体" w:hAnsi="宋体" w:eastAsia="宋体" w:cs="宋体"/>
          <w:color w:val="auto"/>
          <w:sz w:val="28"/>
          <w:highlight w:val="none"/>
        </w:rPr>
      </w:pPr>
      <w:r>
        <w:rPr>
          <w:rFonts w:hint="eastAsia" w:ascii="宋体" w:hAnsi="宋体" w:eastAsia="宋体" w:cs="宋体"/>
          <w:b/>
          <w:color w:val="auto"/>
          <w:sz w:val="30"/>
          <w:szCs w:val="30"/>
          <w:highlight w:val="none"/>
        </w:rPr>
        <w:br w:type="page"/>
      </w:r>
      <w:bookmarkStart w:id="180" w:name="_Toc18398_WPSOffice_Level2"/>
      <w:bookmarkStart w:id="181" w:name="_Toc11589_WPSOffice_Level2"/>
      <w:r>
        <w:rPr>
          <w:rFonts w:hint="eastAsia" w:ascii="宋体" w:hAnsi="宋体" w:eastAsia="宋体" w:cs="宋体"/>
          <w:color w:val="auto"/>
          <w:sz w:val="28"/>
          <w:highlight w:val="none"/>
        </w:rPr>
        <w:t>（封面格式）</w:t>
      </w:r>
      <w:bookmarkEnd w:id="180"/>
      <w:bookmarkEnd w:id="181"/>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ind w:firstLine="1680" w:firstLineChars="200"/>
        <w:rPr>
          <w:rFonts w:hint="eastAsia" w:ascii="宋体" w:hAnsi="宋体" w:eastAsia="宋体" w:cs="宋体"/>
          <w:color w:val="auto"/>
          <w:sz w:val="84"/>
          <w:szCs w:val="84"/>
          <w:highlight w:val="none"/>
        </w:rPr>
      </w:pPr>
      <w:bookmarkStart w:id="182" w:name="_Toc1892_WPSOffice_Level2"/>
      <w:bookmarkStart w:id="183" w:name="_Toc25492_WPSOffice_Level2"/>
      <w:r>
        <w:rPr>
          <w:rFonts w:hint="eastAsia" w:ascii="宋体" w:hAnsi="宋体" w:eastAsia="宋体" w:cs="宋体"/>
          <w:color w:val="auto"/>
          <w:sz w:val="84"/>
          <w:szCs w:val="84"/>
          <w:highlight w:val="none"/>
        </w:rPr>
        <w:t>其</w:t>
      </w:r>
      <w:r>
        <w:rPr>
          <w:rFonts w:hint="eastAsia" w:ascii="宋体" w:hAnsi="宋体" w:eastAsia="宋体" w:cs="宋体"/>
          <w:color w:val="auto"/>
          <w:sz w:val="84"/>
          <w:szCs w:val="84"/>
          <w:highlight w:val="none"/>
          <w:lang w:val="en-US" w:eastAsia="zh-CN"/>
        </w:rPr>
        <w:t>他</w:t>
      </w:r>
      <w:r>
        <w:rPr>
          <w:rFonts w:hint="eastAsia" w:ascii="宋体" w:hAnsi="宋体" w:eastAsia="宋体" w:cs="宋体"/>
          <w:color w:val="auto"/>
          <w:sz w:val="84"/>
          <w:szCs w:val="84"/>
          <w:highlight w:val="none"/>
        </w:rPr>
        <w:t>响应文件</w:t>
      </w:r>
      <w:bookmarkEnd w:id="182"/>
      <w:bookmarkEnd w:id="183"/>
    </w:p>
    <w:p>
      <w:pPr>
        <w:autoSpaceDE w:val="0"/>
        <w:autoSpaceDN w:val="0"/>
        <w:adjustRightInd w:val="0"/>
        <w:spacing w:line="360" w:lineRule="auto"/>
        <w:ind w:firstLine="880" w:firstLineChars="200"/>
        <w:jc w:val="center"/>
        <w:rPr>
          <w:rFonts w:hint="eastAsia" w:ascii="宋体" w:hAnsi="宋体" w:eastAsia="宋体" w:cs="宋体"/>
          <w:color w:val="auto"/>
          <w:sz w:val="44"/>
          <w:highlight w:val="none"/>
        </w:rPr>
      </w:pPr>
    </w:p>
    <w:p>
      <w:pPr>
        <w:autoSpaceDE w:val="0"/>
        <w:autoSpaceDN w:val="0"/>
        <w:adjustRightInd w:val="0"/>
        <w:spacing w:line="360" w:lineRule="auto"/>
        <w:ind w:firstLine="3080" w:firstLineChars="700"/>
        <w:rPr>
          <w:rFonts w:hint="eastAsia" w:ascii="宋体" w:hAnsi="宋体" w:eastAsia="宋体" w:cs="宋体"/>
          <w:color w:val="auto"/>
          <w:sz w:val="44"/>
          <w:highlight w:val="none"/>
        </w:rPr>
      </w:pPr>
      <w:bookmarkStart w:id="184" w:name="_Toc22614_WPSOffice_Level2"/>
      <w:bookmarkStart w:id="185" w:name="_Toc26337_WPSOffice_Level2"/>
      <w:r>
        <w:rPr>
          <w:rFonts w:hint="eastAsia" w:ascii="宋体" w:hAnsi="宋体" w:eastAsia="宋体" w:cs="宋体"/>
          <w:color w:val="auto"/>
          <w:sz w:val="44"/>
          <w:highlight w:val="none"/>
        </w:rPr>
        <w:t>（正本/副本）</w:t>
      </w:r>
      <w:bookmarkEnd w:id="184"/>
      <w:bookmarkEnd w:id="185"/>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86" w:name="_Toc30289_WPSOffice_Level2"/>
      <w:bookmarkStart w:id="187" w:name="_Toc14986_WPSOffice_Level2"/>
      <w:r>
        <w:rPr>
          <w:rFonts w:hint="eastAsia" w:ascii="宋体" w:hAnsi="宋体" w:eastAsia="宋体" w:cs="宋体"/>
          <w:color w:val="auto"/>
          <w:sz w:val="32"/>
          <w:szCs w:val="32"/>
          <w:highlight w:val="none"/>
        </w:rPr>
        <w:t>项目编号：</w:t>
      </w:r>
      <w:bookmarkEnd w:id="186"/>
      <w:bookmarkEnd w:id="187"/>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u w:val="single"/>
        </w:rPr>
      </w:pPr>
      <w:bookmarkStart w:id="188" w:name="_Toc30244_WPSOffice_Level2"/>
      <w:bookmarkStart w:id="189" w:name="_Toc27590_WPSOffice_Level2"/>
      <w:r>
        <w:rPr>
          <w:rFonts w:hint="eastAsia" w:ascii="宋体" w:hAnsi="宋体" w:eastAsia="宋体" w:cs="宋体"/>
          <w:color w:val="auto"/>
          <w:sz w:val="32"/>
          <w:szCs w:val="32"/>
          <w:highlight w:val="none"/>
        </w:rPr>
        <w:t>项目名称：</w:t>
      </w:r>
      <w:bookmarkEnd w:id="188"/>
      <w:bookmarkEnd w:id="189"/>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90" w:name="_Toc1272_WPSOffice_Level2"/>
      <w:bookmarkStart w:id="191" w:name="_Toc30720_WPSOffice_Level2"/>
      <w:r>
        <w:rPr>
          <w:rFonts w:hint="eastAsia" w:ascii="宋体" w:hAnsi="宋体" w:eastAsia="宋体" w:cs="宋体"/>
          <w:color w:val="auto"/>
          <w:sz w:val="32"/>
          <w:szCs w:val="32"/>
          <w:highlight w:val="none"/>
        </w:rPr>
        <w:t>供 应 商：</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（公章）</w:t>
      </w:r>
      <w:bookmarkEnd w:id="190"/>
      <w:bookmarkEnd w:id="191"/>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92" w:name="_Toc18121_WPSOffice_Level2"/>
      <w:bookmarkStart w:id="193" w:name="_Toc20218_WPSOffice_Level2"/>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bookmarkEnd w:id="192"/>
      <w:bookmarkEnd w:id="193"/>
    </w:p>
    <w:p>
      <w:pPr>
        <w:pStyle w:val="35"/>
        <w:ind w:firstLine="640" w:firstLineChars="200"/>
        <w:rPr>
          <w:rFonts w:hint="eastAsia" w:ascii="宋体" w:hAnsi="宋体" w:eastAsia="宋体" w:cs="宋体"/>
          <w:lang w:val="en-US" w:eastAsia="zh-CN"/>
        </w:rPr>
      </w:pPr>
      <w:r>
        <w:rPr>
          <w:rFonts w:hint="eastAsia" w:ascii="宋体" w:hAnsi="宋体" w:eastAsia="宋体" w:cs="宋体"/>
          <w:color w:val="auto"/>
          <w:sz w:val="32"/>
          <w:szCs w:val="32"/>
          <w:highlight w:val="none"/>
          <w:lang w:val="en-US" w:eastAsia="zh-CN"/>
        </w:rPr>
        <w:t>采 购 包：</w:t>
      </w:r>
      <w:r>
        <w:rPr>
          <w:rFonts w:hint="eastAsia" w:ascii="宋体" w:hAnsi="宋体" w:eastAsia="宋体" w:cs="宋体"/>
          <w:color w:val="auto"/>
          <w:sz w:val="32"/>
          <w:szCs w:val="32"/>
          <w:highlight w:val="none"/>
          <w:u w:val="single"/>
        </w:rPr>
        <w:t xml:space="preserve">                     </w:t>
      </w:r>
    </w:p>
    <w:p>
      <w:pPr>
        <w:spacing w:line="360" w:lineRule="auto"/>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bookmarkStart w:id="194" w:name="_Toc217446087"/>
      <w:r>
        <w:rPr>
          <w:rFonts w:hint="eastAsia" w:ascii="宋体" w:hAnsi="宋体" w:eastAsia="宋体" w:cs="宋体"/>
          <w:b/>
          <w:bCs/>
          <w:color w:val="auto"/>
          <w:sz w:val="28"/>
          <w:szCs w:val="36"/>
          <w:highlight w:val="none"/>
        </w:rPr>
        <w:t>目录（自拟）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360" w:lineRule="auto"/>
        <w:jc w:val="center"/>
        <w:rPr>
          <w:rFonts w:hint="eastAsia" w:ascii="宋体" w:hAnsi="宋体" w:eastAsia="宋体" w:cs="宋体"/>
          <w:color w:val="auto"/>
          <w:highlight w:val="none"/>
        </w:rPr>
      </w:pPr>
      <w:bookmarkStart w:id="195" w:name="_Toc9114"/>
      <w:r>
        <w:rPr>
          <w:rFonts w:hint="eastAsia" w:ascii="宋体" w:hAnsi="宋体" w:eastAsia="宋体" w:cs="宋体"/>
          <w:color w:val="auto"/>
          <w:highlight w:val="none"/>
        </w:rPr>
        <w:t>一、响应函</w:t>
      </w:r>
      <w:bookmarkEnd w:id="195"/>
    </w:p>
    <w:p>
      <w:pPr>
        <w:pStyle w:val="11"/>
        <w:spacing w:after="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bCs/>
          <w:color w:val="auto"/>
          <w:sz w:val="24"/>
          <w:highlight w:val="none"/>
        </w:rPr>
        <w:t>（采购代理机构名称）：</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w:t>
      </w:r>
      <w:r>
        <w:rPr>
          <w:rFonts w:hint="eastAsia" w:ascii="宋体" w:hAnsi="宋体" w:eastAsia="宋体" w:cs="宋体"/>
          <w:bCs/>
          <w:color w:val="auto"/>
          <w:sz w:val="24"/>
          <w:highlight w:val="none"/>
          <w:u w:val="single"/>
        </w:rPr>
        <w:t xml:space="preserve">       </w:t>
      </w:r>
      <w:r>
        <w:rPr>
          <w:rFonts w:hint="eastAsia" w:ascii="宋体" w:hAnsi="宋体" w:cs="宋体"/>
          <w:color w:val="auto"/>
          <w:sz w:val="24"/>
          <w:highlight w:val="none"/>
          <w:u w:val="none"/>
          <w:lang w:val="en-US" w:eastAsia="zh-CN"/>
        </w:rPr>
        <w:t>采购包</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rPr>
        <w:t>）磋商文件，决定参加贵单位组织的本项目磋商采购。</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1、我方自愿按照磋商文件规定的各项要求向采购人提供所需服务。</w:t>
      </w:r>
    </w:p>
    <w:p>
      <w:pPr>
        <w:pStyle w:val="11"/>
        <w:numPr>
          <w:ilvl w:val="0"/>
          <w:numId w:val="8"/>
        </w:numPr>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一旦我方成交，我方将严格履行合同规定的责任和义务，保证于合同签字生效后按合同约定时间完成，并交付采购人验收、使用。</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我方为本项目提交的响应文件正本</w:t>
      </w:r>
      <w:r>
        <w:rPr>
          <w:rFonts w:hint="eastAsia" w:ascii="宋体" w:hAnsi="宋体" w:eastAsia="宋体" w:cs="宋体"/>
          <w:bCs/>
          <w:color w:val="auto"/>
          <w:sz w:val="24"/>
          <w:highlight w:val="none"/>
          <w:u w:val="single"/>
        </w:rPr>
        <w:t xml:space="preserve"> 壹 </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份、电子文档</w:t>
      </w:r>
      <w:r>
        <w:rPr>
          <w:rFonts w:hint="eastAsia" w:ascii="宋体" w:hAnsi="宋体" w:eastAsia="宋体" w:cs="宋体"/>
          <w:bCs/>
          <w:color w:val="auto"/>
          <w:sz w:val="24"/>
          <w:highlight w:val="none"/>
          <w:u w:val="single"/>
        </w:rPr>
        <w:t xml:space="preserve"> 壹 </w:t>
      </w:r>
      <w:r>
        <w:rPr>
          <w:rFonts w:hint="eastAsia" w:ascii="宋体" w:hAnsi="宋体" w:eastAsia="宋体" w:cs="宋体"/>
          <w:bCs/>
          <w:color w:val="auto"/>
          <w:sz w:val="24"/>
          <w:highlight w:val="none"/>
        </w:rPr>
        <w:t>份，本次磋商，我方递交的</w:t>
      </w:r>
      <w:r>
        <w:rPr>
          <w:rFonts w:hint="eastAsia" w:ascii="宋体" w:hAnsi="宋体" w:eastAsia="宋体" w:cs="宋体"/>
          <w:color w:val="auto"/>
          <w:sz w:val="24"/>
          <w:highlight w:val="none"/>
        </w:rPr>
        <w:t>响应文件有效期为递交磋商响应文件截止之日起</w:t>
      </w:r>
      <w:r>
        <w:rPr>
          <w:rFonts w:hint="eastAsia" w:ascii="宋体" w:hAnsi="宋体" w:eastAsia="宋体" w:cs="宋体"/>
          <w:color w:val="auto"/>
          <w:sz w:val="24"/>
          <w:highlight w:val="none"/>
          <w:u w:val="single"/>
        </w:rPr>
        <w:t>90天</w:t>
      </w:r>
      <w:r>
        <w:rPr>
          <w:rFonts w:hint="eastAsia" w:ascii="宋体" w:hAnsi="宋体" w:eastAsia="宋体" w:cs="宋体"/>
          <w:bCs/>
          <w:color w:val="auto"/>
          <w:sz w:val="24"/>
          <w:highlight w:val="none"/>
        </w:rPr>
        <w:t>。</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、我方愿意提供贵单位可能另外要求的，与磋商有关的文件资料，并保证我方已提供和将要提供的文件资料是真实、准确的。</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、国家或行业主管部门对采购产品的技术标准、质量标准和资格资质条件等有强制性规定的，我方承诺符合其要求。</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、我方完全理解采购人不一定将合同授予最低报价的供应商的行为。</w:t>
      </w:r>
    </w:p>
    <w:p>
      <w:pPr>
        <w:adjustRightInd w:val="0"/>
        <w:spacing w:line="360" w:lineRule="auto"/>
        <w:jc w:val="left"/>
        <w:rPr>
          <w:rFonts w:hint="eastAsia" w:ascii="宋体" w:hAnsi="宋体" w:eastAsia="宋体" w:cs="宋体"/>
          <w:color w:val="auto"/>
          <w:sz w:val="24"/>
          <w:highlight w:val="none"/>
        </w:rPr>
      </w:pPr>
      <w:bookmarkStart w:id="196" w:name="_Toc217446085"/>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194"/>
    <w:bookmarkEnd w:id="196"/>
    <w:p>
      <w:pPr>
        <w:rPr>
          <w:rFonts w:hint="eastAsia" w:ascii="宋体" w:hAnsi="宋体" w:eastAsia="宋体" w:cs="宋体"/>
          <w:color w:val="auto"/>
          <w:highlight w:val="none"/>
        </w:rPr>
      </w:pPr>
      <w:bookmarkStart w:id="197" w:name="_Toc17152_WPSOffice_Level2"/>
      <w:bookmarkStart w:id="198" w:name="_Toc4636_WPSOffice_Level2"/>
      <w:r>
        <w:rPr>
          <w:rFonts w:hint="eastAsia" w:ascii="宋体" w:hAnsi="宋体" w:eastAsia="宋体" w:cs="宋体"/>
          <w:color w:val="auto"/>
          <w:highlight w:val="none"/>
        </w:rPr>
        <w:br w:type="page"/>
      </w:r>
    </w:p>
    <w:p>
      <w:pPr>
        <w:pStyle w:val="5"/>
        <w:spacing w:line="360" w:lineRule="auto"/>
        <w:jc w:val="center"/>
        <w:rPr>
          <w:rFonts w:hint="eastAsia" w:ascii="宋体" w:hAnsi="宋体" w:eastAsia="宋体" w:cs="宋体"/>
          <w:color w:val="auto"/>
          <w:highlight w:val="none"/>
          <w:lang w:eastAsia="zh-CN"/>
        </w:rPr>
      </w:pPr>
      <w:bookmarkStart w:id="199" w:name="_Toc8159"/>
      <w:r>
        <w:rPr>
          <w:rFonts w:hint="eastAsia" w:ascii="宋体" w:hAnsi="宋体" w:eastAsia="宋体" w:cs="宋体"/>
          <w:color w:val="auto"/>
          <w:highlight w:val="none"/>
        </w:rPr>
        <w:t>二、第一次报价一览表</w:t>
      </w:r>
      <w:bookmarkEnd w:id="199"/>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采购包号：</w:t>
      </w:r>
    </w:p>
    <w:p>
      <w:pPr>
        <w:rPr>
          <w:rFonts w:hint="eastAsia"/>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4448"/>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1" w:type="pct"/>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序号</w:t>
            </w:r>
          </w:p>
        </w:tc>
        <w:tc>
          <w:tcPr>
            <w:tcW w:w="2380" w:type="pct"/>
            <w:vAlign w:val="center"/>
          </w:tcPr>
          <w:p>
            <w:pPr>
              <w:widowControl w:val="0"/>
              <w:tabs>
                <w:tab w:val="left" w:pos="0"/>
              </w:tabs>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服务内容</w:t>
            </w:r>
          </w:p>
        </w:tc>
        <w:tc>
          <w:tcPr>
            <w:tcW w:w="1628" w:type="pct"/>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91" w:type="pct"/>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2380" w:type="pct"/>
            <w:vAlign w:val="center"/>
          </w:tcPr>
          <w:p>
            <w:pPr>
              <w:widowControl w:val="0"/>
              <w:tabs>
                <w:tab w:val="left" w:pos="0"/>
              </w:tabs>
              <w:wordWrap w:val="0"/>
              <w:topLinePunct/>
              <w:adjustRightInd w:val="0"/>
              <w:snapToGrid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养老服务</w:t>
            </w:r>
          </w:p>
        </w:tc>
        <w:tc>
          <w:tcPr>
            <w:tcW w:w="1628" w:type="pct"/>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政府采购合同签订生效后两年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91" w:type="pct"/>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报价</w:t>
            </w:r>
          </w:p>
        </w:tc>
        <w:tc>
          <w:tcPr>
            <w:tcW w:w="4008" w:type="pct"/>
            <w:gridSpan w:val="2"/>
            <w:vAlign w:val="center"/>
          </w:tcPr>
          <w:p>
            <w:pPr>
              <w:widowControl w:val="0"/>
              <w:tabs>
                <w:tab w:val="left" w:pos="0"/>
              </w:tabs>
              <w:wordWrap w:val="0"/>
              <w:topLinePunct/>
              <w:adjustRightInd w:val="0"/>
              <w:snapToGrid w:val="0"/>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我公司所报价格与本项目采购文件第五章社区居家养老基础服务清单中所载明固定单价相等。</w:t>
            </w:r>
          </w:p>
        </w:tc>
      </w:tr>
    </w:tbl>
    <w:p>
      <w:pPr>
        <w:spacing w:line="360" w:lineRule="auto"/>
        <w:ind w:firstLine="422" w:firstLineChars="200"/>
        <w:rPr>
          <w:rFonts w:hint="eastAsia" w:ascii="宋体" w:hAnsi="宋体" w:eastAsia="宋体" w:cs="宋体"/>
          <w:b/>
          <w:bCs/>
          <w:color w:val="000000" w:themeColor="text1"/>
          <w:lang w:val="zh-TW" w:eastAsia="zh-TW"/>
          <w14:textFill>
            <w14:solidFill>
              <w14:schemeClr w14:val="tx1"/>
            </w14:solidFill>
          </w14:textFill>
        </w:rPr>
      </w:pPr>
    </w:p>
    <w:p>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bCs/>
          <w:color w:val="000000" w:themeColor="text1"/>
          <w:lang w:val="zh-TW" w:eastAsia="zh-TW"/>
          <w14:textFill>
            <w14:solidFill>
              <w14:schemeClr w14:val="tx1"/>
            </w14:solidFill>
          </w14:textFill>
        </w:rPr>
        <w:t>注:本项目为执行统一价格标准的项目。供应商提交的报价(包括最后报价)须与本项目采购文件第五章社区居家养老基础服务清单中所涉及固定单价相等，否则按无效响应处理。</w:t>
      </w:r>
    </w:p>
    <w:p>
      <w:pPr>
        <w:spacing w:line="480" w:lineRule="auto"/>
        <w:rPr>
          <w:rFonts w:hint="eastAsia" w:ascii="宋体" w:hAnsi="宋体" w:eastAsia="宋体" w:cs="宋体"/>
          <w:color w:val="auto"/>
          <w:sz w:val="21"/>
          <w:szCs w:val="21"/>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rPr>
          <w:rStyle w:val="43"/>
          <w:rFonts w:hint="eastAsia" w:ascii="宋体" w:hAnsi="宋体" w:eastAsia="宋体" w:cs="宋体"/>
          <w:b/>
          <w:bCs/>
          <w:color w:val="auto"/>
          <w:highlight w:val="none"/>
        </w:rPr>
      </w:pPr>
      <w:r>
        <w:rPr>
          <w:rStyle w:val="43"/>
          <w:rFonts w:hint="eastAsia" w:ascii="宋体" w:hAnsi="宋体" w:eastAsia="宋体" w:cs="宋体"/>
          <w:b/>
          <w:bCs/>
          <w:color w:val="auto"/>
          <w:highlight w:val="none"/>
        </w:rPr>
        <w:br w:type="page"/>
      </w:r>
    </w:p>
    <w:p>
      <w:pPr>
        <w:pStyle w:val="5"/>
        <w:spacing w:line="360" w:lineRule="auto"/>
        <w:jc w:val="center"/>
        <w:rPr>
          <w:rStyle w:val="43"/>
          <w:rFonts w:hint="eastAsia" w:ascii="宋体" w:hAnsi="宋体" w:eastAsia="宋体" w:cs="宋体"/>
          <w:b/>
          <w:bCs/>
          <w:color w:val="auto"/>
          <w:highlight w:val="none"/>
        </w:rPr>
      </w:pPr>
      <w:bookmarkStart w:id="200" w:name="_Toc3511"/>
      <w:r>
        <w:rPr>
          <w:rStyle w:val="43"/>
          <w:rFonts w:hint="eastAsia" w:ascii="宋体" w:hAnsi="宋体" w:eastAsia="宋体" w:cs="宋体"/>
          <w:b/>
          <w:bCs/>
          <w:color w:val="auto"/>
          <w:highlight w:val="none"/>
        </w:rPr>
        <w:t>三、商务、技术、服务应答表</w:t>
      </w:r>
      <w:bookmarkEnd w:id="200"/>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项目编号：</w:t>
      </w:r>
      <w:r>
        <w:rPr>
          <w:rFonts w:hint="eastAsia" w:ascii="宋体" w:hAnsi="宋体" w:eastAsia="宋体" w:cs="宋体"/>
          <w:b w:val="0"/>
          <w:bCs w:val="0"/>
          <w:color w:val="auto"/>
          <w:sz w:val="24"/>
          <w:highlight w:val="none"/>
          <w:u w:val="single"/>
        </w:rPr>
        <w:t xml:space="preserve">            </w:t>
      </w:r>
    </w:p>
    <w:p>
      <w:pPr>
        <w:pStyle w:val="33"/>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b w:val="0"/>
          <w:bCs w:val="0"/>
        </w:rPr>
      </w:pPr>
      <w:r>
        <w:rPr>
          <w:rFonts w:hint="eastAsia" w:ascii="宋体" w:hAnsi="宋体" w:eastAsia="宋体" w:cs="宋体"/>
          <w:b w:val="0"/>
          <w:bCs w:val="0"/>
          <w:color w:val="auto"/>
          <w:sz w:val="24"/>
          <w:highlight w:val="none"/>
          <w:u w:val="none"/>
          <w:lang w:eastAsia="zh-CN"/>
        </w:rPr>
        <w:t>采购包</w:t>
      </w:r>
      <w:r>
        <w:rPr>
          <w:rFonts w:hint="eastAsia" w:ascii="宋体" w:hAnsi="宋体" w:eastAsia="宋体" w:cs="宋体"/>
          <w:b w:val="0"/>
          <w:bCs w:val="0"/>
          <w:color w:val="auto"/>
          <w:sz w:val="24"/>
          <w:highlight w:val="none"/>
          <w:u w:val="none"/>
          <w:lang w:val="en-US" w:eastAsia="zh-CN"/>
        </w:rPr>
        <w:t>号</w:t>
      </w:r>
      <w:r>
        <w:rPr>
          <w:rFonts w:hint="eastAsia" w:ascii="宋体" w:hAnsi="宋体" w:eastAsia="宋体" w:cs="宋体"/>
          <w:b w:val="0"/>
          <w:bCs w:val="0"/>
          <w:color w:val="auto"/>
          <w:sz w:val="24"/>
          <w:highlight w:val="none"/>
          <w:u w:val="none"/>
          <w:lang w:eastAsia="zh-CN"/>
        </w:rPr>
        <w:t>：</w:t>
      </w:r>
      <w:r>
        <w:rPr>
          <w:rFonts w:hint="eastAsia" w:ascii="宋体" w:hAnsi="宋体" w:eastAsia="宋体" w:cs="宋体"/>
          <w:b w:val="0"/>
          <w:bCs w:val="0"/>
          <w:color w:val="auto"/>
          <w:sz w:val="24"/>
          <w:highlight w:val="none"/>
          <w:u w:val="single"/>
          <w:lang w:val="en-US" w:eastAsia="zh-CN"/>
        </w:rPr>
        <w:t xml:space="preserve">              </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989"/>
        <w:gridCol w:w="1839"/>
        <w:gridCol w:w="251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磋商文件要求</w:t>
            </w:r>
          </w:p>
        </w:tc>
        <w:tc>
          <w:tcPr>
            <w:tcW w:w="9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响应文件应答</w:t>
            </w:r>
          </w:p>
        </w:tc>
        <w:tc>
          <w:tcPr>
            <w:tcW w:w="1346"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偏离情况（正偏离或负偏离或无偏离）</w:t>
            </w:r>
          </w:p>
        </w:tc>
        <w:tc>
          <w:tcPr>
            <w:tcW w:w="1147"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pacing w:line="360" w:lineRule="auto"/>
              <w:jc w:val="center"/>
              <w:rPr>
                <w:rFonts w:hint="eastAsia" w:ascii="宋体" w:hAnsi="宋体" w:eastAsia="宋体" w:cs="宋体"/>
                <w:color w:val="auto"/>
                <w:sz w:val="21"/>
                <w:szCs w:val="21"/>
                <w:highlight w:val="none"/>
              </w:rPr>
            </w:pPr>
          </w:p>
        </w:tc>
        <w:tc>
          <w:tcPr>
            <w:tcW w:w="1064" w:type="pct"/>
          </w:tcPr>
          <w:p>
            <w:pPr>
              <w:spacing w:line="360" w:lineRule="auto"/>
              <w:jc w:val="center"/>
              <w:rPr>
                <w:rFonts w:hint="eastAsia" w:ascii="宋体" w:hAnsi="宋体" w:eastAsia="宋体" w:cs="宋体"/>
                <w:color w:val="auto"/>
                <w:sz w:val="21"/>
                <w:szCs w:val="21"/>
                <w:highlight w:val="none"/>
              </w:rPr>
            </w:pPr>
          </w:p>
        </w:tc>
        <w:tc>
          <w:tcPr>
            <w:tcW w:w="984" w:type="pct"/>
          </w:tcPr>
          <w:p>
            <w:pPr>
              <w:spacing w:line="360" w:lineRule="auto"/>
              <w:jc w:val="center"/>
              <w:rPr>
                <w:rFonts w:hint="eastAsia" w:ascii="宋体" w:hAnsi="宋体" w:eastAsia="宋体" w:cs="宋体"/>
                <w:color w:val="auto"/>
                <w:sz w:val="21"/>
                <w:szCs w:val="21"/>
                <w:highlight w:val="none"/>
              </w:rPr>
            </w:pPr>
          </w:p>
        </w:tc>
        <w:tc>
          <w:tcPr>
            <w:tcW w:w="1346" w:type="pct"/>
          </w:tcPr>
          <w:p>
            <w:pPr>
              <w:spacing w:line="360" w:lineRule="auto"/>
              <w:jc w:val="center"/>
              <w:rPr>
                <w:rFonts w:hint="eastAsia" w:ascii="宋体" w:hAnsi="宋体" w:eastAsia="宋体" w:cs="宋体"/>
                <w:color w:val="auto"/>
                <w:sz w:val="21"/>
                <w:szCs w:val="21"/>
                <w:highlight w:val="none"/>
              </w:rPr>
            </w:pPr>
          </w:p>
        </w:tc>
        <w:tc>
          <w:tcPr>
            <w:tcW w:w="1147" w:type="pct"/>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highlight w:val="none"/>
        </w:rPr>
      </w:pP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如与竞争性磋商文件第五章的内容有偏离(包括正偏离和负偏离)，请将偏离条款逐条应答。如与竞争性磋商文件第五章的所有条款无偏离，则无须在此表中应答，视为默认完全响应和接受竞争性磋商文件第五章所有的内容，供应商不得以未作应答而拒不接受。供应商必须据实填写，不得虚假应答，否则将取消其成交资格。</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5"/>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1" w:name="_Toc3368"/>
      <w:r>
        <w:rPr>
          <w:rFonts w:hint="eastAsia" w:ascii="宋体" w:hAnsi="宋体" w:eastAsia="宋体" w:cs="宋体"/>
          <w:color w:val="auto"/>
          <w:highlight w:val="none"/>
        </w:rPr>
        <w:t>四</w:t>
      </w:r>
      <w:r>
        <w:rPr>
          <w:rStyle w:val="43"/>
          <w:rFonts w:hint="eastAsia" w:ascii="宋体" w:hAnsi="宋体" w:eastAsia="宋体" w:cs="宋体"/>
          <w:b/>
          <w:bCs/>
          <w:color w:val="auto"/>
          <w:highlight w:val="none"/>
        </w:rPr>
        <w:t>、供应商基本情况表</w:t>
      </w:r>
      <w:bookmarkEnd w:id="197"/>
      <w:bookmarkEnd w:id="198"/>
      <w:bookmarkEnd w:id="201"/>
    </w:p>
    <w:tbl>
      <w:tblPr>
        <w:tblStyle w:val="17"/>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8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5310" w:type="dxa"/>
            <w:gridSpan w:val="5"/>
            <w:vAlign w:val="center"/>
          </w:tcPr>
          <w:p>
            <w:pPr>
              <w:autoSpaceDE w:val="0"/>
              <w:autoSpaceDN w:val="0"/>
              <w:adjustRightInd w:val="0"/>
              <w:spacing w:line="360" w:lineRule="auto"/>
              <w:ind w:firstLine="1470" w:firstLineChars="7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96" w:type="dxa"/>
            <w:gridSpan w:val="7"/>
            <w:vAlign w:val="center"/>
          </w:tcPr>
          <w:p>
            <w:pPr>
              <w:autoSpaceDE w:val="0"/>
              <w:autoSpaceDN w:val="0"/>
              <w:adjustRightInd w:val="0"/>
              <w:spacing w:line="360" w:lineRule="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96" w:type="dxa"/>
            <w:gridSpan w:val="7"/>
          </w:tcPr>
          <w:p>
            <w:pPr>
              <w:autoSpaceDE w:val="0"/>
              <w:autoSpaceDN w:val="0"/>
              <w:adjustRightInd w:val="0"/>
              <w:spacing w:line="360" w:lineRule="auto"/>
              <w:jc w:val="left"/>
              <w:rPr>
                <w:rFonts w:hint="eastAsia" w:ascii="宋体" w:hAnsi="宋体" w:eastAsia="宋体" w:cs="宋体"/>
                <w:color w:val="auto"/>
                <w:kern w:val="0"/>
                <w:szCs w:val="21"/>
                <w:highlight w:val="none"/>
              </w:rPr>
            </w:pPr>
          </w:p>
        </w:tc>
      </w:tr>
    </w:tbl>
    <w:p>
      <w:pPr>
        <w:adjustRightInd w:val="0"/>
        <w:spacing w:line="360" w:lineRule="auto"/>
        <w:ind w:firstLine="480" w:firstLineChars="200"/>
        <w:jc w:val="left"/>
        <w:rPr>
          <w:rFonts w:hint="eastAsia" w:ascii="宋体" w:hAnsi="宋体" w:eastAsia="宋体" w:cs="宋体"/>
          <w:color w:val="auto"/>
          <w:sz w:val="24"/>
          <w:highlight w:val="none"/>
        </w:rPr>
      </w:pPr>
      <w:bookmarkStart w:id="202" w:name="_Toc217446089"/>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3" w:name="_Toc1968_WPSOffice_Level2"/>
      <w:bookmarkStart w:id="204" w:name="_Toc562_WPSOffice_Level2"/>
    </w:p>
    <w:p>
      <w:pPr>
        <w:pStyle w:val="5"/>
        <w:spacing w:before="0" w:after="0" w:line="360" w:lineRule="auto"/>
        <w:jc w:val="center"/>
        <w:rPr>
          <w:rFonts w:hint="eastAsia" w:ascii="宋体" w:hAnsi="宋体" w:eastAsia="宋体" w:cs="宋体"/>
          <w:color w:val="auto"/>
          <w:highlight w:val="none"/>
        </w:rPr>
      </w:pPr>
      <w:bookmarkStart w:id="205" w:name="_Toc8471"/>
      <w:r>
        <w:rPr>
          <w:rFonts w:hint="eastAsia" w:ascii="宋体" w:hAnsi="宋体" w:eastAsia="宋体" w:cs="宋体"/>
          <w:color w:val="auto"/>
          <w:highlight w:val="none"/>
        </w:rPr>
        <w:t>五、供应商类似项目业绩一览表</w:t>
      </w:r>
      <w:bookmarkEnd w:id="202"/>
      <w:bookmarkEnd w:id="203"/>
      <w:bookmarkEnd w:id="204"/>
      <w:bookmarkEnd w:id="205"/>
    </w:p>
    <w:tbl>
      <w:tblPr>
        <w:tblStyle w:val="17"/>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序号</w:t>
            </w:r>
          </w:p>
        </w:tc>
        <w:tc>
          <w:tcPr>
            <w:tcW w:w="154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用户名称</w:t>
            </w:r>
          </w:p>
        </w:tc>
        <w:tc>
          <w:tcPr>
            <w:tcW w:w="1415"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43"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完成时间</w:t>
            </w:r>
          </w:p>
        </w:tc>
        <w:tc>
          <w:tcPr>
            <w:tcW w:w="1350" w:type="dxa"/>
            <w:vAlign w:val="center"/>
          </w:tcPr>
          <w:p>
            <w:pPr>
              <w:spacing w:line="360" w:lineRule="auto"/>
              <w:ind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是否通过验收</w:t>
            </w: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lef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63"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bl>
    <w:p>
      <w:pPr>
        <w:adjustRightInd w:val="0"/>
        <w:spacing w:line="360" w:lineRule="auto"/>
        <w:ind w:firstLine="480" w:firstLineChars="200"/>
        <w:jc w:val="left"/>
        <w:rPr>
          <w:rFonts w:hint="eastAsia" w:ascii="宋体" w:hAnsi="宋体" w:eastAsia="宋体" w:cs="宋体"/>
          <w:color w:val="auto"/>
          <w:sz w:val="24"/>
          <w:highlight w:val="none"/>
        </w:rPr>
      </w:pPr>
      <w:bookmarkStart w:id="206" w:name="_Toc217446091"/>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pStyle w:val="5"/>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kern w:val="0"/>
          <w:highlight w:val="none"/>
        </w:rPr>
        <w:br w:type="page"/>
      </w:r>
      <w:bookmarkStart w:id="207" w:name="_Toc19674_WPSOffice_Level2"/>
      <w:bookmarkStart w:id="208" w:name="_Toc9969"/>
      <w:bookmarkStart w:id="209" w:name="_Toc13243_WPSOffice_Level2"/>
      <w:r>
        <w:rPr>
          <w:rFonts w:hint="eastAsia" w:ascii="宋体" w:hAnsi="宋体" w:eastAsia="宋体" w:cs="宋体"/>
          <w:color w:val="auto"/>
          <w:kern w:val="0"/>
          <w:highlight w:val="none"/>
        </w:rPr>
        <w:t>六</w:t>
      </w:r>
      <w:r>
        <w:rPr>
          <w:rFonts w:hint="eastAsia" w:ascii="宋体" w:hAnsi="宋体" w:eastAsia="宋体" w:cs="宋体"/>
          <w:color w:val="auto"/>
          <w:highlight w:val="none"/>
        </w:rPr>
        <w:t>、供应商本项目管理、技术、服务人员情况表</w:t>
      </w:r>
      <w:bookmarkEnd w:id="206"/>
      <w:bookmarkEnd w:id="207"/>
      <w:bookmarkEnd w:id="208"/>
      <w:bookmarkEnd w:id="209"/>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bCs/>
          <w:color w:val="auto"/>
          <w:sz w:val="24"/>
          <w:highlight w:val="none"/>
          <w:u w:val="single"/>
        </w:rPr>
        <w:t xml:space="preserve">            </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bCs/>
          <w:color w:val="auto"/>
          <w:sz w:val="24"/>
          <w:highlight w:val="none"/>
          <w:u w:val="single"/>
        </w:rPr>
        <w:t xml:space="preserve">            </w:t>
      </w:r>
    </w:p>
    <w:p>
      <w:pPr>
        <w:pStyle w:val="3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采购包号：</w:t>
      </w:r>
      <w:r>
        <w:rPr>
          <w:rFonts w:hint="eastAsia" w:ascii="宋体" w:hAnsi="宋体" w:eastAsia="宋体" w:cs="宋体"/>
          <w:b w:val="0"/>
          <w:bCs/>
          <w:color w:val="auto"/>
          <w:kern w:val="2"/>
          <w:sz w:val="21"/>
          <w:szCs w:val="21"/>
          <w:highlight w:val="none"/>
          <w:u w:val="single"/>
          <w:lang w:val="en-US" w:eastAsia="zh-CN" w:bidi="ar-SA"/>
        </w:rPr>
        <w:t xml:space="preserve">              </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992"/>
        <w:gridCol w:w="994"/>
        <w:gridCol w:w="994"/>
        <w:gridCol w:w="994"/>
        <w:gridCol w:w="1366"/>
        <w:gridCol w:w="867"/>
        <w:gridCol w:w="104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531"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532"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532"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32"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常住地</w:t>
            </w:r>
          </w:p>
        </w:tc>
        <w:tc>
          <w:tcPr>
            <w:tcW w:w="2243" w:type="pct"/>
            <w:gridSpan w:val="4"/>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continue"/>
            <w:vAlign w:val="center"/>
          </w:tcPr>
          <w:p>
            <w:pPr>
              <w:jc w:val="center"/>
              <w:rPr>
                <w:rFonts w:hint="eastAsia" w:ascii="宋体" w:hAnsi="宋体" w:eastAsia="宋体" w:cs="宋体"/>
                <w:color w:val="auto"/>
                <w:sz w:val="21"/>
                <w:szCs w:val="21"/>
                <w:highlight w:val="none"/>
              </w:rPr>
            </w:pPr>
          </w:p>
        </w:tc>
        <w:tc>
          <w:tcPr>
            <w:tcW w:w="531" w:type="pct"/>
            <w:vMerge w:val="continue"/>
            <w:vAlign w:val="center"/>
          </w:tcPr>
          <w:p>
            <w:pPr>
              <w:jc w:val="center"/>
              <w:rPr>
                <w:rFonts w:hint="eastAsia" w:ascii="宋体" w:hAnsi="宋体" w:eastAsia="宋体" w:cs="宋体"/>
                <w:color w:val="auto"/>
                <w:sz w:val="21"/>
                <w:szCs w:val="21"/>
                <w:highlight w:val="none"/>
              </w:rPr>
            </w:pPr>
          </w:p>
        </w:tc>
        <w:tc>
          <w:tcPr>
            <w:tcW w:w="532" w:type="pct"/>
            <w:vMerge w:val="continue"/>
            <w:vAlign w:val="center"/>
          </w:tcPr>
          <w:p>
            <w:pPr>
              <w:jc w:val="center"/>
              <w:rPr>
                <w:rFonts w:hint="eastAsia" w:ascii="宋体" w:hAnsi="宋体" w:eastAsia="宋体" w:cs="宋体"/>
                <w:color w:val="auto"/>
                <w:sz w:val="21"/>
                <w:szCs w:val="21"/>
                <w:highlight w:val="none"/>
              </w:rPr>
            </w:pPr>
          </w:p>
        </w:tc>
        <w:tc>
          <w:tcPr>
            <w:tcW w:w="532" w:type="pct"/>
            <w:vMerge w:val="continue"/>
            <w:vAlign w:val="center"/>
          </w:tcPr>
          <w:p>
            <w:pPr>
              <w:jc w:val="center"/>
              <w:rPr>
                <w:rFonts w:hint="eastAsia" w:ascii="宋体" w:hAnsi="宋体" w:eastAsia="宋体" w:cs="宋体"/>
                <w:color w:val="auto"/>
                <w:sz w:val="21"/>
                <w:szCs w:val="21"/>
                <w:highlight w:val="none"/>
              </w:rPr>
            </w:pPr>
          </w:p>
        </w:tc>
        <w:tc>
          <w:tcPr>
            <w:tcW w:w="532" w:type="pct"/>
            <w:vMerge w:val="continue"/>
            <w:vAlign w:val="center"/>
          </w:tcPr>
          <w:p>
            <w:pPr>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464" w:type="pc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558" w:type="pc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489" w:type="pc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8"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continue"/>
            <w:vAlign w:val="center"/>
          </w:tcPr>
          <w:p>
            <w:pPr>
              <w:jc w:val="center"/>
              <w:rPr>
                <w:rFonts w:hint="eastAsia" w:ascii="宋体" w:hAnsi="宋体" w:eastAsia="宋体" w:cs="宋体"/>
                <w:color w:val="auto"/>
                <w:sz w:val="21"/>
                <w:szCs w:val="21"/>
                <w:highlight w:val="none"/>
              </w:rPr>
            </w:pP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8" w:type="pct"/>
            <w:vMerge w:val="continue"/>
            <w:vAlign w:val="center"/>
          </w:tcPr>
          <w:p>
            <w:pPr>
              <w:jc w:val="center"/>
              <w:rPr>
                <w:rFonts w:hint="eastAsia" w:ascii="宋体" w:hAnsi="宋体" w:eastAsia="宋体" w:cs="宋体"/>
                <w:color w:val="auto"/>
                <w:sz w:val="21"/>
                <w:szCs w:val="21"/>
                <w:highlight w:val="none"/>
              </w:rPr>
            </w:pP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8" w:type="pct"/>
            <w:vMerge w:val="continue"/>
            <w:vAlign w:val="center"/>
          </w:tcPr>
          <w:p>
            <w:pPr>
              <w:jc w:val="center"/>
              <w:rPr>
                <w:rFonts w:hint="eastAsia" w:ascii="宋体" w:hAnsi="宋体" w:eastAsia="宋体" w:cs="宋体"/>
                <w:color w:val="auto"/>
                <w:sz w:val="21"/>
                <w:szCs w:val="21"/>
                <w:highlight w:val="none"/>
              </w:rPr>
            </w:pP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continue"/>
            <w:vAlign w:val="center"/>
          </w:tcPr>
          <w:p>
            <w:pPr>
              <w:jc w:val="center"/>
              <w:rPr>
                <w:rFonts w:hint="eastAsia" w:ascii="宋体" w:hAnsi="宋体" w:eastAsia="宋体" w:cs="宋体"/>
                <w:color w:val="auto"/>
                <w:sz w:val="21"/>
                <w:szCs w:val="21"/>
                <w:highlight w:val="none"/>
              </w:rPr>
            </w:pP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8" w:type="pct"/>
            <w:vMerge w:val="restart"/>
            <w:vAlign w:val="center"/>
          </w:tcPr>
          <w:p>
            <w:pPr>
              <w:widowControl/>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w:t>
            </w: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8" w:type="pct"/>
            <w:vMerge w:val="continue"/>
            <w:vAlign w:val="center"/>
          </w:tcPr>
          <w:p>
            <w:pPr>
              <w:widowControl/>
              <w:spacing w:line="360" w:lineRule="atLeast"/>
              <w:jc w:val="center"/>
              <w:rPr>
                <w:rFonts w:hint="eastAsia" w:ascii="宋体" w:hAnsi="宋体" w:eastAsia="宋体" w:cs="宋体"/>
                <w:color w:val="auto"/>
                <w:sz w:val="21"/>
                <w:szCs w:val="21"/>
                <w:highlight w:val="none"/>
              </w:rPr>
            </w:pPr>
          </w:p>
        </w:tc>
        <w:tc>
          <w:tcPr>
            <w:tcW w:w="5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8" w:type="pct"/>
            <w:vMerge w:val="continue"/>
            <w:tcBorders>
              <w:bottom w:val="single" w:color="auto" w:sz="4" w:space="0"/>
            </w:tcBorders>
            <w:vAlign w:val="center"/>
          </w:tcPr>
          <w:p>
            <w:pPr>
              <w:jc w:val="center"/>
              <w:rPr>
                <w:rFonts w:hint="eastAsia" w:ascii="宋体" w:hAnsi="宋体" w:eastAsia="宋体" w:cs="宋体"/>
                <w:color w:val="auto"/>
                <w:sz w:val="21"/>
                <w:szCs w:val="21"/>
                <w:highlight w:val="none"/>
              </w:rPr>
            </w:pPr>
          </w:p>
        </w:tc>
        <w:tc>
          <w:tcPr>
            <w:tcW w:w="531" w:type="pct"/>
            <w:tcBorders>
              <w:bottom w:val="single" w:color="auto" w:sz="4" w:space="0"/>
            </w:tcBorders>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32"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731"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64"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558"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c>
          <w:tcPr>
            <w:tcW w:w="489" w:type="pct"/>
            <w:vAlign w:val="center"/>
          </w:tcPr>
          <w:p>
            <w:pPr>
              <w:widowControl/>
              <w:spacing w:line="360" w:lineRule="atLeast"/>
              <w:ind w:firstLine="411" w:firstLineChars="196"/>
              <w:jc w:val="center"/>
              <w:rPr>
                <w:rFonts w:hint="eastAsia" w:ascii="宋体" w:hAnsi="宋体" w:eastAsia="宋体" w:cs="宋体"/>
                <w:color w:val="auto"/>
                <w:sz w:val="21"/>
                <w:szCs w:val="21"/>
                <w:highlight w:val="none"/>
              </w:rPr>
            </w:pPr>
          </w:p>
        </w:tc>
      </w:tr>
    </w:tbl>
    <w:p>
      <w:pPr>
        <w:adjustRightInd w:val="0"/>
        <w:spacing w:line="360" w:lineRule="auto"/>
        <w:ind w:firstLine="482" w:firstLineChars="200"/>
        <w:jc w:val="left"/>
        <w:rPr>
          <w:rFonts w:hint="eastAsia" w:ascii="宋体" w:hAnsi="宋体" w:eastAsia="宋体" w:cs="宋体"/>
          <w:b/>
          <w:color w:val="auto"/>
          <w:sz w:val="24"/>
          <w:highlight w:val="none"/>
        </w:rPr>
      </w:pPr>
    </w:p>
    <w:p>
      <w:pPr>
        <w:adjustRightInd w:val="0"/>
        <w:spacing w:line="360" w:lineRule="auto"/>
        <w:ind w:firstLine="482" w:firstLineChars="200"/>
        <w:jc w:val="left"/>
        <w:rPr>
          <w:rFonts w:hint="eastAsia" w:ascii="宋体" w:hAnsi="宋体" w:eastAsia="宋体" w:cs="宋体"/>
          <w:b/>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注：1、本格式为参考格式，供应商可根据实际情况进行调整</w:t>
      </w:r>
      <w:r>
        <w:rPr>
          <w:rFonts w:hint="eastAsia" w:ascii="宋体" w:hAnsi="宋体" w:eastAsia="宋体" w:cs="宋体"/>
          <w:color w:val="auto"/>
          <w:sz w:val="24"/>
          <w:highlight w:val="none"/>
        </w:rPr>
        <w:t>。</w:t>
      </w:r>
    </w:p>
    <w:p>
      <w:pPr>
        <w:adjustRightInd w:val="0"/>
        <w:spacing w:line="360" w:lineRule="auto"/>
        <w:ind w:firstLine="480" w:firstLineChars="200"/>
        <w:jc w:val="left"/>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bCs/>
          <w:color w:val="auto"/>
          <w:sz w:val="24"/>
          <w:highlight w:val="none"/>
        </w:rPr>
      </w:pPr>
    </w:p>
    <w:p>
      <w:pPr>
        <w:adjustRightInd w:val="0"/>
        <w:spacing w:line="360" w:lineRule="auto"/>
        <w:ind w:firstLine="560" w:firstLineChars="200"/>
        <w:jc w:val="left"/>
        <w:rPr>
          <w:rFonts w:hint="eastAsia" w:ascii="宋体" w:hAnsi="宋体" w:eastAsia="宋体" w:cs="宋体"/>
          <w:color w:val="auto"/>
          <w:sz w:val="28"/>
          <w:highlight w:val="none"/>
        </w:rPr>
        <w:sectPr>
          <w:footerReference r:id="rId9"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5"/>
        <w:spacing w:before="0" w:after="0" w:line="360" w:lineRule="auto"/>
        <w:jc w:val="center"/>
        <w:rPr>
          <w:rFonts w:hint="eastAsia" w:ascii="宋体" w:hAnsi="宋体" w:eastAsia="宋体" w:cs="宋体"/>
          <w:color w:val="auto"/>
          <w:highlight w:val="none"/>
        </w:rPr>
      </w:pPr>
      <w:bookmarkStart w:id="210" w:name="_Toc10016"/>
      <w:bookmarkStart w:id="211" w:name="_Toc4498_WPSOffice_Level2"/>
      <w:bookmarkStart w:id="212" w:name="_Toc29279_WPSOffice_Level2"/>
      <w:r>
        <w:rPr>
          <w:rFonts w:hint="eastAsia" w:ascii="宋体" w:hAnsi="宋体" w:eastAsia="宋体" w:cs="宋体"/>
          <w:color w:val="auto"/>
          <w:highlight w:val="none"/>
        </w:rPr>
        <w:t>七、关于知识产权的承诺函</w:t>
      </w:r>
      <w:bookmarkEnd w:id="210"/>
    </w:p>
    <w:p>
      <w:pPr>
        <w:pStyle w:val="11"/>
        <w:spacing w:after="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bCs/>
          <w:color w:val="auto"/>
          <w:sz w:val="24"/>
          <w:highlight w:val="none"/>
        </w:rPr>
        <w:t>（采购代理机构名称）：</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p>
    <w:p>
      <w:pPr>
        <w:pStyle w:val="11"/>
        <w:spacing w:line="360" w:lineRule="auto"/>
        <w:rPr>
          <w:rFonts w:hint="eastAsia" w:ascii="宋体" w:hAnsi="宋体" w:eastAsia="宋体" w:cs="宋体"/>
          <w:bCs/>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注：本承诺函为参考格式，供应商可根据磋商文件第二章总则中第 9 条及第五章相关要求进行承诺。</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pStyle w:val="5"/>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3" w:name="_Toc11593"/>
      <w:r>
        <w:rPr>
          <w:rStyle w:val="43"/>
          <w:rFonts w:hint="eastAsia" w:ascii="宋体" w:hAnsi="宋体" w:eastAsia="宋体" w:cs="宋体"/>
          <w:b/>
          <w:bCs/>
          <w:color w:val="auto"/>
          <w:highlight w:val="none"/>
        </w:rPr>
        <w:t>八、</w:t>
      </w:r>
      <w:bookmarkEnd w:id="213"/>
      <w:bookmarkStart w:id="214" w:name="_Toc4830"/>
      <w:r>
        <w:rPr>
          <w:rFonts w:hint="eastAsia" w:ascii="宋体" w:hAnsi="宋体" w:eastAsia="宋体" w:cs="宋体"/>
          <w:color w:val="auto"/>
          <w:highlight w:val="none"/>
        </w:rPr>
        <w:t>服务方案</w:t>
      </w:r>
      <w:bookmarkEnd w:id="214"/>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32"/>
          <w:highlight w:val="none"/>
        </w:rPr>
        <w:t>（格式自拟）</w:t>
      </w:r>
      <w:r>
        <w:rPr>
          <w:rFonts w:hint="eastAsia" w:ascii="宋体" w:hAnsi="宋体" w:eastAsia="宋体" w:cs="宋体"/>
          <w:color w:val="auto"/>
          <w:highlight w:val="none"/>
        </w:rPr>
        <w:br w:type="page"/>
      </w:r>
    </w:p>
    <w:p>
      <w:pPr>
        <w:pStyle w:val="5"/>
        <w:spacing w:before="0" w:after="0" w:line="360" w:lineRule="auto"/>
        <w:jc w:val="center"/>
        <w:rPr>
          <w:rFonts w:hint="eastAsia" w:ascii="宋体" w:hAnsi="宋体" w:eastAsia="宋体" w:cs="宋体"/>
          <w:color w:val="auto"/>
          <w:sz w:val="28"/>
          <w:highlight w:val="none"/>
        </w:rPr>
      </w:pPr>
      <w:bookmarkStart w:id="215" w:name="_Toc5472"/>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、其他资料及相关说明等</w:t>
      </w:r>
      <w:bookmarkEnd w:id="211"/>
      <w:bookmarkEnd w:id="212"/>
      <w:bookmarkEnd w:id="215"/>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对照采购文件关于采购需求与评分规则等具体要求应当提供的其他资料、相关说明等，以及供应商认为可以提供的其他证明资料、相关说明等，格式自拟</w:t>
      </w:r>
      <w:r>
        <w:rPr>
          <w:rFonts w:hint="eastAsia" w:ascii="宋体" w:hAnsi="宋体" w:eastAsia="宋体" w:cs="宋体"/>
          <w:color w:val="auto"/>
          <w:sz w:val="24"/>
          <w:highlight w:val="none"/>
          <w:lang w:eastAsia="zh-CN"/>
        </w:rPr>
        <w:t>。</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pStyle w:val="5"/>
        <w:spacing w:before="0" w:after="0" w:line="360" w:lineRule="auto"/>
        <w:jc w:val="center"/>
        <w:rPr>
          <w:rFonts w:hint="eastAsia" w:ascii="宋体" w:hAnsi="宋体" w:eastAsia="宋体" w:cs="宋体"/>
          <w:color w:val="auto"/>
          <w:sz w:val="24"/>
          <w:highlight w:val="none"/>
        </w:rPr>
      </w:pPr>
      <w:bookmarkStart w:id="216" w:name="_Toc15294"/>
      <w:r>
        <w:rPr>
          <w:rStyle w:val="43"/>
          <w:rFonts w:hint="eastAsia" w:ascii="宋体" w:hAnsi="宋体" w:eastAsia="宋体" w:cs="宋体"/>
          <w:b/>
          <w:bCs/>
          <w:color w:val="auto"/>
          <w:highlight w:val="none"/>
          <w:lang w:val="en-US" w:eastAsia="zh-CN"/>
        </w:rPr>
        <w:t>十</w:t>
      </w:r>
      <w:r>
        <w:rPr>
          <w:rStyle w:val="43"/>
          <w:rFonts w:hint="eastAsia" w:ascii="宋体" w:hAnsi="宋体" w:eastAsia="宋体" w:cs="宋体"/>
          <w:b/>
          <w:bCs/>
          <w:color w:val="auto"/>
          <w:highlight w:val="none"/>
          <w:lang w:eastAsia="zh-CN"/>
        </w:rPr>
        <w:t>、</w:t>
      </w:r>
      <w:r>
        <w:rPr>
          <w:rStyle w:val="43"/>
          <w:rFonts w:hint="eastAsia" w:ascii="宋体" w:hAnsi="宋体" w:eastAsia="宋体" w:cs="宋体"/>
          <w:b/>
          <w:bCs/>
          <w:color w:val="auto"/>
          <w:highlight w:val="none"/>
        </w:rPr>
        <w:t>中小企业声明函</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（采购包号）</w:t>
      </w:r>
      <w:r>
        <w:rPr>
          <w:rFonts w:hint="eastAsia" w:ascii="宋体" w:hAnsi="宋体" w:eastAsia="宋体" w:cs="宋体"/>
          <w:color w:val="auto"/>
          <w:sz w:val="24"/>
          <w:highlight w:val="none"/>
        </w:rPr>
        <w:t>釆购活动,服务全部由符合政策要求的中小企业承接。相关企业（含联合体中的中小企业、签订分包意向协议的中小企业）的具体情况如下：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9"/>
        </w:numPr>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（标的名称），属于</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rPr>
        <w:t>（釆购文件中明确的所属行业）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（企业名称）,从业人员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（中型企业、小型企业、微型企业）。</w:t>
      </w:r>
    </w:p>
    <w:p>
      <w:pPr>
        <w:keepNext w:val="0"/>
        <w:keepLines w:val="0"/>
        <w:pageBreakBefore w:val="0"/>
        <w:widowControl w:val="0"/>
        <w:numPr>
          <w:ilvl w:val="0"/>
          <w:numId w:val="9"/>
        </w:numPr>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tabs>
          <w:tab w:val="left" w:pos="7665"/>
        </w:tabs>
        <w:spacing w:line="400" w:lineRule="exact"/>
        <w:ind w:firstLine="480" w:firstLineChars="200"/>
        <w:rPr>
          <w:rFonts w:hint="eastAsia" w:ascii="宋体" w:hAnsi="宋体" w:eastAsia="宋体" w:cs="宋体"/>
          <w:color w:val="auto"/>
          <w:sz w:val="24"/>
          <w:highlight w:val="none"/>
        </w:rPr>
      </w:pPr>
    </w:p>
    <w:p>
      <w:pPr>
        <w:tabs>
          <w:tab w:val="left" w:pos="7665"/>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p>
    <w:p>
      <w:pPr>
        <w:spacing w:line="360" w:lineRule="auto"/>
        <w:rPr>
          <w:rFonts w:hint="eastAsia" w:ascii="宋体" w:hAnsi="宋体" w:eastAsia="宋体" w:cs="宋体"/>
          <w:color w:val="auto"/>
          <w:highlight w:val="none"/>
        </w:rPr>
      </w:pPr>
    </w:p>
    <w:p>
      <w:pPr>
        <w:rPr>
          <w:rStyle w:val="43"/>
          <w:rFonts w:hint="eastAsia" w:ascii="宋体" w:hAnsi="宋体" w:eastAsia="宋体" w:cs="宋体"/>
          <w:b/>
          <w:bCs/>
          <w:color w:val="auto"/>
          <w:highlight w:val="none"/>
          <w:lang w:val="en-US" w:eastAsia="zh-CN"/>
        </w:rPr>
      </w:pPr>
      <w:r>
        <w:rPr>
          <w:rStyle w:val="43"/>
          <w:rFonts w:hint="eastAsia" w:ascii="宋体" w:hAnsi="宋体" w:eastAsia="宋体" w:cs="宋体"/>
          <w:b/>
          <w:bCs/>
          <w:color w:val="auto"/>
          <w:highlight w:val="none"/>
          <w:lang w:val="en-US" w:eastAsia="zh-CN"/>
        </w:rPr>
        <w:br w:type="page"/>
      </w:r>
    </w:p>
    <w:bookmarkEnd w:id="216"/>
    <w:p>
      <w:pPr>
        <w:pStyle w:val="5"/>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十一、监狱企业</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符合《政府采购支持监狱企业发展有关问题的通知》（财库〔2014〕68号）规定的划分标准为监狱企业适用。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2、在政府采购活动中，监狱企业视同小型、微型企业，享受预留份额、评审中价格扣除等政府采购促进中小企业发展的政府采购政策。</w:t>
      </w:r>
    </w:p>
    <w:p>
      <w:pPr>
        <w:pStyle w:val="2"/>
        <w:rPr>
          <w:rFonts w:hint="eastAsia" w:ascii="宋体" w:hAnsi="宋体" w:eastAsia="宋体" w:cs="宋体"/>
          <w:highlight w:val="none"/>
        </w:rPr>
      </w:pPr>
      <w:r>
        <w:rPr>
          <w:rFonts w:hint="eastAsia" w:ascii="宋体" w:hAnsi="宋体" w:eastAsia="宋体" w:cs="宋体"/>
          <w:b/>
          <w:bCs/>
          <w:color w:val="auto"/>
          <w:sz w:val="24"/>
          <w:highlight w:val="none"/>
        </w:rPr>
        <w:br w:type="page"/>
      </w:r>
    </w:p>
    <w:p>
      <w:pPr>
        <w:pStyle w:val="5"/>
        <w:spacing w:before="0" w:after="0" w:line="360" w:lineRule="auto"/>
        <w:jc w:val="center"/>
        <w:rPr>
          <w:rFonts w:hint="eastAsia" w:ascii="宋体" w:hAnsi="宋体" w:eastAsia="宋体" w:cs="宋体"/>
          <w:color w:val="auto"/>
          <w:spacing w:val="6"/>
          <w:sz w:val="24"/>
          <w:highlight w:val="none"/>
        </w:rPr>
      </w:pPr>
      <w:bookmarkStart w:id="217" w:name="_Toc17725"/>
      <w:r>
        <w:rPr>
          <w:rFonts w:hint="eastAsia" w:ascii="宋体" w:hAnsi="宋体" w:eastAsia="宋体" w:cs="宋体"/>
          <w:color w:val="auto"/>
          <w:highlight w:val="none"/>
          <w:lang w:val="en-US" w:eastAsia="zh-CN"/>
        </w:rPr>
        <w:t>十二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bookmarkEnd w:id="217"/>
    </w:p>
    <w:p>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w:t>
      </w:r>
      <w:r>
        <w:rPr>
          <w:rFonts w:hint="eastAsia" w:ascii="宋体" w:hAnsi="宋体" w:eastAsia="宋体" w:cs="宋体"/>
          <w:b/>
          <w:bCs/>
          <w:color w:val="auto"/>
          <w:spacing w:val="6"/>
          <w:sz w:val="24"/>
          <w:highlight w:val="none"/>
        </w:rPr>
        <w:t>本单位为符合条件的残疾人福利性单位</w:t>
      </w:r>
      <w:r>
        <w:rPr>
          <w:rFonts w:hint="eastAsia" w:ascii="宋体" w:hAnsi="宋体" w:eastAsia="宋体" w:cs="宋体"/>
          <w:color w:val="auto"/>
          <w:spacing w:val="6"/>
          <w:sz w:val="24"/>
          <w:highlight w:val="none"/>
        </w:rPr>
        <w:t>，且本单位参加</w:t>
      </w:r>
      <w:r>
        <w:rPr>
          <w:rFonts w:hint="eastAsia" w:ascii="宋体" w:hAnsi="宋体" w:eastAsia="宋体" w:cs="宋体"/>
          <w:color w:val="auto"/>
          <w:sz w:val="24"/>
          <w:highlight w:val="none"/>
          <w:u w:val="single"/>
        </w:rPr>
        <w:t xml:space="preserve"> XXXX </w:t>
      </w:r>
      <w:r>
        <w:rPr>
          <w:rFonts w:hint="eastAsia" w:ascii="宋体" w:hAnsi="宋体" w:eastAsia="宋体" w:cs="宋体"/>
          <w:color w:val="auto"/>
          <w:spacing w:val="6"/>
          <w:sz w:val="24"/>
          <w:highlight w:val="none"/>
        </w:rPr>
        <w:t>单位的</w:t>
      </w:r>
      <w:r>
        <w:rPr>
          <w:rFonts w:hint="eastAsia" w:ascii="宋体" w:hAnsi="宋体" w:eastAsia="宋体" w:cs="宋体"/>
          <w:color w:val="auto"/>
          <w:sz w:val="24"/>
          <w:highlight w:val="none"/>
          <w:u w:val="single"/>
        </w:rPr>
        <w:t xml:space="preserve"> XXXX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2.供应商为非残疾人福利性单位的，可不提供此声明。</w:t>
      </w:r>
    </w:p>
    <w:p>
      <w:pPr>
        <w:spacing w:after="16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2"/>
        <w:rPr>
          <w:rFonts w:hint="eastAsia" w:ascii="宋体" w:hAnsi="宋体" w:eastAsia="宋体" w:cs="宋体"/>
          <w:b/>
          <w:bCs/>
          <w:highlight w:val="none"/>
          <w:lang w:eastAsia="zh-CN"/>
        </w:rPr>
        <w:sectPr>
          <w:headerReference r:id="rId10" w:type="default"/>
          <w:footerReference r:id="rId11" w:type="default"/>
          <w:footerReference r:id="rId12" w:type="even"/>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pPr>
        <w:pStyle w:val="5"/>
        <w:spacing w:line="360" w:lineRule="auto"/>
        <w:jc w:val="center"/>
        <w:rPr>
          <w:rFonts w:hint="eastAsia" w:ascii="宋体" w:hAnsi="宋体" w:eastAsia="宋体" w:cs="宋体"/>
          <w:color w:val="auto"/>
          <w:highlight w:val="none"/>
          <w:lang w:eastAsia="zh-CN"/>
        </w:rPr>
      </w:pPr>
      <w:bookmarkStart w:id="218" w:name="_Toc25035"/>
      <w:r>
        <w:rPr>
          <w:rFonts w:hint="eastAsia" w:ascii="宋体" w:hAnsi="宋体" w:eastAsia="宋体" w:cs="宋体"/>
          <w:color w:val="auto"/>
          <w:highlight w:val="none"/>
        </w:rPr>
        <w:t>最终报价一览表</w:t>
      </w:r>
      <w:bookmarkEnd w:id="218"/>
    </w:p>
    <w:p>
      <w:pPr>
        <w:pStyle w:val="8"/>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8"/>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8"/>
        <w:spacing w:before="100" w:beforeAutospacing="1"/>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采购包号：</w:t>
      </w:r>
    </w:p>
    <w:p>
      <w:pPr>
        <w:pStyle w:val="2"/>
        <w:rPr>
          <w:rFonts w:hint="eastAsia" w:ascii="宋体" w:hAnsi="宋体" w:eastAsia="宋体" w:cs="宋体"/>
          <w:color w:val="auto"/>
          <w:sz w:val="24"/>
          <w:highlight w:val="none"/>
        </w:rPr>
      </w:pP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287"/>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序号</w:t>
            </w:r>
          </w:p>
        </w:tc>
        <w:tc>
          <w:tcPr>
            <w:tcW w:w="4287" w:type="dxa"/>
            <w:vAlign w:val="center"/>
          </w:tcPr>
          <w:p>
            <w:pPr>
              <w:widowControl w:val="0"/>
              <w:tabs>
                <w:tab w:val="left" w:pos="0"/>
              </w:tabs>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服务内容</w:t>
            </w:r>
          </w:p>
        </w:tc>
        <w:tc>
          <w:tcPr>
            <w:tcW w:w="2932"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5"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4287" w:type="dxa"/>
            <w:vAlign w:val="center"/>
          </w:tcPr>
          <w:p>
            <w:pPr>
              <w:widowControl w:val="0"/>
              <w:tabs>
                <w:tab w:val="left" w:pos="0"/>
              </w:tabs>
              <w:wordWrap w:val="0"/>
              <w:topLinePunct/>
              <w:adjustRightInd w:val="0"/>
              <w:snapToGrid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养老服务</w:t>
            </w:r>
          </w:p>
        </w:tc>
        <w:tc>
          <w:tcPr>
            <w:tcW w:w="2932"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政府采购合同签订生效后两年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报价</w:t>
            </w:r>
          </w:p>
        </w:tc>
        <w:tc>
          <w:tcPr>
            <w:tcW w:w="7219" w:type="dxa"/>
            <w:gridSpan w:val="2"/>
            <w:vAlign w:val="center"/>
          </w:tcPr>
          <w:p>
            <w:pPr>
              <w:widowControl w:val="0"/>
              <w:tabs>
                <w:tab w:val="left" w:pos="0"/>
              </w:tabs>
              <w:wordWrap w:val="0"/>
              <w:topLinePunct/>
              <w:adjustRightInd w:val="0"/>
              <w:snapToGrid w:val="0"/>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我公司所报价格与本项目采购文件第五章社区居家养老基础服务清单中所载明固定单价相等。</w:t>
            </w:r>
          </w:p>
        </w:tc>
      </w:tr>
    </w:tbl>
    <w:p>
      <w:pPr>
        <w:spacing w:line="360" w:lineRule="auto"/>
        <w:ind w:firstLine="422" w:firstLineChars="200"/>
        <w:rPr>
          <w:rFonts w:hint="eastAsia" w:ascii="宋体" w:hAnsi="宋体" w:eastAsia="宋体" w:cs="宋体"/>
          <w:b/>
          <w:bCs/>
          <w:color w:val="000000" w:themeColor="text1"/>
          <w:lang w:val="zh-TW" w:eastAsia="zh-TW"/>
          <w14:textFill>
            <w14:solidFill>
              <w14:schemeClr w14:val="tx1"/>
            </w14:solidFill>
          </w14:textFill>
        </w:rPr>
      </w:pPr>
    </w:p>
    <w:p>
      <w:pPr>
        <w:spacing w:line="400" w:lineRule="exact"/>
        <w:ind w:firstLine="422" w:firstLineChars="200"/>
        <w:jc w:val="left"/>
        <w:rPr>
          <w:rFonts w:hint="eastAsia" w:ascii="宋体" w:hAnsi="宋体" w:eastAsia="宋体" w:cs="宋体"/>
          <w:b/>
          <w:bCs/>
          <w:color w:val="000000" w:themeColor="text1"/>
          <w:lang w:val="zh-TW" w:eastAsia="zh-TW"/>
          <w14:textFill>
            <w14:solidFill>
              <w14:schemeClr w14:val="tx1"/>
            </w14:solidFill>
          </w14:textFill>
        </w:rPr>
      </w:pPr>
      <w:r>
        <w:rPr>
          <w:rFonts w:hint="eastAsia" w:ascii="宋体" w:hAnsi="宋体" w:eastAsia="宋体" w:cs="宋体"/>
          <w:b/>
          <w:bCs/>
          <w:color w:val="000000" w:themeColor="text1"/>
          <w:lang w:val="zh-TW" w:eastAsia="zh-TW"/>
          <w14:textFill>
            <w14:solidFill>
              <w14:schemeClr w14:val="tx1"/>
            </w14:solidFill>
          </w14:textFill>
        </w:rPr>
        <w:t>注:本项目为执行统一价格标准的项目。供应商提交的报价(包括最后报价)须与本项目采购文件第五章社区居家养老基础服务清单中所涉及固定单价相等，否则按无效响应处理。</w:t>
      </w:r>
    </w:p>
    <w:p>
      <w:pPr>
        <w:pStyle w:val="2"/>
        <w:rPr>
          <w:rFonts w:hint="eastAsia"/>
        </w:rPr>
      </w:pP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其他承诺：</w:t>
      </w:r>
    </w:p>
    <w:p>
      <w:pPr>
        <w:pStyle w:val="2"/>
        <w:rPr>
          <w:rFonts w:hint="eastAsia" w:ascii="宋体" w:hAnsi="宋体" w:eastAsia="宋体" w:cs="宋体"/>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注：此页不作为响应文件的组成部分，持空白页至磋商现场根据实际需要填写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以上内容</w:t>
      </w:r>
      <w:r>
        <w:rPr>
          <w:rFonts w:hint="eastAsia" w:ascii="宋体" w:hAnsi="宋体" w:eastAsia="宋体" w:cs="宋体"/>
          <w:b/>
          <w:bCs/>
          <w:color w:val="auto"/>
          <w:sz w:val="24"/>
          <w:highlight w:val="none"/>
        </w:rPr>
        <w:t>如不能完全表达相关内容，供应商可自行补充。</w:t>
      </w: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9" w:name="_Toc4157"/>
      <w:bookmarkStart w:id="220" w:name="_Toc8290_WPSOffice_Level1"/>
      <w:bookmarkStart w:id="221" w:name="_Toc32541_WPSOffice_Level1"/>
      <w:bookmarkStart w:id="222" w:name="_Toc30631"/>
      <w:r>
        <w:rPr>
          <w:rFonts w:hint="eastAsia" w:ascii="宋体" w:hAnsi="宋体" w:eastAsia="宋体" w:cs="宋体"/>
          <w:color w:val="auto"/>
          <w:highlight w:val="none"/>
        </w:rPr>
        <w:t>第八章  评审方法</w:t>
      </w:r>
      <w:bookmarkEnd w:id="219"/>
      <w:bookmarkEnd w:id="220"/>
      <w:bookmarkEnd w:id="221"/>
      <w:bookmarkEnd w:id="222"/>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23" w:name="_Toc3628_WPSOffice_Level2"/>
      <w:bookmarkStart w:id="224" w:name="_Toc8173"/>
      <w:bookmarkStart w:id="225" w:name="_Toc28831_WPSOffice_Level2"/>
      <w:bookmarkStart w:id="226" w:name="_Toc101250640"/>
      <w:bookmarkStart w:id="227" w:name="_Toc101338358"/>
      <w:bookmarkStart w:id="228" w:name="_Toc209847065"/>
      <w:bookmarkStart w:id="229" w:name="_Toc101174146"/>
      <w:bookmarkStart w:id="230" w:name="_Toc430773924"/>
      <w:r>
        <w:rPr>
          <w:rFonts w:hint="eastAsia" w:ascii="宋体" w:hAnsi="宋体" w:eastAsia="宋体" w:cs="宋体"/>
          <w:color w:val="auto"/>
          <w:sz w:val="24"/>
          <w:szCs w:val="24"/>
          <w:highlight w:val="none"/>
        </w:rPr>
        <w:t>1.总则</w:t>
      </w:r>
      <w:bookmarkEnd w:id="223"/>
      <w:bookmarkEnd w:id="224"/>
      <w:bookmarkEnd w:id="225"/>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1.2磋商工作由采购代理机构负责组织，具体磋商由采购人/采购代理机构依法组建的磋商小组负责。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1.3磋商工作应遵循公平、公正、科学及择优的原则，并以相同的磋商程序和标准对待所有的供应商。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1.4磋商小组按照磋商文件规定的磋商程序、评分方法和标准进行评审，并独立履行下列职责：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（1）熟悉和理解磋商文</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（2）审查供应商响应文件是否满足磋商文件要求，并作出公正评价；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（4）推荐成交供应商，或者受采购人委托确定成交供应商；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（5）起草评审报告并进行签署；</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（6）向采购人/采购代理机构、财政部门或者其他监督部门报告非法干预评审工作的行为；</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（7）法律、法规和规章规定的其他职责。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rPr>
        <w:t>磋商过程独立、保密。供应商非法干预磋商过程的，其响应文件作无效处理。</w:t>
      </w:r>
    </w:p>
    <w:p>
      <w:pPr>
        <w:spacing w:line="360" w:lineRule="auto"/>
        <w:rPr>
          <w:rFonts w:hint="eastAsia" w:ascii="宋体" w:hAnsi="宋体" w:eastAsia="宋体" w:cs="宋体"/>
          <w:color w:val="auto"/>
          <w:highlight w:val="none"/>
        </w:rPr>
      </w:pPr>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1" w:name="_Toc17993_WPSOffice_Level2"/>
      <w:bookmarkStart w:id="232" w:name="_Toc6143"/>
      <w:bookmarkStart w:id="233" w:name="_Toc28315_WPSOffice_Level2"/>
      <w:r>
        <w:rPr>
          <w:rFonts w:hint="eastAsia" w:ascii="宋体" w:hAnsi="宋体" w:eastAsia="宋体" w:cs="宋体"/>
          <w:color w:val="auto"/>
          <w:sz w:val="24"/>
          <w:szCs w:val="24"/>
          <w:highlight w:val="none"/>
        </w:rPr>
        <w:t>2.磋商程序</w:t>
      </w:r>
      <w:bookmarkEnd w:id="231"/>
      <w:bookmarkEnd w:id="232"/>
      <w:bookmarkEnd w:id="233"/>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2.1审查磋商文件和停止评审。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 本磋商文件有下列情形之一的，磋商小组应当停止评审：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（1）磋商文件的规定存在歧义、重大缺陷的；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（2）磋商文件明显以不合理条件对供应商实行差别待遇或者歧视待遇的；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（5）磋商文件将供应商的资格条件列为评分因素的；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（6）磋商文件载明的成交原则不合法的；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（7）磋商文件有违反国家其他有关强制性规定的情形。</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2.2资格性审查。</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2.2.1本项目需要磋商小组进行资格性检查。</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2.4磋商。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2.4.2每轮磋商开始前，磋商小组应根据磋商文件的规定，并结合各供应商的响应文件拟定磋商内容。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2.4.6磋商过程中，磋商的任何一方不得透露与磋商有关的其他供应商的技术资料、价格和其他信息。</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2.5.3符合</w:t>
      </w:r>
      <w:bookmarkStart w:id="234" w:name="_Toc30986"/>
      <w:r>
        <w:rPr>
          <w:rFonts w:hint="eastAsia" w:ascii="宋体" w:hAnsi="宋体" w:eastAsia="宋体" w:cs="宋体"/>
          <w:color w:val="auto"/>
          <w:sz w:val="24"/>
          <w:highlight w:val="none"/>
        </w:rPr>
        <w:t>《政府采购竞争性磋商采购方式管理暂行办法财库》〔2014〕214号</w:t>
      </w:r>
      <w:bookmarkEnd w:id="234"/>
      <w:r>
        <w:rPr>
          <w:rFonts w:hint="eastAsia" w:ascii="宋体" w:hAnsi="宋体" w:eastAsia="宋体" w:cs="宋体"/>
          <w:color w:val="auto"/>
          <w:sz w:val="24"/>
          <w:highlight w:val="none"/>
        </w:rPr>
        <w:t>第三条第四项情形的，提交最后报价的供应商可以为2家。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2.5.6报价如果出现下列不一致的，可按以下原则进行修改：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（3）单价金额小数点或者百分比有明显错位的，以总价为准，修正单价。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2.9采购组织单位现场复核评审结果。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（1）资格性审查认定错误的；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（2）分值汇总计算错误的；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（3）分项评分超出评分标准范围的；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（4）客观评分不一致的。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cs="宋体"/>
          <w:color w:val="auto"/>
          <w:sz w:val="24"/>
          <w:highlight w:val="none"/>
          <w:lang w:val="en-US" w:eastAsia="zh-CN"/>
        </w:rPr>
        <w:t>按照</w:t>
      </w:r>
      <w:r>
        <w:rPr>
          <w:rFonts w:hint="eastAsia" w:ascii="宋体" w:hAnsi="宋体" w:eastAsia="宋体" w:cs="宋体"/>
          <w:color w:val="auto"/>
          <w:sz w:val="24"/>
          <w:highlight w:val="none"/>
        </w:rPr>
        <w:t>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采购人/采购代理机构复核过程中，磋商小组成员不得离开评审现场。</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2.9.2有下列情形之一的，不得现场修改评审结果：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（1）磋商小组已经出具磋商报告并且离开评审现场的；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（2）采购人/采购代理机构现场复核时，复核工作人员数量不足的；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（3）采购人/采购代理机构现场复核时，没有采购监督人员现场监督的；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（4）采购人/采购代理机构现场复核内容超出规定范围的；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（5）采购人/采购代理机构未提供书面建议的。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（1）邀请供应商参加采购活动的具体方式和相关情况；</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（2）响应文件开启日期和地点；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（3）获取磋商文件的供应商名单和磋商小组成员名单；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（5）提出的成交候选供应商的排序名单及理由。</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2.12供应商澄清、说明</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2.13终止磋商采购活动。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（1）因情况变化，不再符合规定的竞争性磋商采购方式适用情形的；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spacing w:line="360" w:lineRule="auto"/>
        <w:ind w:firstLine="470" w:firstLineChars="196"/>
        <w:rPr>
          <w:rFonts w:hint="eastAsia" w:ascii="宋体" w:hAnsi="宋体" w:eastAsia="宋体" w:cs="宋体"/>
          <w:color w:val="auto"/>
          <w:szCs w:val="21"/>
          <w:highlight w:val="none"/>
        </w:rPr>
      </w:pPr>
      <w:r>
        <w:rPr>
          <w:rFonts w:hint="eastAsia" w:ascii="宋体" w:hAnsi="宋体" w:eastAsia="宋体" w:cs="宋体"/>
          <w:color w:val="auto"/>
          <w:sz w:val="24"/>
          <w:highlight w:val="none"/>
        </w:rPr>
        <w:t>（3）除本章2.3.1和2.5.3的情况外，在采购过程中符合要求的供应商或者报价未超过采购预算的供应商不足3家的。</w:t>
      </w:r>
    </w:p>
    <w:p>
      <w:pPr>
        <w:spacing w:line="360" w:lineRule="auto"/>
        <w:rPr>
          <w:rFonts w:hint="eastAsia" w:ascii="宋体" w:hAnsi="宋体" w:eastAsia="宋体" w:cs="宋体"/>
          <w:color w:val="auto"/>
          <w:szCs w:val="21"/>
          <w:highlight w:val="none"/>
        </w:rPr>
      </w:pPr>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5" w:name="_Toc7215_WPSOffice_Level2"/>
      <w:bookmarkStart w:id="236" w:name="_Toc5686_WPSOffice_Level2"/>
      <w:bookmarkStart w:id="237" w:name="_Toc4551"/>
      <w:r>
        <w:rPr>
          <w:rFonts w:hint="eastAsia" w:ascii="宋体" w:hAnsi="宋体" w:eastAsia="宋体" w:cs="宋体"/>
          <w:color w:val="auto"/>
          <w:sz w:val="24"/>
          <w:szCs w:val="24"/>
          <w:highlight w:val="none"/>
        </w:rPr>
        <w:t>3.综合评分</w:t>
      </w:r>
      <w:bookmarkEnd w:id="235"/>
      <w:bookmarkEnd w:id="236"/>
      <w:bookmarkEnd w:id="237"/>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w:t>
      </w:r>
      <w:r>
        <w:rPr>
          <w:rFonts w:hint="eastAsia" w:ascii="宋体" w:hAnsi="宋体" w:cs="宋体"/>
          <w:color w:val="auto"/>
          <w:sz w:val="24"/>
          <w:highlight w:val="none"/>
          <w:lang w:val="en-US" w:eastAsia="zh-CN"/>
        </w:rPr>
        <w:t>详见</w:t>
      </w:r>
      <w:r>
        <w:rPr>
          <w:rFonts w:hint="eastAsia" w:ascii="宋体" w:hAnsi="宋体" w:eastAsia="宋体" w:cs="宋体"/>
          <w:color w:val="auto"/>
          <w:sz w:val="24"/>
          <w:highlight w:val="none"/>
        </w:rPr>
        <w:t>综合评分明细表。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3.3综合评分明细表</w:t>
      </w:r>
    </w:p>
    <w:p>
      <w:pPr>
        <w:pStyle w:val="10"/>
        <w:tabs>
          <w:tab w:val="left" w:pos="600"/>
        </w:tabs>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3.3.1综合评分明细表的制定以科学合理、降低评委会自由裁量权为原则。</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3.3.2综合评分明细表：</w:t>
      </w:r>
    </w:p>
    <w:bookmarkEnd w:id="226"/>
    <w:bookmarkEnd w:id="227"/>
    <w:bookmarkEnd w:id="228"/>
    <w:bookmarkEnd w:id="229"/>
    <w:tbl>
      <w:tblPr>
        <w:tblStyle w:val="1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82"/>
        <w:gridCol w:w="825"/>
        <w:gridCol w:w="628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lang w:val="en-US" w:eastAsia="zh-CN"/>
              </w:rPr>
            </w:pPr>
            <w:bookmarkStart w:id="238" w:name="_Toc21472_WPSOffice_Level2"/>
            <w:r>
              <w:rPr>
                <w:rFonts w:hint="eastAsia" w:ascii="宋体" w:hAnsi="宋体" w:eastAsia="宋体" w:cs="宋体"/>
                <w:b/>
                <w:bCs/>
                <w:color w:val="auto"/>
                <w:sz w:val="21"/>
                <w:szCs w:val="21"/>
                <w:highlight w:val="none"/>
                <w:lang w:val="en-US" w:eastAsia="zh-CN"/>
              </w:rPr>
              <w:t>序号</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287"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287" w:type="dxa"/>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1、供应商拟派本项目的项目负责人具有与本项目相关专业的高级技术职称的得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具有与本项目相关专业</w:t>
            </w:r>
            <w:r>
              <w:rPr>
                <w:rFonts w:hint="eastAsia" w:ascii="宋体" w:hAnsi="宋体" w:cs="宋体"/>
                <w:color w:val="auto"/>
                <w:sz w:val="21"/>
                <w:szCs w:val="21"/>
                <w:highlight w:val="none"/>
                <w:lang w:val="en-US" w:eastAsia="zh-CN"/>
              </w:rPr>
              <w:t>的中级职称的得2分</w:t>
            </w:r>
            <w:r>
              <w:rPr>
                <w:rFonts w:hint="eastAsia" w:ascii="宋体" w:hAnsi="宋体" w:eastAsia="宋体" w:cs="宋体"/>
                <w:color w:val="auto"/>
                <w:sz w:val="21"/>
                <w:szCs w:val="21"/>
                <w:highlight w:val="none"/>
                <w:lang w:val="en-US" w:eastAsia="zh-CN"/>
              </w:rPr>
              <w:t>。</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提供人员相关证书复印件，并承诺“所提供人员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auto"/>
                <w:sz w:val="21"/>
                <w:szCs w:val="21"/>
                <w:highlight w:val="none"/>
                <w:lang w:val="en-US" w:eastAsia="zh-CN"/>
              </w:rPr>
              <w:t>供应商拟派本项目服务团队人员。</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（1）具</w:t>
            </w:r>
            <w:r>
              <w:rPr>
                <w:rFonts w:hint="eastAsia" w:ascii="宋体" w:hAnsi="宋体" w:eastAsia="宋体" w:cs="宋体"/>
                <w:color w:val="000000"/>
                <w:sz w:val="21"/>
                <w:szCs w:val="21"/>
              </w:rPr>
              <w:t>有资质的养老护理人</w:t>
            </w:r>
            <w:r>
              <w:rPr>
                <w:rFonts w:hint="eastAsia" w:ascii="宋体" w:hAnsi="宋体" w:eastAsia="宋体" w:cs="宋体"/>
                <w:color w:val="auto"/>
                <w:sz w:val="21"/>
                <w:szCs w:val="21"/>
              </w:rPr>
              <w:t>员</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及以上</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名（不含</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名和</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名），得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具有2名专业医师资格人员的得2分；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（3）具有2名专业律师资格人员的得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（4）具有2名心理咨询师资格人员的得2分；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（5）具有</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名社会工作者资格的得2分；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（6）具有1名康复训练员资格的得2分；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（7）具有</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名营养师资格的得2分。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，人员可重复</w:t>
            </w:r>
            <w:r>
              <w:rPr>
                <w:rFonts w:hint="eastAsia" w:ascii="宋体" w:hAnsi="宋体" w:eastAsia="宋体" w:cs="宋体"/>
                <w:color w:val="auto"/>
                <w:sz w:val="21"/>
                <w:szCs w:val="21"/>
                <w:highlight w:val="none"/>
                <w:lang w:val="en-US" w:eastAsia="zh-CN"/>
              </w:rPr>
              <w:t>。以上人员提供相关证书复印件，并承诺“所提供人员均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3、供应商和医院签订有合作协议的得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分(提供合作协议复印件，合作期限须覆盖本项目履约时间，否则本项不得分)。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4、供应商每具有一个类似项目履约经验得2分，本项最多得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分。（提供中标/成交通知书或合同复印件）。</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rPr>
              <w:t>其服务取得良好社会效应，有</w:t>
            </w:r>
            <w:r>
              <w:rPr>
                <w:rFonts w:hint="eastAsia" w:ascii="宋体" w:hAnsi="宋体" w:eastAsia="宋体" w:cs="宋体"/>
                <w:color w:val="auto"/>
                <w:sz w:val="21"/>
                <w:szCs w:val="21"/>
                <w:highlight w:val="none"/>
              </w:rPr>
              <w:t>相关报纸或杂志等媒体报道的，一个服务地点得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提供相关证明材料复印件</w:t>
            </w:r>
            <w:r>
              <w:rPr>
                <w:rFonts w:hint="eastAsia" w:ascii="宋体" w:hAnsi="宋体" w:eastAsia="宋体" w:cs="宋体"/>
                <w:color w:val="auto"/>
                <w:sz w:val="21"/>
                <w:szCs w:val="21"/>
                <w:highlight w:val="none"/>
                <w:lang w:eastAsia="zh-CN"/>
              </w:rPr>
              <w:t>）</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FF0000"/>
                <w:sz w:val="21"/>
                <w:szCs w:val="21"/>
                <w:highlight w:val="yellow"/>
                <w:lang w:val="en-US" w:eastAsia="zh-CN"/>
              </w:rPr>
              <w:t>供应商</w:t>
            </w:r>
            <w:r>
              <w:rPr>
                <w:rFonts w:hint="eastAsia" w:ascii="宋体" w:hAnsi="宋体" w:cs="宋体"/>
                <w:color w:val="FF0000"/>
                <w:sz w:val="21"/>
                <w:szCs w:val="21"/>
                <w:highlight w:val="yellow"/>
                <w:lang w:val="en-US" w:eastAsia="zh-CN"/>
              </w:rPr>
              <w:t>承诺中标后</w:t>
            </w:r>
            <w:r>
              <w:rPr>
                <w:rFonts w:hint="eastAsia" w:ascii="宋体" w:hAnsi="宋体" w:eastAsia="宋体" w:cs="宋体"/>
                <w:color w:val="FF0000"/>
                <w:sz w:val="21"/>
                <w:szCs w:val="21"/>
                <w:highlight w:val="yellow"/>
              </w:rPr>
              <w:t>使用</w:t>
            </w:r>
            <w:r>
              <w:rPr>
                <w:rFonts w:hint="eastAsia" w:ascii="宋体" w:hAnsi="宋体" w:cs="宋体"/>
                <w:color w:val="FF0000"/>
                <w:sz w:val="21"/>
                <w:szCs w:val="21"/>
                <w:highlight w:val="yellow"/>
                <w:lang w:val="en-US" w:eastAsia="zh-CN"/>
              </w:rPr>
              <w:t>项目所在地</w:t>
            </w:r>
            <w:r>
              <w:rPr>
                <w:rFonts w:hint="eastAsia" w:ascii="宋体" w:hAnsi="宋体" w:eastAsia="宋体" w:cs="宋体"/>
                <w:color w:val="FF0000"/>
                <w:sz w:val="21"/>
                <w:szCs w:val="21"/>
                <w:highlight w:val="yellow"/>
              </w:rPr>
              <w:t>养老服务平台的得</w:t>
            </w:r>
            <w:r>
              <w:rPr>
                <w:rFonts w:hint="eastAsia" w:ascii="宋体" w:hAnsi="宋体" w:cs="宋体"/>
                <w:color w:val="FF0000"/>
                <w:sz w:val="21"/>
                <w:szCs w:val="21"/>
                <w:highlight w:val="yellow"/>
                <w:lang w:val="en-US" w:eastAsia="zh-CN"/>
              </w:rPr>
              <w:t>5</w:t>
            </w:r>
            <w:r>
              <w:rPr>
                <w:rFonts w:hint="eastAsia" w:ascii="宋体" w:hAnsi="宋体" w:eastAsia="宋体" w:cs="宋体"/>
                <w:color w:val="FF0000"/>
                <w:sz w:val="21"/>
                <w:szCs w:val="21"/>
                <w:highlight w:val="yellow"/>
              </w:rPr>
              <w:t>分，没有不得分。(提供</w:t>
            </w:r>
            <w:r>
              <w:rPr>
                <w:rFonts w:hint="eastAsia" w:ascii="宋体" w:hAnsi="宋体" w:cs="宋体"/>
                <w:color w:val="FF0000"/>
                <w:sz w:val="21"/>
                <w:szCs w:val="21"/>
                <w:highlight w:val="yellow"/>
                <w:lang w:val="en-US" w:eastAsia="zh-CN"/>
              </w:rPr>
              <w:t>承诺函</w:t>
            </w:r>
            <w:r>
              <w:rPr>
                <w:rFonts w:hint="eastAsia" w:ascii="宋体" w:hAnsi="宋体" w:eastAsia="宋体" w:cs="宋体"/>
                <w:color w:val="FF0000"/>
                <w:sz w:val="21"/>
                <w:szCs w:val="21"/>
                <w:highlight w:val="yellow"/>
              </w:rPr>
              <w:t>复印件加盖公章)</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40" w:type="dxa"/>
            <w:vMerge w:val="restart"/>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82" w:type="dxa"/>
            <w:vMerge w:val="restart"/>
            <w:tcBorders>
              <w:righ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w:t>
            </w:r>
          </w:p>
        </w:tc>
        <w:tc>
          <w:tcPr>
            <w:tcW w:w="825" w:type="dxa"/>
            <w:tcBorders>
              <w:left w:val="single" w:color="000000" w:sz="4" w:space="0"/>
              <w:bottom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需求</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287" w:type="dxa"/>
            <w:tcBorders>
              <w:bottom w:val="single" w:color="000000" w:sz="4" w:space="0"/>
            </w:tcBorders>
            <w:vAlign w:val="center"/>
          </w:tcPr>
          <w:p>
            <w:pPr>
              <w:pStyle w:val="57"/>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供应商针对</w:t>
            </w:r>
            <w:r>
              <w:rPr>
                <w:rFonts w:hint="eastAsia" w:ascii="宋体" w:hAnsi="宋体" w:eastAsia="宋体" w:cs="宋体"/>
                <w:color w:val="auto"/>
                <w:sz w:val="21"/>
                <w:szCs w:val="21"/>
                <w:highlight w:val="none"/>
              </w:rPr>
              <w:t>本项目提供的需求分析</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内容包含但不限于：</w:t>
            </w:r>
            <w:r>
              <w:rPr>
                <w:rFonts w:hint="eastAsia" w:ascii="宋体" w:hAnsi="宋体" w:eastAsia="宋体" w:cs="宋体"/>
                <w:color w:val="auto"/>
                <w:sz w:val="21"/>
                <w:szCs w:val="21"/>
                <w:highlight w:val="none"/>
              </w:rPr>
              <w:t>①背景分析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②工作目标分析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③工作重难</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；④重难点</w:t>
            </w:r>
            <w:r>
              <w:rPr>
                <w:rFonts w:hint="eastAsia" w:ascii="宋体" w:hAnsi="宋体" w:eastAsia="宋体" w:cs="宋体"/>
                <w:color w:val="auto"/>
                <w:sz w:val="21"/>
                <w:szCs w:val="21"/>
                <w:highlight w:val="none"/>
              </w:rPr>
              <w:t>应对措施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完全涵盖以上内容且全面具体可行的得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分，每缺一项扣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分，每有一处不完善的扣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分，直至扣完为止。</w:t>
            </w:r>
          </w:p>
        </w:tc>
        <w:tc>
          <w:tcPr>
            <w:tcW w:w="1126" w:type="dxa"/>
            <w:vMerge w:val="restart"/>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0" w:type="dxa"/>
            <w:vMerge w:val="continue"/>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p>
        </w:tc>
        <w:tc>
          <w:tcPr>
            <w:tcW w:w="1282" w:type="dxa"/>
            <w:vMerge w:val="continue"/>
            <w:tcBorders>
              <w:righ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p>
        </w:tc>
        <w:tc>
          <w:tcPr>
            <w:tcW w:w="825" w:type="dxa"/>
            <w:tcBorders>
              <w:lef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实施方案</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val="en-US" w:eastAsia="zh-CN"/>
              </w:rPr>
              <w:t>分</w:t>
            </w:r>
          </w:p>
        </w:tc>
        <w:tc>
          <w:tcPr>
            <w:tcW w:w="6287" w:type="dxa"/>
            <w:vAlign w:val="center"/>
          </w:tcPr>
          <w:p>
            <w:pPr>
              <w:pStyle w:val="57"/>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根据供应商提供的针对本项目的运营方案、舆情处置方案以及现场陈述、问答环节进行综合打分（供应商须提供PPT）。</w:t>
            </w:r>
          </w:p>
          <w:p>
            <w:pPr>
              <w:pStyle w:val="57"/>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1、运营方案：</w:t>
            </w:r>
          </w:p>
          <w:p>
            <w:pPr>
              <w:pStyle w:val="35"/>
              <w:keepNext w:val="0"/>
              <w:keepLines w:val="0"/>
              <w:pageBreakBefore w:val="0"/>
              <w:widowControl w:val="0"/>
              <w:kinsoku/>
              <w:overflowPunct/>
              <w:autoSpaceDE/>
              <w:autoSpaceDN/>
              <w:bidi w:val="0"/>
              <w:adjustRightInd/>
              <w:snapToGrid/>
              <w:spacing w:line="360" w:lineRule="auto"/>
              <w:textAlignment w:val="auto"/>
              <w:rPr>
                <w:rFonts w:hint="eastAsia" w:ascii="宋体" w:hAnsi="宋体" w:eastAsia="宋体" w:cs="宋体"/>
                <w:b/>
                <w:bCs/>
                <w:sz w:val="21"/>
                <w:szCs w:val="21"/>
                <w:lang w:val="en-US" w:eastAsia="zh-CN" w:bidi="ar"/>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理念和</w:t>
            </w:r>
            <w:r>
              <w:rPr>
                <w:rFonts w:hint="eastAsia" w:ascii="宋体" w:hAnsi="宋体" w:eastAsia="宋体" w:cs="宋体"/>
                <w:color w:val="auto"/>
                <w:sz w:val="21"/>
                <w:szCs w:val="21"/>
                <w:highlight w:val="none"/>
                <w:lang w:eastAsia="zh-CN"/>
              </w:rPr>
              <w:t>发展</w:t>
            </w:r>
            <w:r>
              <w:rPr>
                <w:rFonts w:hint="eastAsia" w:ascii="宋体" w:hAnsi="宋体" w:eastAsia="宋体" w:cs="宋体"/>
                <w:b/>
                <w:bCs/>
                <w:color w:val="auto"/>
                <w:sz w:val="21"/>
                <w:szCs w:val="21"/>
                <w:highlight w:val="none"/>
                <w:lang w:eastAsia="zh-CN"/>
              </w:rPr>
              <w:t>（包含但不限于①</w:t>
            </w:r>
            <w:r>
              <w:rPr>
                <w:rFonts w:hint="eastAsia" w:ascii="宋体" w:hAnsi="宋体" w:eastAsia="宋体" w:cs="宋体"/>
                <w:b/>
                <w:bCs/>
                <w:color w:val="auto"/>
                <w:sz w:val="21"/>
                <w:szCs w:val="21"/>
                <w:highlight w:val="none"/>
                <w:lang w:val="en-US" w:eastAsia="zh-CN"/>
              </w:rPr>
              <w:t>运营理念</w:t>
            </w:r>
            <w:r>
              <w:rPr>
                <w:rFonts w:hint="eastAsia" w:ascii="宋体" w:hAnsi="宋体" w:eastAsia="宋体" w:cs="宋体"/>
                <w:b/>
                <w:bCs/>
                <w:color w:val="auto"/>
                <w:sz w:val="21"/>
                <w:szCs w:val="21"/>
                <w:highlight w:val="none"/>
                <w:lang w:eastAsia="zh-CN"/>
              </w:rPr>
              <w:t>；②发展目标；③管理举措等）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完全涵盖以上内容且全面具体可行，现场陈述清晰逻辑清楚的得9分，每缺一项3分，每有一处不完善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35"/>
              <w:keepNext w:val="0"/>
              <w:keepLines w:val="0"/>
              <w:pageBreakBefore w:val="0"/>
              <w:widowControl w:val="0"/>
              <w:kinsoku/>
              <w:overflow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2</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服务方案</w:t>
            </w:r>
            <w:r>
              <w:rPr>
                <w:rFonts w:hint="eastAsia" w:ascii="宋体" w:hAnsi="宋体" w:eastAsia="宋体" w:cs="宋体"/>
                <w:b/>
                <w:bCs/>
                <w:color w:val="auto"/>
                <w:sz w:val="21"/>
                <w:szCs w:val="21"/>
                <w:highlight w:val="none"/>
                <w:lang w:eastAsia="zh-CN"/>
              </w:rPr>
              <w:t>（包含但不限于</w:t>
            </w:r>
            <w:r>
              <w:rPr>
                <w:rFonts w:hint="eastAsia" w:ascii="宋体" w:hAnsi="宋体" w:eastAsia="宋体" w:cs="宋体"/>
                <w:b/>
                <w:bCs/>
                <w:color w:val="auto"/>
                <w:sz w:val="21"/>
                <w:szCs w:val="21"/>
                <w:highlight w:val="none"/>
                <w:lang w:val="en-US" w:eastAsia="zh-CN"/>
              </w:rPr>
              <w:t>①服务人员及岗位分工计划；②日间照料中心和助餐点运营计划；③居家养老上门各项服务具体工作流程；④驻点人员培训计划；⑤内部管理制度；⑥应急处突措施</w:t>
            </w:r>
            <w:r>
              <w:rPr>
                <w:rFonts w:hint="eastAsia" w:ascii="宋体" w:hAnsi="宋体" w:eastAsia="宋体" w:cs="宋体"/>
                <w:b/>
                <w:bCs/>
                <w:sz w:val="21"/>
                <w:szCs w:val="21"/>
                <w:highlight w:val="none"/>
                <w:u w:val="none"/>
                <w:lang w:eastAsia="zh-CN"/>
              </w:rPr>
              <w:t>；⑦老年人需求评估方案</w:t>
            </w:r>
            <w:r>
              <w:rPr>
                <w:rFonts w:hint="eastAsia" w:ascii="宋体" w:hAnsi="宋体" w:eastAsia="宋体" w:cs="宋体"/>
                <w:b/>
                <w:bCs/>
                <w:color w:val="auto"/>
                <w:sz w:val="21"/>
                <w:szCs w:val="21"/>
                <w:highlight w:val="none"/>
                <w:lang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完全涵盖以上内容且全面具体可行，现场陈述清晰逻辑清楚的得14分，每缺一项扣2分，每有一处不完善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35"/>
              <w:keepNext w:val="0"/>
              <w:keepLines w:val="0"/>
              <w:pageBreakBefore w:val="0"/>
              <w:widowControl w:val="0"/>
              <w:kinsoku/>
              <w:overflow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u w:val="double"/>
                <w:lang w:val="en-US" w:eastAsia="zh-CN" w:bidi="ar"/>
              </w:rPr>
              <w:t>2、舆情处理方案：</w:t>
            </w:r>
            <w:r>
              <w:rPr>
                <w:rFonts w:hint="eastAsia" w:ascii="宋体" w:hAnsi="宋体" w:eastAsia="宋体" w:cs="宋体"/>
                <w:b/>
                <w:bCs/>
                <w:color w:val="auto"/>
                <w:sz w:val="21"/>
                <w:szCs w:val="21"/>
                <w:highlight w:val="none"/>
                <w:lang w:eastAsia="zh-CN"/>
              </w:rPr>
              <w:t>（包含但不限于①</w:t>
            </w:r>
            <w:r>
              <w:rPr>
                <w:rFonts w:hint="eastAsia" w:ascii="宋体" w:hAnsi="宋体" w:eastAsia="宋体" w:cs="宋体"/>
                <w:b/>
                <w:bCs/>
                <w:color w:val="auto"/>
                <w:sz w:val="21"/>
                <w:szCs w:val="21"/>
                <w:highlight w:val="none"/>
                <w:lang w:val="en-US" w:eastAsia="zh-CN"/>
              </w:rPr>
              <w:t>服务投诉</w:t>
            </w:r>
            <w:r>
              <w:rPr>
                <w:rFonts w:hint="eastAsia" w:ascii="宋体" w:hAnsi="宋体" w:eastAsia="宋体" w:cs="宋体"/>
                <w:b/>
                <w:bCs/>
                <w:color w:val="auto"/>
                <w:sz w:val="21"/>
                <w:szCs w:val="21"/>
                <w:highlight w:val="none"/>
                <w:lang w:eastAsia="zh-CN"/>
              </w:rPr>
              <w:t>舆情；②</w:t>
            </w:r>
            <w:r>
              <w:rPr>
                <w:rFonts w:hint="eastAsia" w:ascii="宋体" w:hAnsi="宋体" w:eastAsia="宋体" w:cs="宋体"/>
                <w:b/>
                <w:bCs/>
                <w:color w:val="auto"/>
                <w:sz w:val="21"/>
                <w:szCs w:val="21"/>
                <w:highlight w:val="none"/>
                <w:lang w:val="en-US" w:eastAsia="zh-CN"/>
              </w:rPr>
              <w:t>服务安全风险</w:t>
            </w:r>
            <w:r>
              <w:rPr>
                <w:rFonts w:hint="eastAsia" w:ascii="宋体" w:hAnsi="宋体" w:eastAsia="宋体" w:cs="宋体"/>
                <w:b/>
                <w:bCs/>
                <w:color w:val="auto"/>
                <w:sz w:val="21"/>
                <w:szCs w:val="21"/>
                <w:highlight w:val="none"/>
                <w:lang w:eastAsia="zh-CN"/>
              </w:rPr>
              <w:t>舆情；③疫情防控等）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完全涵盖以上内容且全面具体可行，现场陈述清晰逻辑清楚的得9分，每缺一项扣3分，每有一处不完善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57"/>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bCs/>
                <w:sz w:val="21"/>
                <w:szCs w:val="21"/>
                <w:u w:val="double"/>
                <w:lang w:val="en-US" w:eastAsia="zh-CN" w:bidi="ar"/>
              </w:rPr>
              <w:t>3.现场问答：</w:t>
            </w:r>
            <w:r>
              <w:rPr>
                <w:rFonts w:hint="eastAsia" w:ascii="宋体" w:hAnsi="宋体" w:eastAsia="宋体" w:cs="宋体"/>
                <w:b/>
                <w:bCs/>
                <w:sz w:val="21"/>
                <w:szCs w:val="21"/>
                <w:lang w:val="en-US" w:eastAsia="zh-CN" w:bidi="ar"/>
              </w:rPr>
              <w:t>（评标委员会现场提问，现场回答是否清晰，思路是否明确等）：</w:t>
            </w:r>
            <w:r>
              <w:rPr>
                <w:rFonts w:hint="eastAsia" w:ascii="宋体" w:hAnsi="宋体" w:eastAsia="宋体" w:cs="宋体"/>
                <w:b w:val="0"/>
                <w:bCs w:val="0"/>
                <w:sz w:val="21"/>
                <w:szCs w:val="21"/>
                <w:lang w:val="en-US" w:eastAsia="zh-CN" w:bidi="ar"/>
              </w:rPr>
              <w:t>满足以上全部评定方向且最能优质的满足采购人需求的</w:t>
            </w:r>
            <w:r>
              <w:rPr>
                <w:rFonts w:hint="eastAsia" w:ascii="宋体" w:hAnsi="宋体" w:eastAsia="宋体" w:cs="宋体"/>
                <w:b w:val="0"/>
                <w:bCs w:val="0"/>
                <w:sz w:val="21"/>
                <w:szCs w:val="21"/>
                <w:highlight w:val="none"/>
                <w:lang w:val="en-US" w:eastAsia="zh-CN" w:bidi="ar"/>
              </w:rPr>
              <w:t>得</w:t>
            </w:r>
            <w:r>
              <w:rPr>
                <w:rFonts w:hint="eastAsia" w:ascii="宋体" w:hAnsi="宋体" w:cs="宋体"/>
                <w:b w:val="0"/>
                <w:bCs w:val="0"/>
                <w:sz w:val="21"/>
                <w:szCs w:val="21"/>
                <w:highlight w:val="none"/>
                <w:lang w:val="en-US" w:eastAsia="zh-CN" w:bidi="ar"/>
              </w:rPr>
              <w:t>4</w:t>
            </w:r>
            <w:r>
              <w:rPr>
                <w:rFonts w:hint="eastAsia" w:ascii="宋体" w:hAnsi="宋体" w:eastAsia="宋体" w:cs="宋体"/>
                <w:b w:val="0"/>
                <w:bCs w:val="0"/>
                <w:sz w:val="21"/>
                <w:szCs w:val="21"/>
                <w:highlight w:val="none"/>
                <w:lang w:val="en-US" w:eastAsia="zh-CN" w:bidi="ar"/>
              </w:rPr>
              <w:t>分，</w:t>
            </w:r>
            <w:r>
              <w:rPr>
                <w:rFonts w:hint="eastAsia" w:ascii="宋体" w:hAnsi="宋体" w:eastAsia="宋体" w:cs="宋体"/>
                <w:b w:val="0"/>
                <w:bCs w:val="0"/>
                <w:sz w:val="21"/>
                <w:szCs w:val="21"/>
                <w:lang w:val="en-US" w:eastAsia="zh-CN" w:bidi="ar"/>
              </w:rPr>
              <w:t>现场回</w:t>
            </w:r>
            <w:r>
              <w:rPr>
                <w:rFonts w:hint="eastAsia" w:ascii="宋体" w:hAnsi="宋体" w:eastAsia="宋体" w:cs="宋体"/>
                <w:b w:val="0"/>
                <w:bCs w:val="0"/>
                <w:color w:val="auto"/>
                <w:sz w:val="21"/>
                <w:szCs w:val="21"/>
                <w:highlight w:val="none"/>
                <w:lang w:val="en-US" w:eastAsia="zh-CN" w:bidi="ar"/>
              </w:rPr>
              <w:t>答简略、不清晰，一项扣</w:t>
            </w:r>
            <w:r>
              <w:rPr>
                <w:rFonts w:hint="eastAsia" w:ascii="宋体" w:hAnsi="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val="en-US" w:eastAsia="zh-CN" w:bidi="ar"/>
              </w:rPr>
              <w:t>分，扣完为止，未提供不得分。</w:t>
            </w:r>
          </w:p>
          <w:p>
            <w:pPr>
              <w:pStyle w:val="57"/>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注：项目负责人陈述时间不超过15分钟，（注：参加现场陈述的项目团队负责人应与供应商其他响应文件中提供的人员一致，否则本项得0分。）</w:t>
            </w:r>
          </w:p>
        </w:tc>
        <w:tc>
          <w:tcPr>
            <w:tcW w:w="1126" w:type="dxa"/>
            <w:vMerge w:val="continue"/>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车辆配置6</w:t>
            </w:r>
            <w:r>
              <w:rPr>
                <w:rFonts w:hint="eastAsia" w:ascii="宋体" w:hAnsi="宋体" w:eastAsia="宋体" w:cs="宋体"/>
                <w:color w:val="auto"/>
                <w:sz w:val="21"/>
                <w:szCs w:val="21"/>
                <w:highlight w:val="none"/>
                <w:lang w:val="en-US" w:eastAsia="zh-CN"/>
              </w:rPr>
              <w:t>%</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287" w:type="dxa"/>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入交通工具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辆。每有一辆得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最多得6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自有车辆</w:t>
            </w:r>
            <w:r>
              <w:rPr>
                <w:rFonts w:hint="eastAsia" w:ascii="宋体" w:hAnsi="宋体" w:eastAsia="宋体" w:cs="宋体"/>
                <w:color w:val="auto"/>
                <w:sz w:val="21"/>
                <w:szCs w:val="21"/>
                <w:highlight w:val="none"/>
              </w:rPr>
              <w:t>提供车辆登记证、行驶证和购买车辆保险发票复印件；租赁车辆提供车辆登记证、行驶证</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提供租赁合同，未提供的不得分）</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82"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报价</w:t>
            </w:r>
          </w:p>
        </w:tc>
        <w:tc>
          <w:tcPr>
            <w:tcW w:w="825"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p>
        </w:tc>
        <w:tc>
          <w:tcPr>
            <w:tcW w:w="6287" w:type="dxa"/>
            <w:vAlign w:val="center"/>
          </w:tcPr>
          <w:p>
            <w:pPr>
              <w:keepNext w:val="0"/>
              <w:keepLines w:val="0"/>
              <w:pageBreakBefore w:val="0"/>
              <w:widowControl w:val="0"/>
              <w:kinsoku/>
              <w:overflowPunct/>
              <w:bidi w:val="0"/>
              <w:snapToGrid/>
              <w:spacing w:line="36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本项目</w:t>
            </w:r>
            <w:r>
              <w:rPr>
                <w:rFonts w:hint="eastAsia" w:ascii="宋体" w:hAnsi="宋体" w:eastAsia="宋体" w:cs="宋体"/>
                <w:color w:val="000000"/>
                <w:sz w:val="21"/>
                <w:szCs w:val="21"/>
                <w:lang w:val="en-US" w:eastAsia="zh-CN"/>
              </w:rPr>
              <w:t>为执行统一价格标准</w:t>
            </w:r>
            <w:r>
              <w:rPr>
                <w:rFonts w:hint="eastAsia" w:ascii="宋体" w:hAnsi="宋体" w:eastAsia="宋体" w:cs="宋体"/>
                <w:color w:val="000000"/>
                <w:sz w:val="21"/>
                <w:szCs w:val="21"/>
              </w:rPr>
              <w:t>的项目，根据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政府采购竞争性磋商采购方式管理暂行办法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【财库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214号】 </w:t>
            </w:r>
            <w:r>
              <w:rPr>
                <w:rFonts w:hint="eastAsia" w:ascii="宋体" w:hAnsi="宋体" w:eastAsia="宋体" w:cs="宋体"/>
                <w:color w:val="000000"/>
                <w:sz w:val="21"/>
                <w:szCs w:val="21"/>
              </w:rPr>
              <w:t>要求，价格</w:t>
            </w:r>
            <w:r>
              <w:rPr>
                <w:rFonts w:hint="eastAsia" w:ascii="宋体" w:hAnsi="宋体" w:eastAsia="宋体" w:cs="宋体"/>
                <w:color w:val="000000"/>
                <w:sz w:val="21"/>
                <w:szCs w:val="21"/>
                <w:lang w:val="en-US" w:eastAsia="zh-CN"/>
              </w:rPr>
              <w:t>可</w:t>
            </w:r>
            <w:r>
              <w:rPr>
                <w:rFonts w:hint="eastAsia" w:ascii="宋体" w:hAnsi="宋体" w:eastAsia="宋体" w:cs="宋体"/>
                <w:color w:val="000000"/>
                <w:sz w:val="21"/>
                <w:szCs w:val="21"/>
              </w:rPr>
              <w:t>不列为评审因素。</w:t>
            </w:r>
          </w:p>
        </w:tc>
        <w:tc>
          <w:tcPr>
            <w:tcW w:w="1126"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60" w:type="dxa"/>
            <w:gridSpan w:val="5"/>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评分的取值按四舍五入法，保留小数点后两位。②</w:t>
            </w:r>
            <w:r>
              <w:rPr>
                <w:rFonts w:hint="eastAsia" w:ascii="宋体" w:hAnsi="宋体" w:eastAsia="宋体" w:cs="宋体"/>
                <w:b/>
                <w:bCs/>
                <w:color w:val="auto"/>
                <w:sz w:val="21"/>
                <w:szCs w:val="21"/>
                <w:highlight w:val="none"/>
                <w:lang w:eastAsia="zh-CN"/>
              </w:rPr>
              <w:t>本表内所涉及相关证明材料均须加盖供应商公章，否则不予认定。③</w:t>
            </w:r>
            <w:r>
              <w:rPr>
                <w:rFonts w:hint="eastAsia" w:ascii="宋体" w:hAnsi="宋体" w:eastAsia="宋体" w:cs="宋体"/>
                <w:b/>
                <w:bCs/>
                <w:color w:val="auto"/>
                <w:sz w:val="21"/>
                <w:szCs w:val="21"/>
                <w:highlight w:val="none"/>
              </w:rPr>
              <w:t>本项目不涉及节能、环境标志、无线局域网产品</w:t>
            </w:r>
            <w:r>
              <w:rPr>
                <w:rFonts w:hint="eastAsia" w:ascii="宋体" w:hAnsi="宋体" w:eastAsia="宋体" w:cs="宋体"/>
                <w:b/>
                <w:bCs/>
                <w:color w:val="auto"/>
                <w:sz w:val="21"/>
                <w:szCs w:val="21"/>
                <w:highlight w:val="none"/>
                <w:lang w:eastAsia="zh-CN"/>
              </w:rPr>
              <w:t>。</w:t>
            </w:r>
          </w:p>
        </w:tc>
      </w:tr>
    </w:tbl>
    <w:p>
      <w:pPr>
        <w:rPr>
          <w:rFonts w:hint="eastAsia" w:ascii="宋体" w:hAnsi="宋体" w:eastAsia="宋体" w:cs="宋体"/>
          <w:highlight w:val="none"/>
        </w:rPr>
      </w:pPr>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9" w:name="_Toc32701_WPSOffice_Level2"/>
      <w:bookmarkStart w:id="240" w:name="_Toc8289"/>
      <w:r>
        <w:rPr>
          <w:rFonts w:hint="eastAsia" w:ascii="宋体" w:hAnsi="宋体" w:eastAsia="宋体" w:cs="宋体"/>
          <w:color w:val="auto"/>
          <w:sz w:val="24"/>
          <w:szCs w:val="24"/>
          <w:highlight w:val="none"/>
        </w:rPr>
        <w:t>4.磋商纪律及注意事项</w:t>
      </w:r>
      <w:bookmarkEnd w:id="238"/>
      <w:bookmarkEnd w:id="239"/>
      <w:bookmarkEnd w:id="240"/>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4.3对各供应商的商业秘密，磋商小组成员应予以保密，不得泄露给其他供应商。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磋商小组独立评判，推荐成交候选人，并写出书面报告。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磋商小组可根据需要对供应商进行实地考察。</w:t>
      </w:r>
    </w:p>
    <w:p>
      <w:pPr>
        <w:spacing w:line="360" w:lineRule="auto"/>
        <w:rPr>
          <w:rFonts w:hint="eastAsia" w:ascii="宋体" w:hAnsi="宋体" w:eastAsia="宋体" w:cs="宋体"/>
          <w:color w:val="auto"/>
          <w:szCs w:val="21"/>
          <w:highlight w:val="none"/>
        </w:rPr>
      </w:pPr>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41" w:name="_Toc23282"/>
      <w:bookmarkStart w:id="242" w:name="_Toc17761_WPSOffice_Level2"/>
      <w:bookmarkStart w:id="243" w:name="_Toc29183_WPSOffice_Level2"/>
      <w:r>
        <w:rPr>
          <w:rFonts w:hint="eastAsia" w:ascii="宋体" w:hAnsi="宋体" w:eastAsia="宋体" w:cs="宋体"/>
          <w:color w:val="auto"/>
          <w:sz w:val="24"/>
          <w:szCs w:val="24"/>
          <w:highlight w:val="none"/>
        </w:rPr>
        <w:t>5.</w:t>
      </w:r>
      <w:bookmarkEnd w:id="230"/>
      <w:r>
        <w:rPr>
          <w:rFonts w:hint="eastAsia" w:ascii="宋体" w:hAnsi="宋体" w:eastAsia="宋体" w:cs="宋体"/>
          <w:color w:val="auto"/>
          <w:sz w:val="24"/>
          <w:szCs w:val="24"/>
          <w:highlight w:val="none"/>
        </w:rPr>
        <w:t>磋商小组在政府采购活动中承担以下义务：</w:t>
      </w:r>
      <w:bookmarkEnd w:id="241"/>
      <w:bookmarkEnd w:id="242"/>
      <w:bookmarkEnd w:id="243"/>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（1）遵守评审工作纪律；</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（7）配合答复处理供应商的询问、质疑和投诉等事项；</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（8）法律、法规和规章规定的其他义务。</w:t>
      </w:r>
    </w:p>
    <w:p>
      <w:pPr>
        <w:spacing w:line="360" w:lineRule="auto"/>
        <w:rPr>
          <w:rFonts w:hint="eastAsia" w:ascii="宋体" w:hAnsi="宋体" w:eastAsia="宋体" w:cs="宋体"/>
          <w:color w:val="auto"/>
          <w:szCs w:val="21"/>
          <w:highlight w:val="none"/>
        </w:rPr>
      </w:pPr>
    </w:p>
    <w:p>
      <w:pPr>
        <w:pStyle w:val="5"/>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44" w:name="_Toc13308_WPSOffice_Level2"/>
      <w:bookmarkStart w:id="245" w:name="_Toc10645"/>
      <w:bookmarkStart w:id="246" w:name="_Toc17404_WPSOffice_Level2"/>
      <w:r>
        <w:rPr>
          <w:rFonts w:hint="eastAsia" w:ascii="宋体" w:hAnsi="宋体" w:eastAsia="宋体" w:cs="宋体"/>
          <w:color w:val="auto"/>
          <w:sz w:val="24"/>
          <w:szCs w:val="24"/>
          <w:highlight w:val="none"/>
        </w:rPr>
        <w:t>6.评审专家在政府采购活动中应当遵守以下工作纪律：</w:t>
      </w:r>
      <w:bookmarkEnd w:id="244"/>
      <w:bookmarkEnd w:id="245"/>
      <w:bookmarkEnd w:id="246"/>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（2）评审前，应当将通讯工具或者相关电子设备交由采购代理机构统一保管；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（6）评审现场服从采购代理机构工作人员的管理，接受现场监督人员的合法监督；</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（7）遵守有关廉洁自律规定，不得私下接触供应商，不得收受供应商及有关业务单位和个人的财物或好处，不得接受采购代理机构的请托。</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7" w:name="_Toc28247"/>
      <w:bookmarkStart w:id="248" w:name="_Toc10837"/>
      <w:bookmarkStart w:id="249" w:name="_Toc28556_WPSOffice_Level1"/>
      <w:bookmarkStart w:id="250" w:name="_Toc14405_WPSOffice_Level1"/>
      <w:r>
        <w:rPr>
          <w:rFonts w:hint="eastAsia" w:ascii="宋体" w:hAnsi="宋体" w:eastAsia="宋体" w:cs="宋体"/>
          <w:color w:val="auto"/>
          <w:highlight w:val="none"/>
        </w:rPr>
        <w:t>第九章  政府采购合同（草案）</w:t>
      </w:r>
      <w:bookmarkEnd w:id="247"/>
      <w:bookmarkEnd w:id="248"/>
      <w:bookmarkEnd w:id="249"/>
      <w:bookmarkEnd w:id="250"/>
    </w:p>
    <w:bookmarkEnd w:id="135"/>
    <w:bookmarkEnd w:id="136"/>
    <w:bookmarkEnd w:id="137"/>
    <w:p>
      <w:pPr>
        <w:spacing w:line="360" w:lineRule="auto"/>
        <w:rPr>
          <w:rFonts w:hint="eastAsia" w:ascii="宋体" w:hAnsi="宋体" w:eastAsia="宋体" w:cs="宋体"/>
          <w:color w:val="auto"/>
          <w:highlight w:val="none"/>
        </w:rPr>
      </w:pPr>
      <w:bookmarkStart w:id="251" w:name="_Hlt101846155"/>
      <w:bookmarkEnd w:id="25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文件》，乙方的《响应文件》及《成交通知书》，甲、乙双方同意签订本合同。详细技术说明及其他有关合同项目的特定信息由合同附件予以说明，合同附件及本项目的《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文件》、《响应文件》、《成交通知书》等均为本合同的组成部分。 </w:t>
      </w:r>
    </w:p>
    <w:p>
      <w:pPr>
        <w:numPr>
          <w:ilvl w:val="0"/>
          <w:numId w:val="10"/>
        </w:numPr>
        <w:spacing w:line="360" w:lineRule="auto"/>
        <w:outlineLvl w:val="9"/>
        <w:rPr>
          <w:rFonts w:hint="eastAsia" w:ascii="宋体" w:hAnsi="宋体" w:eastAsia="宋体" w:cs="宋体"/>
          <w:b/>
          <w:color w:val="auto"/>
          <w:sz w:val="24"/>
          <w:szCs w:val="24"/>
          <w:highlight w:val="none"/>
        </w:rPr>
      </w:pPr>
      <w:bookmarkStart w:id="252" w:name="_Toc24556_WPSOffice_Level2"/>
      <w:bookmarkStart w:id="253" w:name="_Toc19201"/>
      <w:bookmarkStart w:id="254" w:name="_Toc12353_WPSOffice_Level2"/>
      <w:r>
        <w:rPr>
          <w:rFonts w:hint="eastAsia" w:ascii="宋体" w:hAnsi="宋体" w:eastAsia="宋体" w:cs="宋体"/>
          <w:b/>
          <w:color w:val="auto"/>
          <w:sz w:val="24"/>
          <w:szCs w:val="24"/>
          <w:highlight w:val="none"/>
        </w:rPr>
        <w:t>项目基本情况</w:t>
      </w:r>
      <w:bookmarkEnd w:id="252"/>
      <w:bookmarkEnd w:id="253"/>
      <w:bookmarkEnd w:id="254"/>
    </w:p>
    <w:p>
      <w:pPr>
        <w:numPr>
          <w:ilvl w:val="0"/>
          <w:numId w:val="10"/>
        </w:numPr>
        <w:spacing w:line="360" w:lineRule="auto"/>
        <w:outlineLvl w:val="9"/>
        <w:rPr>
          <w:rFonts w:hint="eastAsia" w:ascii="宋体" w:hAnsi="宋体" w:eastAsia="宋体" w:cs="宋体"/>
          <w:color w:val="auto"/>
          <w:sz w:val="24"/>
          <w:szCs w:val="24"/>
          <w:highlight w:val="none"/>
        </w:rPr>
      </w:pPr>
      <w:bookmarkStart w:id="255" w:name="_Toc13964_WPSOffice_Level2"/>
      <w:bookmarkStart w:id="256" w:name="_Toc23965_WPSOffice_Level2"/>
      <w:bookmarkStart w:id="257" w:name="_Toc15712"/>
      <w:r>
        <w:rPr>
          <w:rFonts w:hint="eastAsia" w:ascii="宋体" w:hAnsi="宋体" w:eastAsia="宋体" w:cs="宋体"/>
          <w:b/>
          <w:color w:val="auto"/>
          <w:sz w:val="24"/>
          <w:szCs w:val="24"/>
          <w:highlight w:val="none"/>
        </w:rPr>
        <w:t>合同期限</w:t>
      </w:r>
      <w:bookmarkEnd w:id="255"/>
      <w:bookmarkEnd w:id="256"/>
      <w:bookmarkEnd w:id="257"/>
    </w:p>
    <w:p>
      <w:pPr>
        <w:numPr>
          <w:ilvl w:val="0"/>
          <w:numId w:val="10"/>
        </w:numPr>
        <w:spacing w:line="360" w:lineRule="auto"/>
        <w:outlineLvl w:val="9"/>
        <w:rPr>
          <w:rFonts w:hint="eastAsia" w:ascii="宋体" w:hAnsi="宋体" w:eastAsia="宋体" w:cs="宋体"/>
          <w:b/>
          <w:color w:val="auto"/>
          <w:sz w:val="24"/>
          <w:szCs w:val="24"/>
          <w:highlight w:val="none"/>
        </w:rPr>
      </w:pPr>
      <w:bookmarkStart w:id="258" w:name="_Toc23597_WPSOffice_Level2"/>
      <w:bookmarkStart w:id="259" w:name="_Toc11144_WPSOffice_Level2"/>
      <w:bookmarkStart w:id="260" w:name="_Toc29080"/>
      <w:bookmarkStart w:id="261" w:name="_Toc212019594"/>
      <w:bookmarkStart w:id="262" w:name="_Toc185395249"/>
      <w:bookmarkStart w:id="263" w:name="_Toc238984975"/>
      <w:bookmarkStart w:id="264" w:name="_Toc283019214"/>
      <w:bookmarkStart w:id="265" w:name="_Toc286993786"/>
      <w:bookmarkStart w:id="266" w:name="_Toc239568418"/>
      <w:bookmarkStart w:id="267" w:name="_Toc241833903"/>
      <w:bookmarkStart w:id="268" w:name="_Toc225244852"/>
      <w:bookmarkStart w:id="269" w:name="_Toc211854449"/>
      <w:bookmarkStart w:id="270" w:name="_Toc211911348"/>
      <w:bookmarkStart w:id="271" w:name="_Toc251768862"/>
      <w:bookmarkStart w:id="272" w:name="_Toc232492928"/>
      <w:bookmarkStart w:id="273" w:name="_Toc225670751"/>
      <w:bookmarkStart w:id="274" w:name="_Toc282696226"/>
      <w:bookmarkStart w:id="275" w:name="_Toc239233914"/>
      <w:bookmarkStart w:id="276" w:name="_Toc247334841"/>
      <w:bookmarkStart w:id="277" w:name="_Toc237145406"/>
      <w:bookmarkStart w:id="278" w:name="_Toc225654644"/>
      <w:r>
        <w:rPr>
          <w:rFonts w:hint="eastAsia" w:ascii="宋体" w:hAnsi="宋体" w:eastAsia="宋体" w:cs="宋体"/>
          <w:b/>
          <w:color w:val="auto"/>
          <w:sz w:val="24"/>
          <w:szCs w:val="24"/>
          <w:highlight w:val="none"/>
        </w:rPr>
        <w:t>服务内容与质量标准</w:t>
      </w:r>
      <w:bookmarkEnd w:id="258"/>
      <w:bookmarkEnd w:id="259"/>
      <w:bookmarkEnd w:id="260"/>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3、XXXX．</w:t>
      </w:r>
    </w:p>
    <w:p>
      <w:pPr>
        <w:numPr>
          <w:ilvl w:val="0"/>
          <w:numId w:val="10"/>
        </w:numPr>
        <w:spacing w:line="360" w:lineRule="auto"/>
        <w:outlineLvl w:val="9"/>
        <w:rPr>
          <w:rFonts w:hint="eastAsia" w:ascii="宋体" w:hAnsi="宋体" w:eastAsia="宋体" w:cs="宋体"/>
          <w:b/>
          <w:color w:val="auto"/>
          <w:sz w:val="24"/>
          <w:szCs w:val="24"/>
          <w:highlight w:val="none"/>
        </w:rPr>
      </w:pPr>
      <w:bookmarkStart w:id="279" w:name="_Toc18159_WPSOffice_Level2"/>
      <w:bookmarkStart w:id="280" w:name="_Toc1442"/>
      <w:bookmarkStart w:id="281" w:name="_Toc11083_WPSOffice_Level2"/>
      <w:r>
        <w:rPr>
          <w:rFonts w:hint="eastAsia" w:ascii="宋体" w:hAnsi="宋体" w:eastAsia="宋体" w:cs="宋体"/>
          <w:b/>
          <w:color w:val="auto"/>
          <w:sz w:val="24"/>
          <w:szCs w:val="24"/>
          <w:highlight w:val="none"/>
        </w:rPr>
        <w:t>服务费用及支付方式</w:t>
      </w:r>
      <w:bookmarkEnd w:id="279"/>
      <w:bookmarkEnd w:id="280"/>
      <w:bookmarkEnd w:id="281"/>
    </w:p>
    <w:p>
      <w:pPr>
        <w:numPr>
          <w:ilvl w:val="0"/>
          <w:numId w:val="11"/>
        </w:numPr>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3、XX万元。</w:t>
      </w:r>
    </w:p>
    <w:p>
      <w:pPr>
        <w:numPr>
          <w:ilvl w:val="0"/>
          <w:numId w:val="11"/>
        </w:numPr>
        <w:tabs>
          <w:tab w:val="left" w:pos="780"/>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服务费支付方式： </w:t>
      </w:r>
    </w:p>
    <w:p>
      <w:pPr>
        <w:numPr>
          <w:ilvl w:val="0"/>
          <w:numId w:val="10"/>
        </w:numPr>
        <w:spacing w:line="360" w:lineRule="auto"/>
        <w:outlineLvl w:val="9"/>
        <w:rPr>
          <w:rFonts w:hint="eastAsia" w:ascii="宋体" w:hAnsi="宋体" w:eastAsia="宋体" w:cs="宋体"/>
          <w:b/>
          <w:color w:val="auto"/>
          <w:sz w:val="24"/>
          <w:szCs w:val="24"/>
          <w:highlight w:val="none"/>
        </w:rPr>
      </w:pPr>
      <w:bookmarkStart w:id="282" w:name="_Toc32608"/>
      <w:bookmarkStart w:id="283" w:name="_Toc4051_WPSOffice_Level2"/>
      <w:bookmarkStart w:id="284" w:name="_Toc2167_WPSOffice_Level2"/>
      <w:r>
        <w:rPr>
          <w:rFonts w:hint="eastAsia" w:ascii="宋体" w:hAnsi="宋体" w:eastAsia="宋体" w:cs="宋体"/>
          <w:b/>
          <w:color w:val="auto"/>
          <w:sz w:val="24"/>
          <w:szCs w:val="24"/>
          <w:highlight w:val="none"/>
        </w:rPr>
        <w:t>知识产权</w:t>
      </w:r>
      <w:bookmarkEnd w:id="282"/>
      <w:bookmarkEnd w:id="283"/>
      <w:bookmarkEnd w:id="284"/>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numPr>
          <w:ilvl w:val="0"/>
          <w:numId w:val="10"/>
        </w:numPr>
        <w:spacing w:line="360" w:lineRule="auto"/>
        <w:outlineLvl w:val="9"/>
        <w:rPr>
          <w:rFonts w:hint="eastAsia" w:ascii="宋体" w:hAnsi="宋体" w:eastAsia="宋体" w:cs="宋体"/>
          <w:b/>
          <w:color w:val="auto"/>
          <w:sz w:val="24"/>
          <w:szCs w:val="24"/>
          <w:highlight w:val="none"/>
        </w:rPr>
      </w:pPr>
      <w:bookmarkStart w:id="285" w:name="_Toc1356_WPSOffice_Level2"/>
      <w:bookmarkStart w:id="286" w:name="_Toc20624_WPSOffice_Level2"/>
      <w:bookmarkStart w:id="287" w:name="_Toc22723"/>
      <w:r>
        <w:rPr>
          <w:rFonts w:hint="eastAsia" w:ascii="宋体" w:hAnsi="宋体" w:eastAsia="宋体" w:cs="宋体"/>
          <w:b/>
          <w:color w:val="auto"/>
          <w:sz w:val="24"/>
          <w:szCs w:val="24"/>
          <w:highlight w:val="none"/>
        </w:rPr>
        <w:t>无产权瑕疵条款</w:t>
      </w:r>
      <w:bookmarkEnd w:id="285"/>
      <w:bookmarkEnd w:id="286"/>
      <w:bookmarkEnd w:id="287"/>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10"/>
        </w:numPr>
        <w:spacing w:line="360" w:lineRule="auto"/>
        <w:outlineLvl w:val="9"/>
        <w:rPr>
          <w:rFonts w:hint="eastAsia" w:ascii="宋体" w:hAnsi="宋体" w:eastAsia="宋体" w:cs="宋体"/>
          <w:b/>
          <w:color w:val="auto"/>
          <w:sz w:val="24"/>
          <w:szCs w:val="24"/>
          <w:highlight w:val="none"/>
        </w:rPr>
      </w:pPr>
      <w:bookmarkStart w:id="288" w:name="_Toc4136_WPSOffice_Level2"/>
      <w:bookmarkStart w:id="289" w:name="_Toc23515_WPSOffice_Level2"/>
      <w:bookmarkStart w:id="290" w:name="_Toc56"/>
      <w:r>
        <w:rPr>
          <w:rFonts w:hint="eastAsia" w:ascii="宋体" w:hAnsi="宋体" w:eastAsia="宋体" w:cs="宋体"/>
          <w:b/>
          <w:color w:val="auto"/>
          <w:sz w:val="24"/>
          <w:szCs w:val="24"/>
          <w:highlight w:val="none"/>
        </w:rPr>
        <w:t>履约保证金</w:t>
      </w:r>
      <w:bookmarkEnd w:id="288"/>
      <w:bookmarkEnd w:id="289"/>
      <w:bookmarkEnd w:id="290"/>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color w:val="auto"/>
          <w:sz w:val="24"/>
          <w:szCs w:val="24"/>
          <w:highlight w:val="none"/>
        </w:rPr>
        <w:t>XX</w:t>
      </w:r>
      <w:r>
        <w:rPr>
          <w:rFonts w:hint="eastAsia" w:ascii="宋体" w:hAnsi="宋体" w:eastAsia="宋体" w:cs="宋体"/>
          <w:bCs/>
          <w:color w:val="auto"/>
          <w:sz w:val="24"/>
          <w:szCs w:val="24"/>
          <w:highlight w:val="none"/>
        </w:rPr>
        <w:t>元作为本合同的履约保证金。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2、履约保证金作为违约金的一部分及用于补偿甲方因乙方不能履行合同义务而蒙受的损失。</w:t>
      </w:r>
    </w:p>
    <w:p>
      <w:pPr>
        <w:numPr>
          <w:ilvl w:val="0"/>
          <w:numId w:val="10"/>
        </w:numPr>
        <w:spacing w:line="360" w:lineRule="auto"/>
        <w:outlineLvl w:val="9"/>
        <w:rPr>
          <w:rFonts w:hint="eastAsia" w:ascii="宋体" w:hAnsi="宋体" w:eastAsia="宋体" w:cs="宋体"/>
          <w:b/>
          <w:color w:val="auto"/>
          <w:sz w:val="24"/>
          <w:szCs w:val="24"/>
          <w:highlight w:val="none"/>
        </w:rPr>
      </w:pPr>
      <w:bookmarkStart w:id="291" w:name="_Toc18407_WPSOffice_Level2"/>
      <w:bookmarkStart w:id="292" w:name="_Toc6316"/>
      <w:bookmarkStart w:id="293" w:name="_Toc23216_WPSOffice_Level2"/>
      <w:r>
        <w:rPr>
          <w:rFonts w:hint="eastAsia" w:ascii="宋体" w:hAnsi="宋体" w:eastAsia="宋体" w:cs="宋体"/>
          <w:b/>
          <w:color w:val="auto"/>
          <w:sz w:val="24"/>
          <w:szCs w:val="24"/>
          <w:highlight w:val="none"/>
        </w:rPr>
        <w:t>甲方的权利和义务</w:t>
      </w:r>
      <w:bookmarkEnd w:id="291"/>
      <w:bookmarkEnd w:id="292"/>
      <w:bookmarkEnd w:id="293"/>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numPr>
          <w:ilvl w:val="0"/>
          <w:numId w:val="10"/>
        </w:numPr>
        <w:spacing w:line="360" w:lineRule="auto"/>
        <w:outlineLvl w:val="9"/>
        <w:rPr>
          <w:rFonts w:hint="eastAsia" w:ascii="宋体" w:hAnsi="宋体" w:eastAsia="宋体" w:cs="宋体"/>
          <w:b/>
          <w:color w:val="auto"/>
          <w:sz w:val="24"/>
          <w:szCs w:val="24"/>
          <w:highlight w:val="none"/>
        </w:rPr>
      </w:pPr>
      <w:bookmarkStart w:id="294" w:name="_Toc26052"/>
      <w:bookmarkStart w:id="295" w:name="_Toc28651_WPSOffice_Level2"/>
      <w:bookmarkStart w:id="296" w:name="_Toc29426_WPSOffice_Level2"/>
      <w:r>
        <w:rPr>
          <w:rFonts w:hint="eastAsia" w:ascii="宋体" w:hAnsi="宋体" w:eastAsia="宋体" w:cs="宋体"/>
          <w:b/>
          <w:color w:val="auto"/>
          <w:sz w:val="24"/>
          <w:szCs w:val="24"/>
          <w:highlight w:val="none"/>
        </w:rPr>
        <w:t>乙方的权利和义务</w:t>
      </w:r>
      <w:bookmarkEnd w:id="294"/>
      <w:bookmarkEnd w:id="295"/>
      <w:bookmarkEnd w:id="296"/>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numPr>
          <w:ilvl w:val="0"/>
          <w:numId w:val="10"/>
        </w:numPr>
        <w:spacing w:line="360" w:lineRule="auto"/>
        <w:outlineLvl w:val="9"/>
        <w:rPr>
          <w:rFonts w:hint="eastAsia" w:ascii="宋体" w:hAnsi="宋体" w:eastAsia="宋体" w:cs="宋体"/>
          <w:b/>
          <w:color w:val="auto"/>
          <w:sz w:val="24"/>
          <w:szCs w:val="24"/>
          <w:highlight w:val="none"/>
        </w:rPr>
      </w:pPr>
      <w:bookmarkStart w:id="297" w:name="_Toc22285_WPSOffice_Level2"/>
      <w:bookmarkStart w:id="298" w:name="_Toc12689_WPSOffice_Level2"/>
      <w:bookmarkStart w:id="299" w:name="_Toc12881"/>
      <w:r>
        <w:rPr>
          <w:rFonts w:hint="eastAsia" w:ascii="宋体" w:hAnsi="宋体" w:eastAsia="宋体" w:cs="宋体"/>
          <w:b/>
          <w:color w:val="auto"/>
          <w:sz w:val="24"/>
          <w:szCs w:val="24"/>
          <w:highlight w:val="none"/>
        </w:rPr>
        <w:t>违约责任</w:t>
      </w:r>
      <w:bookmarkEnd w:id="297"/>
      <w:bookmarkEnd w:id="298"/>
      <w:bookmarkEnd w:id="299"/>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10"/>
        </w:numPr>
        <w:spacing w:line="360" w:lineRule="auto"/>
        <w:outlineLvl w:val="9"/>
        <w:rPr>
          <w:rFonts w:hint="eastAsia" w:ascii="宋体" w:hAnsi="宋体" w:eastAsia="宋体" w:cs="宋体"/>
          <w:b/>
          <w:color w:val="auto"/>
          <w:sz w:val="24"/>
          <w:szCs w:val="24"/>
          <w:highlight w:val="none"/>
        </w:rPr>
      </w:pPr>
      <w:bookmarkStart w:id="300" w:name="_Toc9930_WPSOffice_Level2"/>
      <w:bookmarkStart w:id="301" w:name="_Toc2976"/>
      <w:r>
        <w:rPr>
          <w:rFonts w:hint="eastAsia" w:ascii="宋体" w:hAnsi="宋体" w:eastAsia="宋体" w:cs="宋体"/>
          <w:b/>
          <w:color w:val="auto"/>
          <w:sz w:val="24"/>
          <w:szCs w:val="24"/>
          <w:highlight w:val="none"/>
        </w:rPr>
        <w:t>不可抗力事件处理</w:t>
      </w:r>
      <w:bookmarkEnd w:id="300"/>
      <w:bookmarkEnd w:id="301"/>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numPr>
          <w:ilvl w:val="0"/>
          <w:numId w:val="10"/>
        </w:numPr>
        <w:spacing w:line="360" w:lineRule="auto"/>
        <w:outlineLvl w:val="9"/>
        <w:rPr>
          <w:rFonts w:hint="eastAsia" w:ascii="宋体" w:hAnsi="宋体" w:eastAsia="宋体" w:cs="宋体"/>
          <w:b/>
          <w:color w:val="auto"/>
          <w:sz w:val="24"/>
          <w:szCs w:val="24"/>
          <w:highlight w:val="none"/>
        </w:rPr>
      </w:pPr>
      <w:bookmarkStart w:id="302" w:name="_Toc31579_WPSOffice_Level2"/>
      <w:bookmarkStart w:id="303" w:name="_Toc225670756"/>
      <w:bookmarkStart w:id="304" w:name="_Toc237145411"/>
      <w:bookmarkStart w:id="305" w:name="_Toc225244857"/>
      <w:bookmarkStart w:id="306" w:name="_Toc247334846"/>
      <w:bookmarkStart w:id="307" w:name="_Toc211854454"/>
      <w:bookmarkStart w:id="308" w:name="_Toc251768867"/>
      <w:bookmarkStart w:id="309" w:name="_Toc12653_WPSOffice_Level2"/>
      <w:bookmarkStart w:id="310" w:name="_Toc238984980"/>
      <w:bookmarkStart w:id="311" w:name="_Toc212019599"/>
      <w:bookmarkStart w:id="312" w:name="_Toc239233919"/>
      <w:bookmarkStart w:id="313" w:name="_Toc185395254"/>
      <w:bookmarkStart w:id="314" w:name="_Toc286993792"/>
      <w:bookmarkStart w:id="315" w:name="_Toc232492933"/>
      <w:bookmarkStart w:id="316" w:name="_Toc211911353"/>
      <w:bookmarkStart w:id="317" w:name="_Toc241833908"/>
      <w:bookmarkStart w:id="318" w:name="_Toc239568423"/>
      <w:bookmarkStart w:id="319" w:name="_Toc29573"/>
      <w:bookmarkStart w:id="320" w:name="_Toc225654649"/>
      <w:r>
        <w:rPr>
          <w:rFonts w:hint="eastAsia" w:ascii="宋体" w:hAnsi="宋体" w:eastAsia="宋体" w:cs="宋体"/>
          <w:b/>
          <w:color w:val="auto"/>
          <w:sz w:val="24"/>
          <w:szCs w:val="24"/>
          <w:highlight w:val="none"/>
        </w:rPr>
        <w:t>解决合同纠纷的方式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pPr>
        <w:numPr>
          <w:ilvl w:val="0"/>
          <w:numId w:val="10"/>
        </w:numPr>
        <w:spacing w:line="360" w:lineRule="auto"/>
        <w:outlineLvl w:val="9"/>
        <w:rPr>
          <w:rFonts w:hint="eastAsia" w:ascii="宋体" w:hAnsi="宋体" w:eastAsia="宋体" w:cs="宋体"/>
          <w:b/>
          <w:color w:val="auto"/>
          <w:sz w:val="24"/>
          <w:szCs w:val="24"/>
          <w:highlight w:val="none"/>
        </w:rPr>
      </w:pPr>
      <w:bookmarkStart w:id="321" w:name="_Toc225670757"/>
      <w:bookmarkStart w:id="322" w:name="_Toc238984981"/>
      <w:bookmarkStart w:id="323" w:name="_Toc225244858"/>
      <w:bookmarkStart w:id="324" w:name="_Toc283019219"/>
      <w:bookmarkStart w:id="325" w:name="_Toc237145412"/>
      <w:bookmarkStart w:id="326" w:name="_Toc282696231"/>
      <w:bookmarkStart w:id="327" w:name="_Toc286993793"/>
      <w:bookmarkStart w:id="328" w:name="_Toc212019600"/>
      <w:bookmarkStart w:id="329" w:name="_Toc232492934"/>
      <w:bookmarkStart w:id="330" w:name="_Toc239568424"/>
      <w:bookmarkStart w:id="331" w:name="_Toc185395255"/>
      <w:bookmarkStart w:id="332" w:name="_Toc211854455"/>
      <w:bookmarkStart w:id="333" w:name="_Toc225654650"/>
      <w:bookmarkStart w:id="334" w:name="_Toc211911354"/>
      <w:bookmarkStart w:id="335" w:name="_Toc247334847"/>
      <w:bookmarkStart w:id="336" w:name="_Toc239233920"/>
      <w:bookmarkStart w:id="337" w:name="_Toc241833909"/>
      <w:bookmarkStart w:id="338" w:name="_Toc251768868"/>
      <w:bookmarkStart w:id="339" w:name="_Toc19069_WPSOffice_Level2"/>
      <w:bookmarkStart w:id="340" w:name="_Toc10503_WPSOffice_Level2"/>
      <w:bookmarkStart w:id="341" w:name="_Toc31937"/>
      <w:r>
        <w:rPr>
          <w:rFonts w:hint="eastAsia" w:ascii="宋体" w:hAnsi="宋体" w:eastAsia="宋体" w:cs="宋体"/>
          <w:b/>
          <w:color w:val="auto"/>
          <w:sz w:val="24"/>
          <w:szCs w:val="24"/>
          <w:highlight w:val="none"/>
        </w:rPr>
        <w:t>合同</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ascii="宋体" w:hAnsi="宋体" w:eastAsia="宋体" w:cs="宋体"/>
          <w:b/>
          <w:color w:val="auto"/>
          <w:sz w:val="24"/>
          <w:szCs w:val="24"/>
          <w:highlight w:val="none"/>
        </w:rPr>
        <w:t>生效及其他</w:t>
      </w:r>
      <w:bookmarkEnd w:id="339"/>
      <w:bookmarkEnd w:id="340"/>
      <w:bookmarkEnd w:id="341"/>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3、本合同一式XX份，自双方签章之日起起效。甲方XX份，乙方XX份，政府采购代理机构XX份，同级财政部门备案XX份，具有同等法律效力。</w:t>
      </w:r>
    </w:p>
    <w:p>
      <w:pPr>
        <w:numPr>
          <w:ilvl w:val="0"/>
          <w:numId w:val="10"/>
        </w:numPr>
        <w:spacing w:line="360" w:lineRule="auto"/>
        <w:outlineLvl w:val="9"/>
        <w:rPr>
          <w:rFonts w:hint="eastAsia" w:ascii="宋体" w:hAnsi="宋体" w:eastAsia="宋体" w:cs="宋体"/>
          <w:b/>
          <w:color w:val="auto"/>
          <w:sz w:val="24"/>
          <w:szCs w:val="24"/>
          <w:highlight w:val="none"/>
        </w:rPr>
      </w:pPr>
      <w:bookmarkStart w:id="342" w:name="_Toc28162_WPSOffice_Level2"/>
      <w:bookmarkStart w:id="343" w:name="_Toc4728"/>
      <w:bookmarkStart w:id="344" w:name="_Toc14459_WPSOffice_Level2"/>
      <w:r>
        <w:rPr>
          <w:rFonts w:hint="eastAsia" w:ascii="宋体" w:hAnsi="宋体" w:eastAsia="宋体" w:cs="宋体"/>
          <w:b/>
          <w:color w:val="auto"/>
          <w:sz w:val="24"/>
          <w:szCs w:val="24"/>
          <w:highlight w:val="none"/>
        </w:rPr>
        <w:t>附件</w:t>
      </w:r>
      <w:bookmarkEnd w:id="342"/>
      <w:bookmarkEnd w:id="343"/>
      <w:bookmarkEnd w:id="344"/>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3、项目响应文件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   （盖章）</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pPr>
        <w:pStyle w:val="2"/>
        <w:spacing w:line="360" w:lineRule="auto"/>
        <w:ind w:left="0" w:firstLine="466" w:firstLine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注：合同条款可根据采购人及成交人签订合同时的实际情况进行修改调整。</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widowControl/>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附件一：</w:t>
      </w:r>
      <w:r>
        <w:rPr>
          <w:rFonts w:hint="eastAsia" w:ascii="宋体" w:hAnsi="宋体" w:eastAsia="宋体" w:cs="宋体"/>
          <w:b/>
          <w:bCs/>
          <w:color w:val="auto"/>
          <w:highlight w:val="none"/>
        </w:rPr>
        <w:t>《四川省财政厅关于推进四川省政府采购供应商信用融资工作的通知》(川财采〔2018〕123号文)</w:t>
      </w:r>
    </w:p>
    <w:p>
      <w:pPr>
        <w:pStyle w:val="16"/>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查询链接：</w:t>
      </w:r>
      <w:r>
        <w:rPr>
          <w:rFonts w:hint="eastAsia" w:ascii="宋体" w:hAnsi="宋体" w:eastAsia="宋体" w:cs="宋体"/>
          <w:b/>
          <w:bCs/>
          <w:color w:val="auto"/>
          <w:sz w:val="24"/>
          <w:szCs w:val="24"/>
          <w:highlight w:val="none"/>
        </w:rPr>
        <w:t>http://www.ccgp-sichuan.gov.cn/view/staticpags/sjzcfg/40288687657ff75501672fd954532414.html</w:t>
      </w:r>
    </w:p>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5302250" cy="1859915"/>
            <wp:effectExtent l="0" t="0" r="6350" b="6985"/>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15" cstate="print"/>
                    <a:srcRect/>
                    <a:stretch>
                      <a:fillRect/>
                    </a:stretch>
                  </pic:blipFill>
                  <pic:spPr>
                    <a:xfrm>
                      <a:off x="0" y="0"/>
                      <a:ext cx="5302250" cy="1859915"/>
                    </a:xfrm>
                    <a:prstGeom prst="rect">
                      <a:avLst/>
                    </a:prstGeom>
                    <a:ln>
                      <a:noFill/>
                    </a:ln>
                  </pic:spPr>
                </pic:pic>
              </a:graphicData>
            </a:graphic>
          </wp:inline>
        </w:drawing>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各市（州）、扩权县（市）财政局，各省直机关、事业单位、团体组织，各金融机构，各采购代理机构，各政府采购供应商：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一、融资概念</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二、基本原则</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（一）财政引导，市场运行</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（二）建立机制，服务银企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（三）优质优惠，加强扶持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三、基本条件</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（一）银行暨“政采贷”金融产品</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1、征集。</w:t>
      </w:r>
      <w:r>
        <w:rPr>
          <w:rFonts w:hint="eastAsia" w:ascii="宋体" w:hAnsi="宋体" w:eastAsia="宋体" w:cs="宋体"/>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银行提供的“政采贷”产品应当满足“无抵押担保、程序简便、利率优惠、放款及时”的基本条件以及本通知其他相关规定。</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银行申请材料中应当载明其自愿提供“政采贷”产品，自担风险，不得要求或者变相要求财政部门和采购人为其提供风险担保、承诺。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2、公示。</w:t>
      </w:r>
      <w:r>
        <w:rPr>
          <w:rFonts w:hint="eastAsia" w:ascii="宋体" w:hAnsi="宋体" w:eastAsia="宋体" w:cs="宋体"/>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政府采购供应商向银行申请“政采贷”，应当满足下列基本条件：</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具有依法承担民事责任的能力；</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具有依法履行政府采购合同的能力；</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参加的政府采购活动未被财政部门依法暂停、责令重新开展或者认定中标、成交无效；</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color w:val="auto"/>
          <w:sz w:val="24"/>
          <w:szCs w:val="24"/>
          <w:highlight w:val="none"/>
        </w:rPr>
        <w:t>无《政府采购法》第二十二条第一款第（五）项所称的重大违法记录；</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color w:val="auto"/>
          <w:sz w:val="24"/>
          <w:szCs w:val="24"/>
          <w:highlight w:val="none"/>
        </w:rPr>
        <w:t>未被法院、市场监管、税务、银行等部门单位纳入失信名单且在有效期内；</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color w:val="auto"/>
          <w:sz w:val="24"/>
          <w:szCs w:val="24"/>
          <w:highlight w:val="none"/>
        </w:rPr>
        <w:t>其他银行要求的不属于提供财产抵押或第三方担保的条件。</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四、构建平台</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四川省财政厅将在四川政府采购网统一构建四川省“政采贷”信息化服务平台，推进四川省“政采贷”工作信息化建设。</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五、财金互动</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六、基本流程</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（一）意向申请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6"/>
        <w:spacing w:before="0" w:beforeAutospacing="0" w:after="0" w:afterAutospacing="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（二）正式申请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（三）贷款审查</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（四）信息报送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（五）资金支付</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政府采购资金支付过程中，银行需要查询采购资金支付进程有关信息的，财政部门和采购人应当支持。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七、职责要求</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color w:val="auto"/>
          <w:sz w:val="24"/>
          <w:szCs w:val="24"/>
          <w:highlight w:val="none"/>
        </w:rPr>
        <w:t>供应商应当依法参加政府采购活动，公平竞争，诚实守信，严格按照政府采购合同履约，严格按照借款合同偿还债务。</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财政部门、采购人、采购代理机构及其他有关单位和个人不得违规干预供应商选择“政采贷”银行及其产品，也不得违规干预银行向供应商进行贷款。</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color w:val="auto"/>
          <w:sz w:val="24"/>
          <w:szCs w:val="24"/>
          <w:highlight w:val="none"/>
        </w:rPr>
        <w:t>相关单位和个人在开展“政采贷”工作过程中，发现新问题、新情况或者有意见建议的，请及时向四川省财政厅反馈。</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八、违规处理</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（一）银行违规处理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（三）其他违规处理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附件：四川省“政采贷”信息统计表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445770</wp:posOffset>
            </wp:positionV>
            <wp:extent cx="1771650" cy="1781175"/>
            <wp:effectExtent l="0" t="0" r="6350" b="9525"/>
            <wp:wrapSquare wrapText="bothSides"/>
            <wp:docPr id="1027" name="图片 3" descr="IMG_256"/>
            <wp:cNvGraphicFramePr/>
            <a:graphic xmlns:a="http://schemas.openxmlformats.org/drawingml/2006/main">
              <a:graphicData uri="http://schemas.openxmlformats.org/drawingml/2006/picture">
                <pic:pic xmlns:pic="http://schemas.openxmlformats.org/drawingml/2006/picture">
                  <pic:nvPicPr>
                    <pic:cNvPr id="1027" name="图片 3" descr="IMG_256"/>
                    <pic:cNvPicPr/>
                  </pic:nvPicPr>
                  <pic:blipFill>
                    <a:blip r:embed="rId16" cstate="print"/>
                    <a:srcRect/>
                    <a:stretch>
                      <a:fillRect/>
                    </a:stretch>
                  </pic:blipFill>
                  <pic:spPr>
                    <a:xfrm>
                      <a:off x="0" y="0"/>
                      <a:ext cx="1771650" cy="1781175"/>
                    </a:xfrm>
                    <a:prstGeom prst="rect">
                      <a:avLst/>
                    </a:prstGeom>
                    <a:ln>
                      <a:noFill/>
                    </a:ln>
                  </pic:spPr>
                </pic:pic>
              </a:graphicData>
            </a:graphic>
          </wp:anchor>
        </w:drawing>
      </w:r>
      <w:r>
        <w:rPr>
          <w:rFonts w:hint="eastAsia" w:ascii="宋体" w:hAnsi="宋体" w:eastAsia="宋体" w:cs="宋体"/>
          <w:color w:val="auto"/>
          <w:sz w:val="24"/>
          <w:highlight w:val="none"/>
        </w:rPr>
        <w:br w:type="page"/>
      </w:r>
    </w:p>
    <w:p>
      <w:pP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二</w:t>
      </w:r>
      <w:r>
        <w:rPr>
          <w:rFonts w:hint="eastAsia" w:ascii="宋体" w:hAnsi="宋体" w:eastAsia="宋体" w:cs="宋体"/>
          <w:b/>
          <w:bCs/>
          <w:color w:val="auto"/>
          <w:sz w:val="28"/>
          <w:szCs w:val="36"/>
          <w:highlight w:val="none"/>
        </w:rPr>
        <w:t>：</w:t>
      </w:r>
      <w:r>
        <w:rPr>
          <w:rFonts w:hint="eastAsia" w:ascii="宋体" w:hAnsi="宋体" w:eastAsia="宋体" w:cs="宋体"/>
          <w:b/>
          <w:bCs/>
          <w:color w:val="auto"/>
          <w:sz w:val="28"/>
          <w:szCs w:val="36"/>
          <w:highlight w:val="none"/>
          <w:lang w:val="en-US" w:eastAsia="zh-CN"/>
        </w:rPr>
        <w:t xml:space="preserve">         </w:t>
      </w:r>
    </w:p>
    <w:p>
      <w:pPr>
        <w:jc w:val="cente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信用评价服务效果调查表(供应商)</w:t>
      </w:r>
    </w:p>
    <w:p>
      <w:pPr>
        <w:pStyle w:val="55"/>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被评价代理机构名称：</w:t>
      </w:r>
    </w:p>
    <w:p>
      <w:pPr>
        <w:pStyle w:val="55"/>
        <w:bidi w:val="0"/>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项目名称：</w:t>
      </w:r>
    </w:p>
    <w:p>
      <w:pPr>
        <w:pStyle w:val="55"/>
        <w:bidi w:val="0"/>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项目编号：</w:t>
      </w:r>
    </w:p>
    <w:tbl>
      <w:tblPr>
        <w:tblStyle w:val="17"/>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一般</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(加盖鲜章)</w:t>
            </w:r>
          </w:p>
        </w:tc>
      </w:tr>
    </w:tbl>
    <w:p>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说明：1.请贵公司根据代理机构采购项目的实际情况，在“满意”、“基本满意”、“一般”、“不满意”四个评价档次栏中选取一栏打“√”，并加盖鲜章。</w:t>
      </w:r>
    </w:p>
    <w:p>
      <w:pPr>
        <w:pStyle w:val="2"/>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2.请贵公司于开标当日将此表原件交至代理机构工作人员。（不作为实质性要求，不作为评审依据）</w:t>
      </w:r>
    </w:p>
    <w:p>
      <w:pPr>
        <w:pStyle w:val="2"/>
        <w:ind w:firstLine="560" w:firstLineChars="200"/>
        <w:rPr>
          <w:rFonts w:hint="eastAsia" w:ascii="宋体" w:hAnsi="宋体" w:eastAsia="宋体" w:cs="宋体"/>
          <w:color w:val="auto"/>
          <w:highlight w:val="none"/>
        </w:rPr>
      </w:pPr>
    </w:p>
    <w:sectPr>
      <w:footerReference r:id="rId13"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0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楷体à.ā">
    <w:altName w:val="黑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LH/7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KLH/7TAQAAnwMAAA4AAAAAAAAAAQAgAAAAHwEA&#10;AGRycy9lMm9Eb2MueG1sUEsFBgAAAAAGAAYAWQEAAGQ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7" name="图片 9" descr="logo"/>
          <wp:cNvGraphicFramePr/>
          <a:graphic xmlns:a="http://schemas.openxmlformats.org/drawingml/2006/main">
            <a:graphicData uri="http://schemas.openxmlformats.org/drawingml/2006/picture">
              <pic:pic xmlns:pic="http://schemas.openxmlformats.org/drawingml/2006/picture">
                <pic:nvPicPr>
                  <pic:cNvPr id="4097" name="图片 9"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sz w:val="28"/>
        <w:szCs w:val="18"/>
      </w:rPr>
    </w:pPr>
    <w:r>
      <w:drawing>
        <wp:inline distT="0" distB="0" distL="0" distR="0">
          <wp:extent cx="1618615" cy="381000"/>
          <wp:effectExtent l="0" t="0" r="635" b="0"/>
          <wp:docPr id="4098" name="图片 1" descr="说明: C:\Users\Administrator\Desktop\肖郑洁.png"/>
          <wp:cNvGraphicFramePr/>
          <a:graphic xmlns:a="http://schemas.openxmlformats.org/drawingml/2006/main">
            <a:graphicData uri="http://schemas.openxmlformats.org/drawingml/2006/picture">
              <pic:pic xmlns:pic="http://schemas.openxmlformats.org/drawingml/2006/picture">
                <pic:nvPicPr>
                  <pic:cNvPr id="4098" name="图片 1" descr="说明: C:\Users\Administrator\Desktop\肖郑洁.png"/>
                  <pic:cNvPicPr/>
                </pic:nvPicPr>
                <pic:blipFill>
                  <a:blip r:embed="rId1" cstate="print"/>
                  <a:srcRect/>
                  <a:stretch>
                    <a:fillRect/>
                  </a:stretch>
                </pic:blipFill>
                <pic:spPr>
                  <a:xfrm>
                    <a:off x="0" y="0"/>
                    <a:ext cx="1618615" cy="381000"/>
                  </a:xfrm>
                  <a:prstGeom prst="rect">
                    <a:avLst/>
                  </a:prstGeom>
                  <a:ln>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9" name="图片 11" descr="logo"/>
          <wp:cNvGraphicFramePr/>
          <a:graphic xmlns:a="http://schemas.openxmlformats.org/drawingml/2006/main">
            <a:graphicData uri="http://schemas.openxmlformats.org/drawingml/2006/picture">
              <pic:pic xmlns:pic="http://schemas.openxmlformats.org/drawingml/2006/picture">
                <pic:nvPicPr>
                  <pic:cNvPr id="4099" name="图片 11"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101" name="图片 12" descr="logo"/>
          <wp:cNvGraphicFramePr/>
          <a:graphic xmlns:a="http://schemas.openxmlformats.org/drawingml/2006/main">
            <a:graphicData uri="http://schemas.openxmlformats.org/drawingml/2006/picture">
              <pic:pic xmlns:pic="http://schemas.openxmlformats.org/drawingml/2006/picture">
                <pic:nvPicPr>
                  <pic:cNvPr id="4101" name="图片 12"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58637"/>
    <w:multiLevelType w:val="singleLevel"/>
    <w:tmpl w:val="93858637"/>
    <w:lvl w:ilvl="0" w:tentative="0">
      <w:start w:val="1"/>
      <w:numFmt w:val="decimal"/>
      <w:suff w:val="space"/>
      <w:lvlText w:val="%1."/>
      <w:lvlJc w:val="left"/>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69"/>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68"/>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0"/>
    <w:multiLevelType w:val="singleLevel"/>
    <w:tmpl w:val="00000000"/>
    <w:lvl w:ilvl="0" w:tentative="0">
      <w:start w:val="3"/>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suff w:val="nothing"/>
      <w:lvlText w:val="%1、"/>
      <w:lvlJc w:val="left"/>
    </w:lvl>
  </w:abstractNum>
  <w:abstractNum w:abstractNumId="5">
    <w:nsid w:val="00000002"/>
    <w:multiLevelType w:val="multilevel"/>
    <w:tmpl w:val="00000002"/>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52"/>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00000003"/>
    <w:multiLevelType w:val="singleLevel"/>
    <w:tmpl w:val="00000003"/>
    <w:lvl w:ilvl="0" w:tentative="0">
      <w:start w:val="6"/>
      <w:numFmt w:val="chineseCounting"/>
      <w:suff w:val="space"/>
      <w:lvlText w:val="第%1章"/>
      <w:lvlJc w:val="left"/>
      <w:rPr>
        <w:rFonts w:hint="eastAsia"/>
      </w:rPr>
    </w:lvl>
  </w:abstractNum>
  <w:abstractNum w:abstractNumId="7">
    <w:nsid w:val="00000004"/>
    <w:multiLevelType w:val="multilevel"/>
    <w:tmpl w:val="0000000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5"/>
    <w:multiLevelType w:val="singleLevel"/>
    <w:tmpl w:val="00000005"/>
    <w:lvl w:ilvl="0" w:tentative="0">
      <w:start w:val="1"/>
      <w:numFmt w:val="japaneseCounting"/>
      <w:lvlText w:val="第%1条"/>
      <w:lvlJc w:val="left"/>
      <w:pPr>
        <w:tabs>
          <w:tab w:val="left" w:pos="1521"/>
        </w:tabs>
        <w:ind w:left="1521" w:hanging="1095"/>
      </w:pPr>
      <w:rPr>
        <w:rFonts w:hint="eastAsia"/>
      </w:rPr>
    </w:lvl>
  </w:abstractNum>
  <w:abstractNum w:abstractNumId="9">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1BFCFC90"/>
    <w:multiLevelType w:val="singleLevel"/>
    <w:tmpl w:val="1BFCFC90"/>
    <w:lvl w:ilvl="0" w:tentative="0">
      <w:start w:val="2"/>
      <w:numFmt w:val="decimal"/>
      <w:suff w:val="nothing"/>
      <w:lvlText w:val="%1、"/>
      <w:lvlJc w:val="left"/>
    </w:lvl>
  </w:abstractNum>
  <w:num w:numId="1">
    <w:abstractNumId w:val="9"/>
  </w:num>
  <w:num w:numId="2">
    <w:abstractNumId w:val="5"/>
  </w:num>
  <w:num w:numId="3">
    <w:abstractNumId w:val="2"/>
  </w:num>
  <w:num w:numId="4">
    <w:abstractNumId w:val="1"/>
  </w:num>
  <w:num w:numId="5">
    <w:abstractNumId w:val="10"/>
  </w:num>
  <w:num w:numId="6">
    <w:abstractNumId w:val="6"/>
  </w:num>
  <w:num w:numId="7">
    <w:abstractNumId w:val="3"/>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40CD"/>
    <w:rsid w:val="004A2A29"/>
    <w:rsid w:val="00994BAA"/>
    <w:rsid w:val="00B25663"/>
    <w:rsid w:val="00E97F36"/>
    <w:rsid w:val="014D40A6"/>
    <w:rsid w:val="018335E2"/>
    <w:rsid w:val="025771C7"/>
    <w:rsid w:val="027539C8"/>
    <w:rsid w:val="02B05BF3"/>
    <w:rsid w:val="02F42CD5"/>
    <w:rsid w:val="036E63B2"/>
    <w:rsid w:val="03BE76F4"/>
    <w:rsid w:val="03DA033B"/>
    <w:rsid w:val="04E00277"/>
    <w:rsid w:val="05115151"/>
    <w:rsid w:val="0535333A"/>
    <w:rsid w:val="05A9474D"/>
    <w:rsid w:val="069F174D"/>
    <w:rsid w:val="06C300CA"/>
    <w:rsid w:val="06CE7C1C"/>
    <w:rsid w:val="079F53C1"/>
    <w:rsid w:val="07A1377C"/>
    <w:rsid w:val="07A27B84"/>
    <w:rsid w:val="07AE60FD"/>
    <w:rsid w:val="09232AE9"/>
    <w:rsid w:val="096634CF"/>
    <w:rsid w:val="099C1D7B"/>
    <w:rsid w:val="09BF1E14"/>
    <w:rsid w:val="09E5014F"/>
    <w:rsid w:val="09E67B34"/>
    <w:rsid w:val="0A000637"/>
    <w:rsid w:val="0A1635F8"/>
    <w:rsid w:val="0A1645CD"/>
    <w:rsid w:val="0ACC3AAB"/>
    <w:rsid w:val="0B846C18"/>
    <w:rsid w:val="0B986475"/>
    <w:rsid w:val="0BBA3C2A"/>
    <w:rsid w:val="0BCB0B74"/>
    <w:rsid w:val="0C05109D"/>
    <w:rsid w:val="0CAE17DA"/>
    <w:rsid w:val="0D0E7064"/>
    <w:rsid w:val="0D5E603F"/>
    <w:rsid w:val="0DB35A16"/>
    <w:rsid w:val="0EF148AC"/>
    <w:rsid w:val="0EF273C9"/>
    <w:rsid w:val="0F030FDB"/>
    <w:rsid w:val="0F135DCF"/>
    <w:rsid w:val="0F45584B"/>
    <w:rsid w:val="0F613EA9"/>
    <w:rsid w:val="0F9B4778"/>
    <w:rsid w:val="0FAA044A"/>
    <w:rsid w:val="0FDF212B"/>
    <w:rsid w:val="10056CAD"/>
    <w:rsid w:val="10204859"/>
    <w:rsid w:val="10B84968"/>
    <w:rsid w:val="10ED28AC"/>
    <w:rsid w:val="11AE59F0"/>
    <w:rsid w:val="1202240E"/>
    <w:rsid w:val="12047619"/>
    <w:rsid w:val="124E6404"/>
    <w:rsid w:val="12630059"/>
    <w:rsid w:val="12BB091E"/>
    <w:rsid w:val="12C23A55"/>
    <w:rsid w:val="12C32571"/>
    <w:rsid w:val="130B23C0"/>
    <w:rsid w:val="13223496"/>
    <w:rsid w:val="143329A7"/>
    <w:rsid w:val="147F7AB2"/>
    <w:rsid w:val="15571801"/>
    <w:rsid w:val="15741D34"/>
    <w:rsid w:val="15807243"/>
    <w:rsid w:val="160C69FA"/>
    <w:rsid w:val="16480509"/>
    <w:rsid w:val="16576AB8"/>
    <w:rsid w:val="166C0CC3"/>
    <w:rsid w:val="168961FA"/>
    <w:rsid w:val="1776734F"/>
    <w:rsid w:val="17914AA5"/>
    <w:rsid w:val="17CD3FEF"/>
    <w:rsid w:val="17D5516B"/>
    <w:rsid w:val="18486794"/>
    <w:rsid w:val="188511B0"/>
    <w:rsid w:val="189D4270"/>
    <w:rsid w:val="19416853"/>
    <w:rsid w:val="19557739"/>
    <w:rsid w:val="1A755780"/>
    <w:rsid w:val="1A850405"/>
    <w:rsid w:val="1B640887"/>
    <w:rsid w:val="1BCD44A7"/>
    <w:rsid w:val="1C1C1DF3"/>
    <w:rsid w:val="1C2C26B8"/>
    <w:rsid w:val="1C683A55"/>
    <w:rsid w:val="1C7538AA"/>
    <w:rsid w:val="1C950644"/>
    <w:rsid w:val="1CCD615B"/>
    <w:rsid w:val="1D5B4BCF"/>
    <w:rsid w:val="1DDA42AE"/>
    <w:rsid w:val="1DF4269C"/>
    <w:rsid w:val="1E124679"/>
    <w:rsid w:val="1E2B29A5"/>
    <w:rsid w:val="1EEE1432"/>
    <w:rsid w:val="1F47784F"/>
    <w:rsid w:val="1F4B03FE"/>
    <w:rsid w:val="1F8038D1"/>
    <w:rsid w:val="1FF44E6A"/>
    <w:rsid w:val="201845CB"/>
    <w:rsid w:val="206557B5"/>
    <w:rsid w:val="20C005CB"/>
    <w:rsid w:val="2121363C"/>
    <w:rsid w:val="21377389"/>
    <w:rsid w:val="21386865"/>
    <w:rsid w:val="21847110"/>
    <w:rsid w:val="22785048"/>
    <w:rsid w:val="22811A22"/>
    <w:rsid w:val="22DA3952"/>
    <w:rsid w:val="233570E4"/>
    <w:rsid w:val="238904FB"/>
    <w:rsid w:val="241E65C9"/>
    <w:rsid w:val="243B4404"/>
    <w:rsid w:val="247614CB"/>
    <w:rsid w:val="24DA6FE0"/>
    <w:rsid w:val="24E11B13"/>
    <w:rsid w:val="24F5729C"/>
    <w:rsid w:val="2538049E"/>
    <w:rsid w:val="256949C5"/>
    <w:rsid w:val="258D039E"/>
    <w:rsid w:val="25984484"/>
    <w:rsid w:val="25C1142C"/>
    <w:rsid w:val="2670308C"/>
    <w:rsid w:val="268032CC"/>
    <w:rsid w:val="268C2D6A"/>
    <w:rsid w:val="26E22DF3"/>
    <w:rsid w:val="26E86F40"/>
    <w:rsid w:val="27530DB8"/>
    <w:rsid w:val="279427BD"/>
    <w:rsid w:val="27977CBE"/>
    <w:rsid w:val="280779D9"/>
    <w:rsid w:val="281C588A"/>
    <w:rsid w:val="289F1D81"/>
    <w:rsid w:val="29622824"/>
    <w:rsid w:val="296F7A46"/>
    <w:rsid w:val="298C4CF5"/>
    <w:rsid w:val="2AA77530"/>
    <w:rsid w:val="2AC048E0"/>
    <w:rsid w:val="2AED425D"/>
    <w:rsid w:val="2AEF794D"/>
    <w:rsid w:val="2AF12B91"/>
    <w:rsid w:val="2AFF3E68"/>
    <w:rsid w:val="2B084A95"/>
    <w:rsid w:val="2B2D39E0"/>
    <w:rsid w:val="2B5B14D6"/>
    <w:rsid w:val="2B910936"/>
    <w:rsid w:val="2BA90188"/>
    <w:rsid w:val="2C131DD4"/>
    <w:rsid w:val="2C1D770F"/>
    <w:rsid w:val="2C6A129B"/>
    <w:rsid w:val="2D11047C"/>
    <w:rsid w:val="2D8B4E51"/>
    <w:rsid w:val="2DF22805"/>
    <w:rsid w:val="2EA72CFB"/>
    <w:rsid w:val="2F4E3357"/>
    <w:rsid w:val="2F773C2C"/>
    <w:rsid w:val="2F8031C3"/>
    <w:rsid w:val="2F9A6E78"/>
    <w:rsid w:val="2FBA594F"/>
    <w:rsid w:val="2FC02C96"/>
    <w:rsid w:val="2FFE3C79"/>
    <w:rsid w:val="300577D7"/>
    <w:rsid w:val="30F65AD1"/>
    <w:rsid w:val="30FB5E76"/>
    <w:rsid w:val="31B86D4B"/>
    <w:rsid w:val="322B36B0"/>
    <w:rsid w:val="324713E9"/>
    <w:rsid w:val="32AB09CA"/>
    <w:rsid w:val="32B83FC8"/>
    <w:rsid w:val="33866469"/>
    <w:rsid w:val="339F7BB4"/>
    <w:rsid w:val="34F43366"/>
    <w:rsid w:val="35713EBD"/>
    <w:rsid w:val="361D2F15"/>
    <w:rsid w:val="363E2045"/>
    <w:rsid w:val="36D660EA"/>
    <w:rsid w:val="36D72019"/>
    <w:rsid w:val="36EA548D"/>
    <w:rsid w:val="37B84D69"/>
    <w:rsid w:val="37EB5124"/>
    <w:rsid w:val="38757F40"/>
    <w:rsid w:val="38B17FAA"/>
    <w:rsid w:val="38BA52F1"/>
    <w:rsid w:val="39E35627"/>
    <w:rsid w:val="3A4222F7"/>
    <w:rsid w:val="3A736624"/>
    <w:rsid w:val="3A934CC6"/>
    <w:rsid w:val="3AC12CDA"/>
    <w:rsid w:val="3BB77A20"/>
    <w:rsid w:val="3BF30286"/>
    <w:rsid w:val="3C0308C7"/>
    <w:rsid w:val="3C535CE6"/>
    <w:rsid w:val="3C991812"/>
    <w:rsid w:val="3CB51204"/>
    <w:rsid w:val="3CC12C3D"/>
    <w:rsid w:val="3CCB40ED"/>
    <w:rsid w:val="3CD73047"/>
    <w:rsid w:val="3D014BF8"/>
    <w:rsid w:val="3D2F5C18"/>
    <w:rsid w:val="3D44528C"/>
    <w:rsid w:val="3D896389"/>
    <w:rsid w:val="3E6E7B9E"/>
    <w:rsid w:val="3E8B1B30"/>
    <w:rsid w:val="3EAC4411"/>
    <w:rsid w:val="3EBA4F12"/>
    <w:rsid w:val="3EE736F6"/>
    <w:rsid w:val="3F0A5F33"/>
    <w:rsid w:val="3F57132F"/>
    <w:rsid w:val="3F65089E"/>
    <w:rsid w:val="3F701FFE"/>
    <w:rsid w:val="3F96663C"/>
    <w:rsid w:val="401209EC"/>
    <w:rsid w:val="4018689B"/>
    <w:rsid w:val="40427E91"/>
    <w:rsid w:val="4089732E"/>
    <w:rsid w:val="40B2284F"/>
    <w:rsid w:val="40DA0EA5"/>
    <w:rsid w:val="4127171E"/>
    <w:rsid w:val="41295345"/>
    <w:rsid w:val="412A013B"/>
    <w:rsid w:val="41C9191C"/>
    <w:rsid w:val="41F22FE1"/>
    <w:rsid w:val="41F760A6"/>
    <w:rsid w:val="422A3CC1"/>
    <w:rsid w:val="423324DE"/>
    <w:rsid w:val="4265183A"/>
    <w:rsid w:val="42873779"/>
    <w:rsid w:val="42EF216C"/>
    <w:rsid w:val="434A4924"/>
    <w:rsid w:val="43BA5113"/>
    <w:rsid w:val="43DB1371"/>
    <w:rsid w:val="43F37963"/>
    <w:rsid w:val="43FC3737"/>
    <w:rsid w:val="441964A6"/>
    <w:rsid w:val="44792C9D"/>
    <w:rsid w:val="44C22FC6"/>
    <w:rsid w:val="44CB6E7A"/>
    <w:rsid w:val="44ED0841"/>
    <w:rsid w:val="4558274B"/>
    <w:rsid w:val="46CB62FD"/>
    <w:rsid w:val="472D2165"/>
    <w:rsid w:val="473925D1"/>
    <w:rsid w:val="47403543"/>
    <w:rsid w:val="47722DD2"/>
    <w:rsid w:val="47B75F83"/>
    <w:rsid w:val="47CF48BC"/>
    <w:rsid w:val="47EE237B"/>
    <w:rsid w:val="47EE3054"/>
    <w:rsid w:val="48F53E23"/>
    <w:rsid w:val="49A24014"/>
    <w:rsid w:val="49F2263B"/>
    <w:rsid w:val="4A29270F"/>
    <w:rsid w:val="4AB80857"/>
    <w:rsid w:val="4B046A49"/>
    <w:rsid w:val="4B2F4FCC"/>
    <w:rsid w:val="4B5517E5"/>
    <w:rsid w:val="4BAC1481"/>
    <w:rsid w:val="4BBF16EC"/>
    <w:rsid w:val="4BCC0809"/>
    <w:rsid w:val="4BF019A9"/>
    <w:rsid w:val="4C047AFA"/>
    <w:rsid w:val="4C1A3B10"/>
    <w:rsid w:val="4C6A1C72"/>
    <w:rsid w:val="4D9D6E45"/>
    <w:rsid w:val="4DBC08F7"/>
    <w:rsid w:val="4DFB61D2"/>
    <w:rsid w:val="4E326509"/>
    <w:rsid w:val="4E471CCB"/>
    <w:rsid w:val="4E495A3F"/>
    <w:rsid w:val="4EB03390"/>
    <w:rsid w:val="4F605FAA"/>
    <w:rsid w:val="50297726"/>
    <w:rsid w:val="50636B09"/>
    <w:rsid w:val="510016D7"/>
    <w:rsid w:val="51200503"/>
    <w:rsid w:val="512C5394"/>
    <w:rsid w:val="516C7A53"/>
    <w:rsid w:val="5178740B"/>
    <w:rsid w:val="51902442"/>
    <w:rsid w:val="519B21C6"/>
    <w:rsid w:val="51AC1B7A"/>
    <w:rsid w:val="522C2E43"/>
    <w:rsid w:val="523D634A"/>
    <w:rsid w:val="525A5B47"/>
    <w:rsid w:val="52A216D5"/>
    <w:rsid w:val="52D61AED"/>
    <w:rsid w:val="52DE4FE9"/>
    <w:rsid w:val="52F02612"/>
    <w:rsid w:val="53692B89"/>
    <w:rsid w:val="537B0BA1"/>
    <w:rsid w:val="53806E81"/>
    <w:rsid w:val="54164E0A"/>
    <w:rsid w:val="547934B0"/>
    <w:rsid w:val="55251B1D"/>
    <w:rsid w:val="554940ED"/>
    <w:rsid w:val="55716669"/>
    <w:rsid w:val="55DA5CB0"/>
    <w:rsid w:val="55EB2052"/>
    <w:rsid w:val="56F12679"/>
    <w:rsid w:val="56F66E4D"/>
    <w:rsid w:val="5718175C"/>
    <w:rsid w:val="576E053E"/>
    <w:rsid w:val="57727F1A"/>
    <w:rsid w:val="57BC761D"/>
    <w:rsid w:val="57E06D6A"/>
    <w:rsid w:val="5863790B"/>
    <w:rsid w:val="58A431C7"/>
    <w:rsid w:val="58E226E8"/>
    <w:rsid w:val="59035534"/>
    <w:rsid w:val="5915443B"/>
    <w:rsid w:val="59271254"/>
    <w:rsid w:val="59294BF8"/>
    <w:rsid w:val="595A0A95"/>
    <w:rsid w:val="59A97799"/>
    <w:rsid w:val="5A5515E4"/>
    <w:rsid w:val="5A9D2648"/>
    <w:rsid w:val="5B0A3086"/>
    <w:rsid w:val="5C0C0348"/>
    <w:rsid w:val="5C5823CE"/>
    <w:rsid w:val="5C6D3E68"/>
    <w:rsid w:val="5C8E6FAF"/>
    <w:rsid w:val="5CBA4D63"/>
    <w:rsid w:val="5D1A4BDC"/>
    <w:rsid w:val="5D2663DD"/>
    <w:rsid w:val="5D3509C3"/>
    <w:rsid w:val="5DD201B4"/>
    <w:rsid w:val="5DD844CD"/>
    <w:rsid w:val="5E705298"/>
    <w:rsid w:val="5EA6108F"/>
    <w:rsid w:val="5F225B96"/>
    <w:rsid w:val="5F4514CD"/>
    <w:rsid w:val="5F6D249F"/>
    <w:rsid w:val="5FED5658"/>
    <w:rsid w:val="60035066"/>
    <w:rsid w:val="60243153"/>
    <w:rsid w:val="6085302D"/>
    <w:rsid w:val="60A67BB1"/>
    <w:rsid w:val="617526B7"/>
    <w:rsid w:val="618B3F6B"/>
    <w:rsid w:val="61B777EE"/>
    <w:rsid w:val="61BF0007"/>
    <w:rsid w:val="627C070D"/>
    <w:rsid w:val="627D341C"/>
    <w:rsid w:val="628829FA"/>
    <w:rsid w:val="63261328"/>
    <w:rsid w:val="63505821"/>
    <w:rsid w:val="63A018B2"/>
    <w:rsid w:val="63AE2475"/>
    <w:rsid w:val="63C669CD"/>
    <w:rsid w:val="63E02C30"/>
    <w:rsid w:val="6459756A"/>
    <w:rsid w:val="65677D36"/>
    <w:rsid w:val="65932108"/>
    <w:rsid w:val="65E86EDF"/>
    <w:rsid w:val="661466DB"/>
    <w:rsid w:val="66397B2D"/>
    <w:rsid w:val="666E5039"/>
    <w:rsid w:val="669D52D0"/>
    <w:rsid w:val="66C0433E"/>
    <w:rsid w:val="67022719"/>
    <w:rsid w:val="67062BA3"/>
    <w:rsid w:val="671A7D6E"/>
    <w:rsid w:val="675478C0"/>
    <w:rsid w:val="6765388A"/>
    <w:rsid w:val="67DE46DC"/>
    <w:rsid w:val="68767B28"/>
    <w:rsid w:val="6877458B"/>
    <w:rsid w:val="69473057"/>
    <w:rsid w:val="69A15800"/>
    <w:rsid w:val="69D56451"/>
    <w:rsid w:val="6A454A55"/>
    <w:rsid w:val="6B853916"/>
    <w:rsid w:val="6B933C45"/>
    <w:rsid w:val="6C146015"/>
    <w:rsid w:val="6C655BF8"/>
    <w:rsid w:val="6CB11798"/>
    <w:rsid w:val="6CF90C8B"/>
    <w:rsid w:val="6D9858B1"/>
    <w:rsid w:val="6E583C9D"/>
    <w:rsid w:val="6EA10C39"/>
    <w:rsid w:val="6EC16B72"/>
    <w:rsid w:val="6F785B3F"/>
    <w:rsid w:val="6FCA1F23"/>
    <w:rsid w:val="6FE778C1"/>
    <w:rsid w:val="702C797F"/>
    <w:rsid w:val="704C64DF"/>
    <w:rsid w:val="70F64829"/>
    <w:rsid w:val="71452F69"/>
    <w:rsid w:val="71686190"/>
    <w:rsid w:val="7329658C"/>
    <w:rsid w:val="734F1C0A"/>
    <w:rsid w:val="743250AC"/>
    <w:rsid w:val="747E7FDD"/>
    <w:rsid w:val="74992481"/>
    <w:rsid w:val="74BA714B"/>
    <w:rsid w:val="74C640B9"/>
    <w:rsid w:val="74CC370F"/>
    <w:rsid w:val="754C5CF5"/>
    <w:rsid w:val="756B116C"/>
    <w:rsid w:val="758A1144"/>
    <w:rsid w:val="76072C6F"/>
    <w:rsid w:val="789456F7"/>
    <w:rsid w:val="78D87FD3"/>
    <w:rsid w:val="78DA051C"/>
    <w:rsid w:val="79EB00ED"/>
    <w:rsid w:val="79F51C19"/>
    <w:rsid w:val="7A3B0CE6"/>
    <w:rsid w:val="7AC60703"/>
    <w:rsid w:val="7B5B4A0F"/>
    <w:rsid w:val="7BAF2423"/>
    <w:rsid w:val="7BDD5076"/>
    <w:rsid w:val="7BE23038"/>
    <w:rsid w:val="7C1A6CEB"/>
    <w:rsid w:val="7C9F24F2"/>
    <w:rsid w:val="7CA623CA"/>
    <w:rsid w:val="7D4A4030"/>
    <w:rsid w:val="7D8411FE"/>
    <w:rsid w:val="7DA15CF6"/>
    <w:rsid w:val="7E1407E0"/>
    <w:rsid w:val="7E4D5E41"/>
    <w:rsid w:val="7E4D6D0F"/>
    <w:rsid w:val="7E676708"/>
    <w:rsid w:val="7ECC35B3"/>
    <w:rsid w:val="7EE7029D"/>
    <w:rsid w:val="7F2F6CBF"/>
    <w:rsid w:val="7F636F3F"/>
    <w:rsid w:val="7F80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3"/>
    <w:link w:val="48"/>
    <w:qFormat/>
    <w:uiPriority w:val="0"/>
    <w:pPr>
      <w:spacing w:line="480" w:lineRule="exact"/>
    </w:pPr>
    <w:rPr>
      <w:rFonts w:ascii="仿宋_GB2312" w:hAnsi="Times New Roman" w:eastAsia="仿宋_GB2312"/>
      <w:sz w:val="28"/>
      <w:szCs w:val="28"/>
    </w:rPr>
  </w:style>
  <w:style w:type="paragraph" w:styleId="3">
    <w:name w:val="Plain Text"/>
    <w:basedOn w:val="1"/>
    <w:qFormat/>
    <w:uiPriority w:val="0"/>
    <w:pPr>
      <w:autoSpaceDE w:val="0"/>
      <w:autoSpaceDN w:val="0"/>
      <w:adjustRightInd w:val="0"/>
    </w:pPr>
    <w:rPr>
      <w:rFonts w:hAnsi="Tms Rmn" w:cs="宋体"/>
      <w:szCs w:val="22"/>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rPr>
      <w:rFonts w:ascii="Times New Roman" w:hAnsi="Times New Roman" w:eastAsia="宋体" w:cs="Times New Roman"/>
    </w:rPr>
  </w:style>
  <w:style w:type="character" w:styleId="22">
    <w:name w:val="FollowedHyperlink"/>
    <w:basedOn w:val="19"/>
    <w:qFormat/>
    <w:uiPriority w:val="0"/>
    <w:rPr>
      <w:color w:val="800080"/>
      <w:u w:val="none"/>
    </w:rPr>
  </w:style>
  <w:style w:type="character" w:styleId="23">
    <w:name w:val="Emphasis"/>
    <w:basedOn w:val="19"/>
    <w:qFormat/>
    <w:uiPriority w:val="0"/>
    <w:rPr>
      <w:b/>
      <w:bCs/>
    </w:rPr>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rPr>
      <w:shd w:val="clear" w:color="auto" w:fill="FFFFFF"/>
    </w:rPr>
  </w:style>
  <w:style w:type="character" w:styleId="27">
    <w:name w:val="HTML Variable"/>
    <w:basedOn w:val="19"/>
    <w:qFormat/>
    <w:uiPriority w:val="0"/>
  </w:style>
  <w:style w:type="character" w:styleId="28">
    <w:name w:val="Hyperlink"/>
    <w:basedOn w:val="19"/>
    <w:qFormat/>
    <w:uiPriority w:val="0"/>
    <w:rPr>
      <w:rFonts w:ascii="Times New Roman" w:hAnsi="Times New Roman" w:eastAsia="宋体" w:cs="Times New Roman"/>
      <w:color w:val="333333"/>
      <w:u w:val="none"/>
    </w:rPr>
  </w:style>
  <w:style w:type="character" w:styleId="29">
    <w:name w:val="HTML Code"/>
    <w:basedOn w:val="19"/>
    <w:qFormat/>
    <w:uiPriority w:val="0"/>
    <w:rPr>
      <w:rFonts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标题 5（有编号）（绿盟科技）"/>
    <w:basedOn w:val="1"/>
    <w:next w:val="34"/>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Table Paragraph"/>
    <w:basedOn w:val="1"/>
    <w:qFormat/>
    <w:uiPriority w:val="0"/>
    <w:rPr>
      <w:rFonts w:ascii="宋体" w:hAnsi="宋体" w:cs="宋体"/>
      <w:lang w:val="zh-CN" w:bidi="zh-CN"/>
    </w:rPr>
  </w:style>
  <w:style w:type="paragraph" w:customStyle="1" w:styleId="39">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0">
    <w:name w:val="正文首行缩进两字符"/>
    <w:basedOn w:val="1"/>
    <w:qFormat/>
    <w:uiPriority w:val="0"/>
    <w:pPr>
      <w:spacing w:line="360" w:lineRule="auto"/>
      <w:ind w:firstLine="200" w:firstLineChars="200"/>
    </w:pPr>
    <w:rPr>
      <w:rFonts w:ascii="Times New Roman" w:hAnsi="Times New Roman"/>
    </w:rPr>
  </w:style>
  <w:style w:type="paragraph" w:styleId="41">
    <w:name w:val="List Paragraph"/>
    <w:basedOn w:val="1"/>
    <w:qFormat/>
    <w:uiPriority w:val="0"/>
    <w:pPr>
      <w:ind w:firstLine="420" w:firstLineChars="200"/>
    </w:pPr>
  </w:style>
  <w:style w:type="paragraph" w:customStyle="1" w:styleId="4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3">
    <w:name w:val="标题 2 字符"/>
    <w:link w:val="5"/>
    <w:qFormat/>
    <w:uiPriority w:val="0"/>
    <w:rPr>
      <w:rFonts w:ascii="Arial" w:hAnsi="Arial" w:eastAsia="黑体" w:cs="Times New Roman"/>
      <w:b/>
      <w:bCs/>
      <w:sz w:val="32"/>
      <w:szCs w:val="32"/>
    </w:rPr>
  </w:style>
  <w:style w:type="paragraph" w:customStyle="1" w:styleId="44">
    <w:name w:val="列出段落1"/>
    <w:basedOn w:val="1"/>
    <w:qFormat/>
    <w:uiPriority w:val="34"/>
    <w:pPr>
      <w:ind w:firstLine="420" w:firstLineChars="200"/>
    </w:pPr>
  </w:style>
  <w:style w:type="character" w:customStyle="1" w:styleId="45">
    <w:name w:val="批注框文本 字符"/>
    <w:basedOn w:val="19"/>
    <w:link w:val="12"/>
    <w:qFormat/>
    <w:uiPriority w:val="0"/>
    <w:rPr>
      <w:rFonts w:ascii="Calibri" w:hAnsi="Calibri" w:eastAsia="宋体" w:cs="Times New Roman"/>
      <w:kern w:val="2"/>
      <w:sz w:val="18"/>
      <w:szCs w:val="18"/>
    </w:rPr>
  </w:style>
  <w:style w:type="character" w:customStyle="1" w:styleId="46">
    <w:name w:val="C503-正文格式 Char"/>
    <w:link w:val="47"/>
    <w:qFormat/>
    <w:uiPriority w:val="0"/>
    <w:rPr>
      <w:rFonts w:ascii="Times New Roman" w:hAnsi="Times New Roman" w:cs="宋体"/>
      <w:kern w:val="2"/>
      <w:sz w:val="24"/>
    </w:rPr>
  </w:style>
  <w:style w:type="paragraph" w:customStyle="1" w:styleId="47">
    <w:name w:val="C503-正文格式"/>
    <w:basedOn w:val="1"/>
    <w:link w:val="46"/>
    <w:qFormat/>
    <w:uiPriority w:val="0"/>
    <w:pPr>
      <w:spacing w:line="360" w:lineRule="auto"/>
      <w:ind w:firstLine="480" w:firstLineChars="200"/>
    </w:pPr>
    <w:rPr>
      <w:rFonts w:ascii="Times New Roman" w:hAnsi="Times New Roman" w:eastAsia="宋体" w:cs="宋体"/>
      <w:sz w:val="24"/>
      <w:szCs w:val="20"/>
    </w:rPr>
  </w:style>
  <w:style w:type="character" w:customStyle="1" w:styleId="48">
    <w:name w:val="正文文本 字符"/>
    <w:basedOn w:val="19"/>
    <w:link w:val="2"/>
    <w:qFormat/>
    <w:uiPriority w:val="0"/>
    <w:rPr>
      <w:rFonts w:ascii="仿宋_GB2312" w:hAnsi="Times New Roman" w:eastAsia="仿宋_GB2312" w:cs="Times New Roman"/>
      <w:kern w:val="2"/>
      <w:sz w:val="28"/>
      <w:szCs w:val="28"/>
    </w:rPr>
  </w:style>
  <w:style w:type="paragraph" w:customStyle="1" w:styleId="49">
    <w:name w:val="表格"/>
    <w:basedOn w:val="1"/>
    <w:qFormat/>
    <w:uiPriority w:val="0"/>
    <w:pPr>
      <w:spacing w:line="400" w:lineRule="exact"/>
    </w:pPr>
    <w:rPr>
      <w:rFonts w:ascii="Times New Roman" w:hAnsi="Times New Roman"/>
      <w:sz w:val="24"/>
    </w:rPr>
  </w:style>
  <w:style w:type="character" w:customStyle="1" w:styleId="50">
    <w:name w:val="font31"/>
    <w:basedOn w:val="19"/>
    <w:qFormat/>
    <w:uiPriority w:val="0"/>
    <w:rPr>
      <w:rFonts w:hint="eastAsia" w:ascii="宋体" w:hAnsi="宋体" w:eastAsia="宋体" w:cs="宋体"/>
      <w:color w:val="000000"/>
      <w:sz w:val="21"/>
      <w:szCs w:val="21"/>
      <w:u w:val="none"/>
    </w:rPr>
  </w:style>
  <w:style w:type="character" w:customStyle="1" w:styleId="51">
    <w:name w:val="font11"/>
    <w:basedOn w:val="19"/>
    <w:qFormat/>
    <w:uiPriority w:val="0"/>
    <w:rPr>
      <w:rFonts w:hint="eastAsia" w:ascii="宋体" w:hAnsi="宋体" w:eastAsia="宋体" w:cs="宋体"/>
      <w:color w:val="000000"/>
      <w:sz w:val="20"/>
      <w:szCs w:val="20"/>
      <w:u w:val="none"/>
    </w:rPr>
  </w:style>
  <w:style w:type="paragraph" w:customStyle="1" w:styleId="52">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53">
    <w:name w:val="02、首行缩进2字符正文"/>
    <w:basedOn w:val="1"/>
    <w:qFormat/>
    <w:uiPriority w:val="0"/>
    <w:pPr>
      <w:tabs>
        <w:tab w:val="left" w:pos="0"/>
      </w:tabs>
      <w:wordWrap w:val="0"/>
      <w:topLinePunct/>
      <w:ind w:firstLine="480" w:firstLineChars="200"/>
    </w:pPr>
  </w:style>
  <w:style w:type="paragraph" w:customStyle="1" w:styleId="54">
    <w:name w:val="03、“注：”正文(加粗，首行缩进2字符)"/>
    <w:basedOn w:val="55"/>
    <w:qFormat/>
    <w:uiPriority w:val="0"/>
    <w:pPr>
      <w:tabs>
        <w:tab w:val="left" w:pos="0"/>
      </w:tabs>
      <w:ind w:firstLine="480" w:firstLineChars="200"/>
    </w:pPr>
    <w:rPr>
      <w:b/>
    </w:rPr>
  </w:style>
  <w:style w:type="paragraph" w:customStyle="1" w:styleId="55">
    <w:name w:val="01、普通正文"/>
    <w:basedOn w:val="1"/>
    <w:qFormat/>
    <w:uiPriority w:val="0"/>
    <w:pPr>
      <w:tabs>
        <w:tab w:val="left" w:pos="0"/>
      </w:tabs>
      <w:wordWrap w:val="0"/>
      <w:topLinePunct/>
    </w:pPr>
    <w:rPr>
      <w:snapToGrid w:val="0"/>
    </w:rPr>
  </w:style>
  <w:style w:type="paragraph" w:customStyle="1" w:styleId="56">
    <w:name w:val="13、表格内居中正文"/>
    <w:basedOn w:val="1"/>
    <w:qFormat/>
    <w:uiPriority w:val="0"/>
    <w:pPr>
      <w:tabs>
        <w:tab w:val="left" w:pos="0"/>
      </w:tabs>
      <w:wordWrap w:val="0"/>
      <w:topLinePunct/>
      <w:spacing w:line="360" w:lineRule="exact"/>
      <w:jc w:val="center"/>
    </w:pPr>
  </w:style>
  <w:style w:type="paragraph" w:customStyle="1" w:styleId="57">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character" w:customStyle="1" w:styleId="59">
    <w:name w:val="hover"/>
    <w:basedOn w:val="19"/>
    <w:qFormat/>
    <w:uiPriority w:val="0"/>
    <w:rPr>
      <w:color w:val="2590EB"/>
    </w:rPr>
  </w:style>
  <w:style w:type="character" w:customStyle="1" w:styleId="60">
    <w:name w:val="hover1"/>
    <w:basedOn w:val="19"/>
    <w:qFormat/>
    <w:uiPriority w:val="0"/>
    <w:rPr>
      <w:color w:val="2590EB"/>
    </w:rPr>
  </w:style>
  <w:style w:type="character" w:customStyle="1" w:styleId="61">
    <w:name w:val="hover2"/>
    <w:basedOn w:val="19"/>
    <w:qFormat/>
    <w:uiPriority w:val="0"/>
  </w:style>
  <w:style w:type="character" w:customStyle="1" w:styleId="62">
    <w:name w:val="mini-outputtext1"/>
    <w:basedOn w:val="19"/>
    <w:qFormat/>
    <w:uiPriority w:val="0"/>
  </w:style>
  <w:style w:type="paragraph" w:customStyle="1" w:styleId="63">
    <w:name w:val="小四正文"/>
    <w:basedOn w:val="1"/>
    <w:next w:val="1"/>
    <w:qFormat/>
    <w:locked/>
    <w:uiPriority w:val="99"/>
    <w:pPr>
      <w:spacing w:line="360" w:lineRule="auto"/>
      <w:ind w:firstLine="200" w:firstLineChars="200"/>
    </w:pPr>
    <w:rPr>
      <w:rFonts w:ascii="Calibri" w:hAnsi="Calibri" w:eastAsia="宋体" w:cs="Times New Roman"/>
      <w:sz w:val="24"/>
      <w:szCs w:val="28"/>
    </w:rPr>
  </w:style>
  <w:style w:type="character" w:customStyle="1" w:styleId="64">
    <w:name w:val="标题 3 Char"/>
    <w:link w:val="6"/>
    <w:qFormat/>
    <w:uiPriority w:val="0"/>
    <w:rPr>
      <w:rFonts w:ascii="Times New Roman" w:hAnsi="Times New Roman"/>
      <w:b/>
      <w:bCs/>
      <w:sz w:val="32"/>
      <w:szCs w:val="32"/>
    </w:rPr>
  </w:style>
  <w:style w:type="paragraph" w:customStyle="1" w:styleId="65">
    <w:name w:val="GW-正文"/>
    <w:basedOn w:val="1"/>
    <w:qFormat/>
    <w:uiPriority w:val="0"/>
    <w:pPr>
      <w:spacing w:line="360" w:lineRule="auto"/>
      <w:ind w:firstLine="200" w:firstLineChars="200"/>
    </w:pPr>
    <w:rPr>
      <w:rFonts w:ascii="Times New Roman" w:eastAsia="仿宋_GB2312"/>
      <w:kern w:val="2"/>
      <w:sz w:val="24"/>
      <w:szCs w:val="24"/>
    </w:rPr>
  </w:style>
  <w:style w:type="table" w:customStyle="1" w:styleId="66">
    <w:name w:val="Table Normal"/>
    <w:qFormat/>
    <w:uiPriority w:val="0"/>
    <w:tblPr>
      <w:tblCellMar>
        <w:top w:w="0" w:type="dxa"/>
        <w:left w:w="0" w:type="dxa"/>
        <w:bottom w:w="0" w:type="dxa"/>
        <w:right w:w="0" w:type="dxa"/>
      </w:tblCellMar>
    </w:tblPr>
  </w:style>
  <w:style w:type="paragraph" w:customStyle="1" w:styleId="67">
    <w:name w:val="Body text|1"/>
    <w:basedOn w:val="1"/>
    <w:qFormat/>
    <w:uiPriority w:val="0"/>
    <w:pPr>
      <w:widowControl w:val="0"/>
      <w:shd w:val="clear" w:color="auto" w:fill="auto"/>
      <w:spacing w:line="410" w:lineRule="auto"/>
      <w:ind w:firstLine="400"/>
    </w:pPr>
    <w:rPr>
      <w:rFonts w:ascii="宋体" w:hAnsi="宋体" w:eastAsia="宋体" w:cs="宋体"/>
      <w:sz w:val="22"/>
      <w:szCs w:val="22"/>
      <w:u w:val="none"/>
      <w:shd w:val="clear" w:color="auto" w:fill="auto"/>
      <w:lang w:val="zh-TW" w:eastAsia="zh-TW" w:bidi="zh-TW"/>
    </w:rPr>
  </w:style>
  <w:style w:type="paragraph" w:customStyle="1" w:styleId="68">
    <w:name w:val="07、“1.1”正文五级标题"/>
    <w:basedOn w:val="1"/>
    <w:qFormat/>
    <w:uiPriority w:val="0"/>
    <w:pPr>
      <w:numPr>
        <w:ilvl w:val="3"/>
        <w:numId w:val="3"/>
      </w:numPr>
      <w:tabs>
        <w:tab w:val="left" w:pos="0"/>
      </w:tabs>
      <w:ind w:firstLine="803" w:firstLineChars="200"/>
    </w:pPr>
    <w:rPr>
      <w:rFonts w:ascii="宋体" w:hAnsi="宋体" w:eastAsia="宋体"/>
    </w:rPr>
  </w:style>
  <w:style w:type="paragraph" w:customStyle="1" w:styleId="69">
    <w:name w:val="17“1.”四级标题"/>
    <w:basedOn w:val="53"/>
    <w:qFormat/>
    <w:uiPriority w:val="0"/>
    <w:pPr>
      <w:numPr>
        <w:ilvl w:val="3"/>
        <w:numId w:val="4"/>
      </w:numPr>
      <w:tabs>
        <w:tab w:val="left" w:pos="360"/>
      </w:tabs>
      <w:ind w:left="1680" w:firstLine="803"/>
    </w:pPr>
  </w:style>
  <w:style w:type="paragraph" w:customStyle="1" w:styleId="70">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GIF"/><Relationship Id="rId15" Type="http://schemas.openxmlformats.org/officeDocument/2006/relationships/image" Target="media/image3.GI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39177</Words>
  <Characters>40495</Characters>
  <Paragraphs>1495</Paragraphs>
  <TotalTime>38</TotalTime>
  <ScaleCrop>false</ScaleCrop>
  <LinksUpToDate>false</LinksUpToDate>
  <CharactersWithSpaces>42390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吶吶</cp:lastModifiedBy>
  <cp:lastPrinted>2020-09-21T06:28:00Z</cp:lastPrinted>
  <dcterms:modified xsi:type="dcterms:W3CDTF">2021-09-15T07:22:10Z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FA13A103885D4507BF62838FB5C8F244</vt:lpwstr>
  </property>
</Properties>
</file>