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28"/>
          <w:szCs w:val="28"/>
          <w:lang w:eastAsia="zh-CN"/>
        </w:rPr>
      </w:pPr>
      <w:r>
        <w:rPr>
          <w:rFonts w:hint="eastAsia" w:ascii="仿宋" w:hAnsi="仿宋" w:eastAsia="仿宋" w:cs="仿宋"/>
          <w:b/>
          <w:sz w:val="28"/>
          <w:szCs w:val="28"/>
        </w:rPr>
        <w:t>采购编号：510182202100122</w:t>
      </w:r>
    </w:p>
    <w:p>
      <w:pPr>
        <w:pStyle w:val="11"/>
        <w:rPr>
          <w:rFonts w:hint="eastAsia" w:ascii="仿宋" w:hAnsi="仿宋" w:eastAsia="仿宋" w:cs="仿宋"/>
          <w:lang w:eastAsia="zh-CN"/>
        </w:rPr>
      </w:pPr>
    </w:p>
    <w:p>
      <w:pPr>
        <w:jc w:val="center"/>
        <w:rPr>
          <w:rFonts w:hint="eastAsia" w:ascii="仿宋" w:hAnsi="仿宋" w:eastAsia="仿宋" w:cs="仿宋"/>
          <w:b/>
          <w:sz w:val="52"/>
          <w:szCs w:val="52"/>
          <w:lang w:eastAsia="zh-CN"/>
        </w:rPr>
      </w:pPr>
      <w:r>
        <w:rPr>
          <w:rFonts w:hint="eastAsia" w:ascii="仿宋" w:hAnsi="仿宋" w:eastAsia="仿宋" w:cs="仿宋"/>
          <w:b/>
          <w:sz w:val="52"/>
          <w:szCs w:val="52"/>
          <w:lang w:eastAsia="zh-CN"/>
        </w:rPr>
        <w:t>2021年彭州市劳务品牌培训承训机构</w:t>
      </w:r>
    </w:p>
    <w:p>
      <w:pPr>
        <w:jc w:val="center"/>
        <w:rPr>
          <w:rFonts w:hint="eastAsia" w:ascii="仿宋" w:hAnsi="仿宋" w:eastAsia="仿宋" w:cs="仿宋"/>
          <w:b/>
          <w:sz w:val="52"/>
          <w:szCs w:val="52"/>
          <w:lang w:val="en-US" w:eastAsia="zh-CN"/>
        </w:rPr>
      </w:pPr>
      <w:r>
        <w:rPr>
          <w:rFonts w:hint="eastAsia" w:ascii="仿宋" w:hAnsi="仿宋" w:eastAsia="仿宋" w:cs="仿宋"/>
          <w:b/>
          <w:sz w:val="52"/>
          <w:szCs w:val="52"/>
          <w:lang w:eastAsia="zh-CN"/>
        </w:rPr>
        <w:t>采购项</w:t>
      </w:r>
      <w:r>
        <w:rPr>
          <w:rFonts w:hint="eastAsia" w:ascii="仿宋" w:hAnsi="仿宋" w:eastAsia="仿宋" w:cs="仿宋"/>
          <w:b/>
          <w:sz w:val="52"/>
          <w:szCs w:val="52"/>
          <w:lang w:val="en-US" w:eastAsia="zh-CN"/>
        </w:rPr>
        <w:t>目（03包、10包、11包）</w:t>
      </w:r>
    </w:p>
    <w:p>
      <w:pPr>
        <w:jc w:val="center"/>
        <w:rPr>
          <w:rFonts w:hint="eastAsia" w:ascii="仿宋" w:hAnsi="仿宋" w:eastAsia="仿宋" w:cs="仿宋"/>
          <w:lang w:val="en-US" w:eastAsia="zh-CN"/>
        </w:rPr>
      </w:pPr>
      <w:r>
        <w:rPr>
          <w:rFonts w:hint="eastAsia" w:ascii="仿宋" w:hAnsi="仿宋" w:eastAsia="仿宋" w:cs="仿宋"/>
          <w:b/>
          <w:sz w:val="52"/>
          <w:szCs w:val="52"/>
          <w:lang w:val="en-US" w:eastAsia="zh-CN"/>
        </w:rPr>
        <w:t>（第二次）</w:t>
      </w:r>
    </w:p>
    <w:p>
      <w:pPr>
        <w:jc w:val="center"/>
        <w:rPr>
          <w:rFonts w:hint="eastAsia" w:ascii="仿宋" w:hAnsi="仿宋" w:eastAsia="仿宋" w:cs="仿宋"/>
          <w:bCs/>
          <w:sz w:val="52"/>
          <w:szCs w:val="52"/>
        </w:rPr>
      </w:pPr>
      <w:r>
        <w:rPr>
          <w:rFonts w:hint="eastAsia" w:ascii="仿宋" w:hAnsi="仿宋" w:eastAsia="仿宋" w:cs="仿宋"/>
          <w:bCs/>
          <w:sz w:val="52"/>
          <w:szCs w:val="52"/>
        </w:rPr>
        <w:t>竞</w:t>
      </w:r>
    </w:p>
    <w:p>
      <w:pPr>
        <w:jc w:val="center"/>
        <w:rPr>
          <w:rFonts w:hint="eastAsia" w:ascii="仿宋" w:hAnsi="仿宋" w:eastAsia="仿宋" w:cs="仿宋"/>
          <w:bCs/>
          <w:sz w:val="52"/>
          <w:szCs w:val="52"/>
        </w:rPr>
      </w:pPr>
      <w:r>
        <w:rPr>
          <w:rFonts w:hint="eastAsia" w:ascii="仿宋" w:hAnsi="仿宋" w:eastAsia="仿宋" w:cs="仿宋"/>
          <w:bCs/>
          <w:sz w:val="52"/>
          <w:szCs w:val="52"/>
        </w:rPr>
        <w:t>争</w:t>
      </w:r>
    </w:p>
    <w:p>
      <w:pPr>
        <w:tabs>
          <w:tab w:val="left" w:pos="213"/>
          <w:tab w:val="center" w:pos="3657"/>
        </w:tabs>
        <w:jc w:val="center"/>
        <w:rPr>
          <w:rFonts w:hint="eastAsia" w:ascii="仿宋" w:hAnsi="仿宋" w:eastAsia="仿宋" w:cs="仿宋"/>
          <w:bCs/>
          <w:sz w:val="52"/>
          <w:szCs w:val="52"/>
        </w:rPr>
      </w:pPr>
      <w:r>
        <w:rPr>
          <w:rFonts w:hint="eastAsia" w:ascii="仿宋" w:hAnsi="仿宋" w:eastAsia="仿宋" w:cs="仿宋"/>
          <w:bCs/>
          <w:sz w:val="52"/>
          <w:szCs w:val="52"/>
        </w:rPr>
        <w:t>性</w:t>
      </w:r>
    </w:p>
    <w:p>
      <w:pPr>
        <w:jc w:val="center"/>
        <w:rPr>
          <w:rFonts w:hint="eastAsia" w:ascii="仿宋" w:hAnsi="仿宋" w:eastAsia="仿宋" w:cs="仿宋"/>
          <w:bCs/>
          <w:sz w:val="52"/>
          <w:szCs w:val="52"/>
        </w:rPr>
      </w:pPr>
      <w:r>
        <w:rPr>
          <w:rFonts w:hint="eastAsia" w:ascii="仿宋" w:hAnsi="仿宋" w:eastAsia="仿宋" w:cs="仿宋"/>
          <w:bCs/>
          <w:sz w:val="52"/>
          <w:szCs w:val="52"/>
        </w:rPr>
        <w:t>磋</w:t>
      </w:r>
    </w:p>
    <w:p>
      <w:pPr>
        <w:jc w:val="center"/>
        <w:rPr>
          <w:rFonts w:hint="eastAsia" w:ascii="仿宋" w:hAnsi="仿宋" w:eastAsia="仿宋" w:cs="仿宋"/>
          <w:bCs/>
          <w:sz w:val="52"/>
          <w:szCs w:val="52"/>
        </w:rPr>
      </w:pPr>
      <w:r>
        <w:rPr>
          <w:rFonts w:hint="eastAsia" w:ascii="仿宋" w:hAnsi="仿宋" w:eastAsia="仿宋" w:cs="仿宋"/>
          <w:bCs/>
          <w:sz w:val="52"/>
          <w:szCs w:val="52"/>
        </w:rPr>
        <w:t>商</w:t>
      </w:r>
    </w:p>
    <w:p>
      <w:pPr>
        <w:jc w:val="center"/>
        <w:rPr>
          <w:rFonts w:hint="eastAsia" w:ascii="仿宋" w:hAnsi="仿宋" w:eastAsia="仿宋" w:cs="仿宋"/>
          <w:bCs/>
          <w:sz w:val="52"/>
          <w:szCs w:val="52"/>
        </w:rPr>
      </w:pPr>
      <w:r>
        <w:rPr>
          <w:rFonts w:hint="eastAsia" w:ascii="仿宋" w:hAnsi="仿宋" w:eastAsia="仿宋" w:cs="仿宋"/>
          <w:bCs/>
          <w:sz w:val="52"/>
          <w:szCs w:val="52"/>
        </w:rPr>
        <w:t>文</w:t>
      </w:r>
    </w:p>
    <w:p>
      <w:pPr>
        <w:jc w:val="center"/>
        <w:rPr>
          <w:rFonts w:hint="eastAsia" w:ascii="仿宋" w:hAnsi="仿宋" w:eastAsia="仿宋" w:cs="仿宋"/>
        </w:rPr>
      </w:pPr>
      <w:r>
        <w:rPr>
          <w:rFonts w:hint="eastAsia" w:ascii="仿宋" w:hAnsi="仿宋" w:eastAsia="仿宋" w:cs="仿宋"/>
          <w:bCs/>
          <w:sz w:val="52"/>
          <w:szCs w:val="52"/>
        </w:rPr>
        <w:t>件</w:t>
      </w:r>
    </w:p>
    <w:p>
      <w:pPr>
        <w:jc w:val="center"/>
        <w:rPr>
          <w:rFonts w:hint="eastAsia" w:ascii="仿宋" w:hAnsi="仿宋" w:eastAsia="仿宋" w:cs="仿宋"/>
          <w:bCs/>
          <w:sz w:val="48"/>
          <w:szCs w:val="48"/>
        </w:rPr>
      </w:pPr>
    </w:p>
    <w:tbl>
      <w:tblPr>
        <w:tblStyle w:val="26"/>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3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right="30"/>
              <w:jc w:val="distribute"/>
              <w:rPr>
                <w:rFonts w:hint="eastAsia" w:ascii="仿宋" w:hAnsi="仿宋" w:eastAsia="仿宋" w:cs="仿宋"/>
                <w:bCs/>
                <w:sz w:val="24"/>
                <w:lang w:eastAsia="zh-CN"/>
              </w:rPr>
            </w:pPr>
            <w:r>
              <w:rPr>
                <w:rFonts w:hint="eastAsia" w:ascii="仿宋" w:hAnsi="仿宋" w:eastAsia="仿宋" w:cs="仿宋"/>
                <w:bCs/>
                <w:sz w:val="24"/>
              </w:rPr>
              <w:t xml:space="preserve">       </w:t>
            </w:r>
            <w:r>
              <w:rPr>
                <w:rFonts w:hint="eastAsia" w:ascii="仿宋" w:hAnsi="仿宋" w:eastAsia="仿宋" w:cs="仿宋"/>
                <w:bCs/>
                <w:sz w:val="24"/>
                <w:lang w:eastAsia="zh-CN"/>
              </w:rPr>
              <w:t>彭州市就业服务管理局</w:t>
            </w:r>
          </w:p>
        </w:tc>
        <w:tc>
          <w:tcPr>
            <w:tcW w:w="3453" w:type="dxa"/>
            <w:vMerge w:val="restart"/>
            <w:vAlign w:val="center"/>
          </w:tcPr>
          <w:p>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firstLine="960" w:firstLineChars="400"/>
              <w:jc w:val="distribute"/>
              <w:rPr>
                <w:rFonts w:hint="eastAsia" w:ascii="仿宋" w:hAnsi="仿宋" w:eastAsia="仿宋" w:cs="仿宋"/>
                <w:bCs/>
                <w:sz w:val="24"/>
              </w:rPr>
            </w:pPr>
            <w:r>
              <w:rPr>
                <w:rFonts w:hint="eastAsia" w:ascii="仿宋" w:hAnsi="仿宋" w:eastAsia="仿宋" w:cs="仿宋"/>
                <w:bCs/>
                <w:sz w:val="24"/>
              </w:rPr>
              <w:t>四川迈勋招投标代理有限公司</w:t>
            </w:r>
          </w:p>
        </w:tc>
        <w:tc>
          <w:tcPr>
            <w:tcW w:w="3453" w:type="dxa"/>
            <w:vMerge w:val="continue"/>
          </w:tcPr>
          <w:p>
            <w:pPr>
              <w:jc w:val="center"/>
              <w:rPr>
                <w:rFonts w:hint="eastAsia" w:ascii="仿宋" w:hAnsi="仿宋" w:eastAsia="仿宋" w:cs="仿宋"/>
                <w:b/>
                <w:sz w:val="44"/>
                <w:szCs w:val="44"/>
              </w:rPr>
            </w:pPr>
          </w:p>
        </w:tc>
      </w:tr>
    </w:tbl>
    <w:p>
      <w:pPr>
        <w:spacing w:line="360" w:lineRule="auto"/>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r>
        <w:rPr>
          <w:rFonts w:hint="eastAsia" w:ascii="仿宋" w:hAnsi="仿宋" w:eastAsia="仿宋" w:cs="仿宋"/>
          <w:bCs/>
          <w:sz w:val="24"/>
          <w:lang w:val="zh-CN"/>
        </w:rPr>
        <w:t>2021年</w:t>
      </w:r>
      <w:r>
        <w:rPr>
          <w:rFonts w:hint="eastAsia" w:ascii="仿宋" w:hAnsi="仿宋" w:eastAsia="仿宋" w:cs="仿宋"/>
          <w:bCs/>
          <w:sz w:val="24"/>
          <w:lang w:val="en-US" w:eastAsia="zh-CN"/>
        </w:rPr>
        <w:t>8</w:t>
      </w:r>
      <w:r>
        <w:rPr>
          <w:rFonts w:hint="eastAsia" w:ascii="仿宋" w:hAnsi="仿宋" w:eastAsia="仿宋" w:cs="仿宋"/>
          <w:bCs/>
          <w:sz w:val="24"/>
          <w:lang w:val="zh-CN"/>
        </w:rPr>
        <w:t>月</w:t>
      </w:r>
    </w:p>
    <w:p>
      <w:pPr>
        <w:widowControl/>
        <w:jc w:val="left"/>
        <w:rPr>
          <w:rFonts w:hint="eastAsia" w:ascii="仿宋" w:hAnsi="仿宋" w:eastAsia="仿宋" w:cs="仿宋"/>
          <w:bCs/>
          <w:sz w:val="32"/>
          <w:szCs w:val="32"/>
          <w:lang w:val="zh-CN"/>
        </w:rPr>
      </w:pPr>
      <w:r>
        <w:rPr>
          <w:rFonts w:hint="eastAsia" w:ascii="仿宋" w:hAnsi="仿宋" w:eastAsia="仿宋" w:cs="仿宋"/>
          <w:bCs/>
          <w:sz w:val="32"/>
          <w:szCs w:val="32"/>
          <w:lang w:val="zh-CN"/>
        </w:rPr>
        <w:br w:type="page"/>
      </w:r>
    </w:p>
    <w:p>
      <w:pPr>
        <w:pStyle w:val="4"/>
        <w:keepNext w:val="0"/>
        <w:keepLines w:val="0"/>
        <w:spacing w:line="360" w:lineRule="exact"/>
        <w:jc w:val="center"/>
        <w:rPr>
          <w:rFonts w:hint="eastAsia" w:ascii="仿宋" w:hAnsi="仿宋" w:eastAsia="仿宋" w:cs="仿宋"/>
          <w:b w:val="0"/>
          <w:bCs w:val="0"/>
          <w:sz w:val="36"/>
        </w:rPr>
      </w:pPr>
      <w:r>
        <w:rPr>
          <w:rFonts w:hint="eastAsia" w:ascii="仿宋" w:hAnsi="仿宋" w:eastAsia="仿宋" w:cs="仿宋"/>
          <w:b w:val="0"/>
          <w:bCs w:val="0"/>
          <w:sz w:val="36"/>
        </w:rPr>
        <w:t>目    录</w:t>
      </w:r>
    </w:p>
    <w:p>
      <w:pPr>
        <w:rPr>
          <w:rFonts w:hint="eastAsia" w:ascii="仿宋" w:hAnsi="仿宋" w:eastAsia="仿宋" w:cs="仿宋"/>
        </w:rPr>
      </w:pPr>
    </w:p>
    <w:p>
      <w:pPr>
        <w:rPr>
          <w:rFonts w:hint="eastAsia" w:ascii="仿宋" w:hAnsi="仿宋" w:eastAsia="仿宋" w:cs="仿宋"/>
        </w:rPr>
      </w:pP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TOC \h \z \u \t "标题,1"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"_Toc36629805" </w:instrText>
      </w:r>
      <w:r>
        <w:rPr>
          <w:rFonts w:hint="eastAsia" w:ascii="仿宋" w:hAnsi="仿宋" w:eastAsia="仿宋" w:cs="仿宋"/>
        </w:rPr>
        <w:fldChar w:fldCharType="separate"/>
      </w:r>
      <w:r>
        <w:rPr>
          <w:rStyle w:val="36"/>
          <w:rFonts w:hint="eastAsia" w:ascii="仿宋" w:hAnsi="仿宋" w:eastAsia="仿宋" w:cs="仿宋"/>
        </w:rPr>
        <w:t>第一章  磋商邀请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_Toc36629805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"_Toc36629806" </w:instrText>
      </w:r>
      <w:r>
        <w:rPr>
          <w:rFonts w:hint="eastAsia" w:ascii="仿宋" w:hAnsi="仿宋" w:eastAsia="仿宋" w:cs="仿宋"/>
        </w:rPr>
        <w:fldChar w:fldCharType="separate"/>
      </w:r>
      <w:r>
        <w:rPr>
          <w:rStyle w:val="36"/>
          <w:rFonts w:hint="eastAsia" w:ascii="仿宋" w:hAnsi="仿宋" w:eastAsia="仿宋" w:cs="仿宋"/>
        </w:rPr>
        <w:t>第二章  磋商须知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_Toc36629806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"_Toc36629807" </w:instrText>
      </w:r>
      <w:r>
        <w:rPr>
          <w:rFonts w:hint="eastAsia" w:ascii="仿宋" w:hAnsi="仿宋" w:eastAsia="仿宋" w:cs="仿宋"/>
        </w:rPr>
        <w:fldChar w:fldCharType="separate"/>
      </w:r>
      <w:r>
        <w:rPr>
          <w:rStyle w:val="36"/>
          <w:rFonts w:hint="eastAsia" w:ascii="仿宋" w:hAnsi="仿宋" w:eastAsia="仿宋" w:cs="仿宋"/>
        </w:rPr>
        <w:t>第三章  供应商和报价产品的资格、资质性及其他类似效力要求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_Toc36629807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"_Toc36629808" </w:instrText>
      </w:r>
      <w:r>
        <w:rPr>
          <w:rFonts w:hint="eastAsia" w:ascii="仿宋" w:hAnsi="仿宋" w:eastAsia="仿宋" w:cs="仿宋"/>
        </w:rPr>
        <w:fldChar w:fldCharType="separate"/>
      </w:r>
      <w:r>
        <w:rPr>
          <w:rStyle w:val="36"/>
          <w:rFonts w:hint="eastAsia" w:ascii="仿宋" w:hAnsi="仿宋" w:eastAsia="仿宋" w:cs="仿宋"/>
        </w:rPr>
        <w:t>第四章  供应商应当提供的资格、资质性及其他类似效力要求的相关证明材料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_Toc36629808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"_Toc36629809" </w:instrText>
      </w:r>
      <w:r>
        <w:rPr>
          <w:rFonts w:hint="eastAsia" w:ascii="仿宋" w:hAnsi="仿宋" w:eastAsia="仿宋" w:cs="仿宋"/>
        </w:rPr>
        <w:fldChar w:fldCharType="separate"/>
      </w:r>
      <w:r>
        <w:rPr>
          <w:rStyle w:val="36"/>
          <w:rFonts w:hint="eastAsia" w:ascii="仿宋" w:hAnsi="仿宋" w:eastAsia="仿宋" w:cs="仿宋"/>
        </w:rPr>
        <w:t>第五章  采购项目技术、服务、政府采购合同内容条款及其他商务要求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_Toc36629809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"_Toc36629810" </w:instrText>
      </w:r>
      <w:r>
        <w:rPr>
          <w:rFonts w:hint="eastAsia" w:ascii="仿宋" w:hAnsi="仿宋" w:eastAsia="仿宋" w:cs="仿宋"/>
        </w:rPr>
        <w:fldChar w:fldCharType="separate"/>
      </w:r>
      <w:r>
        <w:rPr>
          <w:rStyle w:val="36"/>
          <w:rFonts w:hint="eastAsia" w:ascii="仿宋" w:hAnsi="仿宋" w:eastAsia="仿宋" w:cs="仿宋"/>
        </w:rPr>
        <w:t>第六章  磋商内容、磋商过程中可实质性变动的内容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_Toc36629810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"_Toc36629811" </w:instrText>
      </w:r>
      <w:r>
        <w:rPr>
          <w:rFonts w:hint="eastAsia" w:ascii="仿宋" w:hAnsi="仿宋" w:eastAsia="仿宋" w:cs="仿宋"/>
        </w:rPr>
        <w:fldChar w:fldCharType="separate"/>
      </w:r>
      <w:r>
        <w:rPr>
          <w:rStyle w:val="36"/>
          <w:rFonts w:hint="eastAsia" w:ascii="仿宋" w:hAnsi="仿宋" w:eastAsia="仿宋" w:cs="仿宋"/>
        </w:rPr>
        <w:t>第七章  响应文件格式</w:t>
      </w:r>
      <w:r>
        <w:rPr>
          <w:rFonts w:hint="eastAsia" w:ascii="仿宋" w:hAnsi="仿宋" w:eastAsia="仿宋" w:cs="仿宋"/>
        </w:rPr>
        <w:tab/>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t>3</w:t>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"_Toc36629812" </w:instrText>
      </w:r>
      <w:r>
        <w:rPr>
          <w:rFonts w:hint="eastAsia" w:ascii="仿宋" w:hAnsi="仿宋" w:eastAsia="仿宋" w:cs="仿宋"/>
        </w:rPr>
        <w:fldChar w:fldCharType="separate"/>
      </w:r>
      <w:r>
        <w:rPr>
          <w:rStyle w:val="36"/>
          <w:rFonts w:hint="eastAsia" w:ascii="仿宋" w:hAnsi="仿宋" w:eastAsia="仿宋" w:cs="仿宋"/>
        </w:rPr>
        <w:t>第八章  评审方法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_Toc36629812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"_Toc36629813" </w:instrText>
      </w:r>
      <w:r>
        <w:rPr>
          <w:rFonts w:hint="eastAsia" w:ascii="仿宋" w:hAnsi="仿宋" w:eastAsia="仿宋" w:cs="仿宋"/>
        </w:rPr>
        <w:fldChar w:fldCharType="separate"/>
      </w:r>
      <w:r>
        <w:rPr>
          <w:rStyle w:val="36"/>
          <w:rFonts w:hint="eastAsia" w:ascii="仿宋" w:hAnsi="仿宋" w:eastAsia="仿宋" w:cs="仿宋"/>
        </w:rPr>
        <w:t>第九章  政府采购合同（草案）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_Toc36629813 \h </w:instrText>
      </w:r>
      <w:r>
        <w:rPr>
          <w:rFonts w:hint="eastAsia" w:ascii="仿宋" w:hAnsi="仿宋" w:eastAsia="仿宋" w:cs="仿宋"/>
        </w:rPr>
        <w:fldChar w:fldCharType="separate"/>
      </w:r>
      <w:r>
        <w:rPr>
          <w:rFonts w:hint="eastAsia" w:ascii="仿宋" w:hAnsi="仿宋" w:eastAsia="仿宋" w:cs="仿宋"/>
        </w:rPr>
        <w:t>63</w:t>
      </w:r>
      <w:r>
        <w:rPr>
          <w:rFonts w:hint="eastAsia" w:ascii="仿宋" w:hAnsi="仿宋" w:eastAsia="仿宋" w:cs="仿宋"/>
        </w:rPr>
        <w:fldChar w:fldCharType="end"/>
      </w:r>
      <w:r>
        <w:rPr>
          <w:rFonts w:hint="eastAsia" w:ascii="仿宋" w:hAnsi="仿宋" w:eastAsia="仿宋" w:cs="仿宋"/>
        </w:rPr>
        <w:fldChar w:fldCharType="end"/>
      </w:r>
    </w:p>
    <w:p>
      <w:pPr>
        <w:widowControl/>
        <w:jc w:val="left"/>
        <w:rPr>
          <w:rFonts w:hint="eastAsia" w:ascii="仿宋" w:hAnsi="仿宋" w:eastAsia="仿宋" w:cs="仿宋"/>
          <w:bCs/>
          <w:sz w:val="24"/>
        </w:rPr>
      </w:pPr>
      <w:r>
        <w:rPr>
          <w:rFonts w:hint="eastAsia" w:ascii="仿宋" w:hAnsi="仿宋" w:eastAsia="仿宋" w:cs="仿宋"/>
          <w:sz w:val="24"/>
        </w:rPr>
        <w:fldChar w:fldCharType="end"/>
      </w:r>
      <w:r>
        <w:rPr>
          <w:rFonts w:hint="eastAsia" w:ascii="仿宋" w:hAnsi="仿宋" w:eastAsia="仿宋" w:cs="仿宋"/>
          <w:sz w:val="24"/>
        </w:rPr>
        <w:br w:type="page"/>
      </w:r>
    </w:p>
    <w:p>
      <w:pPr>
        <w:spacing w:after="156" w:afterLines="50" w:line="276" w:lineRule="auto"/>
        <w:jc w:val="center"/>
        <w:rPr>
          <w:rFonts w:hint="eastAsia" w:ascii="仿宋" w:hAnsi="仿宋" w:eastAsia="仿宋" w:cs="仿宋"/>
          <w:b/>
          <w:bCs/>
          <w:sz w:val="32"/>
          <w:szCs w:val="32"/>
        </w:rPr>
      </w:pPr>
      <w:bookmarkStart w:id="0" w:name="_Toc36629805"/>
      <w:r>
        <w:rPr>
          <w:rFonts w:hint="eastAsia" w:ascii="仿宋" w:hAnsi="仿宋" w:eastAsia="仿宋" w:cs="仿宋"/>
          <w:b/>
          <w:bCs/>
          <w:sz w:val="32"/>
          <w:szCs w:val="32"/>
        </w:rPr>
        <w:t>采购项目需要落实的政府采购政策</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①鼓励节能政策: 《国务院办公厅关于建立政府强制采购节能产品制度的通知》 (国办发（2007)51号)、《关于调整优化节能产品、环境标志产品政府采购执行机制的通知》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②鼓励环保政策: 《财政部、国家环保总局关于环境标志产品政府采购实施的意见》 (财库(2006) 90号)、《关于调整优化节能产品、环境标志产品政府采购执行机制的通知》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③无线局域网产品政府采购政策:本项目采购的产品属于中国政府采购网公布的《无线局域网认证产品政府采购清单》的,按照本项目《综合评分明细表》的规则进行加分。</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lang w:val="en-US" w:eastAsia="zh-CN"/>
        </w:rPr>
        <w:t>④</w:t>
      </w:r>
      <w:r>
        <w:rPr>
          <w:rFonts w:hint="eastAsia" w:ascii="仿宋" w:hAnsi="仿宋" w:eastAsia="仿宋" w:cs="仿宋"/>
          <w:spacing w:val="-4"/>
          <w:sz w:val="24"/>
        </w:rPr>
        <w:t>其他政府采购政策执行:注册经营地在不发达地区和少数民族地区的投标人,按照本项目《综合评分明细表》的规则进行加分。</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lang w:val="en-US" w:eastAsia="zh-CN"/>
        </w:rPr>
        <w:t>⑤</w:t>
      </w:r>
      <w:r>
        <w:rPr>
          <w:rFonts w:hint="eastAsia" w:ascii="仿宋" w:hAnsi="仿宋" w:eastAsia="仿宋" w:cs="仿宋"/>
          <w:spacing w:val="-4"/>
          <w:sz w:val="24"/>
        </w:rPr>
        <w:t>推进四川省政府采购供应商信用融资:根据《四川省财政厅关于推进四川省政府采购供应商信用融资工作的通知》 (川财采(2018) 123号)、《成都市中小企业政府采购信用融资暂行办法》 、《成都市级支持中小企业政府采购信用融资实施方案》,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2"/>
        <w:ind w:firstLine="464" w:firstLineChars="200"/>
        <w:jc w:val="left"/>
        <w:rPr>
          <w:rFonts w:hint="eastAsia" w:ascii="仿宋" w:hAnsi="仿宋" w:eastAsia="仿宋" w:cs="仿宋"/>
          <w:b w:val="0"/>
          <w:bCs w:val="0"/>
          <w:spacing w:val="-4"/>
          <w:sz w:val="24"/>
        </w:rPr>
      </w:pPr>
      <w:r>
        <w:rPr>
          <w:rFonts w:hint="eastAsia" w:ascii="仿宋" w:hAnsi="仿宋" w:eastAsia="仿宋" w:cs="仿宋"/>
          <w:b w:val="0"/>
          <w:bCs w:val="0"/>
          <w:spacing w:val="-4"/>
          <w:sz w:val="24"/>
          <w:lang w:val="en-US" w:eastAsia="zh-CN"/>
        </w:rPr>
        <w:t>⑥</w:t>
      </w:r>
      <w:r>
        <w:rPr>
          <w:rFonts w:hint="eastAsia" w:ascii="仿宋" w:hAnsi="仿宋" w:eastAsia="仿宋" w:cs="仿宋"/>
          <w:b w:val="0"/>
          <w:bCs w:val="0"/>
          <w:spacing w:val="-4"/>
          <w:sz w:val="24"/>
        </w:rPr>
        <w:t>运用政府采购政策支持脱贫攻坚:为贯彻《国务院办公厅关于深入开展消费扶贫助力打赢脱贫攻坚战的指导意见》 (国办发(2018) 129号)要求,根据《财政部国务院扶贫办关于运用政府采购政策支持脱贫攻坚的通知》 (财库(2019) 27号) 、《财政部国务院扶贫办中华全国供销合作总社关于印发〈政府采购贫困地区农副产品实施方案&gt;的通知》 (财库(2019) 41号)及《四川省人民政府办公厅关于深入开展消费扶贫助力打赢脱贫攻坚战的实施意见》 (川办发(2019) 45号)有关规定,进一步运用好政府采购政策,鼓励采用优先采购、预留采购份额方式采购贫困地区农副产品,鼓励动员各级预算单位等购买贫困地区农副产品,实施精准消费扶贫,带动建档立卡贫困户增收,助力打赢脱贫攻坚战。</w:t>
      </w:r>
    </w:p>
    <w:p>
      <w:pPr>
        <w:rPr>
          <w:rFonts w:hint="eastAsia" w:ascii="仿宋" w:hAnsi="仿宋" w:eastAsia="仿宋" w:cs="仿宋"/>
          <w:b w:val="0"/>
          <w:bCs w:val="0"/>
          <w:spacing w:val="-4"/>
          <w:sz w:val="24"/>
        </w:rPr>
      </w:pPr>
    </w:p>
    <w:p>
      <w:pPr>
        <w:pStyle w:val="11"/>
        <w:rPr>
          <w:rFonts w:hint="eastAsia" w:ascii="仿宋" w:hAnsi="仿宋" w:eastAsia="仿宋" w:cs="仿宋"/>
          <w:b w:val="0"/>
          <w:bCs w:val="0"/>
          <w:spacing w:val="-4"/>
          <w:sz w:val="24"/>
        </w:rPr>
      </w:pPr>
    </w:p>
    <w:p>
      <w:pPr>
        <w:rPr>
          <w:rFonts w:hint="eastAsia" w:ascii="仿宋" w:hAnsi="仿宋" w:eastAsia="仿宋" w:cs="仿宋"/>
          <w:b w:val="0"/>
          <w:bCs w:val="0"/>
          <w:spacing w:val="-4"/>
          <w:sz w:val="24"/>
        </w:rPr>
      </w:pPr>
    </w:p>
    <w:p>
      <w:pPr>
        <w:pStyle w:val="11"/>
        <w:rPr>
          <w:rFonts w:hint="eastAsia" w:ascii="仿宋" w:hAnsi="仿宋" w:eastAsia="仿宋" w:cs="仿宋"/>
          <w:b w:val="0"/>
          <w:bCs w:val="0"/>
          <w:spacing w:val="-4"/>
          <w:sz w:val="24"/>
        </w:rPr>
      </w:pPr>
    </w:p>
    <w:p>
      <w:pPr>
        <w:rPr>
          <w:rFonts w:hint="eastAsia" w:ascii="仿宋" w:hAnsi="仿宋" w:eastAsia="仿宋" w:cs="仿宋"/>
        </w:rPr>
      </w:pPr>
    </w:p>
    <w:p>
      <w:pPr>
        <w:pStyle w:val="22"/>
        <w:rPr>
          <w:rFonts w:hint="eastAsia" w:ascii="仿宋" w:hAnsi="仿宋" w:eastAsia="仿宋" w:cs="仿宋"/>
          <w:b w:val="0"/>
        </w:rPr>
      </w:pPr>
      <w:r>
        <w:rPr>
          <w:rFonts w:hint="eastAsia" w:ascii="仿宋" w:hAnsi="仿宋" w:eastAsia="仿宋" w:cs="仿宋"/>
          <w:b w:val="0"/>
        </w:rPr>
        <w:t>第一章  磋商邀请</w:t>
      </w:r>
      <w:bookmarkEnd w:id="0"/>
    </w:p>
    <w:tbl>
      <w:tblPr>
        <w:tblStyle w:val="25"/>
        <w:tblW w:w="5000" w:type="pct"/>
        <w:tblInd w:w="0" w:type="dxa"/>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Layout w:type="autofit"/>
        <w:tblCellMar>
          <w:top w:w="0" w:type="dxa"/>
          <w:left w:w="0" w:type="dxa"/>
          <w:bottom w:w="0" w:type="dxa"/>
          <w:right w:w="0" w:type="dxa"/>
        </w:tblCellMar>
      </w:tblPr>
      <w:tblGrid>
        <w:gridCol w:w="1463"/>
        <w:gridCol w:w="7863"/>
      </w:tblGrid>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项目概况</w:t>
            </w:r>
            <w:r>
              <w:rPr>
                <w:rFonts w:hint="eastAsia" w:ascii="仿宋" w:hAnsi="仿宋" w:eastAsia="仿宋" w:cs="仿宋"/>
                <w:color w:val="3D3D3D"/>
                <w:kern w:val="0"/>
                <w:szCs w:val="21"/>
                <w:lang w:bidi="ar"/>
              </w:rPr>
              <w:br w:type="textWrapping"/>
            </w:r>
            <w:r>
              <w:rPr>
                <w:rFonts w:hint="eastAsia" w:ascii="仿宋" w:hAnsi="仿宋" w:eastAsia="仿宋" w:cs="仿宋"/>
                <w:color w:val="3D3D3D"/>
                <w:kern w:val="0"/>
                <w:szCs w:val="21"/>
                <w:lang w:bidi="ar"/>
              </w:rPr>
              <w:t>   </w:t>
            </w:r>
            <w:r>
              <w:rPr>
                <w:rFonts w:hint="eastAsia" w:ascii="仿宋" w:hAnsi="仿宋" w:eastAsia="仿宋" w:cs="仿宋"/>
                <w:color w:val="3D3D3D"/>
                <w:kern w:val="0"/>
                <w:szCs w:val="21"/>
                <w:u w:val="single"/>
                <w:lang w:eastAsia="zh-CN" w:bidi="ar"/>
              </w:rPr>
              <w:t>2021年彭州市劳务品牌培训承训机构采购项目（03包、10包、11包）（第二次）</w:t>
            </w:r>
            <w:r>
              <w:rPr>
                <w:rFonts w:hint="eastAsia" w:ascii="仿宋" w:hAnsi="仿宋" w:eastAsia="仿宋" w:cs="仿宋"/>
                <w:color w:val="3D3D3D"/>
                <w:kern w:val="0"/>
                <w:szCs w:val="21"/>
                <w:lang w:bidi="ar"/>
              </w:rPr>
              <w:t>的潜在供应商应在</w:t>
            </w:r>
            <w:r>
              <w:rPr>
                <w:rFonts w:hint="eastAsia" w:ascii="仿宋" w:hAnsi="仿宋" w:eastAsia="仿宋" w:cs="仿宋"/>
                <w:color w:val="3D3D3D"/>
                <w:kern w:val="0"/>
                <w:szCs w:val="21"/>
                <w:u w:val="single"/>
                <w:lang w:bidi="ar"/>
              </w:rPr>
              <w:t>川采链-供应商远程服务系统（</w:t>
            </w:r>
            <w:r>
              <w:rPr>
                <w:rFonts w:hint="eastAsia" w:ascii="仿宋" w:hAnsi="仿宋" w:eastAsia="仿宋" w:cs="仿宋"/>
                <w:color w:val="3D3D3D"/>
                <w:kern w:val="0"/>
                <w:szCs w:val="21"/>
                <w:u w:val="single"/>
                <w:lang w:bidi="ar"/>
              </w:rPr>
              <w:fldChar w:fldCharType="begin"/>
            </w:r>
            <w:r>
              <w:rPr>
                <w:rFonts w:hint="eastAsia" w:ascii="仿宋" w:hAnsi="仿宋" w:eastAsia="仿宋" w:cs="仿宋"/>
                <w:color w:val="3D3D3D"/>
                <w:kern w:val="0"/>
                <w:szCs w:val="21"/>
                <w:u w:val="single"/>
                <w:lang w:bidi="ar"/>
              </w:rPr>
              <w:instrText xml:space="preserve"> HYPERLINK "https://brss.scmation.com/）</w:instrText>
            </w:r>
            <w:r>
              <w:rPr>
                <w:rFonts w:hint="eastAsia" w:ascii="仿宋" w:hAnsi="仿宋" w:eastAsia="仿宋" w:cs="仿宋"/>
                <w:color w:val="3D3D3D"/>
                <w:kern w:val="0"/>
                <w:szCs w:val="21"/>
                <w:lang w:bidi="ar"/>
              </w:rPr>
              <w:instrText xml:space="preserve">下载获取采购文件，并于</w:instrText>
            </w:r>
            <w:r>
              <w:rPr>
                <w:rFonts w:hint="eastAsia" w:ascii="仿宋" w:hAnsi="仿宋" w:eastAsia="仿宋" w:cs="仿宋"/>
                <w:color w:val="3D3D3D"/>
                <w:kern w:val="0"/>
                <w:szCs w:val="21"/>
                <w:u w:val="single"/>
                <w:lang w:bidi="ar"/>
              </w:rPr>
              <w:instrText xml:space="preserve">2021年5月24日10" </w:instrText>
            </w:r>
            <w:r>
              <w:rPr>
                <w:rFonts w:hint="eastAsia" w:ascii="仿宋" w:hAnsi="仿宋" w:eastAsia="仿宋" w:cs="仿宋"/>
                <w:color w:val="3D3D3D"/>
                <w:kern w:val="0"/>
                <w:szCs w:val="21"/>
                <w:u w:val="single"/>
                <w:lang w:bidi="ar"/>
              </w:rPr>
              <w:fldChar w:fldCharType="separate"/>
            </w:r>
            <w:r>
              <w:rPr>
                <w:rStyle w:val="36"/>
                <w:rFonts w:hint="eastAsia" w:ascii="仿宋" w:hAnsi="仿宋" w:eastAsia="仿宋" w:cs="仿宋"/>
                <w:kern w:val="0"/>
                <w:szCs w:val="21"/>
                <w:lang w:bidi="ar"/>
              </w:rPr>
              <w:t>https://brss.scmation.com/）下载获取采购文件，并于2021年</w:t>
            </w:r>
            <w:r>
              <w:rPr>
                <w:rStyle w:val="36"/>
                <w:rFonts w:hint="eastAsia" w:ascii="仿宋" w:hAnsi="仿宋" w:eastAsia="仿宋" w:cs="仿宋"/>
                <w:kern w:val="0"/>
                <w:szCs w:val="21"/>
                <w:lang w:val="en-US" w:eastAsia="zh-CN" w:bidi="ar"/>
              </w:rPr>
              <w:t>8</w:t>
            </w:r>
            <w:r>
              <w:rPr>
                <w:rStyle w:val="36"/>
                <w:rFonts w:hint="eastAsia" w:ascii="仿宋" w:hAnsi="仿宋" w:eastAsia="仿宋" w:cs="仿宋"/>
                <w:kern w:val="0"/>
                <w:szCs w:val="21"/>
                <w:lang w:bidi="ar"/>
              </w:rPr>
              <w:t>月</w:t>
            </w:r>
            <w:r>
              <w:rPr>
                <w:rStyle w:val="36"/>
                <w:rFonts w:hint="eastAsia" w:ascii="仿宋" w:hAnsi="仿宋" w:eastAsia="仿宋" w:cs="仿宋"/>
                <w:kern w:val="0"/>
                <w:szCs w:val="21"/>
                <w:lang w:val="en-US" w:eastAsia="zh-CN" w:bidi="ar"/>
              </w:rPr>
              <w:t>24</w:t>
            </w:r>
            <w:r>
              <w:rPr>
                <w:rStyle w:val="36"/>
                <w:rFonts w:hint="eastAsia" w:ascii="仿宋" w:hAnsi="仿宋" w:eastAsia="仿宋" w:cs="仿宋"/>
                <w:kern w:val="0"/>
                <w:szCs w:val="21"/>
                <w:lang w:bidi="ar"/>
              </w:rPr>
              <w:t>日10</w:t>
            </w:r>
            <w:r>
              <w:rPr>
                <w:rFonts w:hint="eastAsia" w:ascii="仿宋" w:hAnsi="仿宋" w:eastAsia="仿宋" w:cs="仿宋"/>
                <w:color w:val="3D3D3D"/>
                <w:kern w:val="0"/>
                <w:szCs w:val="21"/>
                <w:u w:val="single"/>
                <w:lang w:bidi="ar"/>
              </w:rPr>
              <w:fldChar w:fldCharType="end"/>
            </w:r>
            <w:r>
              <w:rPr>
                <w:rFonts w:hint="eastAsia" w:ascii="仿宋" w:hAnsi="仿宋" w:eastAsia="仿宋" w:cs="仿宋"/>
                <w:color w:val="3D3D3D"/>
                <w:kern w:val="0"/>
                <w:szCs w:val="21"/>
                <w:u w:val="none"/>
                <w:lang w:bidi="ar"/>
              </w:rPr>
              <w:t>时30分</w:t>
            </w:r>
            <w:r>
              <w:rPr>
                <w:rFonts w:hint="eastAsia" w:ascii="仿宋" w:hAnsi="仿宋" w:eastAsia="仿宋" w:cs="仿宋"/>
                <w:color w:val="3D3D3D"/>
                <w:kern w:val="0"/>
                <w:szCs w:val="21"/>
                <w:lang w:bidi="ar"/>
              </w:rPr>
              <w:t xml:space="preserve">(北京时间)前提交响应文件。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b/>
                <w:color w:val="3D3D3D"/>
                <w:kern w:val="0"/>
                <w:szCs w:val="21"/>
                <w:lang w:bidi="ar"/>
              </w:rPr>
              <w:t>一、项目基本情况</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项目编号</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eastAsia="zh-CN"/>
              </w:rPr>
              <w:t>510182202100122</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项目名称</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lang w:eastAsia="zh-CN"/>
              </w:rPr>
              <w:t>2021年彭州市劳务品牌培训承训机构采购项目（03包、10包、11包）（</w:t>
            </w:r>
            <w:r>
              <w:rPr>
                <w:rFonts w:hint="eastAsia" w:ascii="仿宋" w:hAnsi="仿宋" w:eastAsia="仿宋" w:cs="仿宋"/>
                <w:color w:val="3D3D3D"/>
                <w:szCs w:val="21"/>
                <w:lang w:val="en-US" w:eastAsia="zh-CN"/>
              </w:rPr>
              <w:t>第二次</w:t>
            </w:r>
            <w:r>
              <w:rPr>
                <w:rFonts w:hint="eastAsia" w:ascii="仿宋" w:hAnsi="仿宋" w:eastAsia="仿宋" w:cs="仿宋"/>
                <w:color w:val="3D3D3D"/>
                <w:szCs w:val="21"/>
                <w:lang w:eastAsia="zh-CN"/>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竞争性磋商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预算金额</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eastAsia="zh-CN" w:bidi="ar"/>
              </w:rPr>
            </w:pPr>
            <w:r>
              <w:rPr>
                <w:rFonts w:hint="eastAsia" w:ascii="仿宋" w:hAnsi="仿宋" w:eastAsia="仿宋" w:cs="仿宋"/>
                <w:color w:val="3D3D3D"/>
                <w:kern w:val="0"/>
                <w:szCs w:val="21"/>
                <w:lang w:val="en-US" w:eastAsia="zh-CN" w:bidi="ar"/>
              </w:rPr>
              <w:t>本项目预算52.5万元</w:t>
            </w:r>
            <w:r>
              <w:rPr>
                <w:rFonts w:hint="eastAsia" w:ascii="仿宋" w:hAnsi="仿宋" w:eastAsia="仿宋" w:cs="仿宋"/>
                <w:color w:val="3D3D3D"/>
                <w:kern w:val="0"/>
                <w:szCs w:val="21"/>
                <w:lang w:eastAsia="zh-CN" w:bidi="ar"/>
              </w:rPr>
              <w:t>（03包预算金额30万元、10包预算金额7.5万元、11包预算金额15万元）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最高限价</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eastAsia="zh-CN" w:bidi="ar"/>
              </w:rPr>
              <w:t>03包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金额30万元、10包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金额7.5万元、11包</w:t>
            </w:r>
            <w:r>
              <w:rPr>
                <w:rFonts w:hint="eastAsia" w:ascii="仿宋" w:hAnsi="仿宋" w:eastAsia="仿宋" w:cs="仿宋"/>
                <w:color w:val="3D3D3D"/>
                <w:kern w:val="0"/>
                <w:szCs w:val="21"/>
                <w:lang w:val="en-US" w:eastAsia="zh-CN" w:bidi="ar"/>
              </w:rPr>
              <w:t>限价</w:t>
            </w:r>
            <w:r>
              <w:rPr>
                <w:rFonts w:hint="eastAsia" w:ascii="仿宋" w:hAnsi="仿宋" w:eastAsia="仿宋" w:cs="仿宋"/>
                <w:color w:val="3D3D3D"/>
                <w:kern w:val="0"/>
                <w:szCs w:val="21"/>
                <w:lang w:eastAsia="zh-CN" w:bidi="ar"/>
              </w:rPr>
              <w:t>金额15万元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采购需求</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详见磋商文件第五章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合同履行期限</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自签订合同之日起至 2021 年 12月 30 日(成交供应商须于2021年11月30日前完成项目服务内容的50%)</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本项目是否接受联合体投标</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本项目不接受联合体投标</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采购标的对应的中小</w:t>
            </w:r>
          </w:p>
          <w:p>
            <w:pPr>
              <w:widowControl/>
              <w:wordWrap w:val="0"/>
              <w:spacing w:line="24" w:lineRule="atLeast"/>
              <w:jc w:val="center"/>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企业划分标准所属行</w:t>
            </w:r>
          </w:p>
          <w:p>
            <w:pPr>
              <w:widowControl/>
              <w:wordWrap w:val="0"/>
              <w:spacing w:line="24" w:lineRule="atLeast"/>
              <w:jc w:val="center"/>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业</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根据工业和信息化部、国家统计局、国家发展和改革委员会、财政部《关于印发中小企业划型标准规定的通知》（工信部联企业［2011］300 号）规定的划分标准划定本项目为：</w:t>
            </w:r>
            <w:r>
              <w:rPr>
                <w:rFonts w:hint="eastAsia" w:ascii="仿宋" w:hAnsi="仿宋" w:eastAsia="仿宋" w:cs="仿宋"/>
                <w:color w:val="3D3D3D"/>
                <w:szCs w:val="21"/>
                <w:lang w:val="en-US" w:eastAsia="zh-CN"/>
              </w:rPr>
              <w:t>租赁和商务服务业</w:t>
            </w:r>
            <w:r>
              <w:rPr>
                <w:rFonts w:hint="eastAsia" w:ascii="仿宋" w:hAnsi="仿宋" w:eastAsia="仿宋" w:cs="仿宋"/>
                <w:color w:val="3D3D3D"/>
                <w:szCs w:val="21"/>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二、申请人的资格要求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1.满足《中华人民共和国政府采购法》第二十二条规定;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val="en-US" w:eastAsia="zh-CN"/>
              </w:rPr>
            </w:pPr>
            <w:r>
              <w:rPr>
                <w:rFonts w:hint="eastAsia" w:ascii="仿宋" w:hAnsi="仿宋" w:eastAsia="仿宋" w:cs="仿宋"/>
                <w:color w:val="3D3D3D"/>
                <w:kern w:val="0"/>
                <w:szCs w:val="21"/>
                <w:lang w:bidi="ar"/>
              </w:rPr>
              <w:t>2.落实政府采购政策需满足的资格要求：</w:t>
            </w:r>
            <w:r>
              <w:rPr>
                <w:rFonts w:hint="eastAsia" w:ascii="仿宋" w:hAnsi="仿宋" w:eastAsia="仿宋" w:cs="仿宋"/>
                <w:color w:val="3D3D3D"/>
                <w:kern w:val="0"/>
                <w:szCs w:val="21"/>
                <w:lang w:val="en-US"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3.本项目的特定资格要求：</w:t>
            </w:r>
            <w:r>
              <w:rPr>
                <w:rFonts w:hint="eastAsia" w:ascii="仿宋" w:hAnsi="仿宋" w:eastAsia="仿宋" w:cs="仿宋"/>
                <w:color w:val="3D3D3D"/>
                <w:kern w:val="0"/>
                <w:szCs w:val="21"/>
                <w:lang w:val="en-US" w:eastAsia="zh-CN" w:bidi="ar"/>
              </w:rPr>
              <w:t>供应商</w:t>
            </w:r>
            <w:r>
              <w:rPr>
                <w:rFonts w:hint="eastAsia" w:ascii="仿宋" w:hAnsi="仿宋" w:eastAsia="仿宋" w:cs="仿宋"/>
                <w:color w:val="3D3D3D"/>
                <w:kern w:val="0"/>
                <w:szCs w:val="21"/>
                <w:lang w:bidi="ar"/>
              </w:rPr>
              <w:t>须</w:t>
            </w:r>
            <w:r>
              <w:rPr>
                <w:rFonts w:hint="eastAsia" w:ascii="仿宋" w:hAnsi="仿宋" w:eastAsia="仿宋" w:cs="仿宋"/>
                <w:color w:val="3D3D3D"/>
                <w:kern w:val="0"/>
                <w:szCs w:val="21"/>
                <w:lang w:val="en-US" w:eastAsia="zh-CN" w:bidi="ar"/>
              </w:rPr>
              <w:t>提供</w:t>
            </w:r>
            <w:r>
              <w:rPr>
                <w:rFonts w:hint="eastAsia" w:ascii="仿宋" w:hAnsi="仿宋" w:eastAsia="仿宋" w:cs="仿宋"/>
                <w:color w:val="3D3D3D"/>
                <w:kern w:val="0"/>
                <w:szCs w:val="21"/>
                <w:lang w:bidi="ar"/>
              </w:rPr>
              <w:t>人力资源和社会保障部门或教育部门颁发的办学许可证</w:t>
            </w:r>
            <w:r>
              <w:rPr>
                <w:rFonts w:hint="eastAsia" w:ascii="仿宋" w:hAnsi="仿宋" w:eastAsia="仿宋" w:cs="仿宋"/>
                <w:color w:val="3D3D3D"/>
                <w:kern w:val="0"/>
                <w:szCs w:val="21"/>
                <w:lang w:val="en-US" w:eastAsia="zh-CN" w:bidi="ar"/>
              </w:rPr>
              <w:t>复印件加盖供应商鲜章</w:t>
            </w:r>
            <w:r>
              <w:rPr>
                <w:rFonts w:hint="eastAsia" w:ascii="仿宋" w:hAnsi="仿宋" w:eastAsia="仿宋" w:cs="仿宋"/>
                <w:color w:val="3D3D3D"/>
                <w:kern w:val="0"/>
                <w:szCs w:val="21"/>
                <w:lang w:bidi="ar"/>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三、获取采购文件</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2021年</w:t>
            </w:r>
            <w:r>
              <w:rPr>
                <w:rFonts w:hint="eastAsia" w:ascii="仿宋" w:hAnsi="仿宋" w:eastAsia="仿宋" w:cs="仿宋"/>
                <w:color w:val="3D3D3D"/>
                <w:kern w:val="0"/>
                <w:szCs w:val="21"/>
                <w:lang w:val="en-US" w:eastAsia="zh-CN" w:bidi="ar"/>
              </w:rPr>
              <w:t>8</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13</w:t>
            </w:r>
            <w:r>
              <w:rPr>
                <w:rFonts w:hint="eastAsia" w:ascii="仿宋" w:hAnsi="仿宋" w:eastAsia="仿宋" w:cs="仿宋"/>
                <w:color w:val="3D3D3D"/>
                <w:kern w:val="0"/>
                <w:szCs w:val="21"/>
                <w:lang w:bidi="ar"/>
              </w:rPr>
              <w:t>日到2021年</w:t>
            </w:r>
            <w:r>
              <w:rPr>
                <w:rFonts w:hint="eastAsia" w:ascii="仿宋" w:hAnsi="仿宋" w:eastAsia="仿宋" w:cs="仿宋"/>
                <w:color w:val="3D3D3D"/>
                <w:kern w:val="0"/>
                <w:szCs w:val="21"/>
                <w:lang w:val="en-US" w:eastAsia="zh-CN" w:bidi="ar"/>
              </w:rPr>
              <w:t>8</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20</w:t>
            </w:r>
            <w:r>
              <w:rPr>
                <w:rFonts w:hint="eastAsia" w:ascii="仿宋" w:hAnsi="仿宋" w:eastAsia="仿宋" w:cs="仿宋"/>
                <w:color w:val="3D3D3D"/>
                <w:kern w:val="0"/>
                <w:szCs w:val="21"/>
                <w:lang w:bidi="ar"/>
              </w:rPr>
              <w:t>日,每天上午9:00至12:00,下午14:00至17:00(北京时间，法定节假日除外)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登陆川采链-供应商远程服务系统（https://brss.scmation.com/）下载</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xml:space="preserve">电子平台获取磋商文件方式：凡有意参与本项目采购活动的供应商，可登录川采链-供应商远程服务系统（以下简称“川采链”，登录地址：https://brss.scmation.com/），点击“项目报名”搜索对应项目，下载磋商文件，磋商文件售后不退，磋商资格不能转让（提示：首次注册使用“川采链”平台的供应商，需办理天威CA数字证书。办理证书时将通过“信用中国”“中国政府采购网”等渠道查询供应商在采购公告发布之日前的信用记录，拒绝列入失信被执行人名单、重大税收违法案件当事人名单、政府采购严重违法失信行为记录名单中的供应商报名参加本项目的采购活动）。注：（“川采链”平台的操作使用咨询电话：028-83228899、天威CA证书办理咨询电话：400-666-3999）；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售价：</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人民币</w:t>
            </w:r>
            <w:r>
              <w:rPr>
                <w:rFonts w:hint="eastAsia" w:ascii="仿宋" w:hAnsi="仿宋" w:eastAsia="仿宋" w:cs="仿宋"/>
                <w:color w:val="3D3D3D"/>
                <w:kern w:val="0"/>
                <w:szCs w:val="21"/>
                <w:lang w:val="en-US" w:eastAsia="zh-CN" w:bidi="ar"/>
              </w:rPr>
              <w:t>0</w:t>
            </w:r>
            <w:r>
              <w:rPr>
                <w:rFonts w:hint="eastAsia" w:ascii="仿宋" w:hAnsi="仿宋" w:eastAsia="仿宋" w:cs="仿宋"/>
                <w:color w:val="3D3D3D"/>
                <w:kern w:val="0"/>
                <w:szCs w:val="21"/>
                <w:lang w:bidi="ar"/>
              </w:rPr>
              <w:t>元/份(磋商文件售后不退, 磋商资格不得转让)</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四、响应文件提交</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截止时间：</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2021年</w:t>
            </w:r>
            <w:r>
              <w:rPr>
                <w:rFonts w:hint="eastAsia" w:ascii="仿宋" w:hAnsi="仿宋" w:eastAsia="仿宋" w:cs="仿宋"/>
                <w:color w:val="3D3D3D"/>
                <w:kern w:val="0"/>
                <w:szCs w:val="21"/>
                <w:lang w:val="en-US" w:eastAsia="zh-CN" w:bidi="ar"/>
              </w:rPr>
              <w:t>8</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24</w:t>
            </w:r>
            <w:r>
              <w:rPr>
                <w:rFonts w:hint="eastAsia" w:ascii="仿宋" w:hAnsi="仿宋" w:eastAsia="仿宋" w:cs="仿宋"/>
                <w:color w:val="3D3D3D"/>
                <w:kern w:val="0"/>
                <w:szCs w:val="21"/>
                <w:lang w:bidi="ar"/>
              </w:rPr>
              <w:t>日10点30分(北京时间)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成都市高新区府城大道西段399号天府新谷10栋</w:t>
            </w:r>
            <w:r>
              <w:rPr>
                <w:rFonts w:hint="eastAsia" w:ascii="仿宋" w:hAnsi="仿宋" w:eastAsia="仿宋" w:cs="仿宋"/>
                <w:color w:val="3D3D3D"/>
                <w:kern w:val="0"/>
                <w:szCs w:val="21"/>
                <w:lang w:val="en-US"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五、开启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2021年</w:t>
            </w:r>
            <w:r>
              <w:rPr>
                <w:rFonts w:hint="eastAsia" w:ascii="仿宋" w:hAnsi="仿宋" w:eastAsia="仿宋" w:cs="仿宋"/>
                <w:color w:val="3D3D3D"/>
                <w:kern w:val="0"/>
                <w:szCs w:val="21"/>
                <w:lang w:val="en-US" w:eastAsia="zh-CN" w:bidi="ar"/>
              </w:rPr>
              <w:t>8</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24</w:t>
            </w:r>
            <w:r>
              <w:rPr>
                <w:rFonts w:hint="eastAsia" w:ascii="仿宋" w:hAnsi="仿宋" w:eastAsia="仿宋" w:cs="仿宋"/>
                <w:color w:val="3D3D3D"/>
                <w:kern w:val="0"/>
                <w:szCs w:val="21"/>
                <w:lang w:bidi="ar"/>
              </w:rPr>
              <w:t>日10点30分(北京时间)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成都市高新区府城大道西段399号天府新谷10栋</w:t>
            </w:r>
            <w:r>
              <w:rPr>
                <w:rFonts w:hint="eastAsia" w:ascii="仿宋" w:hAnsi="仿宋" w:eastAsia="仿宋" w:cs="仿宋"/>
                <w:color w:val="3D3D3D"/>
                <w:kern w:val="0"/>
                <w:szCs w:val="21"/>
                <w:lang w:val="en-US"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六、公告期限</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自本公告发布之日起3个工作日。</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七、其它补充事宜</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xml:space="preserve"> 1、禁止参加本次采购活动的供应商</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2、供应商信用融资：</w:t>
            </w:r>
          </w:p>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八、凡对本次采购提出询问，请按以下方式联系。</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1.采购人信息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lang w:eastAsia="zh-CN"/>
              </w:rPr>
              <w:t>彭州市就业服务管理局</w:t>
            </w:r>
            <w:r>
              <w:rPr>
                <w:rFonts w:hint="eastAsia" w:ascii="仿宋" w:hAnsi="仿宋" w:eastAsia="仿宋" w:cs="仿宋"/>
                <w:color w:val="3D3D3D"/>
                <w:szCs w:val="21"/>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彭州市回龙西路18号；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联系人：钟老师;  联系电话：028-83713328；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2.采购代理机构信息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四川迈勋招投标代理有限公司；</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成都市高新区府城大道西段399号天府新谷10栋</w:t>
            </w:r>
            <w:r>
              <w:rPr>
                <w:rFonts w:hint="eastAsia" w:ascii="仿宋" w:hAnsi="仿宋" w:eastAsia="仿宋" w:cs="仿宋"/>
                <w:color w:val="3D3D3D"/>
                <w:kern w:val="0"/>
                <w:szCs w:val="21"/>
                <w:lang w:val="en-US" w:eastAsia="zh-CN" w:bidi="ar"/>
              </w:rPr>
              <w:t>2001-12</w:t>
            </w:r>
            <w:r>
              <w:rPr>
                <w:rFonts w:hint="eastAsia" w:ascii="仿宋" w:hAnsi="仿宋" w:eastAsia="仿宋" w:cs="仿宋"/>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联系人：</w:t>
            </w:r>
            <w:r>
              <w:rPr>
                <w:rFonts w:hint="eastAsia" w:ascii="仿宋" w:hAnsi="仿宋" w:eastAsia="仿宋" w:cs="仿宋"/>
                <w:color w:val="3D3D3D"/>
                <w:kern w:val="0"/>
                <w:szCs w:val="21"/>
                <w:lang w:val="en-US" w:eastAsia="zh-CN" w:bidi="ar"/>
              </w:rPr>
              <w:t>王</w:t>
            </w:r>
            <w:r>
              <w:rPr>
                <w:rFonts w:hint="eastAsia" w:ascii="仿宋" w:hAnsi="仿宋" w:eastAsia="仿宋" w:cs="仿宋"/>
                <w:color w:val="3D3D3D"/>
                <w:kern w:val="0"/>
                <w:szCs w:val="21"/>
                <w:lang w:bidi="ar"/>
              </w:rPr>
              <w:t>先生;</w:t>
            </w:r>
            <w:r>
              <w:rPr>
                <w:rFonts w:hint="eastAsia" w:ascii="仿宋" w:hAnsi="仿宋" w:eastAsia="仿宋" w:cs="仿宋"/>
                <w:color w:val="3D3D3D"/>
                <w:kern w:val="0"/>
                <w:szCs w:val="21"/>
                <w:lang w:val="en-US" w:eastAsia="zh-CN" w:bidi="ar"/>
              </w:rPr>
              <w:t xml:space="preserve"> </w:t>
            </w:r>
            <w:r>
              <w:rPr>
                <w:rFonts w:hint="eastAsia" w:ascii="仿宋" w:hAnsi="仿宋" w:eastAsia="仿宋" w:cs="仿宋"/>
                <w:color w:val="3D3D3D"/>
                <w:kern w:val="0"/>
                <w:szCs w:val="21"/>
                <w:lang w:bidi="ar"/>
              </w:rPr>
              <w:t xml:space="preserve"> 联系电话：028-61559156；</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6"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3.项目联系方式:</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项目联系人:</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王先生；</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电话:</w:t>
            </w:r>
          </w:p>
        </w:tc>
        <w:tc>
          <w:tcPr>
            <w:tcW w:w="7863"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028-61559156；</w:t>
            </w:r>
          </w:p>
        </w:tc>
      </w:tr>
    </w:tbl>
    <w:p>
      <w:pPr>
        <w:rPr>
          <w:rFonts w:hint="eastAsia" w:ascii="仿宋" w:hAnsi="仿宋" w:eastAsia="仿宋" w:cs="仿宋"/>
        </w:rPr>
      </w:pPr>
    </w:p>
    <w:p>
      <w:pPr>
        <w:widowControl/>
        <w:jc w:val="left"/>
        <w:rPr>
          <w:rFonts w:hint="eastAsia" w:ascii="仿宋" w:hAnsi="仿宋" w:eastAsia="仿宋" w:cs="仿宋"/>
          <w:bCs/>
          <w:sz w:val="32"/>
          <w:szCs w:val="32"/>
        </w:rPr>
      </w:pPr>
      <w:bookmarkStart w:id="1" w:name="_Toc213396945"/>
      <w:bookmarkStart w:id="2" w:name="_Toc213396759"/>
      <w:bookmarkStart w:id="3" w:name="_Toc217446031"/>
      <w:bookmarkStart w:id="4" w:name="_Toc213496267"/>
      <w:bookmarkStart w:id="5" w:name="_Toc213397009"/>
      <w:bookmarkStart w:id="6" w:name="_Toc36629806"/>
      <w:r>
        <w:rPr>
          <w:rFonts w:hint="eastAsia" w:ascii="仿宋" w:hAnsi="仿宋" w:eastAsia="仿宋" w:cs="仿宋"/>
          <w:b/>
        </w:rPr>
        <w:br w:type="page"/>
      </w:r>
    </w:p>
    <w:p>
      <w:pPr>
        <w:pStyle w:val="22"/>
        <w:rPr>
          <w:rFonts w:hint="eastAsia" w:ascii="仿宋" w:hAnsi="仿宋" w:eastAsia="仿宋" w:cs="仿宋"/>
          <w:b w:val="0"/>
        </w:rPr>
      </w:pPr>
      <w:r>
        <w:rPr>
          <w:rFonts w:hint="eastAsia" w:ascii="仿宋" w:hAnsi="仿宋" w:eastAsia="仿宋" w:cs="仿宋"/>
          <w:b w:val="0"/>
        </w:rPr>
        <w:t>第二章  磋商须知</w:t>
      </w:r>
      <w:bookmarkEnd w:id="1"/>
      <w:bookmarkEnd w:id="2"/>
      <w:bookmarkEnd w:id="3"/>
      <w:bookmarkEnd w:id="4"/>
      <w:bookmarkEnd w:id="5"/>
      <w:bookmarkEnd w:id="6"/>
    </w:p>
    <w:p>
      <w:pPr>
        <w:pStyle w:val="4"/>
        <w:keepNext w:val="0"/>
        <w:keepLines w:val="0"/>
        <w:spacing w:line="240" w:lineRule="atLeast"/>
        <w:jc w:val="center"/>
        <w:rPr>
          <w:rFonts w:hint="eastAsia" w:ascii="仿宋" w:hAnsi="仿宋" w:eastAsia="仿宋" w:cs="仿宋"/>
          <w:b w:val="0"/>
        </w:rPr>
      </w:pPr>
      <w:r>
        <w:rPr>
          <w:rFonts w:hint="eastAsia" w:ascii="仿宋" w:hAnsi="仿宋" w:eastAsia="仿宋" w:cs="仿宋"/>
          <w:b w:val="0"/>
        </w:rPr>
        <w:t>一、供应商须知附表</w:t>
      </w:r>
    </w:p>
    <w:tbl>
      <w:tblPr>
        <w:tblStyle w:val="25"/>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52"/>
              <w:ind w:left="9"/>
              <w:jc w:val="center"/>
              <w:rPr>
                <w:rFonts w:hint="eastAsia" w:ascii="仿宋" w:hAnsi="仿宋" w:eastAsia="仿宋" w:cs="仿宋"/>
                <w:sz w:val="21"/>
                <w:szCs w:val="21"/>
                <w:lang w:val="zh-CN"/>
              </w:rPr>
            </w:pPr>
            <w:r>
              <w:rPr>
                <w:rFonts w:hint="eastAsia" w:ascii="仿宋" w:hAnsi="仿宋" w:eastAsia="仿宋" w:cs="仿宋"/>
                <w:sz w:val="21"/>
                <w:szCs w:val="21"/>
                <w:lang w:val="zh-CN"/>
              </w:rPr>
              <w:t>序号</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应知事项</w:t>
            </w:r>
          </w:p>
        </w:tc>
        <w:tc>
          <w:tcPr>
            <w:tcW w:w="6084" w:type="dxa"/>
            <w:vAlign w:val="center"/>
          </w:tcPr>
          <w:p>
            <w:pPr>
              <w:pStyle w:val="52"/>
              <w:jc w:val="center"/>
              <w:rPr>
                <w:rFonts w:hint="eastAsia"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采购预算</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tcPr>
          <w:p>
            <w:pPr>
              <w:pStyle w:val="52"/>
              <w:ind w:firstLine="210" w:firstLineChars="100"/>
              <w:jc w:val="both"/>
              <w:rPr>
                <w:rFonts w:hint="eastAsia" w:ascii="仿宋" w:hAnsi="仿宋" w:eastAsia="仿宋" w:cs="仿宋"/>
                <w:sz w:val="21"/>
                <w:szCs w:val="21"/>
                <w:lang w:val="zh-CN" w:eastAsia="zh-CN"/>
              </w:rPr>
            </w:pPr>
            <w:r>
              <w:rPr>
                <w:rFonts w:hint="eastAsia" w:ascii="仿宋" w:hAnsi="仿宋" w:eastAsia="仿宋" w:cs="仿宋"/>
                <w:sz w:val="21"/>
                <w:szCs w:val="21"/>
                <w:lang w:val="zh-CN" w:eastAsia="zh-CN"/>
              </w:rPr>
              <w:t>52.5万元（03包预算金额30万元、10包预算金额7.5万元、11包预算金额15万元）</w:t>
            </w:r>
            <w:bookmarkStart w:id="166" w:name="_GoBack"/>
            <w:bookmarkEnd w:id="166"/>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2</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最高限价</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52"/>
              <w:ind w:firstLine="210" w:firstLineChars="100"/>
              <w:jc w:val="both"/>
              <w:rPr>
                <w:rFonts w:hint="eastAsia" w:ascii="仿宋" w:hAnsi="仿宋" w:eastAsia="仿宋" w:cs="仿宋"/>
                <w:sz w:val="21"/>
                <w:szCs w:val="21"/>
                <w:lang w:val="zh-CN" w:eastAsia="zh-CN"/>
              </w:rPr>
            </w:pPr>
            <w:bookmarkStart w:id="7" w:name="PO_默认文件内容_21"/>
            <w:r>
              <w:rPr>
                <w:rFonts w:hint="eastAsia" w:ascii="仿宋" w:hAnsi="仿宋" w:eastAsia="仿宋" w:cs="仿宋"/>
                <w:sz w:val="21"/>
                <w:szCs w:val="21"/>
                <w:lang w:val="zh-CN" w:eastAsia="zh-CN"/>
              </w:rPr>
              <w:t>03包限价金额30万元、10包限价金额7.5万元、11包限价金额15万元</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超过最高限价的报价,其响应文件按无效处理。</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3</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084" w:type="dxa"/>
            <w:vAlign w:val="center"/>
          </w:tcPr>
          <w:p>
            <w:pPr>
              <w:pStyle w:val="52"/>
              <w:ind w:firstLine="210" w:firstLineChars="100"/>
              <w:jc w:val="both"/>
              <w:rPr>
                <w:rFonts w:hint="eastAsia" w:ascii="仿宋" w:hAnsi="仿宋" w:eastAsia="仿宋" w:cs="仿宋"/>
                <w:sz w:val="21"/>
                <w:szCs w:val="21"/>
                <w:lang w:val="zh-CN"/>
              </w:rPr>
            </w:pPr>
            <w:bookmarkStart w:id="8" w:name="PO_默认文件内容_8"/>
            <w:r>
              <w:rPr>
                <w:rFonts w:hint="eastAsia" w:ascii="仿宋" w:hAnsi="仿宋" w:eastAsia="仿宋" w:cs="仿宋"/>
                <w:sz w:val="21"/>
                <w:szCs w:val="21"/>
                <w:lang w:val="zh-CN"/>
              </w:rPr>
              <w:t>本项目竞争性磋商文件中未载明“允许采购进口产品”的产品，拒绝进口产品参与竞争，供应商以进口产品响应时，其响应文件按无效处理。载明“允许采购进口产品”的产品，不限制国产产品参与竞争。</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4</w:t>
            </w:r>
          </w:p>
        </w:tc>
        <w:tc>
          <w:tcPr>
            <w:tcW w:w="2409" w:type="dxa"/>
            <w:vAlign w:val="center"/>
          </w:tcPr>
          <w:p>
            <w:pPr>
              <w:pStyle w:val="52"/>
              <w:ind w:left="38"/>
              <w:jc w:val="center"/>
              <w:rPr>
                <w:rFonts w:hint="eastAsia" w:ascii="仿宋" w:hAnsi="仿宋" w:eastAsia="仿宋" w:cs="仿宋"/>
                <w:sz w:val="21"/>
                <w:szCs w:val="21"/>
              </w:rPr>
            </w:pPr>
            <w:r>
              <w:rPr>
                <w:rFonts w:hint="eastAsia" w:ascii="仿宋" w:hAnsi="仿宋" w:eastAsia="仿宋" w:cs="仿宋"/>
                <w:sz w:val="21"/>
                <w:szCs w:val="21"/>
              </w:rPr>
              <w:t>不正当竞争预防措施</w:t>
            </w:r>
          </w:p>
          <w:p>
            <w:pPr>
              <w:pStyle w:val="52"/>
              <w:ind w:left="38"/>
              <w:jc w:val="center"/>
              <w:rPr>
                <w:rFonts w:hint="eastAsia" w:ascii="仿宋" w:hAnsi="仿宋" w:eastAsia="仿宋" w:cs="仿宋"/>
                <w:sz w:val="21"/>
                <w:szCs w:val="21"/>
              </w:rPr>
            </w:pPr>
            <w:r>
              <w:rPr>
                <w:rFonts w:hint="eastAsia" w:ascii="仿宋" w:hAnsi="仿宋" w:eastAsia="仿宋" w:cs="仿宋"/>
                <w:sz w:val="21"/>
                <w:szCs w:val="21"/>
              </w:rPr>
              <w:t>（实质性要求）</w:t>
            </w:r>
          </w:p>
        </w:tc>
        <w:tc>
          <w:tcPr>
            <w:tcW w:w="6084" w:type="dxa"/>
            <w:vAlign w:val="center"/>
          </w:tcPr>
          <w:p>
            <w:pPr>
              <w:spacing w:line="320" w:lineRule="exact"/>
              <w:ind w:left="105" w:leftChars="50" w:right="105" w:rightChars="50" w:firstLine="210" w:firstLineChars="100"/>
              <w:rPr>
                <w:rFonts w:hint="eastAsia" w:ascii="仿宋" w:hAnsi="仿宋" w:eastAsia="仿宋" w:cs="仿宋"/>
                <w:kern w:val="0"/>
                <w:szCs w:val="21"/>
                <w:lang w:val="zh-CN"/>
              </w:rPr>
            </w:pPr>
            <w:bookmarkStart w:id="9" w:name="PO_默认文件内容_111"/>
            <w:r>
              <w:rPr>
                <w:rFonts w:hint="eastAsia" w:ascii="仿宋" w:hAnsi="仿宋" w:eastAsia="仿宋" w:cs="仿宋"/>
                <w:kern w:val="0"/>
                <w:szCs w:val="21"/>
                <w:lang w:val="zh-CN"/>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5</w:t>
            </w:r>
          </w:p>
          <w:p>
            <w:pPr>
              <w:pStyle w:val="52"/>
              <w:ind w:right="230"/>
              <w:jc w:val="center"/>
              <w:rPr>
                <w:rFonts w:hint="eastAsia" w:ascii="仿宋" w:hAnsi="仿宋" w:eastAsia="仿宋" w:cs="仿宋"/>
                <w:sz w:val="21"/>
                <w:szCs w:val="21"/>
                <w:lang w:val="zh-CN"/>
              </w:rPr>
            </w:pP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小微企业（监狱企业、残疾人福利性单位视同小微企业）价格扣除和</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失信企业报价加成</w:t>
            </w:r>
          </w:p>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或者扣分</w:t>
            </w:r>
          </w:p>
          <w:p>
            <w:pPr>
              <w:pStyle w:val="52"/>
              <w:ind w:left="38"/>
              <w:jc w:val="center"/>
              <w:rPr>
                <w:rFonts w:hint="eastAsia" w:ascii="仿宋" w:hAnsi="仿宋" w:eastAsia="仿宋" w:cs="仿宋"/>
                <w:sz w:val="21"/>
                <w:szCs w:val="21"/>
                <w:lang w:val="zh-CN"/>
              </w:rPr>
            </w:pPr>
          </w:p>
        </w:tc>
        <w:tc>
          <w:tcPr>
            <w:tcW w:w="6084" w:type="dxa"/>
          </w:tcPr>
          <w:p>
            <w:pPr>
              <w:spacing w:line="320" w:lineRule="exact"/>
              <w:ind w:left="105" w:leftChars="50" w:right="105" w:rightChars="50" w:firstLine="210" w:firstLineChars="100"/>
              <w:rPr>
                <w:rFonts w:hint="eastAsia" w:ascii="仿宋" w:hAnsi="仿宋" w:eastAsia="仿宋" w:cs="仿宋"/>
                <w:kern w:val="0"/>
                <w:szCs w:val="21"/>
                <w:lang w:val="zh-CN"/>
              </w:rPr>
            </w:pPr>
            <w:bookmarkStart w:id="10" w:name="PO_默认文件内容_11"/>
            <w:r>
              <w:rPr>
                <w:rFonts w:hint="eastAsia" w:ascii="仿宋" w:hAnsi="仿宋" w:eastAsia="仿宋" w:cs="仿宋"/>
                <w:kern w:val="0"/>
                <w:szCs w:val="21"/>
                <w:lang w:val="zh-CN"/>
              </w:rPr>
              <w:t>一、小微企业（监狱企业、残疾人福利性单位视同小微企业）价格扣除</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1.根据《政府采购促进中小企业发展管理办法》（财库〔2020〕46号）的规定，对小型和微型企业产品的价格给予10%的价格扣除，用扣除后的价格参与评审。</w:t>
            </w:r>
            <w:r>
              <w:rPr>
                <w:rFonts w:hint="eastAsia" w:ascii="仿宋" w:hAnsi="仿宋" w:eastAsia="仿宋" w:cs="仿宋"/>
                <w:szCs w:val="21"/>
              </w:rPr>
              <w:t>符合中小企业划分标准的个体工商户，在政府采购活动中视同中小企业。</w:t>
            </w:r>
          </w:p>
          <w:p>
            <w:pPr>
              <w:widowControl/>
              <w:ind w:firstLine="315" w:firstLineChars="150"/>
              <w:jc w:val="left"/>
              <w:rPr>
                <w:rFonts w:hint="eastAsia" w:ascii="仿宋" w:hAnsi="仿宋" w:eastAsia="仿宋" w:cs="仿宋"/>
                <w:kern w:val="0"/>
                <w:szCs w:val="21"/>
                <w:lang w:val="zh-CN"/>
              </w:rPr>
            </w:pPr>
            <w:r>
              <w:rPr>
                <w:rFonts w:hint="eastAsia" w:ascii="仿宋" w:hAnsi="仿宋" w:eastAsia="仿宋" w:cs="仿宋"/>
                <w:kern w:val="0"/>
                <w:szCs w:val="21"/>
                <w:lang w:val="zh-CN"/>
              </w:rPr>
              <w:t>2.参加政府采购活动的中小企业（监狱企业）提供《中小企业（监狱企业）声明函》原件，未提供的，视为放弃享受小微企业价格扣除优惠政策。</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 xml:space="preserve">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pPr>
              <w:spacing w:line="320" w:lineRule="exact"/>
              <w:ind w:left="105" w:leftChars="50"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 xml:space="preserve">联合体各方均为小型、微型企业的，联合体视同为小型、微型企业享受规定的扶持政策。组成联合体的大中型企业和其他自然人、法人或者其他组织，与小型、微型企业之间不得存在投资关系。 </w:t>
            </w:r>
          </w:p>
          <w:p>
            <w:pPr>
              <w:spacing w:line="320" w:lineRule="exact"/>
              <w:ind w:left="105" w:leftChars="50" w:right="105" w:rightChars="50" w:firstLine="315" w:firstLineChars="150"/>
              <w:rPr>
                <w:rFonts w:hint="eastAsia" w:ascii="仿宋" w:hAnsi="仿宋" w:eastAsia="仿宋" w:cs="仿宋"/>
                <w:kern w:val="0"/>
                <w:szCs w:val="21"/>
                <w:lang w:val="en-US" w:eastAsia="zh-CN"/>
              </w:rPr>
            </w:pPr>
            <w:r>
              <w:rPr>
                <w:rFonts w:hint="eastAsia" w:ascii="仿宋" w:hAnsi="仿宋" w:eastAsia="仿宋" w:cs="仿宋"/>
                <w:kern w:val="0"/>
                <w:szCs w:val="21"/>
                <w:lang w:val="zh-CN"/>
              </w:rPr>
              <w:t>4.参加政府采购活动的残疾人福利性单位应当提供《残疾人福利性单位声明函》原件，未提供的，视为放弃享受小微企业价格扣除优惠政策。</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二、失信企业报价加成或者扣分（实质性要求）</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1.对记入诚信档案且在有效期内的失信供应商，参加政府采购活动按照6%的报价加成，以加成后报价作为该供应商报价参与评审。供应商失信行为惩戒实行无限制累加制，因其失信行为进行报价加成惩戒后报价超过政府采购预算的，其响应文件按照无效处理。</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2.供应商参加政府采购活动时，应当就自己的诚信情况在响应文件中进行承诺。</w:t>
            </w:r>
            <w:bookmarkEnd w:id="1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6</w:t>
            </w:r>
          </w:p>
        </w:tc>
        <w:tc>
          <w:tcPr>
            <w:tcW w:w="2409" w:type="dxa"/>
            <w:vAlign w:val="center"/>
          </w:tcPr>
          <w:p>
            <w:pPr>
              <w:pStyle w:val="52"/>
              <w:ind w:left="38"/>
              <w:jc w:val="both"/>
              <w:rPr>
                <w:rFonts w:hint="eastAsia" w:ascii="仿宋" w:hAnsi="仿宋" w:eastAsia="仿宋" w:cs="仿宋"/>
                <w:sz w:val="21"/>
                <w:szCs w:val="21"/>
                <w:lang w:val="zh-CN"/>
              </w:rPr>
            </w:pPr>
            <w:r>
              <w:rPr>
                <w:rFonts w:hint="eastAsia" w:ascii="仿宋" w:hAnsi="仿宋" w:eastAsia="仿宋" w:cs="仿宋"/>
                <w:kern w:val="2"/>
                <w:sz w:val="21"/>
                <w:szCs w:val="21"/>
              </w:rPr>
              <w:t>节能、环保及无线局域网产品政府采购政策</w:t>
            </w:r>
          </w:p>
        </w:tc>
        <w:tc>
          <w:tcPr>
            <w:tcW w:w="6084" w:type="dxa"/>
            <w:vAlign w:val="center"/>
          </w:tcPr>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一、节能、环保产品政府采购政策：</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本项目采购的产品属于品目清单强制采购范围的，供应商应按上述要求提供产品认证证书复印件并加盖供应商单位公章（鲜章），否则响应无效。</w:t>
            </w:r>
            <w:r>
              <w:rPr>
                <w:rFonts w:hint="eastAsia" w:ascii="仿宋" w:hAnsi="仿宋" w:eastAsia="仿宋" w:cs="仿宋"/>
                <w:b/>
                <w:kern w:val="0"/>
                <w:szCs w:val="21"/>
                <w:lang w:val="zh-CN"/>
              </w:rPr>
              <w:t>（实质性要求）</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本项目采购的产品属于品目清单优先采购范围的，按照第八章《综合评分明细表》的规则进行加分。</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二、无线局域网产品政府采购政策：</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本项目采购的产品属于中国政府采购网公布的《无线局域网认证产品政府采购清单》的，按照第八章《综合评分明细表》的规则进行加分。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7</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磋商情况公告</w:t>
            </w:r>
          </w:p>
        </w:tc>
        <w:tc>
          <w:tcPr>
            <w:tcW w:w="6084" w:type="dxa"/>
            <w:vAlign w:val="center"/>
          </w:tcPr>
          <w:p>
            <w:pPr>
              <w:pStyle w:val="52"/>
              <w:ind w:firstLine="210" w:firstLineChars="100"/>
              <w:jc w:val="both"/>
              <w:rPr>
                <w:rFonts w:hint="eastAsia" w:ascii="仿宋" w:hAnsi="仿宋" w:eastAsia="仿宋" w:cs="仿宋"/>
                <w:sz w:val="21"/>
                <w:szCs w:val="21"/>
                <w:lang w:val="zh-CN"/>
              </w:rPr>
            </w:pPr>
            <w:bookmarkStart w:id="11" w:name="PO_默认文件内容_13"/>
            <w:r>
              <w:rPr>
                <w:rFonts w:hint="eastAsia" w:ascii="仿宋" w:hAnsi="仿宋" w:eastAsia="仿宋" w:cs="仿宋"/>
                <w:sz w:val="21"/>
                <w:szCs w:val="21"/>
                <w:lang w:val="zh-CN"/>
              </w:rPr>
              <w:t>供应商资格审查情况、磋商情况、报价情况、磋商结果等在四川政府采购网上采购结果公告栏中予以公告。</w:t>
            </w:r>
            <w:bookmarkEnd w:id="1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lang w:val="zh-CN"/>
              </w:rPr>
            </w:pPr>
            <w:r>
              <w:rPr>
                <w:rFonts w:hint="eastAsia" w:ascii="仿宋" w:hAnsi="仿宋" w:eastAsia="仿宋" w:cs="仿宋"/>
                <w:sz w:val="21"/>
                <w:szCs w:val="21"/>
              </w:rPr>
              <w:t>8</w:t>
            </w:r>
          </w:p>
        </w:tc>
        <w:tc>
          <w:tcPr>
            <w:tcW w:w="2409" w:type="dxa"/>
            <w:vAlign w:val="center"/>
          </w:tcPr>
          <w:p>
            <w:pPr>
              <w:pStyle w:val="52"/>
              <w:jc w:val="center"/>
              <w:rPr>
                <w:rFonts w:hint="eastAsia" w:ascii="仿宋" w:hAnsi="仿宋" w:eastAsia="仿宋" w:cs="仿宋"/>
                <w:kern w:val="2"/>
                <w:sz w:val="21"/>
                <w:szCs w:val="21"/>
              </w:rPr>
            </w:pPr>
            <w:r>
              <w:rPr>
                <w:rFonts w:hint="eastAsia" w:ascii="仿宋" w:hAnsi="仿宋" w:eastAsia="仿宋" w:cs="仿宋"/>
                <w:kern w:val="2"/>
                <w:sz w:val="21"/>
                <w:szCs w:val="21"/>
              </w:rPr>
              <w:t>投标有效期</w:t>
            </w:r>
          </w:p>
          <w:p>
            <w:pPr>
              <w:pStyle w:val="52"/>
              <w:ind w:left="38"/>
              <w:jc w:val="center"/>
              <w:rPr>
                <w:rFonts w:hint="eastAsia" w:ascii="仿宋" w:hAnsi="仿宋" w:eastAsia="仿宋" w:cs="仿宋"/>
                <w:sz w:val="21"/>
                <w:szCs w:val="21"/>
                <w:lang w:val="zh-CN"/>
              </w:rPr>
            </w:pPr>
            <w:r>
              <w:rPr>
                <w:rFonts w:hint="eastAsia" w:ascii="仿宋" w:hAnsi="仿宋" w:eastAsia="仿宋" w:cs="仿宋"/>
                <w:bCs/>
                <w:kern w:val="2"/>
                <w:sz w:val="21"/>
                <w:szCs w:val="21"/>
              </w:rPr>
              <w:t>（实质性要求）</w:t>
            </w:r>
          </w:p>
        </w:tc>
        <w:tc>
          <w:tcPr>
            <w:tcW w:w="6084" w:type="dxa"/>
            <w:vAlign w:val="center"/>
          </w:tcPr>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本项目投标有效期为投标截止时间届满后90天。</w:t>
            </w:r>
          </w:p>
        </w:tc>
      </w:tr>
      <w:tr>
        <w:tblPrEx>
          <w:tblCellMar>
            <w:top w:w="0" w:type="dxa"/>
            <w:left w:w="0" w:type="dxa"/>
            <w:bottom w:w="0" w:type="dxa"/>
            <w:right w:w="0" w:type="dxa"/>
          </w:tblCellMar>
        </w:tblPrEx>
        <w:trPr>
          <w:trHeight w:val="1077"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rPr>
              <w:t>9</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磋商保证金</w:t>
            </w:r>
          </w:p>
        </w:tc>
        <w:tc>
          <w:tcPr>
            <w:tcW w:w="6084" w:type="dxa"/>
            <w:vAlign w:val="center"/>
          </w:tcPr>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根据《四川省财政厅关于进一步做好疫情防控期间政府采购工作有关事项的通知》川财采（2020）28号文件要求，对疫情防控期间参加政府采购活动的供应商，不再收取投标（响应）保证金。故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52"/>
              <w:ind w:firstLine="210" w:firstLineChars="100"/>
              <w:rPr>
                <w:rFonts w:hint="eastAsia" w:ascii="仿宋" w:hAnsi="仿宋" w:eastAsia="仿宋" w:cs="仿宋"/>
                <w:sz w:val="21"/>
                <w:szCs w:val="21"/>
              </w:rPr>
            </w:pPr>
            <w:r>
              <w:rPr>
                <w:rFonts w:hint="eastAsia" w:ascii="仿宋" w:hAnsi="仿宋" w:eastAsia="仿宋" w:cs="仿宋"/>
                <w:sz w:val="21"/>
                <w:szCs w:val="21"/>
              </w:rPr>
              <w:t>10</w:t>
            </w:r>
          </w:p>
        </w:tc>
        <w:tc>
          <w:tcPr>
            <w:tcW w:w="2409" w:type="dxa"/>
            <w:vAlign w:val="center"/>
          </w:tcPr>
          <w:p>
            <w:pPr>
              <w:ind w:firstLine="630" w:firstLineChars="300"/>
              <w:jc w:val="left"/>
              <w:rPr>
                <w:rFonts w:hint="eastAsia" w:ascii="仿宋" w:hAnsi="仿宋" w:eastAsia="仿宋" w:cs="仿宋"/>
                <w:kern w:val="0"/>
                <w:szCs w:val="21"/>
                <w:lang w:val="zh-CN"/>
              </w:rPr>
            </w:pPr>
            <w:r>
              <w:rPr>
                <w:rFonts w:hint="eastAsia" w:ascii="仿宋" w:hAnsi="仿宋" w:eastAsia="仿宋" w:cs="仿宋"/>
                <w:kern w:val="0"/>
                <w:szCs w:val="21"/>
                <w:lang w:val="zh-CN"/>
              </w:rPr>
              <w:t>合同分包</w:t>
            </w:r>
          </w:p>
          <w:p>
            <w:pPr>
              <w:pStyle w:val="52"/>
              <w:ind w:left="38"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☑本项目不接受合同分包。</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□本项目接受合同分包，具体要求如下：</w:t>
            </w:r>
          </w:p>
          <w:p>
            <w:pPr>
              <w:pStyle w:val="52"/>
              <w:spacing w:line="360"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1.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52"/>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2.分包履行合同的部分应当为采购项目的非主体、非关键性工作，不属于成交供应商的主要合同义务。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1</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履约保证金</w:t>
            </w:r>
          </w:p>
        </w:tc>
        <w:tc>
          <w:tcPr>
            <w:tcW w:w="6084" w:type="dxa"/>
            <w:vAlign w:val="center"/>
          </w:tcPr>
          <w:p>
            <w:pPr>
              <w:pStyle w:val="52"/>
              <w:spacing w:line="360" w:lineRule="auto"/>
              <w:ind w:left="634" w:leftChars="102" w:hanging="420" w:hangingChars="200"/>
              <w:jc w:val="both"/>
              <w:rPr>
                <w:rFonts w:hint="eastAsia" w:ascii="仿宋" w:hAnsi="仿宋" w:eastAsia="仿宋" w:cs="仿宋"/>
                <w:sz w:val="21"/>
                <w:szCs w:val="21"/>
                <w:lang w:val="zh-CN"/>
              </w:rPr>
            </w:pPr>
            <w:bookmarkStart w:id="12" w:name="PO_默认文件内容_15"/>
            <w:r>
              <w:rPr>
                <w:rFonts w:hint="eastAsia" w:ascii="仿宋" w:hAnsi="仿宋" w:eastAsia="仿宋" w:cs="仿宋"/>
                <w:sz w:val="21"/>
                <w:szCs w:val="21"/>
                <w:lang w:val="zh-CN"/>
              </w:rPr>
              <w:t>金额：</w:t>
            </w:r>
            <w:r>
              <w:rPr>
                <w:rFonts w:hint="eastAsia" w:ascii="仿宋" w:hAnsi="仿宋" w:eastAsia="仿宋" w:cs="仿宋"/>
                <w:sz w:val="21"/>
                <w:szCs w:val="21"/>
              </w:rPr>
              <w:t>本项目不收取</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2</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084" w:type="dxa"/>
            <w:vAlign w:val="center"/>
          </w:tcPr>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3</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磋商过程、结果工作咨询</w:t>
            </w:r>
          </w:p>
        </w:tc>
        <w:tc>
          <w:tcPr>
            <w:tcW w:w="6084" w:type="dxa"/>
            <w:vAlign w:val="center"/>
          </w:tcPr>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4</w:t>
            </w:r>
          </w:p>
        </w:tc>
        <w:tc>
          <w:tcPr>
            <w:tcW w:w="2409" w:type="dxa"/>
            <w:vAlign w:val="center"/>
          </w:tcPr>
          <w:p>
            <w:pPr>
              <w:pStyle w:val="52"/>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成交通知书领取</w:t>
            </w:r>
          </w:p>
        </w:tc>
        <w:tc>
          <w:tcPr>
            <w:tcW w:w="6084" w:type="dxa"/>
            <w:vAlign w:val="center"/>
          </w:tcPr>
          <w:p>
            <w:pPr>
              <w:tabs>
                <w:tab w:val="left" w:pos="7665"/>
              </w:tabs>
              <w:spacing w:line="400" w:lineRule="exact"/>
              <w:rPr>
                <w:rFonts w:hint="eastAsia" w:ascii="仿宋" w:hAnsi="仿宋" w:eastAsia="仿宋" w:cs="仿宋"/>
                <w:szCs w:val="21"/>
              </w:rPr>
            </w:pPr>
            <w:bookmarkStart w:id="13" w:name="PO_默认文件内容_29"/>
            <w:r>
              <w:rPr>
                <w:rFonts w:hint="eastAsia" w:ascii="仿宋" w:hAnsi="仿宋" w:eastAsia="仿宋" w:cs="仿宋"/>
                <w:szCs w:val="21"/>
              </w:rPr>
              <w:t>成交公告在四川政府采购网上公告后，</w:t>
            </w:r>
            <w:r>
              <w:rPr>
                <w:rFonts w:hint="eastAsia" w:ascii="仿宋" w:hAnsi="仿宋" w:eastAsia="仿宋" w:cs="仿宋"/>
                <w:szCs w:val="21"/>
                <w:lang w:val="zh-CN"/>
              </w:rPr>
              <w:t>请</w:t>
            </w:r>
            <w:r>
              <w:rPr>
                <w:rFonts w:hint="eastAsia" w:ascii="仿宋" w:hAnsi="仿宋" w:eastAsia="仿宋" w:cs="仿宋"/>
                <w:szCs w:val="21"/>
              </w:rPr>
              <w:t>成交</w:t>
            </w:r>
            <w:r>
              <w:rPr>
                <w:rFonts w:hint="eastAsia" w:ascii="仿宋" w:hAnsi="仿宋" w:eastAsia="仿宋" w:cs="仿宋"/>
                <w:szCs w:val="21"/>
                <w:lang w:val="zh-CN"/>
              </w:rPr>
              <w:t>供应商登录</w:t>
            </w:r>
            <w:r>
              <w:rPr>
                <w:rFonts w:hint="eastAsia" w:ascii="仿宋" w:hAnsi="仿宋" w:eastAsia="仿宋" w:cs="仿宋"/>
                <w:szCs w:val="21"/>
              </w:rPr>
              <w:t>https://brss.scmation.com/</w:t>
            </w:r>
            <w:r>
              <w:rPr>
                <w:rFonts w:hint="eastAsia" w:ascii="仿宋" w:hAnsi="仿宋" w:eastAsia="仿宋" w:cs="仿宋"/>
                <w:szCs w:val="21"/>
                <w:lang w:val="zh-CN"/>
              </w:rPr>
              <w:t>缴纳</w:t>
            </w:r>
            <w:r>
              <w:rPr>
                <w:rFonts w:hint="eastAsia" w:ascii="仿宋" w:hAnsi="仿宋" w:eastAsia="仿宋" w:cs="仿宋"/>
                <w:szCs w:val="21"/>
              </w:rPr>
              <w:t>成交</w:t>
            </w:r>
            <w:r>
              <w:rPr>
                <w:rFonts w:hint="eastAsia" w:ascii="仿宋" w:hAnsi="仿宋" w:eastAsia="仿宋" w:cs="仿宋"/>
                <w:szCs w:val="21"/>
                <w:lang w:val="zh-CN"/>
              </w:rPr>
              <w:t>服务费</w:t>
            </w:r>
            <w:r>
              <w:rPr>
                <w:rFonts w:hint="eastAsia" w:ascii="仿宋" w:hAnsi="仿宋" w:eastAsia="仿宋" w:cs="仿宋"/>
                <w:szCs w:val="21"/>
              </w:rPr>
              <w:t>，</w:t>
            </w:r>
            <w:r>
              <w:rPr>
                <w:rFonts w:hint="eastAsia" w:ascii="仿宋" w:hAnsi="仿宋" w:eastAsia="仿宋" w:cs="仿宋"/>
                <w:szCs w:val="21"/>
                <w:lang w:val="zh-CN"/>
              </w:rPr>
              <w:t>缴纳后自行下载</w:t>
            </w:r>
            <w:r>
              <w:rPr>
                <w:rFonts w:hint="eastAsia" w:ascii="仿宋" w:hAnsi="仿宋" w:eastAsia="仿宋" w:cs="仿宋"/>
                <w:szCs w:val="21"/>
              </w:rPr>
              <w:t>成交</w:t>
            </w:r>
            <w:r>
              <w:rPr>
                <w:rFonts w:hint="eastAsia" w:ascii="仿宋" w:hAnsi="仿宋" w:eastAsia="仿宋" w:cs="仿宋"/>
                <w:szCs w:val="21"/>
                <w:lang w:val="zh-CN"/>
              </w:rPr>
              <w:t>通知书</w:t>
            </w:r>
            <w:r>
              <w:rPr>
                <w:rFonts w:hint="eastAsia" w:ascii="仿宋" w:hAnsi="仿宋" w:eastAsia="仿宋" w:cs="仿宋"/>
                <w:szCs w:val="21"/>
              </w:rPr>
              <w:t>，如需成交通知书原件请联系代理机构工作人员。</w:t>
            </w:r>
          </w:p>
          <w:p>
            <w:pPr>
              <w:rPr>
                <w:rFonts w:hint="eastAsia" w:ascii="仿宋" w:hAnsi="仿宋" w:eastAsia="仿宋" w:cs="仿宋"/>
                <w:szCs w:val="21"/>
              </w:rPr>
            </w:pPr>
            <w:r>
              <w:rPr>
                <w:rFonts w:hint="eastAsia" w:ascii="仿宋" w:hAnsi="仿宋" w:eastAsia="仿宋" w:cs="仿宋"/>
                <w:szCs w:val="21"/>
              </w:rPr>
              <w:t>联 系 人：陈女士。</w:t>
            </w:r>
          </w:p>
          <w:p>
            <w:pPr>
              <w:pStyle w:val="52"/>
              <w:spacing w:line="360" w:lineRule="auto"/>
              <w:jc w:val="both"/>
              <w:rPr>
                <w:rFonts w:hint="eastAsia" w:ascii="仿宋" w:hAnsi="仿宋" w:eastAsia="仿宋" w:cs="仿宋"/>
                <w:sz w:val="21"/>
                <w:szCs w:val="21"/>
                <w:lang w:val="zh-CN"/>
              </w:rPr>
            </w:pPr>
            <w:r>
              <w:rPr>
                <w:rFonts w:hint="eastAsia" w:ascii="仿宋" w:hAnsi="仿宋" w:eastAsia="仿宋" w:cs="仿宋"/>
                <w:kern w:val="2"/>
                <w:sz w:val="21"/>
                <w:szCs w:val="21"/>
              </w:rPr>
              <w:t>联系电话：028-83228899。</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5</w:t>
            </w:r>
          </w:p>
        </w:tc>
        <w:tc>
          <w:tcPr>
            <w:tcW w:w="2409" w:type="dxa"/>
            <w:vAlign w:val="center"/>
          </w:tcPr>
          <w:p>
            <w:pPr>
              <w:jc w:val="center"/>
              <w:rPr>
                <w:rFonts w:hint="eastAsia" w:ascii="仿宋" w:hAnsi="仿宋" w:eastAsia="仿宋" w:cs="仿宋"/>
                <w:szCs w:val="21"/>
                <w:lang w:val="zh-CN"/>
              </w:rPr>
            </w:pPr>
            <w:r>
              <w:rPr>
                <w:rFonts w:hint="eastAsia" w:ascii="仿宋" w:hAnsi="仿宋" w:eastAsia="仿宋" w:cs="仿宋"/>
                <w:szCs w:val="21"/>
                <w:lang w:val="zh-CN"/>
              </w:rPr>
              <w:t>供应商询问</w:t>
            </w:r>
          </w:p>
        </w:tc>
        <w:tc>
          <w:tcPr>
            <w:tcW w:w="6084" w:type="dxa"/>
          </w:tcPr>
          <w:p>
            <w:pPr>
              <w:pStyle w:val="52"/>
              <w:spacing w:line="360" w:lineRule="auto"/>
              <w:ind w:left="634" w:leftChars="102" w:hanging="420" w:hangingChars="200"/>
              <w:jc w:val="both"/>
              <w:rPr>
                <w:rFonts w:hint="eastAsia" w:ascii="仿宋" w:hAnsi="仿宋" w:eastAsia="仿宋" w:cs="仿宋"/>
                <w:sz w:val="21"/>
                <w:szCs w:val="21"/>
                <w:lang w:val="zh-CN"/>
              </w:rPr>
            </w:pPr>
            <w:bookmarkStart w:id="14" w:name="PO_默认文件内容_31"/>
            <w:r>
              <w:rPr>
                <w:rFonts w:hint="eastAsia" w:ascii="仿宋" w:hAnsi="仿宋" w:eastAsia="仿宋" w:cs="仿宋"/>
                <w:sz w:val="21"/>
                <w:szCs w:val="21"/>
                <w:lang w:val="zh-CN"/>
              </w:rPr>
              <w:t>根据委托代理协议约定，供应商询问由采购代理机构负责答复。</w:t>
            </w:r>
          </w:p>
          <w:p>
            <w:pPr>
              <w:pStyle w:val="52"/>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项目问题询问：</w:t>
            </w:r>
          </w:p>
          <w:bookmarkEnd w:id="14"/>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6</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供应商质疑</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bookmarkStart w:id="15" w:name="PO_默认文件内容_17"/>
            <w:r>
              <w:rPr>
                <w:rFonts w:hint="eastAsia" w:ascii="仿宋" w:hAnsi="仿宋" w:eastAsia="仿宋" w:cs="仿宋"/>
                <w:sz w:val="21"/>
                <w:szCs w:val="21"/>
                <w:lang w:val="zh-CN"/>
              </w:rPr>
              <w:t>根据委托代理协议约定，供应商质疑由采购代理机构负责答复。</w:t>
            </w:r>
          </w:p>
          <w:p>
            <w:pPr>
              <w:pStyle w:val="52"/>
              <w:spacing w:line="360" w:lineRule="auto"/>
              <w:ind w:left="634" w:leftChars="102" w:hanging="420" w:hangingChars="200"/>
              <w:jc w:val="both"/>
              <w:rPr>
                <w:rFonts w:hint="eastAsia" w:ascii="仿宋" w:hAnsi="仿宋" w:eastAsia="仿宋" w:cs="仿宋"/>
                <w:sz w:val="21"/>
                <w:szCs w:val="21"/>
              </w:rPr>
            </w:pPr>
            <w:r>
              <w:rPr>
                <w:rFonts w:hint="eastAsia" w:ascii="仿宋" w:hAnsi="仿宋" w:eastAsia="仿宋" w:cs="仿宋"/>
                <w:sz w:val="21"/>
                <w:szCs w:val="21"/>
                <w:lang w:val="zh-CN"/>
              </w:rPr>
              <w:t>联系人：</w:t>
            </w:r>
            <w:r>
              <w:rPr>
                <w:rFonts w:hint="eastAsia" w:ascii="仿宋" w:hAnsi="仿宋" w:eastAsia="仿宋" w:cs="仿宋"/>
                <w:sz w:val="21"/>
                <w:szCs w:val="21"/>
              </w:rPr>
              <w:t>王先生</w:t>
            </w:r>
          </w:p>
          <w:p>
            <w:pPr>
              <w:pStyle w:val="52"/>
              <w:spacing w:line="360" w:lineRule="auto"/>
              <w:ind w:firstLine="210" w:firstLineChars="100"/>
              <w:rPr>
                <w:rFonts w:hint="eastAsia" w:ascii="仿宋" w:hAnsi="仿宋" w:eastAsia="仿宋" w:cs="仿宋"/>
                <w:sz w:val="21"/>
                <w:szCs w:val="21"/>
              </w:rPr>
            </w:pPr>
            <w:r>
              <w:rPr>
                <w:rFonts w:hint="eastAsia" w:ascii="仿宋" w:hAnsi="仿宋" w:eastAsia="仿宋" w:cs="仿宋"/>
                <w:sz w:val="21"/>
                <w:szCs w:val="21"/>
                <w:lang w:val="zh-CN"/>
              </w:rPr>
              <w:t>联系电话：</w:t>
            </w:r>
            <w:r>
              <w:rPr>
                <w:rFonts w:hint="eastAsia" w:ascii="仿宋" w:hAnsi="仿宋" w:eastAsia="仿宋" w:cs="仿宋"/>
                <w:sz w:val="21"/>
                <w:szCs w:val="21"/>
              </w:rPr>
              <w:t>028-61559156</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联系地址：成都市高新区府城大道西段399号天府新谷10栋</w:t>
            </w:r>
            <w:r>
              <w:rPr>
                <w:rFonts w:hint="eastAsia" w:ascii="仿宋" w:hAnsi="仿宋" w:eastAsia="仿宋" w:cs="仿宋"/>
                <w:sz w:val="21"/>
                <w:szCs w:val="21"/>
                <w:lang w:val="en-US" w:eastAsia="zh-CN"/>
              </w:rPr>
              <w:t>2001-12</w:t>
            </w:r>
            <w:r>
              <w:rPr>
                <w:rFonts w:hint="eastAsia" w:ascii="仿宋" w:hAnsi="仿宋" w:eastAsia="仿宋" w:cs="仿宋"/>
                <w:sz w:val="21"/>
                <w:szCs w:val="21"/>
                <w:lang w:val="zh-CN"/>
              </w:rPr>
              <w:t>号。</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注：根据《中华人民共和国政府采购法》等规定，供应商质疑不得超出磋商文件、磋商过程、磋商结果的范围，供应商质疑不得超出采购文件、采购过程、采购结果的范围, 供应商针对同一采购程序环节的质疑应在法定质疑期内一次性提出。</w:t>
            </w:r>
            <w:bookmarkEnd w:id="15"/>
            <w:r>
              <w:rPr>
                <w:rFonts w:hint="eastAsia" w:ascii="仿宋" w:hAnsi="仿宋" w:eastAsia="仿宋" w:cs="仿宋"/>
                <w:sz w:val="21"/>
                <w:szCs w:val="21"/>
                <w:lang w:val="zh-CN"/>
              </w:rPr>
              <w:t>若质疑以邮寄方式递交，需提前与代理机构联系，并在邮件上标明邮件内容。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7</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供应商投诉</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投诉受理单位：本项目同级财政部门，即</w:t>
            </w:r>
            <w:r>
              <w:rPr>
                <w:rFonts w:hint="eastAsia" w:ascii="仿宋" w:hAnsi="仿宋" w:eastAsia="仿宋" w:cs="仿宋"/>
                <w:sz w:val="21"/>
                <w:szCs w:val="21"/>
              </w:rPr>
              <w:t>彭州市财政局</w:t>
            </w:r>
            <w:r>
              <w:rPr>
                <w:rFonts w:hint="eastAsia" w:ascii="仿宋" w:hAnsi="仿宋" w:eastAsia="仿宋" w:cs="仿宋"/>
                <w:sz w:val="21"/>
                <w:szCs w:val="21"/>
                <w:lang w:val="zh-CN"/>
              </w:rPr>
              <w:t>。</w:t>
            </w:r>
          </w:p>
          <w:p>
            <w:pPr>
              <w:pStyle w:val="52"/>
              <w:spacing w:line="360" w:lineRule="auto"/>
              <w:ind w:firstLine="210" w:firstLineChars="100"/>
              <w:rPr>
                <w:rFonts w:hint="eastAsia" w:ascii="仿宋" w:hAnsi="仿宋" w:eastAsia="仿宋" w:cs="仿宋"/>
                <w:sz w:val="21"/>
                <w:szCs w:val="21"/>
                <w:lang w:val="en-US" w:eastAsia="zh-CN"/>
              </w:rPr>
            </w:pPr>
            <w:r>
              <w:rPr>
                <w:rFonts w:hint="eastAsia" w:ascii="仿宋" w:hAnsi="仿宋" w:eastAsia="仿宋" w:cs="仿宋"/>
                <w:sz w:val="21"/>
                <w:szCs w:val="21"/>
                <w:lang w:val="zh-CN"/>
              </w:rPr>
              <w:t>联系电话：</w:t>
            </w:r>
            <w:r>
              <w:rPr>
                <w:rFonts w:hint="eastAsia" w:ascii="仿宋" w:hAnsi="仿宋" w:eastAsia="仿宋" w:cs="仿宋"/>
                <w:i w:val="0"/>
                <w:iCs w:val="0"/>
                <w:sz w:val="21"/>
                <w:szCs w:val="21"/>
                <w:lang w:val="zh-CN"/>
              </w:rPr>
              <w:t>028-8388</w:t>
            </w:r>
            <w:r>
              <w:rPr>
                <w:rFonts w:hint="eastAsia" w:ascii="仿宋" w:hAnsi="仿宋" w:eastAsia="仿宋" w:cs="仿宋"/>
                <w:i w:val="0"/>
                <w:iCs w:val="0"/>
                <w:sz w:val="21"/>
                <w:szCs w:val="21"/>
                <w:lang w:val="en-US" w:eastAsia="zh-CN"/>
              </w:rPr>
              <w:t>8323</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联系地址：牡丹大道北二段486号</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注：根据《中华人民共和国政府采购法实施条例》等规定，供应</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8</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政府采购合同</w:t>
            </w:r>
          </w:p>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公告备案</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bookmarkStart w:id="16" w:name="PO_默认文件内容_18"/>
            <w:r>
              <w:rPr>
                <w:rFonts w:hint="eastAsia" w:ascii="仿宋" w:hAnsi="仿宋" w:eastAsia="仿宋" w:cs="仿宋"/>
                <w:sz w:val="21"/>
                <w:szCs w:val="21"/>
                <w:lang w:val="zh-CN"/>
              </w:rPr>
              <w:t>政府采购合同签订之日起2个工作日内，政府采购合同将在四川</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政府采购网公告；政府采购合同签订之日起七个工作日内，政府</w:t>
            </w:r>
          </w:p>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采购合同将向采购项目同级财政部门备案。</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52"/>
              <w:ind w:right="230"/>
              <w:jc w:val="center"/>
              <w:rPr>
                <w:rFonts w:hint="eastAsia" w:ascii="仿宋" w:hAnsi="仿宋" w:eastAsia="仿宋" w:cs="仿宋"/>
                <w:sz w:val="21"/>
                <w:szCs w:val="21"/>
              </w:rPr>
            </w:pPr>
            <w:r>
              <w:rPr>
                <w:rFonts w:hint="eastAsia" w:ascii="仿宋" w:hAnsi="仿宋" w:eastAsia="仿宋" w:cs="仿宋"/>
                <w:sz w:val="21"/>
                <w:szCs w:val="21"/>
                <w:lang w:val="zh-CN"/>
              </w:rPr>
              <w:t>1</w:t>
            </w:r>
            <w:r>
              <w:rPr>
                <w:rFonts w:hint="eastAsia" w:ascii="仿宋" w:hAnsi="仿宋" w:eastAsia="仿宋" w:cs="仿宋"/>
                <w:sz w:val="21"/>
                <w:szCs w:val="21"/>
              </w:rPr>
              <w:t>9</w:t>
            </w:r>
          </w:p>
        </w:tc>
        <w:tc>
          <w:tcPr>
            <w:tcW w:w="2409" w:type="dxa"/>
            <w:vAlign w:val="center"/>
          </w:tcPr>
          <w:p>
            <w:pPr>
              <w:pStyle w:val="52"/>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成交服务费</w:t>
            </w:r>
          </w:p>
        </w:tc>
        <w:tc>
          <w:tcPr>
            <w:tcW w:w="6084" w:type="dxa"/>
            <w:vAlign w:val="center"/>
          </w:tcPr>
          <w:p>
            <w:pPr>
              <w:pStyle w:val="52"/>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经与采购人协商一致，本项目</w:t>
            </w:r>
            <w:r>
              <w:rPr>
                <w:rFonts w:hint="eastAsia" w:ascii="仿宋" w:hAnsi="仿宋" w:eastAsia="仿宋" w:cs="仿宋"/>
                <w:sz w:val="21"/>
                <w:szCs w:val="21"/>
                <w:lang w:val="en-US" w:eastAsia="zh-CN"/>
              </w:rPr>
              <w:t>各</w:t>
            </w:r>
            <w:r>
              <w:rPr>
                <w:rFonts w:hint="eastAsia" w:ascii="仿宋" w:hAnsi="仿宋" w:eastAsia="仿宋" w:cs="仿宋"/>
                <w:sz w:val="21"/>
                <w:szCs w:val="21"/>
                <w:lang w:val="zh-CN"/>
              </w:rPr>
              <w:t>包服务费:03包</w:t>
            </w:r>
            <w:r>
              <w:rPr>
                <w:rFonts w:hint="eastAsia" w:ascii="仿宋" w:hAnsi="仿宋" w:eastAsia="仿宋" w:cs="仿宋"/>
                <w:sz w:val="21"/>
                <w:szCs w:val="21"/>
                <w:lang w:val="en-US" w:eastAsia="zh-CN"/>
              </w:rPr>
              <w:t>5</w:t>
            </w:r>
            <w:r>
              <w:rPr>
                <w:rFonts w:hint="eastAsia" w:ascii="仿宋" w:hAnsi="仿宋" w:eastAsia="仿宋" w:cs="仿宋"/>
                <w:sz w:val="21"/>
                <w:szCs w:val="21"/>
                <w:lang w:val="zh-CN"/>
              </w:rPr>
              <w:t>000元、10包</w:t>
            </w:r>
            <w:r>
              <w:rPr>
                <w:rFonts w:hint="eastAsia" w:ascii="仿宋" w:hAnsi="仿宋" w:eastAsia="仿宋" w:cs="仿宋"/>
                <w:sz w:val="21"/>
                <w:szCs w:val="21"/>
                <w:lang w:val="en-US" w:eastAsia="zh-CN"/>
              </w:rPr>
              <w:t>1</w:t>
            </w:r>
            <w:r>
              <w:rPr>
                <w:rFonts w:hint="eastAsia" w:ascii="仿宋" w:hAnsi="仿宋" w:eastAsia="仿宋" w:cs="仿宋"/>
                <w:sz w:val="21"/>
                <w:szCs w:val="21"/>
                <w:lang w:val="zh-CN"/>
              </w:rPr>
              <w:t>000元、11包</w:t>
            </w:r>
            <w:r>
              <w:rPr>
                <w:rFonts w:hint="eastAsia" w:ascii="仿宋" w:hAnsi="仿宋" w:eastAsia="仿宋" w:cs="仿宋"/>
                <w:sz w:val="21"/>
                <w:szCs w:val="21"/>
                <w:lang w:val="en-US" w:eastAsia="zh-CN"/>
              </w:rPr>
              <w:t>2</w:t>
            </w:r>
            <w:r>
              <w:rPr>
                <w:rFonts w:hint="eastAsia" w:ascii="仿宋" w:hAnsi="仿宋" w:eastAsia="仿宋" w:cs="仿宋"/>
                <w:sz w:val="21"/>
                <w:szCs w:val="21"/>
                <w:lang w:val="zh-CN"/>
              </w:rPr>
              <w:t>000元，向</w:t>
            </w:r>
            <w:r>
              <w:rPr>
                <w:rFonts w:hint="eastAsia" w:ascii="仿宋" w:hAnsi="仿宋" w:eastAsia="仿宋" w:cs="仿宋"/>
                <w:sz w:val="21"/>
                <w:szCs w:val="21"/>
              </w:rPr>
              <w:t>成交供应商</w:t>
            </w:r>
            <w:r>
              <w:rPr>
                <w:rFonts w:hint="eastAsia" w:ascii="仿宋" w:hAnsi="仿宋" w:eastAsia="仿宋" w:cs="仿宋"/>
                <w:sz w:val="21"/>
                <w:szCs w:val="21"/>
                <w:lang w:val="zh-CN"/>
              </w:rPr>
              <w:t>收取，由</w:t>
            </w:r>
            <w:r>
              <w:rPr>
                <w:rFonts w:hint="eastAsia" w:ascii="仿宋" w:hAnsi="仿宋" w:eastAsia="仿宋" w:cs="仿宋"/>
                <w:sz w:val="21"/>
                <w:szCs w:val="21"/>
              </w:rPr>
              <w:t>成交供应商</w:t>
            </w:r>
            <w:r>
              <w:rPr>
                <w:rFonts w:hint="eastAsia" w:ascii="仿宋" w:hAnsi="仿宋" w:eastAsia="仿宋" w:cs="仿宋"/>
                <w:sz w:val="21"/>
                <w:szCs w:val="21"/>
                <w:lang w:val="zh-CN"/>
              </w:rPr>
              <w:t>领取成交通知书时，向采购代理机构交纳成交服务费。</w:t>
            </w:r>
          </w:p>
          <w:p>
            <w:pPr>
              <w:pStyle w:val="52"/>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收款单位：四川迈勋招投标代理有限公司</w:t>
            </w:r>
          </w:p>
          <w:p>
            <w:pPr>
              <w:pStyle w:val="52"/>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开 户 行：招商银行成都分行益州大道支行</w:t>
            </w:r>
          </w:p>
          <w:p>
            <w:pPr>
              <w:pStyle w:val="52"/>
              <w:spacing w:line="360" w:lineRule="auto"/>
              <w:ind w:firstLine="211" w:firstLineChars="100"/>
              <w:rPr>
                <w:rFonts w:hint="eastAsia" w:ascii="仿宋" w:hAnsi="仿宋" w:eastAsia="仿宋" w:cs="仿宋"/>
                <w:sz w:val="21"/>
                <w:szCs w:val="21"/>
                <w:lang w:val="zh-CN"/>
              </w:rPr>
            </w:pPr>
            <w:r>
              <w:rPr>
                <w:rFonts w:hint="eastAsia" w:ascii="仿宋" w:hAnsi="仿宋" w:eastAsia="仿宋" w:cs="仿宋"/>
                <w:b/>
                <w:bCs/>
                <w:sz w:val="21"/>
                <w:szCs w:val="21"/>
                <w:lang w:val="zh-CN"/>
              </w:rPr>
              <w:t>银行账号：1289 1035 6010 601</w:t>
            </w:r>
          </w:p>
        </w:tc>
      </w:tr>
    </w:tbl>
    <w:p>
      <w:pPr>
        <w:pStyle w:val="4"/>
        <w:keepNext w:val="0"/>
        <w:keepLines w:val="0"/>
        <w:spacing w:before="0" w:after="0" w:line="400" w:lineRule="exact"/>
        <w:jc w:val="center"/>
        <w:rPr>
          <w:rFonts w:hint="eastAsia" w:ascii="仿宋" w:hAnsi="仿宋" w:eastAsia="仿宋" w:cs="仿宋"/>
          <w:b w:val="0"/>
          <w:bCs w:val="0"/>
        </w:rPr>
      </w:pPr>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二、总  则</w:t>
      </w:r>
    </w:p>
    <w:p>
      <w:pPr>
        <w:pStyle w:val="5"/>
        <w:keepNext w:val="0"/>
        <w:keepLines w:val="0"/>
        <w:spacing w:before="0" w:after="0" w:line="400" w:lineRule="exact"/>
        <w:ind w:firstLine="480" w:firstLineChars="200"/>
        <w:rPr>
          <w:rFonts w:hint="eastAsia" w:ascii="仿宋" w:hAnsi="仿宋" w:eastAsia="仿宋" w:cs="仿宋"/>
          <w:b w:val="0"/>
          <w:sz w:val="24"/>
        </w:rPr>
      </w:pPr>
      <w:bookmarkStart w:id="17" w:name="_Toc183582205"/>
      <w:bookmarkStart w:id="18" w:name="_Toc183682342"/>
      <w:bookmarkStart w:id="19" w:name="_Toc217446034"/>
    </w:p>
    <w:p>
      <w:pPr>
        <w:pStyle w:val="5"/>
        <w:keepNext w:val="0"/>
        <w:keepLines w:val="0"/>
        <w:spacing w:before="0" w:after="0" w:line="400" w:lineRule="exact"/>
        <w:ind w:firstLine="482" w:firstLineChars="200"/>
        <w:rPr>
          <w:rFonts w:hint="eastAsia" w:ascii="仿宋" w:hAnsi="仿宋" w:eastAsia="仿宋" w:cs="仿宋"/>
          <w:sz w:val="24"/>
        </w:rPr>
      </w:pPr>
      <w:bookmarkStart w:id="20" w:name="PO_默认文件内容_20"/>
      <w:r>
        <w:rPr>
          <w:rFonts w:hint="eastAsia" w:ascii="仿宋" w:hAnsi="仿宋" w:eastAsia="仿宋" w:cs="仿宋"/>
          <w:sz w:val="24"/>
        </w:rPr>
        <w:t>1.</w:t>
      </w:r>
      <w:bookmarkEnd w:id="17"/>
      <w:bookmarkEnd w:id="18"/>
      <w:r>
        <w:rPr>
          <w:rFonts w:hint="eastAsia" w:ascii="仿宋" w:hAnsi="仿宋" w:eastAsia="仿宋" w:cs="仿宋"/>
          <w:sz w:val="24"/>
          <w:szCs w:val="24"/>
        </w:rPr>
        <w:t>适用范围</w:t>
      </w:r>
      <w:bookmarkEnd w:id="19"/>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 本磋商文件仅适用于本次磋商采购项目。</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1.2 本磋商文件的解释权归采购人和采购代理机构所有。</w:t>
      </w:r>
      <w:bookmarkEnd w:id="20"/>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1" w:name="_Toc217446035"/>
      <w:bookmarkStart w:id="22" w:name="_Toc183682343"/>
      <w:bookmarkStart w:id="23" w:name="_Toc183582206"/>
      <w:r>
        <w:rPr>
          <w:rFonts w:hint="eastAsia" w:ascii="仿宋" w:hAnsi="仿宋" w:eastAsia="仿宋" w:cs="仿宋"/>
          <w:sz w:val="24"/>
        </w:rPr>
        <w:t>2.</w:t>
      </w:r>
      <w:bookmarkEnd w:id="21"/>
      <w:bookmarkEnd w:id="22"/>
      <w:bookmarkEnd w:id="23"/>
      <w:r>
        <w:rPr>
          <w:rFonts w:hint="eastAsia" w:ascii="仿宋" w:hAnsi="仿宋" w:eastAsia="仿宋" w:cs="仿宋"/>
          <w:sz w:val="24"/>
        </w:rPr>
        <w:t>采购主体</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2.1本次磋商的采购人是</w:t>
      </w:r>
      <w:r>
        <w:rPr>
          <w:rFonts w:hint="eastAsia" w:ascii="仿宋" w:hAnsi="仿宋" w:eastAsia="仿宋" w:cs="仿宋"/>
          <w:sz w:val="24"/>
          <w:lang w:eastAsia="zh-CN"/>
        </w:rPr>
        <w:t>彭州市就业服务管理局</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bookmarkStart w:id="24" w:name="PO_默认文件内容_23"/>
      <w:r>
        <w:rPr>
          <w:rFonts w:hint="eastAsia" w:ascii="仿宋" w:hAnsi="仿宋" w:eastAsia="仿宋" w:cs="仿宋"/>
          <w:sz w:val="24"/>
        </w:rPr>
        <w:t>2.2本次磋商的采购代理机构是四川迈勋招投标代理有限公司。</w:t>
      </w:r>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5" w:name="_Toc183682344"/>
      <w:bookmarkStart w:id="26" w:name="_Toc217446036"/>
      <w:bookmarkStart w:id="27" w:name="_Toc183582207"/>
      <w:bookmarkStart w:id="28" w:name="_Toc217390843"/>
      <w:r>
        <w:rPr>
          <w:rFonts w:hint="eastAsia" w:ascii="仿宋" w:hAnsi="仿宋" w:eastAsia="仿宋" w:cs="仿宋"/>
          <w:sz w:val="24"/>
        </w:rPr>
        <w:t>3. 合格</w:t>
      </w:r>
      <w:bookmarkEnd w:id="25"/>
      <w:bookmarkEnd w:id="26"/>
      <w:bookmarkEnd w:id="27"/>
      <w:bookmarkEnd w:id="28"/>
      <w:r>
        <w:rPr>
          <w:rFonts w:hint="eastAsia" w:ascii="仿宋" w:hAnsi="仿宋" w:eastAsia="仿宋" w:cs="仿宋"/>
          <w:sz w:val="24"/>
        </w:rPr>
        <w:t>供应商</w:t>
      </w:r>
    </w:p>
    <w:p>
      <w:pPr>
        <w:tabs>
          <w:tab w:val="left" w:pos="7665"/>
        </w:tabs>
        <w:spacing w:line="400" w:lineRule="exact"/>
        <w:rPr>
          <w:rFonts w:hint="eastAsia" w:ascii="仿宋" w:hAnsi="仿宋" w:eastAsia="仿宋" w:cs="仿宋"/>
          <w:sz w:val="24"/>
        </w:rPr>
      </w:pPr>
      <w:r>
        <w:rPr>
          <w:rFonts w:hint="eastAsia" w:ascii="仿宋" w:hAnsi="仿宋" w:eastAsia="仿宋" w:cs="仿宋"/>
          <w:sz w:val="24"/>
        </w:rPr>
        <w:t xml:space="preserve">    合格供应商应具备以下条件：</w:t>
      </w:r>
    </w:p>
    <w:p>
      <w:pPr>
        <w:tabs>
          <w:tab w:val="left" w:pos="7665"/>
        </w:tabs>
        <w:spacing w:line="400" w:lineRule="exact"/>
        <w:ind w:firstLine="480" w:firstLineChars="200"/>
        <w:rPr>
          <w:rFonts w:hint="eastAsia" w:ascii="仿宋" w:hAnsi="仿宋" w:eastAsia="仿宋" w:cs="仿宋"/>
          <w:spacing w:val="-4"/>
          <w:sz w:val="24"/>
        </w:rPr>
      </w:pPr>
      <w:r>
        <w:rPr>
          <w:rFonts w:hint="eastAsia" w:ascii="仿宋" w:hAnsi="仿宋" w:eastAsia="仿宋" w:cs="仿宋"/>
          <w:sz w:val="24"/>
        </w:rPr>
        <w:t>3.1 具备法律法规和本采购文件规定的资格条件</w:t>
      </w:r>
      <w:r>
        <w:rPr>
          <w:rFonts w:hint="eastAsia" w:ascii="仿宋" w:hAnsi="仿宋" w:eastAsia="仿宋" w:cs="仿宋"/>
          <w:spacing w:val="-4"/>
          <w:sz w:val="24"/>
        </w:rPr>
        <w:t>；</w:t>
      </w:r>
    </w:p>
    <w:p>
      <w:pPr>
        <w:tabs>
          <w:tab w:val="left" w:pos="7665"/>
        </w:tabs>
        <w:spacing w:line="400" w:lineRule="exact"/>
        <w:ind w:firstLine="464" w:firstLineChars="200"/>
        <w:rPr>
          <w:rFonts w:hint="eastAsia" w:ascii="仿宋" w:hAnsi="仿宋" w:eastAsia="仿宋" w:cs="仿宋"/>
          <w:spacing w:val="-4"/>
          <w:sz w:val="24"/>
        </w:rPr>
      </w:pPr>
      <w:r>
        <w:rPr>
          <w:rFonts w:hint="eastAsia" w:ascii="仿宋" w:hAnsi="仿宋" w:eastAsia="仿宋" w:cs="仿宋"/>
          <w:spacing w:val="-4"/>
          <w:sz w:val="24"/>
        </w:rPr>
        <w:t>3.2 不属于禁止参加本项目采购活动的供应商；</w:t>
      </w:r>
    </w:p>
    <w:p>
      <w:pPr>
        <w:tabs>
          <w:tab w:val="left" w:pos="7665"/>
        </w:tabs>
        <w:spacing w:line="400" w:lineRule="exact"/>
        <w:ind w:firstLine="464" w:firstLineChars="200"/>
        <w:rPr>
          <w:rFonts w:hint="eastAsia" w:ascii="仿宋" w:hAnsi="仿宋" w:eastAsia="仿宋" w:cs="仿宋"/>
          <w:spacing w:val="-4"/>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9" w:name="_Toc183582208"/>
      <w:bookmarkStart w:id="30" w:name="_Toc217446037"/>
      <w:bookmarkStart w:id="31" w:name="_Toc183682345"/>
      <w:r>
        <w:rPr>
          <w:rFonts w:hint="eastAsia" w:ascii="仿宋" w:hAnsi="仿宋" w:eastAsia="仿宋" w:cs="仿宋"/>
          <w:sz w:val="24"/>
        </w:rPr>
        <w:t>4. 磋商费用</w:t>
      </w:r>
      <w:bookmarkEnd w:id="29"/>
      <w:bookmarkEnd w:id="30"/>
      <w:bookmarkEnd w:id="31"/>
      <w:r>
        <w:rPr>
          <w:rFonts w:hint="eastAsia" w:ascii="仿宋" w:hAnsi="仿宋" w:eastAsia="仿宋" w:cs="仿宋"/>
          <w:sz w:val="24"/>
        </w:rPr>
        <w:t>（实质性要求）</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供应商应自行承担参加磋商活动的全部费用。</w:t>
      </w:r>
    </w:p>
    <w:p>
      <w:pPr>
        <w:rPr>
          <w:rFonts w:hint="eastAsia" w:ascii="仿宋" w:hAnsi="仿宋" w:eastAsia="仿宋" w:cs="仿宋"/>
        </w:rPr>
      </w:pPr>
    </w:p>
    <w:p>
      <w:pPr>
        <w:pStyle w:val="49"/>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5.充分、公平竞争保障措施（实质性要求）</w:t>
      </w:r>
    </w:p>
    <w:p>
      <w:pPr>
        <w:pStyle w:val="49"/>
        <w:spacing w:line="400" w:lineRule="exact"/>
        <w:ind w:left="1" w:firstLine="480" w:firstLineChars="200"/>
        <w:rPr>
          <w:rFonts w:hint="eastAsia" w:ascii="仿宋" w:hAnsi="仿宋" w:eastAsia="仿宋" w:cs="仿宋"/>
          <w:sz w:val="28"/>
          <w:szCs w:val="28"/>
        </w:rPr>
      </w:pPr>
      <w:r>
        <w:rPr>
          <w:rFonts w:hint="eastAsia" w:ascii="仿宋" w:hAnsi="仿宋" w:eastAsia="仿宋" w:cs="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非单一产品采购项目中，多家供应商提供的部分或所有核心产品品牌相同的，视为提供相同品牌产品。</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5.5供应商实际控制人或者中高级管理人员，同时是采购代理机构工作人员，不得参与本项目政府采购活动。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5.7供应商与采购代理机构存在关联关系，或者是采购代理机构的母公司或子公司，不得参加本项目政府采购活动。</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5.8回避。政府采购活动中，采购人员及相关人员与供应商有下列利害关系之一的，应当回避：</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（1）参加采购活动前3年内与供应商存在劳动关系；</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（2）参加采购活动前3年内担任供应商的董事、监事；</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（3）参加采购活动前3年内是供应商的控股股东或者实际控制人；</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（4）与供应商的法定代表人或者负责人有夫妻、直系血亲、三代以内旁系血亲或者近姻亲关系；</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（5）与供应商有其他可能影响政府采购活动公平、公正进行的关系。</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9"/>
        <w:spacing w:line="400" w:lineRule="exact"/>
        <w:ind w:left="1" w:firstLine="480" w:firstLineChars="200"/>
        <w:rPr>
          <w:rFonts w:hint="eastAsia" w:ascii="仿宋" w:hAnsi="仿宋" w:eastAsia="仿宋" w:cs="仿宋"/>
          <w:sz w:val="24"/>
        </w:rPr>
      </w:pPr>
    </w:p>
    <w:p>
      <w:pPr>
        <w:pStyle w:val="49"/>
        <w:spacing w:line="400" w:lineRule="exact"/>
        <w:ind w:left="1" w:firstLine="482" w:firstLineChars="200"/>
        <w:rPr>
          <w:rFonts w:hint="eastAsia" w:ascii="仿宋" w:hAnsi="仿宋" w:eastAsia="仿宋" w:cs="仿宋"/>
          <w:sz w:val="24"/>
        </w:rPr>
      </w:pPr>
      <w:r>
        <w:rPr>
          <w:rFonts w:hint="eastAsia" w:ascii="仿宋" w:hAnsi="仿宋" w:eastAsia="仿宋" w:cs="仿宋"/>
          <w:b/>
          <w:sz w:val="24"/>
        </w:rPr>
        <w:t>6.联合体竞争性磋商</w:t>
      </w:r>
      <w:r>
        <w:rPr>
          <w:rFonts w:hint="eastAsia" w:ascii="仿宋" w:hAnsi="仿宋" w:eastAsia="仿宋" w:cs="仿宋"/>
          <w:sz w:val="24"/>
        </w:rPr>
        <w:t>（仅适用于允许联合体参与的项目）</w:t>
      </w:r>
    </w:p>
    <w:p>
      <w:pPr>
        <w:pStyle w:val="49"/>
        <w:spacing w:line="400" w:lineRule="exact"/>
        <w:ind w:left="1" w:firstLine="480" w:firstLineChars="200"/>
        <w:rPr>
          <w:rFonts w:hint="eastAsia" w:ascii="仿宋" w:hAnsi="仿宋" w:eastAsia="仿宋" w:cs="仿宋"/>
          <w:sz w:val="24"/>
        </w:rPr>
      </w:pPr>
      <w:r>
        <w:rPr>
          <w:rFonts w:hint="eastAsia" w:ascii="仿宋" w:hAnsi="仿宋" w:eastAsia="仿宋" w:cs="仿宋"/>
          <w:sz w:val="24"/>
        </w:rPr>
        <w:t>联合体各方应当共同与采购人签订采购合同，就采购合同约定的事项对采购人承担连带责任。</w:t>
      </w:r>
    </w:p>
    <w:p>
      <w:pPr>
        <w:pStyle w:val="49"/>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7.磋商保证金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7.2 未按磋商文件要求在规定时间前交纳规定数额磋商保证金的响应文件无效。</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7.3 供应商所交纳的磋商保证金不计利息。</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7.5发生下列情形之一的，采购代理机构将不予退还磋商保证金：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（一）在磋商文件规定的递交响应文件截止时间后撤回响应文件的；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（二）在采购人确定成交供应商之前放弃成交候选资格的；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（三）成交后放弃、不领取或者不接收成交通知书的；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（四）由于成交供应商的原因未能按照磋商文件的规定与采购人签订合同的；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（五）由于成交供应商的原因未能按照磋商文件的规定交纳履约保证金的；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（六）供应商在政府采购活动中提供虚假材料的；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（七）报价有效期内，供应商在政府采购活动中有违法、违规、违纪行为。</w:t>
      </w:r>
    </w:p>
    <w:p>
      <w:pPr>
        <w:spacing w:line="400" w:lineRule="exact"/>
        <w:ind w:firstLine="470" w:firstLineChars="196"/>
        <w:rPr>
          <w:rFonts w:hint="eastAsia" w:ascii="仿宋" w:hAnsi="仿宋" w:eastAsia="仿宋" w:cs="仿宋"/>
          <w:sz w:val="24"/>
        </w:rPr>
      </w:pP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8.响应文件有效期（实质性要求）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供应商响应文件中必须清晰明确载明响应文件有效期，响应文件中载明的响应文件有效期可以长于磋商文件规定的期限，但不得短于磋商文件规定的期限。否则，其响应文件将作为无效处理。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hint="eastAsia" w:ascii="仿宋" w:hAnsi="仿宋" w:eastAsia="仿宋" w:cs="仿宋"/>
          <w:sz w:val="24"/>
        </w:rPr>
      </w:pPr>
    </w:p>
    <w:p>
      <w:pPr>
        <w:pStyle w:val="12"/>
        <w:spacing w:line="400" w:lineRule="exact"/>
        <w:ind w:firstLine="482" w:firstLineChars="200"/>
        <w:rPr>
          <w:rFonts w:hint="eastAsia" w:ascii="仿宋" w:hAnsi="仿宋" w:eastAsia="仿宋" w:cs="仿宋"/>
          <w:b/>
          <w:bCs/>
          <w:sz w:val="24"/>
          <w:szCs w:val="24"/>
        </w:rPr>
      </w:pPr>
      <w:r>
        <w:rPr>
          <w:rFonts w:hint="eastAsia" w:ascii="仿宋" w:hAnsi="仿宋" w:eastAsia="仿宋" w:cs="仿宋"/>
          <w:b/>
          <w:sz w:val="24"/>
        </w:rPr>
        <w:t>9.</w:t>
      </w:r>
      <w:r>
        <w:rPr>
          <w:rFonts w:hint="eastAsia" w:ascii="仿宋" w:hAnsi="仿宋" w:eastAsia="仿宋" w:cs="仿宋"/>
          <w:b/>
          <w:bCs/>
          <w:sz w:val="24"/>
          <w:szCs w:val="24"/>
        </w:rPr>
        <w:t>知识产权（实质性要求）</w:t>
      </w:r>
    </w:p>
    <w:p>
      <w:pPr>
        <w:pStyle w:val="12"/>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9.1</w:t>
      </w:r>
      <w:r>
        <w:rPr>
          <w:rFonts w:hint="eastAsia" w:ascii="仿宋" w:hAnsi="仿宋" w:eastAsia="仿宋" w:cs="仿宋"/>
          <w:sz w:val="24"/>
        </w:rPr>
        <w:t>供应商</w:t>
      </w:r>
      <w:r>
        <w:rPr>
          <w:rFonts w:hint="eastAsia" w:ascii="仿宋" w:hAnsi="仿宋" w:eastAsia="仿宋" w:cs="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sz w:val="24"/>
        </w:rPr>
        <w:t>供应商</w:t>
      </w:r>
      <w:r>
        <w:rPr>
          <w:rFonts w:hint="eastAsia" w:ascii="仿宋" w:hAnsi="仿宋" w:eastAsia="仿宋" w:cs="仿宋"/>
          <w:sz w:val="24"/>
          <w:szCs w:val="24"/>
        </w:rPr>
        <w:t>承担所有相关责任。</w:t>
      </w:r>
    </w:p>
    <w:p>
      <w:pPr>
        <w:pStyle w:val="12"/>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9.2 除非磋商文件特别规定，采购人享有本项目实施过程中产生的知识成果及知识产权。</w:t>
      </w:r>
    </w:p>
    <w:p>
      <w:pPr>
        <w:spacing w:line="400" w:lineRule="exact"/>
        <w:ind w:firstLine="480" w:firstLineChars="200"/>
        <w:rPr>
          <w:rFonts w:hint="eastAsia" w:ascii="仿宋" w:hAnsi="仿宋" w:eastAsia="仿宋" w:cs="仿宋"/>
          <w:sz w:val="32"/>
          <w:szCs w:val="32"/>
        </w:rPr>
      </w:pPr>
      <w:r>
        <w:rPr>
          <w:rFonts w:hint="eastAsia" w:ascii="仿宋" w:hAnsi="仿宋" w:eastAsia="仿宋" w:cs="仿宋"/>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仿宋" w:hAnsi="仿宋" w:eastAsia="仿宋" w:cs="仿宋"/>
          <w:sz w:val="24"/>
        </w:rPr>
      </w:pPr>
      <w:r>
        <w:rPr>
          <w:rFonts w:hint="eastAsia" w:ascii="仿宋" w:hAnsi="仿宋" w:eastAsia="仿宋" w:cs="仿宋"/>
          <w:sz w:val="24"/>
        </w:rPr>
        <w:t xml:space="preserve">9.4 如采用供应商所不拥有的知识产权，则在报价中必须包括合法获取该知识产权的相关费用。 </w:t>
      </w:r>
    </w:p>
    <w:bookmarkEnd w:id="24"/>
    <w:p>
      <w:pPr>
        <w:pStyle w:val="4"/>
        <w:keepNext w:val="0"/>
        <w:keepLines w:val="0"/>
        <w:spacing w:before="0" w:after="0" w:line="400" w:lineRule="exact"/>
        <w:jc w:val="center"/>
        <w:rPr>
          <w:rFonts w:hint="eastAsia" w:ascii="仿宋" w:hAnsi="仿宋" w:eastAsia="仿宋" w:cs="仿宋"/>
          <w:b w:val="0"/>
          <w:bCs w:val="0"/>
        </w:rPr>
      </w:pPr>
      <w:bookmarkStart w:id="32" w:name="_Toc89075875"/>
      <w:bookmarkStart w:id="33" w:name="_Toc77400779"/>
      <w:bookmarkStart w:id="34" w:name="_Toc183682346"/>
      <w:bookmarkStart w:id="35" w:name="_Toc217446038"/>
      <w:bookmarkStart w:id="36" w:name="_Toc183582209"/>
    </w:p>
    <w:p>
      <w:pPr>
        <w:pStyle w:val="4"/>
        <w:keepNext w:val="0"/>
        <w:keepLines w:val="0"/>
        <w:spacing w:before="0" w:after="0" w:line="400" w:lineRule="exact"/>
        <w:jc w:val="center"/>
        <w:rPr>
          <w:rFonts w:hint="eastAsia" w:ascii="仿宋" w:hAnsi="仿宋" w:eastAsia="仿宋" w:cs="仿宋"/>
          <w:b w:val="0"/>
          <w:bCs w:val="0"/>
        </w:rPr>
      </w:pPr>
      <w:bookmarkStart w:id="37" w:name="PO_默认文件内容_24"/>
      <w:r>
        <w:rPr>
          <w:rFonts w:hint="eastAsia" w:ascii="仿宋" w:hAnsi="仿宋" w:eastAsia="仿宋" w:cs="仿宋"/>
          <w:b w:val="0"/>
          <w:bCs w:val="0"/>
        </w:rPr>
        <w:t>三、磋商文件</w:t>
      </w:r>
      <w:bookmarkEnd w:id="32"/>
      <w:bookmarkEnd w:id="33"/>
      <w:bookmarkEnd w:id="34"/>
      <w:bookmarkEnd w:id="35"/>
      <w:bookmarkEnd w:id="36"/>
    </w:p>
    <w:p>
      <w:pPr>
        <w:pStyle w:val="5"/>
        <w:keepNext w:val="0"/>
        <w:keepLines w:val="0"/>
        <w:spacing w:before="0" w:after="0" w:line="400" w:lineRule="exact"/>
        <w:ind w:firstLine="482" w:firstLineChars="200"/>
        <w:rPr>
          <w:rFonts w:hint="eastAsia" w:ascii="仿宋" w:hAnsi="仿宋" w:eastAsia="仿宋" w:cs="仿宋"/>
          <w:sz w:val="24"/>
        </w:rPr>
      </w:pPr>
      <w:bookmarkStart w:id="38" w:name="_Toc217446039"/>
      <w:bookmarkStart w:id="39" w:name="_Toc183682347"/>
      <w:bookmarkStart w:id="40" w:name="_Toc18358221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10．磋商文件的构成</w:t>
      </w:r>
      <w:bookmarkEnd w:id="38"/>
      <w:bookmarkEnd w:id="39"/>
      <w:bookmarkEnd w:id="40"/>
      <w:r>
        <w:rPr>
          <w:rFonts w:hint="eastAsia" w:ascii="仿宋" w:hAnsi="仿宋" w:eastAsia="仿宋" w:cs="仿宋"/>
          <w:sz w:val="24"/>
        </w:rPr>
        <w:t>（实质性要求）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0" w:firstLineChars="200"/>
        <w:rPr>
          <w:rFonts w:hint="eastAsia" w:ascii="仿宋" w:hAnsi="仿宋" w:eastAsia="仿宋" w:cs="仿宋"/>
          <w:b w:val="0"/>
          <w:sz w:val="24"/>
        </w:rPr>
      </w:pPr>
      <w:bookmarkStart w:id="41" w:name="_Toc183682348"/>
      <w:bookmarkStart w:id="42" w:name="_Toc183582211"/>
      <w:bookmarkStart w:id="43" w:name="_Toc21744604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11. 磋商文件的澄清</w:t>
      </w:r>
      <w:bookmarkEnd w:id="41"/>
      <w:bookmarkEnd w:id="42"/>
      <w:r>
        <w:rPr>
          <w:rFonts w:hint="eastAsia" w:ascii="仿宋" w:hAnsi="仿宋" w:eastAsia="仿宋" w:cs="仿宋"/>
          <w:sz w:val="24"/>
        </w:rPr>
        <w:t>和修改</w:t>
      </w:r>
      <w:bookmarkEnd w:id="43"/>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11.1 在递交响应文件截止时间前，采购人、采购代理机构可以对磋商文件进行澄清或者修改。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44" w:name="_Toc217446041"/>
      <w:bookmarkStart w:id="45" w:name="_Toc208848971"/>
      <w:r>
        <w:rPr>
          <w:rFonts w:hint="eastAsia" w:ascii="仿宋" w:hAnsi="仿宋" w:eastAsia="仿宋" w:cs="仿宋"/>
          <w:sz w:val="24"/>
        </w:rPr>
        <w:t>12. 答疑会和现场考察</w:t>
      </w:r>
      <w:bookmarkEnd w:id="44"/>
      <w:bookmarkEnd w:id="45"/>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hint="eastAsia" w:ascii="仿宋" w:hAnsi="仿宋" w:eastAsia="仿宋" w:cs="仿宋"/>
          <w:sz w:val="24"/>
        </w:rPr>
      </w:pPr>
      <w:r>
        <w:rPr>
          <w:rFonts w:hint="eastAsia" w:ascii="仿宋" w:hAnsi="仿宋" w:eastAsia="仿宋" w:cs="仿宋"/>
          <w:sz w:val="24"/>
        </w:rPr>
        <w:t>12.3 供应商考察现场或者参加答疑会所发生的一切费用由供应商自己承担。</w:t>
      </w:r>
    </w:p>
    <w:p>
      <w:pPr>
        <w:pStyle w:val="4"/>
        <w:keepNext w:val="0"/>
        <w:keepLines w:val="0"/>
        <w:spacing w:before="0" w:after="0" w:line="400" w:lineRule="exact"/>
        <w:jc w:val="center"/>
        <w:rPr>
          <w:rFonts w:hint="eastAsia" w:ascii="仿宋" w:hAnsi="仿宋" w:eastAsia="仿宋" w:cs="仿宋"/>
          <w:b w:val="0"/>
          <w:bCs w:val="0"/>
        </w:rPr>
      </w:pPr>
      <w:bookmarkStart w:id="46" w:name="_Toc183682351"/>
      <w:bookmarkStart w:id="47" w:name="_Toc217446042"/>
      <w:bookmarkStart w:id="48" w:name="_Toc89075876"/>
      <w:bookmarkStart w:id="49" w:name="_Toc77400780"/>
      <w:bookmarkStart w:id="50" w:name="_Toc183582214"/>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四、响应文件</w:t>
      </w:r>
      <w:bookmarkEnd w:id="46"/>
      <w:bookmarkEnd w:id="47"/>
      <w:bookmarkEnd w:id="48"/>
      <w:bookmarkEnd w:id="49"/>
      <w:bookmarkEnd w:id="50"/>
    </w:p>
    <w:p>
      <w:pPr>
        <w:rPr>
          <w:rFonts w:hint="eastAsia" w:ascii="仿宋" w:hAnsi="仿宋" w:eastAsia="仿宋" w:cs="仿宋"/>
        </w:rPr>
      </w:pPr>
    </w:p>
    <w:p>
      <w:pPr>
        <w:pStyle w:val="5"/>
        <w:keepNext w:val="0"/>
        <w:keepLines w:val="0"/>
        <w:spacing w:before="0" w:after="0" w:line="400" w:lineRule="exact"/>
        <w:ind w:firstLine="482" w:firstLineChars="200"/>
        <w:rPr>
          <w:rFonts w:hint="eastAsia" w:ascii="仿宋" w:hAnsi="仿宋" w:eastAsia="仿宋" w:cs="仿宋"/>
          <w:sz w:val="24"/>
        </w:rPr>
      </w:pPr>
      <w:bookmarkStart w:id="51" w:name="_Toc217446043"/>
      <w:bookmarkStart w:id="52" w:name="_Toc183682352"/>
      <w:bookmarkStart w:id="53" w:name="_Toc183582215"/>
      <w:r>
        <w:rPr>
          <w:rFonts w:hint="eastAsia" w:ascii="仿宋" w:hAnsi="仿宋" w:eastAsia="仿宋" w:cs="仿宋"/>
          <w:sz w:val="24"/>
        </w:rPr>
        <w:t>13.响应文件的组成</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13.1供应商应按照磋商文件的规定和要求编制响应文件。供应商在成交后将成交项目的非主体、非关键性工作分包他人完成的，应当在响应文件中载明。（实质性要求）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13.2供应商编写的响应文件应包括资格性响应文件和其他响应文件两部分，分册装订。</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bCs w:val="0"/>
          <w:sz w:val="24"/>
        </w:rPr>
      </w:pPr>
      <w:r>
        <w:rPr>
          <w:rFonts w:hint="eastAsia" w:ascii="仿宋" w:hAnsi="仿宋" w:eastAsia="仿宋" w:cs="仿宋"/>
          <w:bCs w:val="0"/>
          <w:sz w:val="24"/>
        </w:rPr>
        <w:t>14.响应文件的语言</w:t>
      </w:r>
      <w:bookmarkEnd w:id="51"/>
      <w:bookmarkEnd w:id="52"/>
      <w:bookmarkEnd w:id="53"/>
      <w:r>
        <w:rPr>
          <w:rFonts w:hint="eastAsia" w:ascii="仿宋" w:hAnsi="仿宋" w:eastAsia="仿宋" w:cs="仿宋"/>
          <w:bCs w:val="0"/>
          <w:sz w:val="24"/>
        </w:rPr>
        <w:t>（实质性要求）</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14.2 翻译的中文资料与外文资料如果出现差异和矛盾时，以中文为准。涉嫌虚假响应的按照相关法律法规处理。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14.3 如因未翻译而造成的响应文件无效风险，由供应商承担。</w:t>
      </w:r>
    </w:p>
    <w:p>
      <w:pPr>
        <w:pStyle w:val="5"/>
        <w:keepNext w:val="0"/>
        <w:keepLines w:val="0"/>
        <w:spacing w:before="0" w:after="0" w:line="400" w:lineRule="exact"/>
        <w:ind w:firstLine="482" w:firstLineChars="200"/>
        <w:rPr>
          <w:rFonts w:hint="eastAsia" w:ascii="仿宋" w:hAnsi="仿宋" w:eastAsia="仿宋" w:cs="仿宋"/>
          <w:sz w:val="24"/>
        </w:rPr>
      </w:pPr>
      <w:bookmarkStart w:id="54" w:name="_Toc183682353"/>
      <w:bookmarkStart w:id="55" w:name="_Toc217446044"/>
      <w:bookmarkStart w:id="56" w:name="_Toc183582216"/>
      <w:r>
        <w:rPr>
          <w:rFonts w:hint="eastAsia" w:ascii="仿宋" w:hAnsi="仿宋" w:eastAsia="仿宋" w:cs="仿宋"/>
          <w:sz w:val="24"/>
        </w:rPr>
        <w:t>15．计量单位</w:t>
      </w:r>
      <w:bookmarkEnd w:id="54"/>
      <w:bookmarkEnd w:id="55"/>
      <w:bookmarkEnd w:id="56"/>
      <w:r>
        <w:rPr>
          <w:rFonts w:hint="eastAsia" w:ascii="仿宋" w:hAnsi="仿宋" w:eastAsia="仿宋" w:cs="仿宋"/>
          <w:sz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除磋商文件中另有规定外，本次采购项目所有合同项下的报价均采用国家法定的计量单位。</w:t>
      </w:r>
    </w:p>
    <w:p>
      <w:pPr>
        <w:spacing w:line="400" w:lineRule="exact"/>
        <w:ind w:firstLine="468" w:firstLineChars="195"/>
        <w:rPr>
          <w:rFonts w:hint="eastAsia" w:ascii="仿宋" w:hAnsi="仿宋" w:eastAsia="仿宋" w:cs="仿宋"/>
          <w:bCs/>
          <w:sz w:val="24"/>
        </w:rPr>
      </w:pPr>
      <w:bookmarkStart w:id="57" w:name="_Toc217446045"/>
    </w:p>
    <w:p>
      <w:pPr>
        <w:spacing w:line="400" w:lineRule="exact"/>
        <w:ind w:firstLine="470" w:firstLineChars="195"/>
        <w:rPr>
          <w:rFonts w:hint="eastAsia" w:ascii="仿宋" w:hAnsi="仿宋" w:eastAsia="仿宋" w:cs="仿宋"/>
          <w:b/>
          <w:bCs/>
          <w:sz w:val="24"/>
        </w:rPr>
      </w:pPr>
      <w:r>
        <w:rPr>
          <w:rFonts w:hint="eastAsia" w:ascii="仿宋" w:hAnsi="仿宋" w:eastAsia="仿宋" w:cs="仿宋"/>
          <w:b/>
          <w:bCs/>
          <w:sz w:val="24"/>
        </w:rPr>
        <w:t xml:space="preserve">16. </w:t>
      </w:r>
      <w:r>
        <w:rPr>
          <w:rFonts w:hint="eastAsia" w:ascii="仿宋" w:hAnsi="仿宋" w:eastAsia="仿宋" w:cs="仿宋"/>
          <w:b/>
          <w:sz w:val="24"/>
        </w:rPr>
        <w:t>报价</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16.1本次磋商项目的</w:t>
      </w:r>
      <w:r>
        <w:rPr>
          <w:rFonts w:hint="eastAsia" w:ascii="仿宋" w:hAnsi="仿宋" w:eastAsia="仿宋" w:cs="仿宋"/>
          <w:sz w:val="24"/>
        </w:rPr>
        <w:t>报价货币为</w:t>
      </w:r>
      <w:r>
        <w:rPr>
          <w:rFonts w:hint="eastAsia" w:ascii="仿宋" w:hAnsi="仿宋" w:eastAsia="仿宋" w:cs="仿宋"/>
          <w:bCs/>
          <w:sz w:val="24"/>
        </w:rPr>
        <w:t>人民币，报价以磋商文件规定为准。（实质性要求）</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16.2本项目采用现场报价，响应文件中不用首次报价，报价要求参考附件三、四，报价格式以现场提供为准。</w:t>
      </w:r>
    </w:p>
    <w:bookmarkEnd w:id="57"/>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17.响应文件格式</w:t>
      </w:r>
    </w:p>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17.1 供应商应执行磋商文件第七章的规定要求。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17.2 对于没有格式要求的磋商文件由供应商自行编写。</w:t>
      </w:r>
    </w:p>
    <w:p>
      <w:pPr>
        <w:spacing w:line="400" w:lineRule="exact"/>
        <w:ind w:firstLine="470" w:firstLineChars="196"/>
        <w:rPr>
          <w:rFonts w:hint="eastAsia" w:ascii="仿宋" w:hAnsi="仿宋" w:eastAsia="仿宋" w:cs="仿宋"/>
          <w:sz w:val="24"/>
        </w:rPr>
      </w:pPr>
      <w:bookmarkStart w:id="58" w:name="_Toc183582224"/>
      <w:bookmarkStart w:id="59" w:name="_Toc183682361"/>
      <w:bookmarkStart w:id="60" w:name="_Toc217446051"/>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18.响应文件的编制和签署</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18.1 资格性响应文件正本1份副本2份</w:t>
      </w:r>
      <w:r>
        <w:rPr>
          <w:rFonts w:hint="eastAsia" w:ascii="仿宋" w:hAnsi="仿宋" w:eastAsia="仿宋" w:cs="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58"/>
    <w:bookmarkEnd w:id="59"/>
    <w:bookmarkEnd w:id="60"/>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18.5（实质性要求）响应文件应由供应商法定代表人/主要负责人/本人或其授权代表在响应文件要求的地方签字（注：</w:t>
      </w:r>
      <w:r>
        <w:rPr>
          <w:rFonts w:hint="eastAsia" w:ascii="仿宋" w:hAnsi="仿宋" w:eastAsia="仿宋" w:cs="仿宋"/>
          <w:sz w:val="24"/>
        </w:rPr>
        <w:t>供应商为法人组织的，应当由其法定代表人或者</w:t>
      </w:r>
      <w:r>
        <w:rPr>
          <w:rFonts w:hint="eastAsia" w:ascii="仿宋" w:hAnsi="仿宋" w:eastAsia="仿宋" w:cs="仿宋"/>
          <w:bCs/>
          <w:sz w:val="24"/>
        </w:rPr>
        <w:t>授权代表</w:t>
      </w:r>
      <w:r>
        <w:rPr>
          <w:rFonts w:hint="eastAsia" w:ascii="仿宋" w:hAnsi="仿宋" w:eastAsia="仿宋" w:cs="仿宋"/>
          <w:sz w:val="24"/>
        </w:rPr>
        <w:t>签字确认；供应商为其他组织的，应当由其主要负责人或者</w:t>
      </w:r>
      <w:r>
        <w:rPr>
          <w:rFonts w:hint="eastAsia" w:ascii="仿宋" w:hAnsi="仿宋" w:eastAsia="仿宋" w:cs="仿宋"/>
          <w:bCs/>
          <w:sz w:val="24"/>
        </w:rPr>
        <w:t>授权代表</w:t>
      </w:r>
      <w:r>
        <w:rPr>
          <w:rFonts w:hint="eastAsia" w:ascii="仿宋" w:hAnsi="仿宋" w:eastAsia="仿宋" w:cs="仿宋"/>
          <w:sz w:val="24"/>
        </w:rPr>
        <w:t>签字确认；供应商为自然人的，应当由其本人或者</w:t>
      </w:r>
      <w:r>
        <w:rPr>
          <w:rFonts w:hint="eastAsia" w:ascii="仿宋" w:hAnsi="仿宋" w:eastAsia="仿宋" w:cs="仿宋"/>
          <w:bCs/>
          <w:sz w:val="24"/>
        </w:rPr>
        <w:t>授权代表</w:t>
      </w:r>
      <w:r>
        <w:rPr>
          <w:rFonts w:hint="eastAsia" w:ascii="仿宋" w:hAnsi="仿宋" w:eastAsia="仿宋" w:cs="仿宋"/>
          <w:sz w:val="24"/>
        </w:rPr>
        <w:t>签字确认</w:t>
      </w:r>
      <w:r>
        <w:rPr>
          <w:rFonts w:hint="eastAsia" w:ascii="仿宋" w:hAnsi="仿宋" w:eastAsia="仿宋" w:cs="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18.6响应文件正本和副本需要逐页编目编码。</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18.7响应文件正本和副本应当采用胶装方式装订成册，不得散装或者合页装订。</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18.8（实质性要求）响应文件应按磋商文件的要求签署、盖章（第八章2.4.6规定的例外情形除外）。</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18.9响应文件统一用A4幅面纸印制，除另有规定外。</w:t>
      </w:r>
    </w:p>
    <w:p>
      <w:pPr>
        <w:tabs>
          <w:tab w:val="left" w:pos="1080"/>
        </w:tabs>
        <w:spacing w:line="400" w:lineRule="exact"/>
        <w:ind w:firstLine="460" w:firstLineChars="192"/>
        <w:rPr>
          <w:rFonts w:hint="eastAsia" w:ascii="仿宋" w:hAnsi="仿宋" w:eastAsia="仿宋" w:cs="仿宋"/>
          <w:sz w:val="24"/>
        </w:rPr>
      </w:pPr>
      <w:bookmarkStart w:id="61" w:name="_Toc77400781"/>
      <w:bookmarkStart w:id="62" w:name="_Toc183582226"/>
      <w:bookmarkStart w:id="63" w:name="_Toc89075877"/>
      <w:bookmarkStart w:id="64" w:name="_Toc183682363"/>
      <w:bookmarkStart w:id="65" w:name="_Toc217446053"/>
    </w:p>
    <w:p>
      <w:pPr>
        <w:tabs>
          <w:tab w:val="left" w:pos="1080"/>
        </w:tabs>
        <w:spacing w:line="400" w:lineRule="exact"/>
        <w:ind w:firstLine="463" w:firstLineChars="192"/>
        <w:rPr>
          <w:rFonts w:hint="eastAsia" w:ascii="仿宋" w:hAnsi="仿宋" w:eastAsia="仿宋" w:cs="仿宋"/>
          <w:sz w:val="24"/>
        </w:rPr>
      </w:pPr>
      <w:r>
        <w:rPr>
          <w:rFonts w:hint="eastAsia" w:ascii="仿宋" w:hAnsi="仿宋" w:eastAsia="仿宋" w:cs="仿宋"/>
          <w:b/>
          <w:sz w:val="24"/>
        </w:rPr>
        <w:t>19.响应文件的密封和标注</w:t>
      </w:r>
      <w:r>
        <w:rPr>
          <w:rFonts w:hint="eastAsia" w:ascii="仿宋" w:hAnsi="仿宋" w:eastAsia="仿宋" w:cs="仿宋"/>
          <w:sz w:val="24"/>
        </w:rPr>
        <w:t>（不属于本项目磋商小组评审范畴，由采购人、采购代理机构在接收响应文件时及时处理）</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19.1 响应文件可以单独密封包装，也可以所有响应文件密封包装在一个密封袋内。</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19.3 所有外层密封袋的封口处应粘贴牢固。</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hint="eastAsia" w:ascii="仿宋" w:hAnsi="仿宋" w:eastAsia="仿宋" w:cs="仿宋"/>
          <w:sz w:val="24"/>
        </w:rPr>
      </w:pPr>
    </w:p>
    <w:p>
      <w:pPr>
        <w:tabs>
          <w:tab w:val="left" w:pos="1080"/>
        </w:tabs>
        <w:spacing w:line="400" w:lineRule="exact"/>
        <w:ind w:firstLine="463" w:firstLineChars="192"/>
        <w:rPr>
          <w:rFonts w:hint="eastAsia" w:ascii="仿宋" w:hAnsi="仿宋" w:eastAsia="仿宋" w:cs="仿宋"/>
          <w:b/>
          <w:sz w:val="24"/>
        </w:rPr>
      </w:pPr>
      <w:r>
        <w:rPr>
          <w:rFonts w:hint="eastAsia" w:ascii="仿宋" w:hAnsi="仿宋" w:eastAsia="仿宋" w:cs="仿宋"/>
          <w:b/>
          <w:sz w:val="24"/>
        </w:rPr>
        <w:t>20.响应文件的递交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20.3 报价表在磋商后，磋商小组要求供应商进行报价时递交。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20.4 本次采购不接收邮寄的响应文件。</w:t>
      </w:r>
    </w:p>
    <w:p>
      <w:pPr>
        <w:tabs>
          <w:tab w:val="left" w:pos="1080"/>
        </w:tabs>
        <w:spacing w:line="400" w:lineRule="exact"/>
        <w:ind w:firstLine="460" w:firstLineChars="192"/>
        <w:rPr>
          <w:rFonts w:hint="eastAsia" w:ascii="仿宋" w:hAnsi="仿宋" w:eastAsia="仿宋" w:cs="仿宋"/>
          <w:sz w:val="24"/>
        </w:rPr>
      </w:pPr>
    </w:p>
    <w:bookmarkEnd w:id="61"/>
    <w:bookmarkEnd w:id="62"/>
    <w:bookmarkEnd w:id="63"/>
    <w:bookmarkEnd w:id="64"/>
    <w:bookmarkEnd w:id="65"/>
    <w:p>
      <w:pPr>
        <w:tabs>
          <w:tab w:val="left" w:pos="1080"/>
        </w:tabs>
        <w:spacing w:line="400" w:lineRule="exact"/>
        <w:ind w:firstLine="463" w:firstLineChars="192"/>
        <w:rPr>
          <w:rFonts w:hint="eastAsia" w:ascii="仿宋" w:hAnsi="仿宋" w:eastAsia="仿宋" w:cs="仿宋"/>
          <w:sz w:val="24"/>
        </w:rPr>
      </w:pPr>
      <w:bookmarkStart w:id="66" w:name="_Toc183682365"/>
      <w:bookmarkStart w:id="67" w:name="_Toc217446055"/>
      <w:bookmarkStart w:id="68" w:name="_Toc183582228"/>
      <w:r>
        <w:rPr>
          <w:rFonts w:hint="eastAsia" w:ascii="仿宋" w:hAnsi="仿宋" w:eastAsia="仿宋" w:cs="仿宋"/>
          <w:b/>
          <w:sz w:val="24"/>
        </w:rPr>
        <w:t>21.响应文件的修改和撤回</w:t>
      </w:r>
      <w:r>
        <w:rPr>
          <w:rFonts w:hint="eastAsia" w:ascii="仿宋" w:hAnsi="仿宋" w:eastAsia="仿宋" w:cs="仿宋"/>
          <w:sz w:val="24"/>
        </w:rPr>
        <w:t>（补充、修改响应文件的密封和标注按照本章“19.响应文件的密封和标注”规定处理）</w:t>
      </w:r>
    </w:p>
    <w:p>
      <w:pPr>
        <w:pStyle w:val="8"/>
        <w:spacing w:line="400" w:lineRule="exact"/>
        <w:ind w:firstLine="480"/>
        <w:rPr>
          <w:rFonts w:hint="eastAsia" w:ascii="仿宋" w:hAnsi="仿宋" w:eastAsia="仿宋" w:cs="仿宋"/>
          <w:sz w:val="24"/>
        </w:rPr>
      </w:pPr>
      <w:r>
        <w:rPr>
          <w:rFonts w:hint="eastAsia" w:ascii="仿宋" w:hAnsi="仿宋" w:eastAsia="仿宋" w:cs="仿宋"/>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21.3供应商不得在递交截止时间起至响应文件有效期期满前撤销其响应文件。否则其磋商保证金将按相关规定不予退还。</w:t>
      </w:r>
    </w:p>
    <w:p>
      <w:pPr>
        <w:spacing w:line="400" w:lineRule="exact"/>
        <w:ind w:firstLine="480"/>
        <w:rPr>
          <w:rFonts w:hint="eastAsia" w:ascii="仿宋" w:hAnsi="仿宋" w:eastAsia="仿宋" w:cs="仿宋"/>
          <w:sz w:val="24"/>
        </w:rPr>
      </w:pPr>
      <w:r>
        <w:rPr>
          <w:rFonts w:hint="eastAsia" w:ascii="仿宋" w:hAnsi="仿宋" w:eastAsia="仿宋" w:cs="仿宋"/>
          <w:sz w:val="24"/>
        </w:rPr>
        <w:t>21.4供应商对其提交的响应文件的真实性、合法性承担法律责任。</w:t>
      </w:r>
      <w:bookmarkEnd w:id="66"/>
      <w:bookmarkEnd w:id="67"/>
      <w:bookmarkEnd w:id="68"/>
    </w:p>
    <w:p>
      <w:pPr>
        <w:pStyle w:val="4"/>
        <w:keepNext w:val="0"/>
        <w:keepLines w:val="0"/>
        <w:spacing w:before="0" w:after="0" w:line="400" w:lineRule="exact"/>
        <w:jc w:val="center"/>
        <w:rPr>
          <w:rFonts w:hint="eastAsia" w:ascii="仿宋" w:hAnsi="仿宋" w:eastAsia="仿宋" w:cs="仿宋"/>
          <w:b w:val="0"/>
          <w:sz w:val="24"/>
        </w:rPr>
      </w:pPr>
    </w:p>
    <w:p>
      <w:pPr>
        <w:pStyle w:val="4"/>
        <w:keepNext w:val="0"/>
        <w:keepLines w:val="0"/>
        <w:spacing w:line="400" w:lineRule="exact"/>
        <w:jc w:val="center"/>
        <w:rPr>
          <w:rFonts w:hint="eastAsia" w:ascii="仿宋" w:hAnsi="仿宋" w:eastAsia="仿宋" w:cs="仿宋"/>
          <w:b w:val="0"/>
        </w:rPr>
      </w:pPr>
      <w:bookmarkStart w:id="69" w:name="_Toc183582231"/>
      <w:bookmarkStart w:id="70" w:name="_Toc77400782"/>
      <w:bookmarkStart w:id="71" w:name="_Toc183682368"/>
      <w:bookmarkStart w:id="72" w:name="_Toc89075878"/>
      <w:bookmarkStart w:id="73" w:name="_Toc217446056"/>
      <w:r>
        <w:rPr>
          <w:rFonts w:hint="eastAsia" w:ascii="仿宋" w:hAnsi="仿宋" w:eastAsia="仿宋" w:cs="仿宋"/>
          <w:b w:val="0"/>
        </w:rPr>
        <w:t>五、评审</w:t>
      </w:r>
    </w:p>
    <w:p>
      <w:pPr>
        <w:rPr>
          <w:rFonts w:hint="eastAsia" w:ascii="仿宋" w:hAnsi="仿宋" w:eastAsia="仿宋" w:cs="仿宋"/>
        </w:rPr>
      </w:pPr>
    </w:p>
    <w:p>
      <w:pPr>
        <w:pStyle w:val="4"/>
        <w:keepNext w:val="0"/>
        <w:keepLines w:val="0"/>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22.磋商小组的组建及其评审工作按照有关法律制度和本文件第八章的规定进行。</w:t>
      </w:r>
    </w:p>
    <w:p>
      <w:pPr>
        <w:pStyle w:val="4"/>
        <w:keepNext w:val="0"/>
        <w:keepLines w:val="0"/>
        <w:spacing w:line="400" w:lineRule="exact"/>
        <w:jc w:val="center"/>
        <w:rPr>
          <w:rFonts w:hint="eastAsia" w:ascii="仿宋" w:hAnsi="仿宋" w:eastAsia="仿宋" w:cs="仿宋"/>
          <w:b w:val="0"/>
          <w:sz w:val="24"/>
          <w:szCs w:val="24"/>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六、成交事项</w:t>
      </w:r>
    </w:p>
    <w:p>
      <w:pPr>
        <w:rPr>
          <w:rFonts w:hint="eastAsia" w:ascii="仿宋" w:hAnsi="仿宋" w:eastAsia="仿宋" w:cs="仿宋"/>
        </w:rPr>
      </w:pPr>
    </w:p>
    <w:p>
      <w:pPr>
        <w:pStyle w:val="4"/>
        <w:keepNext w:val="0"/>
        <w:keepLines w:val="0"/>
        <w:spacing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23.确定成交供应商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方式一：采购人将按磋商小组推荐的成交候选供应商顺序确定成交供应商。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方式二：采购人授权磋商小组根据综合评分排名直接确定成交供应商。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本项目采用方式一确定成交供应商。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（2）成交候选供应商因不可抗力，不能继续参加政府采购活动；</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（3）成交候选供应商无偿赠与或者低于成本价竞争；</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（4）成交候选供应商提供虚假材料；</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（5）成交候选供应商恶意串通。</w:t>
      </w:r>
    </w:p>
    <w:p>
      <w:pPr>
        <w:rPr>
          <w:rFonts w:hint="eastAsia" w:ascii="仿宋" w:hAnsi="仿宋" w:eastAsia="仿宋" w:cs="仿宋"/>
        </w:rPr>
      </w:pPr>
    </w:p>
    <w:p>
      <w:pPr>
        <w:rPr>
          <w:rFonts w:hint="eastAsia" w:ascii="仿宋" w:hAnsi="仿宋" w:eastAsia="仿宋" w:cs="仿宋"/>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24.成交结果</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24.1采购人确定成交供应商后，将及时书面通知采购代理机构，发出成交通知书并发布成交结果公告。</w:t>
      </w:r>
    </w:p>
    <w:p>
      <w:pPr>
        <w:ind w:firstLine="480" w:firstLineChars="200"/>
        <w:rPr>
          <w:rFonts w:hint="eastAsia" w:ascii="仿宋" w:hAnsi="仿宋" w:eastAsia="仿宋" w:cs="仿宋"/>
          <w:bCs/>
          <w:sz w:val="24"/>
        </w:rPr>
      </w:pPr>
      <w:r>
        <w:rPr>
          <w:rFonts w:hint="eastAsia" w:ascii="仿宋" w:hAnsi="仿宋" w:eastAsia="仿宋" w:cs="仿宋"/>
          <w:bCs/>
          <w:sz w:val="24"/>
        </w:rPr>
        <w:t>24.2成交供应商应当及时领取成交通知书。本项目需要交纳履约保证金的，成交供应商应当及时向采购人交纳。</w:t>
      </w:r>
    </w:p>
    <w:p>
      <w:pPr>
        <w:ind w:firstLine="465"/>
        <w:rPr>
          <w:rFonts w:hint="eastAsia" w:ascii="仿宋" w:hAnsi="仿宋" w:eastAsia="仿宋" w:cs="仿宋"/>
          <w:bCs/>
          <w:sz w:val="24"/>
        </w:rPr>
      </w:pPr>
      <w:r>
        <w:rPr>
          <w:rFonts w:hint="eastAsia" w:ascii="仿宋" w:hAnsi="仿宋" w:eastAsia="仿宋" w:cs="仿宋"/>
          <w:bCs/>
          <w:sz w:val="24"/>
        </w:rPr>
        <w:t>24.3成交供应商不能及时领取成交通知书，采购人或者采购代理机应当通过邮寄、快递等方式将项目成交通知书送达成交供应商。</w:t>
      </w:r>
    </w:p>
    <w:p>
      <w:pPr>
        <w:ind w:firstLine="465"/>
        <w:rPr>
          <w:rFonts w:hint="eastAsia" w:ascii="仿宋" w:hAnsi="仿宋" w:eastAsia="仿宋" w:cs="仿宋"/>
          <w:bCs/>
          <w:sz w:val="24"/>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25.成交通知书</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25.1成交通知书为签订政府采购合同的依据之一，是合同的有效组成部分。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hint="eastAsia" w:ascii="仿宋" w:hAnsi="仿宋" w:eastAsia="仿宋" w:cs="仿宋"/>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七、合同事项</w:t>
      </w:r>
    </w:p>
    <w:p>
      <w:pPr>
        <w:pStyle w:val="4"/>
        <w:keepNext w:val="0"/>
        <w:keepLines w:val="0"/>
        <w:spacing w:before="0" w:after="0" w:line="400" w:lineRule="exact"/>
        <w:ind w:firstLine="470" w:firstLineChars="196"/>
        <w:rPr>
          <w:rFonts w:hint="eastAsia" w:ascii="仿宋" w:hAnsi="仿宋" w:eastAsia="仿宋" w:cs="仿宋"/>
          <w:b w:val="0"/>
          <w:sz w:val="24"/>
          <w:szCs w:val="24"/>
        </w:rPr>
      </w:pPr>
    </w:p>
    <w:p>
      <w:pPr>
        <w:pStyle w:val="4"/>
        <w:keepNext w:val="0"/>
        <w:keepLines w:val="0"/>
        <w:spacing w:before="0" w:after="0" w:line="400" w:lineRule="exact"/>
        <w:ind w:firstLine="472" w:firstLineChars="196"/>
        <w:rPr>
          <w:rFonts w:hint="eastAsia" w:ascii="仿宋" w:hAnsi="仿宋" w:eastAsia="仿宋" w:cs="仿宋"/>
          <w:sz w:val="24"/>
          <w:szCs w:val="24"/>
        </w:rPr>
      </w:pPr>
      <w:bookmarkStart w:id="74" w:name="_Toc209847069"/>
      <w:bookmarkStart w:id="75" w:name="_Toc101174151"/>
      <w:bookmarkStart w:id="76" w:name="_Toc101250646"/>
      <w:bookmarkStart w:id="77" w:name="_Toc430773927"/>
      <w:bookmarkStart w:id="78" w:name="_Toc101338364"/>
      <w:r>
        <w:rPr>
          <w:rFonts w:hint="eastAsia" w:ascii="仿宋" w:hAnsi="仿宋" w:eastAsia="仿宋" w:cs="仿宋"/>
          <w:sz w:val="24"/>
          <w:szCs w:val="24"/>
        </w:rPr>
        <w:t>26.签订合同</w:t>
      </w:r>
      <w:bookmarkEnd w:id="74"/>
      <w:bookmarkEnd w:id="75"/>
      <w:bookmarkEnd w:id="76"/>
      <w:bookmarkEnd w:id="77"/>
      <w:bookmarkEnd w:id="78"/>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26.2 磋商文件、成交供应商的响应文件及双方确认的澄清文件等，均为有法律约束力的合同组成部分。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26.5竞争性磋商文件、成交供应商提交的响应文件、磋商中的最后报价、成交供应商承诺书、成交通知书等均称为有法律约束力的合同组成内容。</w:t>
      </w:r>
    </w:p>
    <w:p>
      <w:pPr>
        <w:spacing w:line="400" w:lineRule="exact"/>
        <w:ind w:firstLine="482" w:firstLineChars="200"/>
        <w:rPr>
          <w:rFonts w:hint="eastAsia" w:ascii="仿宋" w:hAnsi="仿宋" w:eastAsia="仿宋" w:cs="仿宋"/>
          <w:b/>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27.合同分包（实质性要求）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27.1本项目合同接受分包与否，以“供应商须知附表”勾选项为准。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27.2中小企业依据《政府采购促进中小企业发展管理办法》（财库〔2020〕46号）规定的政策获取政府采购合同后，</w:t>
      </w:r>
      <w:bookmarkStart w:id="79" w:name="_Hlk61876604"/>
      <w:r>
        <w:rPr>
          <w:rFonts w:hint="eastAsia" w:ascii="仿宋" w:hAnsi="仿宋" w:eastAsia="仿宋" w:cs="仿宋"/>
          <w:sz w:val="24"/>
        </w:rPr>
        <w:t>小微企业不得将合同分包给大中型企业，中型企业不得将合同分包给大型企业。</w:t>
      </w:r>
      <w:bookmarkEnd w:id="79"/>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28.合同转包（实质性要求）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成交供应商转包的，视同拒绝履行政府采购合同义务，将依法追究法律责任（包括但不限于承担违约责任等）。</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29.补充合同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30.履约保证金（实质性要求）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30.1 成交供应商应在合同签订之前交纳竞争性磋商文件规定数额的履约保证金。</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30.2 如果成交供应商在规定的合同签订时间内，没有按照采购文件的规定交纳履约保证金，且又无正当理由的，将视为放弃成交。</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31.合同公告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32.合同备案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采购人应当将政府采购合同副本自签订（双方当事人均已签字盖章）之日起七个工作日内通过四川政府采购网报同级财政部门备案。</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33.履行合同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33.1 成交供应商与采购人签订合同后，合同双方应严格执行合同条款，履行合同规定的义务，保证合同的顺利完成。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33.2 在合同履行过程中，如发生合同纠纷，合同双方应按照《中华人民共和国民法典》及采购合同的有关规定进行处理。</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34.验收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34.1本项目采购人及其委托的采购代理机构将严格按照政府采购相关法律法规以及《财政部关于进一步加强政府采购需求和履约验收管理的指导意见》（ 财库〔2016〕205号 ）的要求进行验收。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34.2 验收结果合格的，成交供应商凭验收报告办理相关手续；验收结果不合格的，履约保证金将不予退还，也将不予支付采购资金，还可能会报本项目同级财政部门按照政府采购法律法规及《财政部关于进一步加强政府采购需求和履约验收管理的指导意见》（ 财库〔2016〕205号 ）等有关规定给予行政处罚或者以失信行为记入诚信档案。</w:t>
      </w:r>
    </w:p>
    <w:p>
      <w:pPr>
        <w:spacing w:line="400" w:lineRule="exact"/>
        <w:ind w:firstLine="482" w:firstLineChars="200"/>
        <w:rPr>
          <w:rFonts w:hint="eastAsia" w:ascii="仿宋" w:hAnsi="仿宋" w:eastAsia="仿宋" w:cs="仿宋"/>
          <w:b/>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35.资金支付</w:t>
      </w:r>
    </w:p>
    <w:p>
      <w:pPr>
        <w:spacing w:line="400" w:lineRule="exact"/>
        <w:ind w:firstLine="480" w:firstLineChars="200"/>
        <w:rPr>
          <w:rFonts w:hint="eastAsia" w:ascii="仿宋" w:hAnsi="仿宋" w:eastAsia="仿宋" w:cs="仿宋"/>
        </w:rPr>
      </w:pPr>
      <w:r>
        <w:rPr>
          <w:rFonts w:hint="eastAsia" w:ascii="仿宋" w:hAnsi="仿宋" w:eastAsia="仿宋" w:cs="仿宋"/>
          <w:sz w:val="24"/>
        </w:rPr>
        <w:t>采购人将按照政府采购合同规定，及时向成交供应商支付采购资金。本项目采购资金付款详见第五章规定的付款方式。</w:t>
      </w:r>
      <w:bookmarkEnd w:id="37"/>
    </w:p>
    <w:p>
      <w:pPr>
        <w:pStyle w:val="4"/>
        <w:keepNext w:val="0"/>
        <w:keepLines w:val="0"/>
        <w:spacing w:before="0" w:after="0" w:line="400" w:lineRule="exact"/>
        <w:jc w:val="center"/>
        <w:rPr>
          <w:rFonts w:hint="eastAsia" w:ascii="仿宋" w:hAnsi="仿宋" w:eastAsia="仿宋" w:cs="仿宋"/>
          <w:b w:val="0"/>
        </w:rPr>
      </w:pPr>
      <w:bookmarkStart w:id="80" w:name="PO_默认文件内容_25"/>
      <w:r>
        <w:rPr>
          <w:rFonts w:hint="eastAsia" w:ascii="仿宋" w:hAnsi="仿宋" w:eastAsia="仿宋" w:cs="仿宋"/>
          <w:b w:val="0"/>
        </w:rPr>
        <w:t>八、磋商纪律要求</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82" w:firstLineChars="200"/>
        <w:rPr>
          <w:rFonts w:hint="eastAsia" w:ascii="仿宋" w:hAnsi="仿宋" w:eastAsia="仿宋" w:cs="仿宋"/>
          <w:b/>
          <w:sz w:val="24"/>
        </w:rPr>
      </w:pPr>
      <w:r>
        <w:rPr>
          <w:rFonts w:hint="eastAsia" w:ascii="仿宋" w:hAnsi="仿宋" w:eastAsia="仿宋" w:cs="仿宋"/>
          <w:b/>
          <w:sz w:val="24"/>
        </w:rPr>
        <w:t>36.供应商不得具有的情形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供应商参加本项目磋商不得有下列情形：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（1）提供虚假材料谋取成交；</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（2）采取不正当手段诋毁、排挤其他供应商；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（3）与采购人、采购代理机构、或其他供应商恶意串通；</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（4）向采购人、采购代理机构、磋商小组成员行贿或者提供其他不正当利益；</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（5）在磋商过程中与采购人、采购代理机构进行协商；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（6）成交后无正当理由拒不与采购人签订政府采购合同；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（7）未按照磋商文件确定的事项签订政府采购合同；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（8）将政府采购合同转包或者违规分包；</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（9）提供假冒伪劣产品；</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（10）擅自变更、中止或者终止政府采购合同；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（11）拒绝有关部门的监督检查或者向监督检查部门提供虚假情况；</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（12）法律法规规定的其他情形。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九、询问、质疑和投诉</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95"/>
        <w:rPr>
          <w:rFonts w:hint="eastAsia" w:ascii="仿宋" w:hAnsi="仿宋" w:eastAsia="仿宋" w:cs="仿宋"/>
          <w:sz w:val="24"/>
        </w:rPr>
      </w:pPr>
      <w:r>
        <w:rPr>
          <w:rFonts w:hint="eastAsia" w:ascii="仿宋" w:hAnsi="仿宋" w:eastAsia="仿宋" w:cs="仿宋"/>
          <w:sz w:val="24"/>
        </w:rPr>
        <w:t>37.询问、质疑、投诉的接收和处理严格按照《中华人民共和国政府采购法》、《中华人民共和国政府采购法实施条例》、《财政部关于加强政府采购供应商投诉受理审查工作的通知》、《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sz w:val="24"/>
        </w:rPr>
        <w:t>政府采购质疑和投诉办法</w:t>
      </w:r>
      <w:r>
        <w:rPr>
          <w:rFonts w:hint="eastAsia" w:ascii="仿宋" w:hAnsi="仿宋" w:eastAsia="仿宋" w:cs="仿宋"/>
          <w:sz w:val="24"/>
        </w:rPr>
        <w:t>》和四川省的有关规定办理（详细规定请在四川政府采购网政策法规模块查询）。</w:t>
      </w:r>
    </w:p>
    <w:p>
      <w:pPr>
        <w:tabs>
          <w:tab w:val="left" w:pos="851"/>
        </w:tabs>
        <w:spacing w:line="360" w:lineRule="auto"/>
        <w:jc w:val="center"/>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十、其  他</w:t>
      </w:r>
    </w:p>
    <w:p>
      <w:pPr>
        <w:tabs>
          <w:tab w:val="left" w:pos="851"/>
        </w:tabs>
        <w:spacing w:line="360" w:lineRule="auto"/>
        <w:jc w:val="center"/>
        <w:rPr>
          <w:rFonts w:hint="eastAsia" w:ascii="仿宋" w:hAnsi="仿宋" w:eastAsia="仿宋" w:cs="仿宋"/>
          <w:sz w:val="24"/>
        </w:rPr>
      </w:pPr>
    </w:p>
    <w:p>
      <w:pPr>
        <w:tabs>
          <w:tab w:val="left" w:pos="851"/>
        </w:tabs>
        <w:spacing w:line="360" w:lineRule="auto"/>
        <w:rPr>
          <w:rFonts w:hint="eastAsia" w:ascii="仿宋" w:hAnsi="仿宋" w:eastAsia="仿宋" w:cs="仿宋"/>
          <w:sz w:val="24"/>
        </w:rPr>
      </w:pPr>
      <w:r>
        <w:rPr>
          <w:rFonts w:hint="eastAsia" w:ascii="仿宋" w:hAnsi="仿宋" w:eastAsia="仿宋" w:cs="仿宋"/>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39.（实质性要求）在本次递交响应文件之前一周年内，供应商本次磋商中对同一品牌同一型号的产品报价与其在中国境内其他地方的最低报价相比不得高于20%（含本数）。</w:t>
      </w:r>
    </w:p>
    <w:p>
      <w:pPr>
        <w:spacing w:line="40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40.（实质性要求）国家或行业主管部门对采购产品的技术标准、质量标准和资格资质条件等有强制性规定的，必须符合其要求。</w:t>
      </w:r>
      <w:bookmarkEnd w:id="80"/>
    </w:p>
    <w:p>
      <w:pPr>
        <w:pStyle w:val="22"/>
        <w:rPr>
          <w:rFonts w:hint="eastAsia" w:ascii="仿宋" w:hAnsi="仿宋" w:eastAsia="仿宋" w:cs="仿宋"/>
          <w:b w:val="0"/>
        </w:rPr>
      </w:pPr>
      <w:r>
        <w:rPr>
          <w:rFonts w:hint="eastAsia" w:ascii="仿宋" w:hAnsi="仿宋" w:eastAsia="仿宋" w:cs="仿宋"/>
          <w:b w:val="0"/>
        </w:rPr>
        <w:br w:type="page"/>
      </w:r>
      <w:bookmarkStart w:id="81" w:name="_Toc36629807"/>
      <w:bookmarkStart w:id="82" w:name="PO_默认文件内容_26"/>
      <w:r>
        <w:rPr>
          <w:rFonts w:hint="eastAsia" w:ascii="仿宋" w:hAnsi="仿宋" w:eastAsia="仿宋" w:cs="仿宋"/>
          <w:b w:val="0"/>
        </w:rPr>
        <w:t>第三章  供应商和报价产品的资格、资质性及其他类似效力要求</w:t>
      </w:r>
      <w:bookmarkEnd w:id="81"/>
    </w:p>
    <w:p>
      <w:pPr>
        <w:spacing w:line="276" w:lineRule="auto"/>
        <w:rPr>
          <w:rFonts w:hint="eastAsia" w:ascii="仿宋" w:hAnsi="仿宋" w:eastAsia="仿宋" w:cs="仿宋"/>
          <w:sz w:val="32"/>
          <w:szCs w:val="32"/>
        </w:rPr>
      </w:pP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一、参加磋商的供应商应具备下列资格条件：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（一）《中华人民共和国政府采购法》第二十二条第一款第1项至第6项规定的条件：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1.具有独立承担民事责任的能力；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2.具有良好的商业信誉和健全的财务会计制度；</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3.具有履行合同所必须的设备和专业技术能力；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4.具有依法缴纳税收和社会保障资金的良好记录；</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5.参加本次政府采购活动前三年内，在经营活动中没有重大违法记录;</w:t>
      </w:r>
    </w:p>
    <w:p>
      <w:pPr>
        <w:spacing w:line="276" w:lineRule="auto"/>
        <w:ind w:firstLine="540" w:firstLineChars="225"/>
        <w:rPr>
          <w:rFonts w:hint="eastAsia" w:ascii="仿宋" w:hAnsi="仿宋" w:eastAsia="仿宋" w:cs="仿宋"/>
          <w:sz w:val="24"/>
          <w:lang w:eastAsia="zh-CN"/>
        </w:rPr>
      </w:pPr>
      <w:r>
        <w:rPr>
          <w:rFonts w:hint="eastAsia" w:ascii="仿宋" w:hAnsi="仿宋" w:eastAsia="仿宋" w:cs="仿宋"/>
          <w:sz w:val="24"/>
        </w:rPr>
        <w:t>6.符合法律、行政法规规定的其他条件</w:t>
      </w:r>
      <w:r>
        <w:rPr>
          <w:rFonts w:hint="eastAsia" w:ascii="仿宋" w:hAnsi="仿宋" w:eastAsia="仿宋" w:cs="仿宋"/>
          <w:sz w:val="24"/>
          <w:lang w:eastAsia="zh-CN"/>
        </w:rPr>
        <w:t>：</w:t>
      </w:r>
      <w:r>
        <w:rPr>
          <w:rFonts w:hint="eastAsia" w:ascii="仿宋" w:hAnsi="仿宋" w:eastAsia="仿宋" w:cs="仿宋"/>
          <w:sz w:val="24"/>
          <w:lang w:val="en-US" w:eastAsia="zh-CN"/>
        </w:rPr>
        <w:t>无</w:t>
      </w:r>
      <w:r>
        <w:rPr>
          <w:rFonts w:hint="eastAsia" w:ascii="仿宋" w:hAnsi="仿宋" w:eastAsia="仿宋" w:cs="仿宋"/>
          <w:sz w:val="24"/>
          <w:lang w:eastAsia="zh-CN"/>
        </w:rPr>
        <w:t>；</w:t>
      </w:r>
    </w:p>
    <w:p>
      <w:pPr>
        <w:spacing w:line="276" w:lineRule="auto"/>
        <w:ind w:firstLine="540" w:firstLineChars="225"/>
        <w:rPr>
          <w:rFonts w:hint="eastAsia" w:ascii="仿宋" w:hAnsi="仿宋" w:eastAsia="仿宋" w:cs="仿宋"/>
          <w:sz w:val="24"/>
          <w:lang w:eastAsia="zh-CN"/>
        </w:rPr>
      </w:pPr>
      <w:r>
        <w:rPr>
          <w:rFonts w:hint="eastAsia" w:ascii="仿宋" w:hAnsi="仿宋" w:eastAsia="仿宋" w:cs="仿宋"/>
          <w:sz w:val="24"/>
        </w:rPr>
        <w:t>7.根据采购项目提出的特殊条件</w:t>
      </w:r>
      <w:r>
        <w:rPr>
          <w:rFonts w:hint="eastAsia" w:ascii="仿宋" w:hAnsi="仿宋" w:eastAsia="仿宋" w:cs="仿宋"/>
          <w:sz w:val="24"/>
          <w:lang w:eastAsia="zh-CN"/>
        </w:rPr>
        <w:t>：供应商须提供人力资源和社会保障部门或教育部门颁发的办学许可证复印件加盖供应商鲜章；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.本项目不允许联合体参加；</w:t>
      </w:r>
    </w:p>
    <w:p>
      <w:pPr>
        <w:spacing w:line="276" w:lineRule="auto"/>
        <w:ind w:firstLine="540" w:firstLineChars="225"/>
        <w:rPr>
          <w:rFonts w:hint="eastAsia" w:ascii="仿宋" w:hAnsi="仿宋" w:eastAsia="仿宋" w:cs="仿宋"/>
          <w:bCs/>
          <w:sz w:val="24"/>
        </w:rPr>
      </w:pPr>
      <w:r>
        <w:rPr>
          <w:rFonts w:hint="eastAsia" w:ascii="仿宋" w:hAnsi="仿宋" w:eastAsia="仿宋" w:cs="仿宋"/>
          <w:bCs/>
          <w:sz w:val="24"/>
        </w:rPr>
        <w:t>（二）其他类似效力要求：</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1.授权参加本次采购活动的供应商代表证明材料。</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二、报价产品的资格、资质性及其他类似效力要求</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276" w:lineRule="auto"/>
        <w:ind w:firstLine="1020" w:firstLineChars="425"/>
        <w:rPr>
          <w:rFonts w:hint="eastAsia" w:ascii="仿宋" w:hAnsi="仿宋" w:eastAsia="仿宋" w:cs="仿宋"/>
          <w:sz w:val="24"/>
        </w:rPr>
      </w:pPr>
      <w:r>
        <w:rPr>
          <w:rFonts w:hint="eastAsia" w:ascii="仿宋" w:hAnsi="仿宋" w:eastAsia="仿宋" w:cs="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22"/>
        <w:rPr>
          <w:rFonts w:hint="eastAsia" w:ascii="仿宋" w:hAnsi="仿宋" w:eastAsia="仿宋" w:cs="仿宋"/>
          <w:b w:val="0"/>
          <w:sz w:val="28"/>
          <w:szCs w:val="28"/>
        </w:rPr>
      </w:pPr>
      <w:bookmarkStart w:id="83" w:name="_Toc36629808"/>
      <w:r>
        <w:rPr>
          <w:rFonts w:hint="eastAsia" w:ascii="仿宋" w:hAnsi="仿宋" w:eastAsia="仿宋" w:cs="仿宋"/>
          <w:b w:val="0"/>
        </w:rPr>
        <w:t>第四章  供应商应当提供的资格、资质性及其他类似效力要求的相关证明材料</w:t>
      </w:r>
      <w:bookmarkEnd w:id="83"/>
    </w:p>
    <w:p>
      <w:pPr>
        <w:ind w:firstLine="538"/>
        <w:rPr>
          <w:rFonts w:hint="eastAsia" w:ascii="仿宋" w:hAnsi="仿宋" w:eastAsia="仿宋" w:cs="仿宋"/>
          <w:sz w:val="28"/>
          <w:szCs w:val="28"/>
        </w:rPr>
      </w:pP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一、应当提供的供应商资格、资质性及其他类似效力要求的相关证明材料</w:t>
      </w:r>
    </w:p>
    <w:p>
      <w:pPr>
        <w:spacing w:line="276" w:lineRule="auto"/>
        <w:ind w:firstLine="235" w:firstLineChars="98"/>
        <w:rPr>
          <w:rFonts w:hint="eastAsia" w:ascii="仿宋" w:hAnsi="仿宋" w:eastAsia="仿宋" w:cs="仿宋"/>
          <w:bCs/>
          <w:sz w:val="24"/>
        </w:rPr>
      </w:pPr>
      <w:r>
        <w:rPr>
          <w:rFonts w:hint="eastAsia" w:ascii="仿宋" w:hAnsi="仿宋" w:eastAsia="仿宋" w:cs="仿宋"/>
          <w:bCs/>
          <w:sz w:val="24"/>
        </w:rPr>
        <w:t>（一）资格要求相关证明材料：</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2、具备良好商业信誉的证明材料（可提供承诺函，格式详见第七章）；</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 xml:space="preserve">3、财务状况报告，依法缴纳税收和社会保障资金的相关材料： </w:t>
      </w:r>
    </w:p>
    <w:p>
      <w:pPr>
        <w:spacing w:line="276" w:lineRule="auto"/>
        <w:rPr>
          <w:rFonts w:hint="eastAsia" w:ascii="仿宋" w:hAnsi="仿宋" w:eastAsia="仿宋" w:cs="仿宋"/>
          <w:sz w:val="24"/>
        </w:rPr>
      </w:pPr>
      <w:r>
        <w:rPr>
          <w:rFonts w:hint="eastAsia" w:ascii="仿宋" w:hAnsi="仿宋" w:eastAsia="仿宋" w:cs="仿宋"/>
          <w:sz w:val="24"/>
        </w:rPr>
        <w:t xml:space="preserve">   （1）具备健全的财务会计制度的证明材料。{①可提供 2019年或2020年经有资质的审计机构出具得审计报告，应包含审计报告、利润表、资产负债表、现金流量表，财务情况说明书复印件，②也可提供 2019年度或2020年度供应商内部的财务报表复印件（至少包含资产负债表），③也可提供距文件递交截止日一年内银行出具的资信证明（复印件），④供应商注册时间至文件递交截止日不足一年的，也可提供在工商备案的公司章程（复印件）。｝。事业单位提供财务会计制度管理文件；</w:t>
      </w:r>
    </w:p>
    <w:p>
      <w:pPr>
        <w:spacing w:line="276" w:lineRule="auto"/>
        <w:rPr>
          <w:rFonts w:hint="eastAsia" w:ascii="仿宋" w:hAnsi="仿宋" w:eastAsia="仿宋" w:cs="仿宋"/>
          <w:sz w:val="24"/>
        </w:rPr>
      </w:pPr>
      <w:r>
        <w:rPr>
          <w:rFonts w:hint="eastAsia" w:ascii="仿宋" w:hAnsi="仿宋" w:eastAsia="仿宋" w:cs="仿宋"/>
          <w:sz w:val="24"/>
        </w:rPr>
        <w:t xml:space="preserve">   （2）2020年至今任意 1 个月的税收缴纳证明材料复印件或税收缴纳的承诺函（注：证明材料可为银行电子回单或者税务部门出具的纳税证明或完税证明或有效票据的复印件）；</w:t>
      </w:r>
    </w:p>
    <w:p>
      <w:pPr>
        <w:spacing w:line="276" w:lineRule="auto"/>
        <w:rPr>
          <w:rFonts w:hint="eastAsia" w:ascii="仿宋" w:hAnsi="仿宋" w:eastAsia="仿宋" w:cs="仿宋"/>
          <w:sz w:val="24"/>
        </w:rPr>
      </w:pPr>
      <w:r>
        <w:rPr>
          <w:rFonts w:hint="eastAsia" w:ascii="仿宋" w:hAnsi="仿宋" w:eastAsia="仿宋" w:cs="仿宋"/>
          <w:sz w:val="24"/>
        </w:rPr>
        <w:t>（3）2020年至今任意 1 个月的社保缴纳证明材料复印件或社保缴纳的承诺函（注：证明材料可为银行电子回单或社保部门出具的社保缴纳证明材料或有效</w:t>
      </w:r>
    </w:p>
    <w:p>
      <w:pPr>
        <w:spacing w:line="276" w:lineRule="auto"/>
        <w:rPr>
          <w:rFonts w:hint="eastAsia" w:ascii="仿宋" w:hAnsi="仿宋" w:eastAsia="仿宋" w:cs="仿宋"/>
          <w:sz w:val="24"/>
        </w:rPr>
      </w:pPr>
      <w:r>
        <w:rPr>
          <w:rFonts w:hint="eastAsia" w:ascii="仿宋" w:hAnsi="仿宋" w:eastAsia="仿宋" w:cs="仿宋"/>
          <w:sz w:val="24"/>
        </w:rPr>
        <w:t xml:space="preserve">票据复印件）； </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4、具备履行合同所必需的设备和专业技术能力的证明材料 (可提供承诺函)；</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5、参加本次政府采购活动前 3 年内在经营活动中没有重大违法记录的证明材料(可提供承诺函)；</w:t>
      </w:r>
    </w:p>
    <w:p>
      <w:pPr>
        <w:spacing w:line="276" w:lineRule="auto"/>
        <w:ind w:firstLine="480" w:firstLineChars="200"/>
        <w:rPr>
          <w:rFonts w:hint="eastAsia" w:ascii="仿宋" w:hAnsi="仿宋" w:eastAsia="仿宋" w:cs="仿宋"/>
          <w:sz w:val="24"/>
          <w:lang w:eastAsia="zh-CN"/>
        </w:rPr>
      </w:pPr>
      <w:r>
        <w:rPr>
          <w:rFonts w:hint="eastAsia" w:ascii="仿宋" w:hAnsi="仿宋" w:eastAsia="仿宋" w:cs="仿宋"/>
          <w:sz w:val="24"/>
        </w:rPr>
        <w:t>6、具备法律、行政法规规定的其他条件的证明材料复印件或承诺</w:t>
      </w:r>
      <w:r>
        <w:rPr>
          <w:rFonts w:hint="eastAsia" w:ascii="仿宋" w:hAnsi="仿宋" w:eastAsia="仿宋" w:cs="仿宋"/>
          <w:sz w:val="24"/>
          <w:lang w:eastAsia="zh-CN"/>
        </w:rPr>
        <w:t>：</w:t>
      </w:r>
      <w:r>
        <w:rPr>
          <w:rFonts w:hint="eastAsia" w:ascii="仿宋" w:hAnsi="仿宋" w:eastAsia="仿宋" w:cs="仿宋"/>
          <w:sz w:val="24"/>
          <w:lang w:val="en-US" w:eastAsia="zh-CN"/>
        </w:rPr>
        <w:t>无</w:t>
      </w:r>
      <w:r>
        <w:rPr>
          <w:rFonts w:hint="eastAsia" w:ascii="仿宋" w:hAnsi="仿宋" w:eastAsia="仿宋" w:cs="仿宋"/>
          <w:sz w:val="24"/>
          <w:lang w:eastAsia="zh-CN"/>
        </w:rPr>
        <w:t>；</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7、参加投标的供应商单位及其现任法定代表人、主要负责人不得具有行贿</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犯罪记录（提供承诺函）。</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根据采购项目提出的特殊条件：供应商须提供人力资源和社会保障部门或教育部门颁发的办学许可证复印件加盖供应商鲜章；</w:t>
      </w:r>
    </w:p>
    <w:p>
      <w:pPr>
        <w:rPr>
          <w:rFonts w:hint="eastAsia" w:ascii="仿宋" w:hAnsi="仿宋" w:eastAsia="仿宋" w:cs="仿宋"/>
        </w:rPr>
      </w:pPr>
    </w:p>
    <w:p>
      <w:pPr>
        <w:spacing w:after="50" w:line="276" w:lineRule="auto"/>
        <w:ind w:firstLine="480"/>
        <w:rPr>
          <w:rFonts w:hint="eastAsia" w:ascii="仿宋" w:hAnsi="仿宋" w:eastAsia="仿宋" w:cs="仿宋"/>
          <w:bCs/>
          <w:sz w:val="24"/>
        </w:rPr>
      </w:pPr>
      <w:r>
        <w:rPr>
          <w:rFonts w:hint="eastAsia" w:ascii="仿宋" w:hAnsi="仿宋" w:eastAsia="仿宋" w:cs="仿宋"/>
          <w:bCs/>
          <w:sz w:val="24"/>
        </w:rPr>
        <w:t>（二）其他类似效力要求相关证明材料：</w:t>
      </w:r>
    </w:p>
    <w:p>
      <w:pPr>
        <w:spacing w:after="50" w:line="276" w:lineRule="auto"/>
        <w:ind w:firstLine="480"/>
        <w:rPr>
          <w:rFonts w:hint="eastAsia" w:ascii="仿宋" w:hAnsi="仿宋" w:eastAsia="仿宋" w:cs="仿宋"/>
          <w:sz w:val="24"/>
        </w:rPr>
      </w:pPr>
      <w:r>
        <w:rPr>
          <w:rFonts w:hint="eastAsia" w:ascii="仿宋" w:hAnsi="仿宋" w:eastAsia="仿宋" w:cs="仿宋"/>
          <w:sz w:val="24"/>
        </w:rPr>
        <w:t>（1）法定代表人/单位负责人身份证明材料复印件。</w:t>
      </w:r>
    </w:p>
    <w:p>
      <w:pPr>
        <w:spacing w:after="50" w:line="276" w:lineRule="auto"/>
        <w:ind w:firstLine="480"/>
        <w:rPr>
          <w:rFonts w:hint="eastAsia"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276" w:lineRule="auto"/>
        <w:ind w:firstLine="480"/>
        <w:rPr>
          <w:rFonts w:hint="eastAsia" w:ascii="仿宋" w:hAnsi="仿宋" w:eastAsia="仿宋" w:cs="仿宋"/>
          <w:sz w:val="24"/>
        </w:rPr>
      </w:pPr>
      <w:r>
        <w:rPr>
          <w:rFonts w:hint="eastAsia" w:ascii="仿宋" w:hAnsi="仿宋" w:eastAsia="仿宋" w:cs="仿宋"/>
          <w:sz w:val="24"/>
        </w:rPr>
        <w:t>二、供应商应提供的报价产品的资格、资质性及其他类似效力要求的相关证明材料</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无</w:t>
      </w:r>
    </w:p>
    <w:p>
      <w:pPr>
        <w:spacing w:line="276" w:lineRule="auto"/>
        <w:rPr>
          <w:rFonts w:hint="eastAsia" w:ascii="仿宋" w:hAnsi="仿宋" w:eastAsia="仿宋" w:cs="仿宋"/>
          <w:bCs/>
          <w:sz w:val="24"/>
        </w:rPr>
      </w:pPr>
      <w:r>
        <w:rPr>
          <w:rFonts w:hint="eastAsia" w:ascii="仿宋" w:hAnsi="仿宋" w:eastAsia="仿宋" w:cs="仿宋"/>
          <w:bCs/>
          <w:sz w:val="24"/>
        </w:rPr>
        <w:t>注：1、以上要求的资料复印件（身份证明材料、采购文件购买情况证明材料除外）均须加盖供应商单位的公章（鲜章）。</w:t>
      </w:r>
    </w:p>
    <w:p>
      <w:pPr>
        <w:spacing w:line="276" w:lineRule="auto"/>
        <w:ind w:firstLine="460" w:firstLineChars="192"/>
        <w:rPr>
          <w:rFonts w:hint="eastAsia" w:ascii="仿宋" w:hAnsi="仿宋" w:eastAsia="仿宋" w:cs="仿宋"/>
        </w:rPr>
      </w:pPr>
      <w:r>
        <w:rPr>
          <w:rFonts w:hint="eastAsia" w:ascii="仿宋" w:hAnsi="仿宋" w:eastAsia="仿宋" w:cs="仿宋"/>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2"/>
    </w:p>
    <w:p>
      <w:pPr>
        <w:spacing w:after="50"/>
        <w:rPr>
          <w:rFonts w:hint="eastAsia" w:ascii="仿宋" w:hAnsi="仿宋" w:eastAsia="仿宋" w:cs="仿宋"/>
          <w:sz w:val="24"/>
        </w:rPr>
      </w:pPr>
      <w:r>
        <w:rPr>
          <w:rFonts w:hint="eastAsia" w:ascii="仿宋" w:hAnsi="仿宋" w:eastAsia="仿宋" w:cs="仿宋"/>
          <w:sz w:val="24"/>
        </w:rPr>
        <w:br w:type="page"/>
      </w:r>
    </w:p>
    <w:p>
      <w:pPr>
        <w:pStyle w:val="22"/>
        <w:rPr>
          <w:rFonts w:hint="eastAsia" w:ascii="仿宋" w:hAnsi="仿宋" w:eastAsia="仿宋" w:cs="仿宋"/>
          <w:b w:val="0"/>
        </w:rPr>
      </w:pPr>
      <w:bookmarkStart w:id="84" w:name="_Toc36629809"/>
      <w:r>
        <w:rPr>
          <w:rFonts w:hint="eastAsia" w:ascii="仿宋" w:hAnsi="仿宋" w:eastAsia="仿宋" w:cs="仿宋"/>
          <w:b w:val="0"/>
        </w:rPr>
        <w:t>第五章  采购项目技术、服务、政府采购合同内容条款及其他商务要求</w:t>
      </w:r>
      <w:bookmarkEnd w:id="84"/>
    </w:p>
    <w:p>
      <w:pPr>
        <w:widowControl/>
        <w:jc w:val="left"/>
        <w:rPr>
          <w:rFonts w:hint="eastAsia" w:ascii="仿宋" w:hAnsi="仿宋" w:eastAsia="仿宋" w:cs="仿宋"/>
          <w:sz w:val="28"/>
          <w:szCs w:val="28"/>
        </w:rPr>
      </w:pPr>
      <w:r>
        <w:rPr>
          <w:rFonts w:hint="eastAsia" w:ascii="仿宋" w:hAnsi="仿宋" w:eastAsia="仿宋" w:cs="仿宋"/>
          <w:sz w:val="28"/>
          <w:szCs w:val="28"/>
          <w:lang w:val="en-US" w:eastAsia="zh-CN"/>
        </w:rPr>
        <w:t>一、</w:t>
      </w:r>
      <w:r>
        <w:rPr>
          <w:rFonts w:hint="eastAsia" w:ascii="仿宋" w:hAnsi="仿宋" w:eastAsia="仿宋" w:cs="仿宋"/>
          <w:sz w:val="28"/>
          <w:szCs w:val="28"/>
        </w:rPr>
        <w:t>项目概况</w:t>
      </w:r>
    </w:p>
    <w:p>
      <w:pPr>
        <w:widowControl/>
        <w:spacing w:line="360" w:lineRule="auto"/>
        <w:ind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为切实提升</w:t>
      </w:r>
      <w:r>
        <w:rPr>
          <w:rFonts w:hint="eastAsia" w:ascii="仿宋" w:hAnsi="仿宋" w:eastAsia="仿宋" w:cs="仿宋"/>
          <w:sz w:val="24"/>
          <w:szCs w:val="24"/>
        </w:rPr>
        <w:t>彭州市</w:t>
      </w:r>
      <w:r>
        <w:rPr>
          <w:rFonts w:hint="eastAsia" w:ascii="仿宋" w:hAnsi="仿宋" w:eastAsia="仿宋" w:cs="仿宋"/>
          <w:color w:val="000000"/>
          <w:kern w:val="0"/>
          <w:sz w:val="24"/>
          <w:szCs w:val="24"/>
          <w:lang w:bidi="ar"/>
        </w:rPr>
        <w:t>城乡劳动者就业能力，实现更高质量就业，结合</w:t>
      </w:r>
      <w:r>
        <w:rPr>
          <w:rFonts w:hint="eastAsia" w:ascii="仿宋" w:hAnsi="仿宋" w:eastAsia="仿宋" w:cs="仿宋"/>
          <w:sz w:val="24"/>
          <w:szCs w:val="24"/>
        </w:rPr>
        <w:t>彭州市</w:t>
      </w:r>
      <w:r>
        <w:rPr>
          <w:rFonts w:hint="eastAsia" w:ascii="仿宋" w:hAnsi="仿宋" w:eastAsia="仿宋" w:cs="仿宋"/>
          <w:color w:val="000000"/>
          <w:kern w:val="0"/>
          <w:sz w:val="24"/>
          <w:szCs w:val="24"/>
          <w:lang w:bidi="ar"/>
        </w:rPr>
        <w:t>实际，通过政府购买服务方式，征集一批优质的培训机构开展彭州市就业服务管理局2021年劳务品牌培训工作，根据培训合格实际人数，依据现行政策按实结算，给予职业技能培训补贴。</w:t>
      </w:r>
    </w:p>
    <w:tbl>
      <w:tblPr>
        <w:tblStyle w:val="26"/>
        <w:tblW w:w="948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020"/>
        <w:gridCol w:w="1337"/>
        <w:gridCol w:w="2100"/>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包号</w:t>
            </w:r>
          </w:p>
        </w:tc>
        <w:tc>
          <w:tcPr>
            <w:tcW w:w="4020"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培训工种</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培训人数</w:t>
            </w:r>
          </w:p>
        </w:tc>
        <w:tc>
          <w:tcPr>
            <w:tcW w:w="2100"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培训课时</w:t>
            </w:r>
          </w:p>
        </w:tc>
        <w:tc>
          <w:tcPr>
            <w:tcW w:w="13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03</w:t>
            </w:r>
          </w:p>
        </w:tc>
        <w:tc>
          <w:tcPr>
            <w:tcW w:w="4020" w:type="dxa"/>
            <w:vAlign w:val="center"/>
          </w:tcPr>
          <w:p>
            <w:pPr>
              <w:widowControl/>
              <w:spacing w:line="360" w:lineRule="auto"/>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物业管理员、大蒜种植技能师、服装制版师、手工木工、缝纫工</w:t>
            </w:r>
          </w:p>
        </w:tc>
        <w:tc>
          <w:tcPr>
            <w:tcW w:w="1337" w:type="dxa"/>
            <w:vAlign w:val="center"/>
          </w:tcPr>
          <w:p>
            <w:pPr>
              <w:jc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200人</w:t>
            </w:r>
          </w:p>
        </w:tc>
        <w:tc>
          <w:tcPr>
            <w:tcW w:w="2100" w:type="dxa"/>
            <w:vMerge w:val="restart"/>
            <w:vAlign w:val="center"/>
          </w:tcPr>
          <w:p>
            <w:pPr>
              <w:jc w:val="center"/>
              <w:rPr>
                <w:rFonts w:hint="eastAsia" w:ascii="仿宋" w:hAnsi="仿宋" w:eastAsia="仿宋" w:cs="仿宋"/>
                <w:color w:val="000000"/>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10</w:t>
            </w:r>
          </w:p>
        </w:tc>
        <w:tc>
          <w:tcPr>
            <w:tcW w:w="4020" w:type="dxa"/>
            <w:vAlign w:val="center"/>
          </w:tcPr>
          <w:p>
            <w:pPr>
              <w:widowControl/>
              <w:spacing w:line="360" w:lineRule="auto"/>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彭州陶瓷技艺（手工艺品制作）、</w:t>
            </w:r>
            <w:r>
              <w:rPr>
                <w:rFonts w:hint="eastAsia" w:ascii="仿宋" w:hAnsi="仿宋" w:eastAsia="仿宋" w:cs="仿宋"/>
                <w:color w:val="auto"/>
                <w:kern w:val="0"/>
                <w:sz w:val="24"/>
                <w:szCs w:val="24"/>
                <w:lang w:bidi="ar"/>
              </w:rPr>
              <w:t>民间工艺品制作</w:t>
            </w:r>
            <w:r>
              <w:rPr>
                <w:rFonts w:hint="eastAsia" w:ascii="仿宋" w:hAnsi="仿宋" w:eastAsia="仿宋" w:cs="仿宋"/>
                <w:color w:val="auto"/>
                <w:kern w:val="0"/>
                <w:sz w:val="24"/>
                <w:szCs w:val="24"/>
                <w:lang w:eastAsia="zh-CN" w:bidi="ar"/>
              </w:rPr>
              <w:t>、无人机操作工、蟠龙竹编、</w:t>
            </w:r>
          </w:p>
        </w:tc>
        <w:tc>
          <w:tcPr>
            <w:tcW w:w="1337" w:type="dxa"/>
            <w:vAlign w:val="center"/>
          </w:tcPr>
          <w:p>
            <w:pPr>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50人</w:t>
            </w:r>
          </w:p>
        </w:tc>
        <w:tc>
          <w:tcPr>
            <w:tcW w:w="2100" w:type="dxa"/>
            <w:vMerge w:val="continue"/>
            <w:vAlign w:val="center"/>
          </w:tcPr>
          <w:p>
            <w:pPr>
              <w:jc w:val="center"/>
              <w:rPr>
                <w:rFonts w:hint="eastAsia" w:ascii="仿宋" w:hAnsi="仿宋" w:eastAsia="仿宋" w:cs="仿宋"/>
                <w:color w:val="auto"/>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eastAsia="zh-CN" w:bidi="ar"/>
              </w:rPr>
              <w:t>11</w:t>
            </w:r>
          </w:p>
        </w:tc>
        <w:tc>
          <w:tcPr>
            <w:tcW w:w="4020" w:type="dxa"/>
            <w:vAlign w:val="center"/>
          </w:tcPr>
          <w:p>
            <w:pPr>
              <w:widowControl/>
              <w:spacing w:line="360" w:lineRule="auto"/>
              <w:jc w:val="left"/>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药物制剂工、中药炮制工、农产品食品检验员、 森林消防员</w:t>
            </w:r>
          </w:p>
        </w:tc>
        <w:tc>
          <w:tcPr>
            <w:tcW w:w="1337" w:type="dxa"/>
            <w:vAlign w:val="center"/>
          </w:tcPr>
          <w:p>
            <w:pPr>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100</w:t>
            </w:r>
            <w:r>
              <w:rPr>
                <w:rFonts w:hint="eastAsia" w:ascii="仿宋" w:hAnsi="仿宋" w:eastAsia="仿宋" w:cs="仿宋"/>
                <w:color w:val="auto"/>
                <w:kern w:val="0"/>
                <w:sz w:val="24"/>
                <w:szCs w:val="24"/>
                <w:lang w:val="en-US" w:eastAsia="zh-Hans" w:bidi="ar"/>
              </w:rPr>
              <w:t>人</w:t>
            </w:r>
          </w:p>
        </w:tc>
        <w:tc>
          <w:tcPr>
            <w:tcW w:w="2100" w:type="dxa"/>
            <w:vMerge w:val="continue"/>
            <w:vAlign w:val="center"/>
          </w:tcPr>
          <w:p>
            <w:pPr>
              <w:jc w:val="center"/>
              <w:rPr>
                <w:rFonts w:hint="eastAsia" w:ascii="仿宋" w:hAnsi="仿宋" w:eastAsia="仿宋" w:cs="仿宋"/>
                <w:color w:val="auto"/>
                <w:kern w:val="0"/>
                <w:sz w:val="24"/>
                <w:szCs w:val="24"/>
                <w:lang w:bidi="ar"/>
              </w:rPr>
            </w:pPr>
          </w:p>
        </w:tc>
        <w:tc>
          <w:tcPr>
            <w:tcW w:w="1313" w:type="dxa"/>
            <w:vAlign w:val="center"/>
          </w:tcPr>
          <w:p>
            <w:pPr>
              <w:widowControl/>
              <w:spacing w:line="360" w:lineRule="auto"/>
              <w:jc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15</w:t>
            </w:r>
            <w:r>
              <w:rPr>
                <w:rFonts w:hint="eastAsia" w:ascii="仿宋" w:hAnsi="仿宋" w:eastAsia="仿宋" w:cs="仿宋"/>
                <w:color w:val="auto"/>
                <w:kern w:val="0"/>
                <w:sz w:val="24"/>
                <w:szCs w:val="24"/>
                <w:lang w:val="en-US" w:eastAsia="zh-Hans" w:bidi="ar"/>
              </w:rPr>
              <w:t>万</w:t>
            </w:r>
          </w:p>
        </w:tc>
      </w:tr>
    </w:tbl>
    <w:p>
      <w:pPr>
        <w:widowControl/>
        <w:spacing w:line="360" w:lineRule="auto"/>
        <w:jc w:val="left"/>
        <w:rPr>
          <w:rFonts w:hint="eastAsia" w:ascii="仿宋" w:hAnsi="仿宋" w:eastAsia="仿宋" w:cs="仿宋"/>
          <w:sz w:val="22"/>
          <w:szCs w:val="22"/>
        </w:rPr>
      </w:pP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每包各招一名成交供应商，各供应商可同时投报本采购项目的单个或多个包，分包编制响应文件。本项目按包号顺序依次评审，同一供应商允许在单个或多个包作为成交供应商完成培训服务。</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如在本项目两个包中同时作为成交供应商，则该供应商针对不同包件拟投入的人员(包括教学管理人员、项目负责人、培训教师、应急管理人员等)、拟投入的设施设备(包括培训教学场地、教学设备、实训器材等)不得为同一套，否则成交无效，采购人有权选择下一名成交供应商，供应商须上述要求作出书面承诺。</w:t>
      </w:r>
      <w:r>
        <w:rPr>
          <w:rFonts w:hint="eastAsia" w:ascii="仿宋" w:hAnsi="仿宋" w:eastAsia="仿宋" w:cs="仿宋"/>
          <w:b/>
          <w:bCs/>
          <w:sz w:val="24"/>
          <w:szCs w:val="24"/>
        </w:rPr>
        <w:t>(实质性要求 )</w:t>
      </w:r>
    </w:p>
    <w:p>
      <w:pPr>
        <w:rPr>
          <w:rFonts w:hint="eastAsia" w:ascii="仿宋" w:hAnsi="仿宋" w:eastAsia="仿宋" w:cs="仿宋"/>
        </w:rPr>
      </w:pPr>
    </w:p>
    <w:p>
      <w:pPr>
        <w:pStyle w:val="11"/>
        <w:rPr>
          <w:rFonts w:hint="eastAsia" w:ascii="仿宋" w:hAnsi="仿宋" w:eastAsia="仿宋" w:cs="仿宋"/>
        </w:rPr>
      </w:pPr>
    </w:p>
    <w:p>
      <w:pPr>
        <w:rPr>
          <w:rFonts w:hint="eastAsia" w:ascii="仿宋" w:hAnsi="仿宋" w:eastAsia="仿宋" w:cs="仿宋"/>
        </w:rPr>
      </w:pPr>
    </w:p>
    <w:p>
      <w:pPr>
        <w:pStyle w:val="2"/>
        <w:rPr>
          <w:rFonts w:hint="eastAsia"/>
        </w:rPr>
      </w:pPr>
    </w:p>
    <w:p>
      <w:pPr>
        <w:rPr>
          <w:rFonts w:hint="eastAsia"/>
        </w:rPr>
      </w:pPr>
    </w:p>
    <w:p>
      <w:pPr>
        <w:widowControl/>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二、项目采购内容</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1、宣传招生: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承训机构根据本校师资、设备情况、专业设置等实行自主招生。采购人对成交供应商实行动态管理。乡镇(街道)配合，加大宣传力度，摸排辖区内劳动者的培训需求并建立台账，承训机构根据各乡镇(街道)收集的培训意愿，按“基地培训”、“送培训下乡”、“送培训入企业”等模式组织培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★1.2招生对象：在法定劳动年龄范围内，未就业并有就业和培训愿望的贫困家庭劳动者（包括"建档立卡"贫困家庭、城乡低保家庭成员及子女）、高校毕业生（含毕业年度及毕业 5 年内未就业高校毕业生、成都市技工院校高级工班、预备技师班和特殊教育院校职业教育类毕业生）、城乡未继续升学的应届初高中毕业生（即"两后生"）、农村转移就业劳动者（含新生代农民工）、下岗失业人员（不含享受失业保险金待遇人员）外来务工人员等。（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★1.3为确保教学效果和培训质量，严格控制培训班学员规模，劳务品牌培训每期招收学员不超过60人/班。新冠疫情期间，按疫情防控要求执行。（提供承诺函，格式自拟）</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2、开班申报审批: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2.1培训前，承训机构要做好每期培训的具体方案，选好培训场地、备足教学设施设备，科学设置培训课程,丰富培训内容，选齐配强授课老师，精心组织培训学员，合理安排培训时间，确保培训顺利开展。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★2.2培训场地：本项目教学场地由供应商在辖区范围内自行解决，且供应商提供的教学场地必须满足本项目的各项要求。（提供承诺函，格式自拟）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成交供应商在培训项目核定许可范围内，于开班前5个工作日向采购人提交开班申请表，同时向采购人提交纸质和电子版开班备案申请书（含培训方案、教学计划、课程安排、教材目录、培训教师名单、教师资质、参训人员花名册、参训人员资格材料、安全承诺书、应急预案等资料进行备案）参加培训人员名单及身份证(城镇登记失业人员需提供失业证复印件)复印件，相应参培人员需提供《就业创业证》、《毕业证》等相关佐证资料，开班后不得更换学员，并同步在四川省就业一体化业务系统中提交开班申请，批准后方能实施。且应确保培训数据线上线下同步，纸质资料与系统资料一致。</w:t>
      </w:r>
    </w:p>
    <w:p>
      <w:pPr>
        <w:spacing w:line="360" w:lineRule="auto"/>
        <w:rPr>
          <w:rFonts w:hint="eastAsia" w:ascii="仿宋" w:hAnsi="仿宋" w:eastAsia="仿宋" w:cs="仿宋"/>
          <w:sz w:val="24"/>
          <w:szCs w:val="24"/>
        </w:rPr>
      </w:pPr>
      <w:r>
        <w:rPr>
          <w:rFonts w:hint="eastAsia" w:ascii="仿宋" w:hAnsi="仿宋" w:eastAsia="仿宋" w:cs="仿宋"/>
          <w:sz w:val="24"/>
          <w:szCs w:val="24"/>
        </w:rPr>
        <w:t>（提供承诺函，格式自拟）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2.4要将农民工身体和职业健康、生产安全列入劳务品牌培训的必训内容。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★2.5培训方式：实行"基地教学"+"送培训下村（社区服务的方式，供应商结合街道（镇）和培训学员的要求，可以在培训学校实行"基地教学"的培训方式，也可以到街道（镇）村（社区） 举办培训班，实行"送培训下村（社区了服务的培训方式，教学场地可选择街道（镇）村（社区）会议室或正规教室，要求无危房， 有良好的照明和通风条件，桌椅、身份证读卡器、指纹打卡器、网络录像设备和网络通讯线路（专网）等视频监控设备齐全，有满足实操教学需要的操作场地。选择地点确保有网络信号，学员在培训期间不存在安全隐患。培训教材及培训设施设备由成交供应商提供，能满足培训教学的需求，每个专业实训设备、工量具与培训学员之比不低于1∶8。（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2.6培训师资∶教师知识结构和人员配备合理，劳务品牌培训每个专业应具有理论课、实训课教师各 2 名以上（含 2 名）理论课教师应具有高级工或中级职称资质以上人员;实训课教师应具有中级工及以上资质人员。兼职教师须与培训机构签订授课协议。</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3、实施培训: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3.1每个所开设的班须有1名管理人员。</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3.2开班前，建立班级管理微信群，便于采购人通过网络视频抽查培训情况。</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3.3培训期间，及时告知参训学员培训的相关要求，收集整理学员和培训过程相关资料，做好学员考勤工作(上午下午各不少于1次) ;督促授课教师严格按照授课计划授课，如特殊情况需调整授课教师、授课内容、授课地点、授课时间等，由该班管理人员提前1天向采购人书面报备，凡是未经备案同意而调整的视为无效培训，并扣减培训学时。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3.4培训全程视频监控，每课时录制不少于30 分钟的现场视频，并在培训结束后将视频上报至采购人。</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3.5培训课时按《成都市劳务开发暨农民工工作领导小组办公室、成都市人力资源和社会保障局、成都市财政局关于下达2021年劳务品牌培训和返乡创业培训工作计划的通知》(成农劳办发(2021) 5号)中的规定执行。</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4、开展结业考试: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4.1承训机构每期结业考试(核)前5个工作日向采购人提交考试(核)申请表、参考人员花名册等相关资料，审核通过后方能组织结业考试。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建立分类考核评价机制，按照职业资格证书、职业等级证书、专项职业能力证书、特种作业操作证书的发放范围及标准进行分类考核，若培训内容均属于上述证书发放范围的由培训机构任选其一进行考核:其它不属于上述四类证书发放范围的由市农劳办统一证书标准，经培训机构完成考核评价，由培训所在地就业部门审核发放，就业部门和培训机构共同兼章。</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4.3成交供应商应建立岗位推荐制度，提供就业指导，对每一位完成培训的参训者提供不少于3次就业岗位推荐，并组织参加不少于1次各类招聘会。</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5、监督检查:</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为确保培训质量和真实性，培训过程实行全程视频录像和实名制指纹打卡。由成交供应商安排专人负责，指纹打卡设备必须安放在视频监控范围内，参培学员不得随意迟到或早退。培训机构要建立考勤制度，实行每半日实名签到制度，严禁代签、补签等现象。指纹考勤打卡记录累计缺课达总课时20%及以上的，视为培训不合格。同时，自觉接受采购人的日常管理、指导服务和质量监管，配合采购人和相关部门的检查、审计。（提供承诺函，格式自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★5.2在项目实施期间，对不符合培训相关规定的承训机构，按照《四川省职业技能提升行动资金管理办法》(川财社(2019)100号)、《劳务品牌培训和返乡创业培训管理办法》(川农劳办发(2019) 10号)和《成都市劳务品牌培训补贴管理实施细则》、《成都市返乡下乡创业培训补贴管理实施细则》等文件相关规定扣减培训补贴，情节严重的取消培训资格。（提供承诺函，格式自拟）</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6、考核验收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6.1培训成果检查及验收:采购人或培训管理机构拟派专人通过实地巡查、联合检查或视频监控等方式，全程监管承训机构方案制定、学员组织、开班培训、后期抽查等训前、训中训后工作，确保培训的真实性、科学性及有效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培训成果检查及验收应提供的材料:每期培训班的培训方案、台账、学员名册、学员身份证、学员取得的职业资格证书(或职业技能等级证书、专项职业能力证书、培训合格证书)、培训机构的行政事业性收费票据或税务发票、培训影像图片资料等。</w:t>
      </w:r>
    </w:p>
    <w:p>
      <w:pPr>
        <w:pStyle w:val="11"/>
        <w:rPr>
          <w:rFonts w:hint="eastAsia" w:ascii="仿宋" w:hAnsi="仿宋" w:eastAsia="仿宋" w:cs="仿宋"/>
          <w:sz w:val="24"/>
          <w:szCs w:val="24"/>
        </w:rPr>
      </w:pPr>
    </w:p>
    <w:p>
      <w:pPr>
        <w:rPr>
          <w:rFonts w:hint="eastAsia" w:ascii="仿宋" w:hAnsi="仿宋" w:eastAsia="仿宋" w:cs="仿宋"/>
        </w:rPr>
      </w:pPr>
      <w:r>
        <w:rPr>
          <w:rFonts w:hint="eastAsia" w:ascii="仿宋" w:hAnsi="仿宋" w:eastAsia="仿宋" w:cs="仿宋"/>
        </w:rPr>
        <w:t>注：本章中标注“</w:t>
      </w:r>
      <w:r>
        <w:rPr>
          <w:rFonts w:hint="eastAsia" w:ascii="仿宋" w:hAnsi="仿宋" w:eastAsia="仿宋" w:cs="仿宋"/>
          <w:sz w:val="24"/>
          <w:szCs w:val="24"/>
        </w:rPr>
        <w:t>★</w:t>
      </w:r>
      <w:r>
        <w:rPr>
          <w:rFonts w:hint="eastAsia" w:ascii="仿宋" w:hAnsi="仿宋" w:eastAsia="仿宋" w:cs="仿宋"/>
        </w:rPr>
        <w:t>”的条款为实质性要求，不允许有负偏离，有任意一项负偏离的，其响应文件作无效处理。</w:t>
      </w:r>
    </w:p>
    <w:p>
      <w:pPr>
        <w:rPr>
          <w:rFonts w:hint="eastAsia" w:ascii="仿宋" w:hAnsi="仿宋" w:eastAsia="仿宋" w:cs="仿宋"/>
          <w:sz w:val="28"/>
          <w:szCs w:val="28"/>
        </w:rPr>
      </w:pPr>
    </w:p>
    <w:p>
      <w:pPr>
        <w:pStyle w:val="11"/>
        <w:rPr>
          <w:rFonts w:hint="eastAsia" w:ascii="仿宋" w:hAnsi="仿宋" w:eastAsia="仿宋" w:cs="仿宋"/>
        </w:rPr>
        <w:sectPr>
          <w:headerReference r:id="rId3" w:type="default"/>
          <w:footerReference r:id="rId4" w:type="default"/>
          <w:type w:val="continuous"/>
          <w:pgSz w:w="11906" w:h="16838"/>
          <w:pgMar w:top="1440" w:right="1440" w:bottom="1440" w:left="1440" w:header="851" w:footer="992" w:gutter="0"/>
          <w:cols w:space="720" w:num="1"/>
          <w:docGrid w:type="lines" w:linePitch="312" w:charSpace="0"/>
        </w:sectPr>
      </w:pPr>
    </w:p>
    <w:p>
      <w:pPr>
        <w:rPr>
          <w:rFonts w:hint="eastAsia" w:ascii="仿宋" w:hAnsi="仿宋" w:eastAsia="仿宋" w:cs="仿宋"/>
        </w:rPr>
      </w:pPr>
    </w:p>
    <w:p>
      <w:pPr>
        <w:rPr>
          <w:rFonts w:hint="eastAsia" w:ascii="仿宋" w:hAnsi="仿宋" w:eastAsia="仿宋" w:cs="仿宋"/>
          <w:b w:val="0"/>
          <w:bCs w:val="0"/>
          <w:sz w:val="28"/>
          <w:szCs w:val="28"/>
        </w:rPr>
      </w:pPr>
      <w:r>
        <w:rPr>
          <w:rFonts w:hint="eastAsia" w:ascii="仿宋" w:hAnsi="仿宋" w:eastAsia="仿宋" w:cs="仿宋"/>
          <w:b w:val="0"/>
          <w:bCs w:val="0"/>
          <w:sz w:val="28"/>
          <w:szCs w:val="28"/>
        </w:rPr>
        <w:t>三、*项目商务要求</w:t>
      </w:r>
    </w:p>
    <w:p>
      <w:pPr>
        <w:rPr>
          <w:rFonts w:hint="eastAsia" w:ascii="仿宋" w:hAnsi="仿宋" w:eastAsia="仿宋" w:cs="仿宋"/>
          <w:sz w:val="32"/>
          <w:szCs w:val="32"/>
        </w:rPr>
      </w:pPr>
    </w:p>
    <w:p>
      <w:pPr>
        <w:widowControl/>
        <w:jc w:val="left"/>
        <w:rPr>
          <w:rFonts w:hint="eastAsia" w:ascii="仿宋" w:hAnsi="仿宋" w:eastAsia="仿宋" w:cs="仿宋"/>
          <w:b/>
          <w:bCs/>
          <w:sz w:val="24"/>
          <w:szCs w:val="24"/>
        </w:rPr>
      </w:pPr>
      <w:r>
        <w:rPr>
          <w:rFonts w:hint="eastAsia" w:ascii="仿宋" w:hAnsi="仿宋" w:eastAsia="仿宋" w:cs="仿宋"/>
          <w:b/>
          <w:bCs/>
          <w:sz w:val="24"/>
          <w:szCs w:val="24"/>
        </w:rPr>
        <w:t>前提：本章中标注“★”的条款为实质性要求，不允许有负偏离，有任意一项负偏离的，其响应文件作无效处理。</w:t>
      </w:r>
    </w:p>
    <w:p>
      <w:pPr>
        <w:pStyle w:val="11"/>
        <w:rPr>
          <w:rFonts w:hint="eastAsia"/>
        </w:rPr>
      </w:pPr>
    </w:p>
    <w:p>
      <w:pPr>
        <w:widowControl/>
        <w:jc w:val="left"/>
        <w:rPr>
          <w:rFonts w:hint="eastAsia" w:ascii="仿宋" w:hAnsi="仿宋" w:eastAsia="仿宋" w:cs="仿宋"/>
          <w:sz w:val="20"/>
          <w:szCs w:val="22"/>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1、服务期限：自签订合同之日起</w:t>
      </w:r>
      <w:r>
        <w:rPr>
          <w:rFonts w:hint="eastAsia" w:ascii="仿宋" w:hAnsi="仿宋" w:eastAsia="仿宋" w:cs="仿宋"/>
          <w:color w:val="auto"/>
          <w:kern w:val="0"/>
          <w:sz w:val="24"/>
          <w:szCs w:val="24"/>
          <w:lang w:bidi="ar"/>
        </w:rPr>
        <w:t>至 2021 年 12月 30 日</w:t>
      </w:r>
      <w:r>
        <w:rPr>
          <w:rFonts w:hint="eastAsia" w:ascii="仿宋" w:hAnsi="仿宋" w:eastAsia="仿宋" w:cs="仿宋"/>
          <w:color w:val="auto"/>
          <w:kern w:val="0"/>
          <w:sz w:val="24"/>
          <w:szCs w:val="24"/>
          <w:lang w:val="en-US" w:eastAsia="zh-CN" w:bidi="ar"/>
        </w:rPr>
        <w:t>(成交供应商须于2021年11月30日前完成项目服务内容的50%)</w:t>
      </w:r>
      <w:r>
        <w:rPr>
          <w:rFonts w:hint="eastAsia" w:ascii="仿宋" w:hAnsi="仿宋" w:eastAsia="仿宋" w:cs="仿宋"/>
          <w:color w:val="auto"/>
          <w:kern w:val="0"/>
          <w:sz w:val="24"/>
          <w:szCs w:val="24"/>
          <w:lang w:bidi="ar"/>
        </w:rPr>
        <w:t xml:space="preserve">。 </w:t>
      </w:r>
    </w:p>
    <w:p>
      <w:pPr>
        <w:widowControl/>
        <w:jc w:val="left"/>
        <w:rPr>
          <w:rFonts w:hint="eastAsia" w:ascii="仿宋" w:hAnsi="仿宋" w:eastAsia="仿宋" w:cs="仿宋"/>
          <w:color w:val="000000"/>
          <w:kern w:val="0"/>
          <w:sz w:val="24"/>
          <w:szCs w:val="24"/>
          <w:lang w:bidi="ar"/>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 xml:space="preserve">2、服务地点：采购人指定范围。 </w:t>
      </w:r>
    </w:p>
    <w:p>
      <w:pPr>
        <w:pStyle w:val="11"/>
        <w:rPr>
          <w:rFonts w:hint="eastAsia" w:ascii="仿宋" w:hAnsi="仿宋" w:eastAsia="仿宋" w:cs="仿宋"/>
          <w:color w:val="000000"/>
          <w:kern w:val="0"/>
          <w:sz w:val="24"/>
          <w:szCs w:val="24"/>
          <w:lang w:bidi="ar"/>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3、报价说明：①本项目培训费为按政策文件规定执行统-定价标准的项目，其价格不列为评审因素，本项目供应商(承训机构)无需报价。补助标准按《成都市劳务开发暨农民工工作领导小组办公室、成都市人力资源和社会保障局、成都市财政局关于下达2021年劳务品牌培训和返乡创业培训工作计划的通知》(成农劳办发 (2021] 5号)中的劳务品牌培训补贴标准执行。</w:t>
      </w:r>
    </w:p>
    <w:p>
      <w:pPr>
        <w:pStyle w:val="11"/>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②培训补贴费用包含培训教材费、场地费、食宿费、教师授课费、现场观摩、税费、招标代理服务费等完成本项目所涉及或可能涉及的一切费用。</w:t>
      </w:r>
    </w:p>
    <w:p>
      <w:pPr>
        <w:pStyle w:val="11"/>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③培训单位负责培训合格者职业资格(合格)证书的办理和发放，不得收取学员的费用。</w:t>
      </w:r>
    </w:p>
    <w:p>
      <w:pPr>
        <w:pStyle w:val="11"/>
        <w:rPr>
          <w:rFonts w:hint="eastAsia" w:ascii="仿宋" w:hAnsi="仿宋" w:eastAsia="仿宋" w:cs="仿宋"/>
          <w:color w:val="000000"/>
          <w:kern w:val="0"/>
          <w:sz w:val="24"/>
          <w:szCs w:val="24"/>
          <w:lang w:bidi="ar"/>
        </w:rPr>
      </w:pPr>
      <w:r>
        <w:rPr>
          <w:rFonts w:hint="eastAsia" w:ascii="仿宋" w:hAnsi="仿宋" w:eastAsia="仿宋" w:cs="仿宋"/>
          <w:b/>
          <w:bCs/>
          <w:sz w:val="24"/>
          <w:szCs w:val="24"/>
        </w:rPr>
        <w:t>★</w:t>
      </w:r>
      <w:r>
        <w:rPr>
          <w:rFonts w:hint="eastAsia" w:ascii="仿宋" w:hAnsi="仿宋" w:eastAsia="仿宋" w:cs="仿宋"/>
          <w:color w:val="000000"/>
          <w:kern w:val="0"/>
          <w:sz w:val="24"/>
          <w:szCs w:val="24"/>
          <w:lang w:bidi="ar"/>
        </w:rPr>
        <w:t>4、付款方式:承训机构凭《职业技能培训补贴申报审核表》、培训人员基本资料、承训机构的培训方案、受训人身份证复印件、培训花名册、职业资格证书或合格证书复印件、承训机构开具的行政事业性收费票据(或税务发票)等申报培训补助资金，通过相关部门审核程序认定后予以支付，具体支付细则以合同约定为准。</w:t>
      </w:r>
    </w:p>
    <w:p>
      <w:pPr>
        <w:pStyle w:val="11"/>
        <w:numPr>
          <w:ilvl w:val="0"/>
          <w:numId w:val="0"/>
        </w:numPr>
        <w:rPr>
          <w:rFonts w:hint="eastAsia" w:ascii="仿宋" w:hAnsi="仿宋" w:eastAsia="仿宋" w:cs="仿宋"/>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5、</w:t>
      </w:r>
      <w:r>
        <w:rPr>
          <w:rFonts w:hint="eastAsia" w:ascii="仿宋" w:hAnsi="仿宋" w:eastAsia="仿宋" w:cs="仿宋"/>
          <w:color w:val="000000"/>
          <w:kern w:val="0"/>
          <w:sz w:val="24"/>
          <w:szCs w:val="24"/>
          <w:lang w:bidi="ar"/>
        </w:rPr>
        <w:t>严格按照政府采购相关法律法规以及《财政部关于进一步加强政府采购需求和履约验收管理的指导意见》(财库 (2016) 205号)的，采购文件的要求和各级主管部门的指标、成交供应商的响应文件及承诺以及合同约定标准进行验收</w:t>
      </w:r>
      <w:r>
        <w:rPr>
          <w:rFonts w:hint="eastAsia" w:ascii="仿宋" w:hAnsi="仿宋" w:eastAsia="仿宋" w:cs="仿宋"/>
          <w:color w:val="000000"/>
          <w:kern w:val="0"/>
          <w:sz w:val="24"/>
          <w:szCs w:val="24"/>
          <w:lang w:eastAsia="zh-CN" w:bidi="ar"/>
        </w:rPr>
        <w:t>。</w:t>
      </w:r>
    </w:p>
    <w:p>
      <w:pPr>
        <w:rPr>
          <w:rFonts w:hint="eastAsia" w:ascii="仿宋" w:hAnsi="仿宋" w:eastAsia="仿宋" w:cs="仿宋"/>
        </w:rPr>
      </w:pPr>
    </w:p>
    <w:p>
      <w:pPr>
        <w:pStyle w:val="22"/>
        <w:rPr>
          <w:rFonts w:hint="eastAsia" w:ascii="仿宋" w:hAnsi="仿宋" w:eastAsia="仿宋" w:cs="仿宋"/>
          <w:b w:val="0"/>
        </w:rPr>
      </w:pPr>
      <w:r>
        <w:rPr>
          <w:rFonts w:hint="eastAsia" w:ascii="仿宋" w:hAnsi="仿宋" w:eastAsia="仿宋" w:cs="仿宋"/>
          <w:b w:val="0"/>
          <w:sz w:val="24"/>
        </w:rPr>
        <w:br w:type="page"/>
      </w:r>
      <w:bookmarkEnd w:id="69"/>
      <w:bookmarkEnd w:id="70"/>
      <w:bookmarkEnd w:id="71"/>
      <w:bookmarkEnd w:id="72"/>
      <w:bookmarkEnd w:id="73"/>
      <w:bookmarkStart w:id="85" w:name="_Toc36629810"/>
      <w:bookmarkStart w:id="86" w:name="_Toc183682369"/>
      <w:bookmarkStart w:id="87" w:name="_Toc217446057"/>
      <w:bookmarkStart w:id="88" w:name="_Toc183582232"/>
      <w:r>
        <w:rPr>
          <w:rFonts w:hint="eastAsia" w:ascii="仿宋" w:hAnsi="仿宋" w:eastAsia="仿宋" w:cs="仿宋"/>
          <w:b w:val="0"/>
        </w:rPr>
        <w:t>第六章  磋商内容、磋商过程中可实质性变动的内容</w:t>
      </w:r>
      <w:bookmarkEnd w:id="85"/>
    </w:p>
    <w:p>
      <w:pPr>
        <w:pStyle w:val="4"/>
        <w:keepNext w:val="0"/>
        <w:keepLines w:val="0"/>
        <w:spacing w:before="0" w:after="0" w:line="400" w:lineRule="exact"/>
        <w:rPr>
          <w:rFonts w:hint="eastAsia" w:ascii="仿宋" w:hAnsi="仿宋" w:eastAsia="仿宋" w:cs="仿宋"/>
          <w:b w:val="0"/>
          <w:sz w:val="24"/>
          <w:szCs w:val="24"/>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24"/>
        </w:rPr>
      </w:pPr>
      <w:bookmarkStart w:id="89" w:name="PO_默认文件内容_28"/>
      <w:r>
        <w:rPr>
          <w:rFonts w:hint="eastAsia" w:ascii="仿宋" w:hAnsi="仿宋" w:eastAsia="仿宋" w:cs="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hint="eastAsia" w:ascii="仿宋" w:hAnsi="仿宋" w:eastAsia="仿宋" w:cs="仿宋"/>
          <w:bCs/>
          <w:sz w:val="32"/>
          <w:szCs w:val="32"/>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32"/>
          <w:szCs w:val="32"/>
        </w:rPr>
      </w:pPr>
    </w:p>
    <w:bookmarkEnd w:id="89"/>
    <w:p>
      <w:pPr>
        <w:pStyle w:val="22"/>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widowControl/>
        <w:jc w:val="left"/>
        <w:rPr>
          <w:rFonts w:hint="eastAsia" w:ascii="仿宋" w:hAnsi="仿宋" w:eastAsia="仿宋" w:cs="仿宋"/>
          <w:bCs/>
          <w:sz w:val="32"/>
          <w:szCs w:val="32"/>
        </w:rPr>
      </w:pPr>
      <w:r>
        <w:rPr>
          <w:rFonts w:hint="eastAsia" w:ascii="仿宋" w:hAnsi="仿宋" w:eastAsia="仿宋" w:cs="仿宋"/>
          <w:b/>
        </w:rPr>
        <w:br w:type="page"/>
      </w:r>
    </w:p>
    <w:p>
      <w:pPr>
        <w:pStyle w:val="22"/>
        <w:rPr>
          <w:rFonts w:hint="eastAsia" w:ascii="仿宋" w:hAnsi="仿宋" w:eastAsia="仿宋" w:cs="仿宋"/>
          <w:b w:val="0"/>
        </w:rPr>
      </w:pPr>
      <w:r>
        <w:rPr>
          <w:rFonts w:hint="eastAsia" w:ascii="仿宋" w:hAnsi="仿宋" w:eastAsia="仿宋" w:cs="仿宋"/>
          <w:b w:val="0"/>
        </w:rPr>
        <w:t>第七章  响应文件格式</w:t>
      </w:r>
    </w:p>
    <w:p>
      <w:pPr>
        <w:tabs>
          <w:tab w:val="left" w:pos="7665"/>
        </w:tabs>
        <w:spacing w:line="400" w:lineRule="exact"/>
        <w:ind w:firstLine="480"/>
        <w:rPr>
          <w:rFonts w:hint="eastAsia" w:ascii="仿宋" w:hAnsi="仿宋" w:eastAsia="仿宋" w:cs="仿宋"/>
          <w:bCs/>
          <w:sz w:val="24"/>
        </w:rPr>
      </w:pPr>
    </w:p>
    <w:p>
      <w:pPr>
        <w:jc w:val="left"/>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pPr>
        <w:rPr>
          <w:rFonts w:hint="eastAsia" w:ascii="仿宋" w:hAnsi="仿宋" w:eastAsia="仿宋" w:cs="仿宋"/>
          <w:sz w:val="24"/>
        </w:rPr>
      </w:pPr>
      <w:r>
        <w:rPr>
          <w:rFonts w:hint="eastAsia" w:ascii="仿宋" w:hAnsi="仿宋" w:eastAsia="仿宋" w:cs="仿宋"/>
          <w:sz w:val="24"/>
        </w:rPr>
        <w:t>二、本章所制响应文件格式有关表格中的备注栏，由供应商根据自身响应情况作解释性说明，不作为必填项。</w:t>
      </w:r>
    </w:p>
    <w:p>
      <w:pPr>
        <w:ind w:firstLine="480" w:firstLineChars="200"/>
        <w:rPr>
          <w:rFonts w:hint="eastAsia" w:ascii="仿宋" w:hAnsi="仿宋" w:eastAsia="仿宋" w:cs="仿宋"/>
          <w:sz w:val="24"/>
        </w:rPr>
      </w:pPr>
      <w:r>
        <w:rPr>
          <w:rFonts w:hint="eastAsia" w:ascii="仿宋" w:hAnsi="仿宋" w:eastAsia="仿宋" w:cs="仿宋"/>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br w:type="page"/>
      </w:r>
      <w:bookmarkStart w:id="90" w:name="PO_默认文件内容_22"/>
      <w:r>
        <w:rPr>
          <w:rFonts w:hint="eastAsia" w:ascii="仿宋" w:hAnsi="仿宋" w:eastAsia="仿宋" w:cs="仿宋"/>
          <w:sz w:val="32"/>
        </w:rPr>
        <w:t>第一部分     “资格性响应文件”格式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格式1-1</w:t>
      </w:r>
    </w:p>
    <w:p>
      <w:pPr>
        <w:jc w:val="center"/>
        <w:rPr>
          <w:rFonts w:hint="eastAsia" w:ascii="仿宋" w:hAnsi="仿宋" w:eastAsia="仿宋" w:cs="仿宋"/>
          <w:sz w:val="32"/>
          <w:szCs w:val="32"/>
        </w:rPr>
      </w:pPr>
    </w:p>
    <w:p>
      <w:pPr>
        <w:jc w:val="right"/>
        <w:rPr>
          <w:rFonts w:hint="eastAsia" w:ascii="仿宋" w:hAnsi="仿宋" w:eastAsia="仿宋" w:cs="仿宋"/>
          <w:sz w:val="36"/>
        </w:rPr>
      </w:pPr>
      <w:r>
        <w:rPr>
          <w:rFonts w:hint="eastAsia" w:ascii="仿宋" w:hAnsi="仿宋" w:eastAsia="仿宋" w:cs="仿宋"/>
          <w:sz w:val="36"/>
        </w:rPr>
        <w:t>（正本/副本）</w:t>
      </w:r>
    </w:p>
    <w:p>
      <w:pPr>
        <w:rPr>
          <w:rFonts w:hint="eastAsia" w:ascii="仿宋" w:hAnsi="仿宋" w:eastAsia="仿宋" w:cs="仿宋"/>
          <w:sz w:val="7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资格性响应文件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jc w:val="center"/>
        <w:rPr>
          <w:rFonts w:hint="eastAsia" w:ascii="仿宋" w:hAnsi="仿宋" w:eastAsia="仿宋" w:cs="仿宋"/>
          <w:sz w:val="36"/>
        </w:rPr>
      </w:pPr>
    </w:p>
    <w:p>
      <w:pPr>
        <w:jc w:val="center"/>
        <w:rPr>
          <w:rFonts w:hint="eastAsia" w:ascii="仿宋" w:hAnsi="仿宋" w:eastAsia="仿宋" w:cs="仿宋"/>
          <w:sz w:val="32"/>
          <w:szCs w:val="32"/>
        </w:rPr>
      </w:pPr>
    </w:p>
    <w:p>
      <w:pPr>
        <w:jc w:val="center"/>
        <w:rPr>
          <w:rFonts w:hint="eastAsia" w:ascii="仿宋" w:hAnsi="仿宋" w:eastAsia="仿宋" w:cs="仿宋"/>
          <w:sz w:val="36"/>
        </w:rPr>
      </w:pPr>
    </w:p>
    <w:p>
      <w:pPr>
        <w:jc w:val="center"/>
        <w:rPr>
          <w:rFonts w:hint="eastAsia" w:ascii="仿宋" w:hAnsi="仿宋" w:eastAsia="仿宋" w:cs="仿宋"/>
          <w:sz w:val="36"/>
        </w:rPr>
      </w:pPr>
    </w:p>
    <w:p>
      <w:pPr>
        <w:spacing w:line="440" w:lineRule="exact"/>
        <w:jc w:val="center"/>
        <w:rPr>
          <w:rFonts w:hint="eastAsia" w:ascii="仿宋" w:hAnsi="仿宋" w:eastAsia="仿宋" w:cs="仿宋"/>
          <w:sz w:val="36"/>
        </w:rPr>
      </w:pPr>
    </w:p>
    <w:p>
      <w:pPr>
        <w:jc w:val="center"/>
        <w:rPr>
          <w:rFonts w:hint="eastAsia" w:ascii="仿宋" w:hAnsi="仿宋" w:eastAsia="仿宋" w:cs="仿宋"/>
          <w:bCs/>
          <w:sz w:val="32"/>
          <w:szCs w:val="32"/>
        </w:rPr>
      </w:pPr>
      <w:r>
        <w:rPr>
          <w:rFonts w:hint="eastAsia" w:ascii="仿宋" w:hAnsi="仿宋" w:eastAsia="仿宋" w:cs="仿宋"/>
          <w:sz w:val="32"/>
        </w:rPr>
        <w:t>日期：XX年XX月XX日</w:t>
      </w:r>
    </w:p>
    <w:p>
      <w:pPr>
        <w:widowControl/>
        <w:jc w:val="left"/>
        <w:rPr>
          <w:rFonts w:hint="eastAsia" w:ascii="仿宋" w:hAnsi="仿宋" w:eastAsia="仿宋" w:cs="仿宋"/>
          <w:bCs/>
          <w:sz w:val="32"/>
          <w:szCs w:val="32"/>
        </w:rPr>
      </w:pPr>
      <w:r>
        <w:rPr>
          <w:rFonts w:hint="eastAsia" w:ascii="仿宋" w:hAnsi="仿宋" w:eastAsia="仿宋" w:cs="仿宋"/>
          <w:bCs/>
          <w:sz w:val="32"/>
          <w:szCs w:val="32"/>
        </w:rPr>
        <w:br w:type="page"/>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格式1-2</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一、法定代表人/单位负责人授权书</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法定代表人/单位负责人（委托人）签字：XXXX。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widowControl/>
        <w:spacing w:line="360" w:lineRule="atLeast"/>
        <w:jc w:val="left"/>
        <w:outlineLvl w:val="1"/>
        <w:rPr>
          <w:rFonts w:hint="eastAsia" w:ascii="仿宋" w:hAnsi="仿宋" w:eastAsia="仿宋" w:cs="仿宋"/>
          <w:sz w:val="24"/>
        </w:rPr>
      </w:pPr>
      <w:bookmarkStart w:id="91" w:name="_Toc217446084"/>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spacing w:line="400" w:lineRule="exact"/>
        <w:ind w:left="840" w:hanging="840" w:hangingChars="350"/>
        <w:jc w:val="left"/>
        <w:rPr>
          <w:rFonts w:hint="eastAsia" w:ascii="仿宋" w:hAnsi="仿宋" w:eastAsia="仿宋" w:cs="仿宋"/>
          <w:sz w:val="24"/>
        </w:rPr>
      </w:pPr>
      <w:r>
        <w:rPr>
          <w:rFonts w:hint="eastAsia" w:ascii="仿宋" w:hAnsi="仿宋" w:eastAsia="仿宋" w:cs="仿宋"/>
          <w:sz w:val="24"/>
        </w:rPr>
        <w:t>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4、身份证明材料应同时提供其在有效期的材料，如居民身份证正、反面复印件。</w:t>
      </w:r>
    </w:p>
    <w:p>
      <w:pPr>
        <w:widowControl/>
        <w:spacing w:line="360" w:lineRule="atLeast"/>
        <w:jc w:val="left"/>
        <w:outlineLvl w:val="1"/>
        <w:rPr>
          <w:rFonts w:hint="eastAsia" w:ascii="仿宋" w:hAnsi="仿宋" w:eastAsia="仿宋" w:cs="仿宋"/>
          <w:sz w:val="24"/>
        </w:rPr>
      </w:pPr>
    </w:p>
    <w:bookmarkEnd w:id="91"/>
    <w:p>
      <w:pPr>
        <w:spacing w:line="360" w:lineRule="auto"/>
        <w:ind w:firstLine="787" w:firstLineChars="246"/>
        <w:jc w:val="center"/>
        <w:rPr>
          <w:rFonts w:hint="eastAsia" w:ascii="仿宋" w:hAnsi="仿宋" w:eastAsia="仿宋" w:cs="仿宋"/>
          <w:sz w:val="32"/>
        </w:rPr>
      </w:pPr>
    </w:p>
    <w:p>
      <w:pPr>
        <w:spacing w:line="360" w:lineRule="auto"/>
        <w:rPr>
          <w:rFonts w:hint="eastAsia"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rPr>
        <w:t>格式1-3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二、承诺函</w:t>
      </w:r>
    </w:p>
    <w:p>
      <w:pPr>
        <w:widowControl/>
        <w:spacing w:line="360" w:lineRule="atLeast"/>
        <w:jc w:val="center"/>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供应商名称：XXXX（单位公章）。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pStyle w:val="15"/>
        <w:rPr>
          <w:rFonts w:hint="eastAsia" w:ascii="仿宋" w:hAnsi="仿宋" w:eastAsia="仿宋" w:cs="仿宋"/>
          <w:sz w:val="24"/>
        </w:rPr>
      </w:pPr>
    </w:p>
    <w:p>
      <w:pPr>
        <w:rPr>
          <w:rFonts w:hint="eastAsia" w:ascii="仿宋" w:hAnsi="仿宋" w:eastAsia="仿宋" w:cs="仿宋"/>
          <w:sz w:val="24"/>
        </w:rPr>
      </w:pPr>
    </w:p>
    <w:p>
      <w:pPr>
        <w:spacing w:line="360" w:lineRule="auto"/>
        <w:rPr>
          <w:rFonts w:hint="eastAsia" w:ascii="仿宋" w:hAnsi="仿宋" w:eastAsia="仿宋" w:cs="仿宋"/>
          <w:sz w:val="32"/>
          <w:szCs w:val="32"/>
        </w:rPr>
      </w:pPr>
      <w:r>
        <w:rPr>
          <w:rFonts w:hint="eastAsia" w:ascii="仿宋" w:hAnsi="仿宋" w:eastAsia="仿宋" w:cs="仿宋"/>
          <w:sz w:val="32"/>
          <w:szCs w:val="32"/>
        </w:rPr>
        <w:t>格式1-4</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供应商和报价产品其他资格、资质性及其他类似效力要求的相关证明材料</w:t>
      </w:r>
    </w:p>
    <w:p>
      <w:pPr>
        <w:widowControl/>
        <w:jc w:val="left"/>
        <w:rPr>
          <w:rFonts w:hint="eastAsia" w:ascii="仿宋" w:hAnsi="仿宋" w:eastAsia="仿宋" w:cs="仿宋"/>
          <w:bCs/>
          <w:sz w:val="24"/>
        </w:rPr>
      </w:pPr>
      <w:r>
        <w:rPr>
          <w:rFonts w:hint="eastAsia" w:ascii="仿宋" w:hAnsi="仿宋" w:eastAsia="仿宋" w:cs="仿宋"/>
          <w:bCs/>
          <w:sz w:val="24"/>
        </w:rPr>
        <w:t>注：供应商应按磋商文件第四章相关要求提供佐证材料，有格式要求的从其要求，无格式要求的格式自拟。</w:t>
      </w:r>
      <w:r>
        <w:rPr>
          <w:rFonts w:hint="eastAsia" w:ascii="仿宋" w:hAnsi="仿宋" w:eastAsia="仿宋" w:cs="仿宋"/>
          <w:sz w:val="24"/>
        </w:rPr>
        <w:br w:type="page"/>
      </w:r>
    </w:p>
    <w:p>
      <w:pPr>
        <w:widowControl/>
        <w:spacing w:line="360" w:lineRule="atLeast"/>
        <w:jc w:val="left"/>
        <w:outlineLvl w:val="1"/>
        <w:rPr>
          <w:rFonts w:hint="eastAsia" w:ascii="仿宋" w:hAnsi="仿宋" w:eastAsia="仿宋" w:cs="仿宋"/>
          <w:sz w:val="32"/>
          <w:szCs w:val="32"/>
        </w:rPr>
      </w:pPr>
      <w:r>
        <w:rPr>
          <w:rFonts w:hint="eastAsia" w:ascii="仿宋" w:hAnsi="仿宋" w:eastAsia="仿宋" w:cs="仿宋"/>
          <w:sz w:val="32"/>
          <w:szCs w:val="32"/>
        </w:rPr>
        <w:t>格式1-5</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承诺函（如涉及）</w:t>
      </w:r>
    </w:p>
    <w:p>
      <w:pPr>
        <w:widowControl/>
        <w:spacing w:line="360" w:lineRule="atLeast"/>
        <w:jc w:val="center"/>
        <w:outlineLvl w:val="1"/>
        <w:rPr>
          <w:rFonts w:hint="eastAsia" w:ascii="仿宋" w:hAnsi="仿宋" w:eastAsia="仿宋" w:cs="仿宋"/>
          <w:sz w:val="24"/>
        </w:rPr>
      </w:pPr>
    </w:p>
    <w:p>
      <w:pPr>
        <w:spacing w:line="360" w:lineRule="auto"/>
        <w:rPr>
          <w:rFonts w:hint="eastAsia" w:ascii="仿宋" w:hAnsi="仿宋" w:eastAsia="仿宋" w:cs="仿宋"/>
          <w:bCs/>
          <w:sz w:val="24"/>
        </w:rPr>
      </w:pPr>
      <w:r>
        <w:rPr>
          <w:rFonts w:hint="eastAsia" w:ascii="仿宋" w:hAnsi="仿宋" w:eastAsia="仿宋" w:cs="仿宋"/>
          <w:bCs/>
          <w:sz w:val="24"/>
        </w:rPr>
        <w:t>XXXX（采购代理机构名称）：</w:t>
      </w:r>
    </w:p>
    <w:p>
      <w:pPr>
        <w:spacing w:line="360" w:lineRule="auto"/>
        <w:rPr>
          <w:rFonts w:hint="eastAsia" w:ascii="仿宋" w:hAnsi="仿宋" w:eastAsia="仿宋" w:cs="仿宋"/>
          <w:bCs/>
          <w:sz w:val="24"/>
        </w:rPr>
      </w:pPr>
      <w:r>
        <w:rPr>
          <w:rFonts w:hint="eastAsia" w:ascii="仿宋" w:hAnsi="仿宋" w:eastAsia="仿宋" w:cs="仿宋"/>
          <w:bCs/>
          <w:sz w:val="24"/>
        </w:rPr>
        <w:t>我单位作为本次采购项目的供应商，现郑重承诺如下：</w:t>
      </w:r>
    </w:p>
    <w:p>
      <w:pPr>
        <w:spacing w:line="360" w:lineRule="auto"/>
        <w:rPr>
          <w:rFonts w:hint="eastAsia" w:ascii="仿宋" w:hAnsi="仿宋" w:eastAsia="仿宋" w:cs="仿宋"/>
          <w:bCs/>
          <w:sz w:val="24"/>
        </w:rPr>
      </w:pPr>
      <w:r>
        <w:rPr>
          <w:rFonts w:hint="eastAsia" w:ascii="仿宋" w:hAnsi="仿宋" w:eastAsia="仿宋" w:cs="仿宋"/>
          <w:bCs/>
          <w:sz w:val="24"/>
        </w:rPr>
        <w:t>根据本项目竞争性磋商文件第三章资格证明要求中第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 xml:space="preserve">项，我单位应具备 </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供应商名称：XXXX（单位公章）。</w:t>
      </w:r>
    </w:p>
    <w:p>
      <w:pPr>
        <w:spacing w:line="360" w:lineRule="auto"/>
        <w:rPr>
          <w:rFonts w:hint="eastAsia"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hint="eastAsia" w:ascii="仿宋" w:hAnsi="仿宋" w:eastAsia="仿宋" w:cs="仿宋"/>
          <w:bCs/>
          <w:sz w:val="24"/>
        </w:rPr>
      </w:pPr>
      <w:r>
        <w:rPr>
          <w:rFonts w:hint="eastAsia" w:ascii="仿宋" w:hAnsi="仿宋" w:eastAsia="仿宋" w:cs="仿宋"/>
          <w:bCs/>
          <w:sz w:val="24"/>
        </w:rPr>
        <w:t>日    期：XXXX。</w:t>
      </w:r>
    </w:p>
    <w:p>
      <w:pPr>
        <w:spacing w:line="360" w:lineRule="auto"/>
        <w:rPr>
          <w:rFonts w:hint="eastAsia"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若资格要求涉及的登记、备案等有关事项和各类证照已实行多证合一导致供应商无法提供该类证明材料的，供应商须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3.若本项目资格要求不涉及，无需提供该承诺。</w:t>
      </w:r>
    </w:p>
    <w:p>
      <w:pPr>
        <w:tabs>
          <w:tab w:val="left" w:pos="900"/>
        </w:tabs>
        <w:spacing w:line="360" w:lineRule="auto"/>
        <w:jc w:val="center"/>
        <w:rPr>
          <w:rFonts w:hint="eastAsia" w:ascii="仿宋" w:hAnsi="仿宋" w:eastAsia="仿宋" w:cs="仿宋"/>
          <w:sz w:val="32"/>
        </w:rPr>
      </w:pPr>
      <w:r>
        <w:rPr>
          <w:rFonts w:hint="eastAsia" w:ascii="仿宋" w:hAnsi="仿宋" w:eastAsia="仿宋" w:cs="仿宋"/>
          <w:sz w:val="32"/>
          <w:szCs w:val="32"/>
        </w:rPr>
        <w:br w:type="page"/>
      </w:r>
      <w:r>
        <w:rPr>
          <w:rFonts w:hint="eastAsia" w:ascii="仿宋" w:hAnsi="仿宋" w:eastAsia="仿宋" w:cs="仿宋"/>
          <w:sz w:val="32"/>
        </w:rPr>
        <w:t>第二部分     “其他响应文件”格式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格式2-1</w:t>
      </w:r>
    </w:p>
    <w:p>
      <w:pPr>
        <w:spacing w:line="360" w:lineRule="auto"/>
        <w:rPr>
          <w:rFonts w:hint="eastAsia" w:ascii="仿宋" w:hAnsi="仿宋" w:eastAsia="仿宋" w:cs="仿宋"/>
          <w:sz w:val="32"/>
          <w:szCs w:val="32"/>
        </w:rPr>
      </w:pPr>
      <w:r>
        <w:rPr>
          <w:rFonts w:hint="eastAsia" w:ascii="仿宋" w:hAnsi="仿宋" w:eastAsia="仿宋" w:cs="仿宋"/>
          <w:sz w:val="32"/>
          <w:szCs w:val="32"/>
        </w:rPr>
        <w:t>封面：</w:t>
      </w:r>
    </w:p>
    <w:p>
      <w:pPr>
        <w:spacing w:line="360" w:lineRule="auto"/>
        <w:jc w:val="right"/>
        <w:rPr>
          <w:rFonts w:hint="eastAsia" w:ascii="仿宋" w:hAnsi="仿宋" w:eastAsia="仿宋" w:cs="仿宋"/>
          <w:sz w:val="36"/>
        </w:rPr>
      </w:pPr>
      <w:r>
        <w:rPr>
          <w:rFonts w:hint="eastAsia" w:ascii="仿宋" w:hAnsi="仿宋" w:eastAsia="仿宋" w:cs="仿宋"/>
          <w:sz w:val="36"/>
        </w:rPr>
        <w:t>（正本/副本）</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其他响应文件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spacing w:line="360" w:lineRule="auto"/>
        <w:ind w:firstLine="787" w:firstLineChars="246"/>
        <w:jc w:val="center"/>
        <w:rPr>
          <w:rFonts w:hint="eastAsia" w:ascii="仿宋" w:hAnsi="仿宋" w:eastAsia="仿宋" w:cs="仿宋"/>
          <w:sz w:val="32"/>
        </w:rPr>
      </w:pPr>
    </w:p>
    <w:p>
      <w:pPr>
        <w:spacing w:line="360" w:lineRule="auto"/>
        <w:ind w:firstLine="787" w:firstLineChars="246"/>
        <w:jc w:val="center"/>
        <w:rPr>
          <w:rFonts w:hint="eastAsia" w:ascii="仿宋" w:hAnsi="仿宋" w:eastAsia="仿宋" w:cs="仿宋"/>
          <w:sz w:val="32"/>
        </w:rPr>
      </w:pPr>
      <w:r>
        <w:rPr>
          <w:rFonts w:hint="eastAsia" w:ascii="仿宋" w:hAnsi="仿宋" w:eastAsia="仿宋" w:cs="仿宋"/>
          <w:sz w:val="32"/>
        </w:rPr>
        <w:t>时间：XX年XX月XX日</w:t>
      </w:r>
    </w:p>
    <w:p>
      <w:pPr>
        <w:spacing w:line="360" w:lineRule="auto"/>
        <w:rPr>
          <w:rFonts w:hint="eastAsia" w:ascii="仿宋" w:hAnsi="仿宋" w:eastAsia="仿宋" w:cs="仿宋"/>
          <w:sz w:val="32"/>
          <w:szCs w:val="32"/>
        </w:rPr>
      </w:pPr>
      <w:r>
        <w:rPr>
          <w:rFonts w:hint="eastAsia" w:ascii="仿宋" w:hAnsi="仿宋" w:eastAsia="仿宋" w:cs="仿宋"/>
          <w:sz w:val="32"/>
        </w:rPr>
        <w:br w:type="page"/>
      </w:r>
      <w:r>
        <w:rPr>
          <w:rFonts w:hint="eastAsia" w:ascii="仿宋" w:hAnsi="仿宋" w:eastAsia="仿宋" w:cs="仿宋"/>
          <w:sz w:val="32"/>
          <w:szCs w:val="32"/>
        </w:rPr>
        <w:t>格式2-2</w:t>
      </w:r>
    </w:p>
    <w:p>
      <w:pPr>
        <w:jc w:val="center"/>
        <w:rPr>
          <w:rFonts w:hint="eastAsia" w:ascii="仿宋" w:hAnsi="仿宋" w:eastAsia="仿宋" w:cs="仿宋"/>
          <w:sz w:val="32"/>
          <w:szCs w:val="32"/>
        </w:rPr>
      </w:pPr>
      <w:bookmarkStart w:id="92" w:name="_Toc308164824"/>
      <w:r>
        <w:rPr>
          <w:rFonts w:hint="eastAsia" w:ascii="仿宋" w:hAnsi="仿宋" w:eastAsia="仿宋" w:cs="仿宋"/>
          <w:sz w:val="32"/>
          <w:szCs w:val="32"/>
        </w:rPr>
        <w:t xml:space="preserve"> 响应函</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XXX（采购代理机构名称）：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1.我方全面研究了“XXXXXX”项目磋商文件（项目编号：XXXX），决定参加贵单位组织的本项目磋商采购。</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2.我方自愿按照磋商文件规定的各项要求向采购人提供所需货物/服务。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3.一旦我方成交，我方将严格履行政府采购合同规定的责任和义务。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4..我方为本项目提交的响应文件正本1份，副本XX份，用于磋商响应。</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.我方愿意提供贵单位可能另外要求的，与磋商响应有关的文件资料，并保证我方已提供和将要提供的文件资料是真实、准确的。</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通讯地址：XXX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邮政编码：XXX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联系电话：XXX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传    真：XXX</w:t>
      </w:r>
    </w:p>
    <w:p>
      <w:pPr>
        <w:rPr>
          <w:rFonts w:hint="eastAsia" w:ascii="仿宋" w:hAnsi="仿宋" w:eastAsia="仿宋" w:cs="仿宋"/>
          <w:b/>
          <w:sz w:val="32"/>
          <w:szCs w:val="32"/>
        </w:rPr>
      </w:pPr>
      <w:r>
        <w:rPr>
          <w:rFonts w:hint="eastAsia" w:ascii="仿宋" w:hAnsi="仿宋" w:eastAsia="仿宋" w:cs="仿宋"/>
          <w:sz w:val="24"/>
        </w:rPr>
        <w:t>日    期：XXX年XXX月XXX日</w:t>
      </w:r>
      <w:r>
        <w:rPr>
          <w:rFonts w:hint="eastAsia" w:ascii="仿宋" w:hAnsi="仿宋" w:eastAsia="仿宋" w:cs="仿宋"/>
          <w:sz w:val="32"/>
          <w:szCs w:val="32"/>
        </w:rPr>
        <w:br w:type="page"/>
      </w:r>
      <w:r>
        <w:rPr>
          <w:rFonts w:hint="eastAsia" w:ascii="仿宋" w:hAnsi="仿宋" w:eastAsia="仿宋" w:cs="仿宋"/>
          <w:b/>
          <w:sz w:val="32"/>
          <w:szCs w:val="32"/>
        </w:rPr>
        <w:t>格式2-3</w:t>
      </w:r>
    </w:p>
    <w:p>
      <w:pPr>
        <w:widowControl/>
        <w:jc w:val="center"/>
        <w:outlineLvl w:val="1"/>
        <w:rPr>
          <w:rFonts w:hint="eastAsia" w:ascii="仿宋" w:hAnsi="仿宋" w:eastAsia="仿宋" w:cs="仿宋"/>
          <w:b/>
          <w:sz w:val="32"/>
          <w:szCs w:val="32"/>
        </w:rPr>
      </w:pPr>
      <w:r>
        <w:rPr>
          <w:rFonts w:hint="eastAsia" w:ascii="仿宋" w:hAnsi="仿宋" w:eastAsia="仿宋" w:cs="仿宋"/>
          <w:b/>
          <w:sz w:val="32"/>
          <w:szCs w:val="32"/>
        </w:rPr>
        <w:t xml:space="preserve"> 承诺函（实质性要求）</w:t>
      </w:r>
    </w:p>
    <w:p>
      <w:pPr>
        <w:widowControl/>
        <w:jc w:val="center"/>
        <w:outlineLvl w:val="1"/>
        <w:rPr>
          <w:rFonts w:hint="eastAsia" w:ascii="仿宋" w:hAnsi="仿宋" w:eastAsia="仿宋" w:cs="仿宋"/>
          <w:b/>
          <w:sz w:val="24"/>
        </w:rPr>
      </w:pPr>
    </w:p>
    <w:p>
      <w:pPr>
        <w:rPr>
          <w:rFonts w:hint="eastAsia" w:ascii="仿宋" w:hAnsi="仿宋" w:eastAsia="仿宋" w:cs="仿宋"/>
          <w:sz w:val="24"/>
        </w:rPr>
      </w:pPr>
      <w:r>
        <w:rPr>
          <w:rFonts w:hint="eastAsia" w:ascii="仿宋" w:hAnsi="仿宋" w:eastAsia="仿宋" w:cs="仿宋"/>
          <w:sz w:val="24"/>
        </w:rPr>
        <w:t>XXX（采购代理机构名称）：</w:t>
      </w:r>
    </w:p>
    <w:p>
      <w:pPr>
        <w:ind w:firstLine="480" w:firstLineChars="200"/>
        <w:rPr>
          <w:rFonts w:hint="eastAsia" w:ascii="仿宋" w:hAnsi="仿宋" w:eastAsia="仿宋" w:cs="仿宋"/>
          <w:sz w:val="24"/>
        </w:rPr>
      </w:pPr>
      <w:r>
        <w:rPr>
          <w:rFonts w:hint="eastAsia" w:ascii="仿宋" w:hAnsi="仿宋" w:eastAsia="仿宋" w:cs="仿宋"/>
          <w:sz w:val="24"/>
        </w:rPr>
        <w:t>我方作为本次采购项目的供应商，根据磋商文件要求，现郑重承诺如下：</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firstLineChars="200"/>
        <w:rPr>
          <w:rFonts w:hint="eastAsia"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ind w:firstLine="480" w:firstLineChars="200"/>
        <w:rPr>
          <w:rFonts w:hint="eastAsia"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四、在参加本次采购活动中，不存在和其他供应商在同一合同项下的采购项目中，同时委托同一个自然人、同一家庭的人员、同一单位的人员作为代理人的行为。</w:t>
      </w:r>
    </w:p>
    <w:p>
      <w:pPr>
        <w:pStyle w:val="49"/>
        <w:spacing w:line="240" w:lineRule="auto"/>
        <w:rPr>
          <w:rFonts w:hint="eastAsia" w:ascii="仿宋" w:hAnsi="仿宋" w:eastAsia="仿宋" w:cs="仿宋"/>
          <w:sz w:val="24"/>
        </w:rPr>
      </w:pPr>
      <w:r>
        <w:rPr>
          <w:rFonts w:hint="eastAsia" w:ascii="仿宋" w:hAnsi="仿宋" w:eastAsia="仿宋" w:cs="仿宋"/>
          <w:sz w:val="24"/>
        </w:rPr>
        <w:t xml:space="preserve">    五、我方实际控制人或者中高级管理人员，不存在同时是采购代理机构工作人员的情形。</w:t>
      </w:r>
    </w:p>
    <w:p>
      <w:pPr>
        <w:ind w:firstLine="480" w:firstLineChars="200"/>
        <w:rPr>
          <w:rFonts w:hint="eastAsia"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ind w:firstLine="480" w:firstLineChars="200"/>
        <w:rPr>
          <w:rFonts w:hint="eastAsia" w:ascii="仿宋" w:hAnsi="仿宋" w:eastAsia="仿宋" w:cs="仿宋"/>
          <w:sz w:val="24"/>
        </w:rPr>
      </w:pPr>
      <w:r>
        <w:rPr>
          <w:rFonts w:hint="eastAsia" w:ascii="仿宋" w:hAnsi="仿宋" w:eastAsia="仿宋" w:cs="仿宋"/>
          <w:sz w:val="24"/>
        </w:rPr>
        <w:t>七、我方与采购代理机构不存在关联关系，也不是采购代理机构的母公司或子公司。</w:t>
      </w:r>
    </w:p>
    <w:p>
      <w:pPr>
        <w:ind w:firstLine="480" w:firstLineChars="200"/>
        <w:rPr>
          <w:rFonts w:hint="eastAsia"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ind w:firstLine="480" w:firstLineChars="200"/>
        <w:rPr>
          <w:rFonts w:hint="eastAsia" w:ascii="仿宋" w:hAnsi="仿宋" w:eastAsia="仿宋" w:cs="仿宋"/>
          <w:sz w:val="24"/>
        </w:rPr>
      </w:pPr>
      <w:r>
        <w:rPr>
          <w:rFonts w:hint="eastAsia" w:ascii="仿宋" w:hAnsi="仿宋" w:eastAsia="仿宋" w:cs="仿宋"/>
          <w:sz w:val="24"/>
          <w:lang w:val="en-US" w:eastAsia="zh-CN"/>
        </w:rPr>
        <w:t>九</w:t>
      </w:r>
      <w:r>
        <w:rPr>
          <w:rFonts w:hint="eastAsia" w:ascii="仿宋" w:hAnsi="仿宋" w:eastAsia="仿宋" w:cs="仿宋"/>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w:t>
      </w:r>
      <w:r>
        <w:rPr>
          <w:rFonts w:hint="eastAsia" w:ascii="仿宋" w:hAnsi="仿宋" w:eastAsia="仿宋" w:cs="仿宋"/>
          <w:sz w:val="24"/>
          <w:lang w:val="en-US" w:eastAsia="zh-CN"/>
        </w:rPr>
        <w:t>一</w:t>
      </w:r>
      <w:r>
        <w:rPr>
          <w:rFonts w:hint="eastAsia" w:ascii="仿宋" w:hAnsi="仿宋" w:eastAsia="仿宋" w:cs="仿宋"/>
          <w:sz w:val="24"/>
        </w:rPr>
        <w:t>、参加本次采购活动，我方完全同意磋商文件第二章关于“磋商费用”、“合同分包”、“合同转包”、“履约保证金”的实质性要求，并承诺严格按照磋商文件要求履行。</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w:t>
      </w:r>
      <w:r>
        <w:rPr>
          <w:rFonts w:hint="eastAsia" w:ascii="仿宋" w:hAnsi="仿宋" w:eastAsia="仿宋" w:cs="仿宋"/>
          <w:sz w:val="24"/>
          <w:lang w:val="en-US" w:eastAsia="zh-CN"/>
        </w:rPr>
        <w:t>二</w:t>
      </w:r>
      <w:r>
        <w:rPr>
          <w:rFonts w:hint="eastAsia" w:ascii="仿宋" w:hAnsi="仿宋" w:eastAsia="仿宋" w:cs="仿宋"/>
          <w:sz w:val="24"/>
        </w:rPr>
        <w:t>、在本次递交响应文件之前一周年内，供应商本次磋商中对同一品牌同一型号的产品报价与其在中国境内其他地方的最低报价相比不得高于20%，我方承诺符合该要求。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w:t>
      </w:r>
      <w:r>
        <w:rPr>
          <w:rFonts w:hint="eastAsia" w:ascii="仿宋" w:hAnsi="仿宋" w:eastAsia="仿宋" w:cs="仿宋"/>
          <w:sz w:val="24"/>
          <w:lang w:val="en-US" w:eastAsia="zh-CN"/>
        </w:rPr>
        <w:t>三</w:t>
      </w:r>
      <w:r>
        <w:rPr>
          <w:rFonts w:hint="eastAsia" w:ascii="仿宋" w:hAnsi="仿宋" w:eastAsia="仿宋" w:cs="仿宋"/>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hint="eastAsia"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rPr>
          <w:rFonts w:hint="eastAsia" w:ascii="仿宋" w:hAnsi="仿宋" w:eastAsia="仿宋" w:cs="仿宋"/>
          <w:sz w:val="24"/>
        </w:rPr>
      </w:pPr>
    </w:p>
    <w:p>
      <w:pPr>
        <w:rPr>
          <w:rFonts w:hint="eastAsia" w:ascii="仿宋" w:hAnsi="仿宋" w:eastAsia="仿宋" w:cs="仿宋"/>
          <w:sz w:val="24"/>
        </w:rPr>
      </w:pP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480" w:firstLineChars="200"/>
        <w:rPr>
          <w:rFonts w:hint="eastAsia" w:ascii="仿宋" w:hAnsi="仿宋" w:eastAsia="仿宋" w:cs="仿宋"/>
          <w:sz w:val="24"/>
        </w:rPr>
      </w:pPr>
      <w:r>
        <w:rPr>
          <w:rFonts w:hint="eastAsia" w:ascii="仿宋" w:hAnsi="仿宋" w:eastAsia="仿宋" w:cs="仿宋"/>
          <w:sz w:val="24"/>
        </w:rPr>
        <w:t>供应商名称：XXXX（盖章）</w:t>
      </w:r>
    </w:p>
    <w:p>
      <w:pPr>
        <w:ind w:firstLine="480" w:firstLineChars="200"/>
        <w:rPr>
          <w:rFonts w:hint="eastAsia" w:ascii="仿宋" w:hAnsi="仿宋" w:eastAsia="仿宋" w:cs="仿宋"/>
          <w:bCs/>
          <w:sz w:val="24"/>
          <w:szCs w:val="30"/>
        </w:rPr>
      </w:pPr>
      <w:r>
        <w:rPr>
          <w:rFonts w:hint="eastAsia" w:ascii="仿宋" w:hAnsi="仿宋" w:eastAsia="仿宋" w:cs="仿宋"/>
          <w:sz w:val="24"/>
        </w:rPr>
        <w:t>日    期：XXX年XXX月XXX日</w:t>
      </w:r>
    </w:p>
    <w:p>
      <w:pPr>
        <w:spacing w:line="360" w:lineRule="auto"/>
        <w:ind w:firstLine="480" w:firstLineChars="200"/>
        <w:rPr>
          <w:rFonts w:hint="eastAsia" w:ascii="仿宋" w:hAnsi="仿宋" w:eastAsia="仿宋" w:cs="仿宋"/>
          <w:sz w:val="24"/>
        </w:rPr>
      </w:pPr>
    </w:p>
    <w:p>
      <w:pPr>
        <w:spacing w:line="360" w:lineRule="auto"/>
        <w:ind w:firstLine="628"/>
        <w:rPr>
          <w:rFonts w:hint="eastAsia" w:ascii="仿宋" w:hAnsi="仿宋" w:eastAsia="仿宋" w:cs="仿宋"/>
          <w:sz w:val="32"/>
          <w:szCs w:val="32"/>
        </w:rPr>
      </w:pPr>
      <w:r>
        <w:rPr>
          <w:rFonts w:hint="eastAsia" w:ascii="仿宋" w:hAnsi="仿宋" w:eastAsia="仿宋" w:cs="仿宋"/>
          <w:sz w:val="32"/>
          <w:szCs w:val="32"/>
        </w:rPr>
        <w:br w:type="page"/>
      </w:r>
      <w:bookmarkEnd w:id="92"/>
      <w:bookmarkStart w:id="93" w:name="_Toc217446087"/>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32"/>
          <w:szCs w:val="32"/>
        </w:rPr>
        <w:t>格式2-4</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供应商基本情况表</w:t>
      </w:r>
    </w:p>
    <w:p>
      <w:pPr>
        <w:jc w:val="center"/>
        <w:rPr>
          <w:rFonts w:hint="eastAsia" w:ascii="仿宋" w:hAnsi="仿宋" w:eastAsia="仿宋" w:cs="仿宋"/>
          <w:bCs/>
          <w:sz w:val="32"/>
          <w:szCs w:val="32"/>
        </w:rPr>
      </w:pP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供应商名称</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注册地址</w:t>
            </w:r>
          </w:p>
        </w:tc>
        <w:tc>
          <w:tcPr>
            <w:tcW w:w="4680" w:type="dxa"/>
            <w:gridSpan w:val="6"/>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仿宋" w:hAnsi="仿宋" w:eastAsia="仿宋" w:cs="仿宋"/>
                <w:bCs/>
                <w:szCs w:val="21"/>
              </w:rPr>
            </w:pPr>
            <w:r>
              <w:rPr>
                <w:rFonts w:hint="eastAsia" w:ascii="仿宋" w:hAnsi="仿宋" w:eastAsia="仿宋" w:cs="仿宋"/>
                <w:bCs/>
                <w:szCs w:val="21"/>
              </w:rPr>
              <w:t>联系方式</w:t>
            </w: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联系人</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仿宋" w:hAnsi="仿宋" w:eastAsia="仿宋" w:cs="仿宋"/>
                <w:bCs/>
                <w:szCs w:val="21"/>
              </w:rPr>
            </w:pP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传真</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法定代表人/单位负责人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技术负责人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hint="eastAsia" w:ascii="仿宋" w:hAnsi="仿宋" w:eastAsia="仿宋" w:cs="仿宋"/>
                <w:bCs/>
                <w:szCs w:val="21"/>
              </w:rPr>
            </w:pPr>
          </w:p>
        </w:tc>
        <w:tc>
          <w:tcPr>
            <w:tcW w:w="5040" w:type="dxa"/>
            <w:gridSpan w:val="8"/>
            <w:vAlign w:val="center"/>
          </w:tcPr>
          <w:p>
            <w:pPr>
              <w:jc w:val="center"/>
              <w:rPr>
                <w:rFonts w:hint="eastAsia"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企业资质等级</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restart"/>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其中</w:t>
            </w: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项目经理</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高级职称人员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注册资金</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中级职称人员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开户银行</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初级职称人员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账号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技工</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hint="eastAsia" w:ascii="仿宋" w:hAnsi="仿宋" w:eastAsia="仿宋" w:cs="仿宋"/>
                <w:bCs/>
                <w:szCs w:val="21"/>
              </w:rPr>
            </w:pPr>
          </w:p>
        </w:tc>
      </w:tr>
    </w:tbl>
    <w:p>
      <w:pPr>
        <w:adjustRightInd w:val="0"/>
        <w:spacing w:line="400" w:lineRule="exact"/>
        <w:jc w:val="left"/>
        <w:rPr>
          <w:rFonts w:hint="eastAsia" w:ascii="仿宋" w:hAnsi="仿宋" w:eastAsia="仿宋" w:cs="仿宋"/>
          <w:sz w:val="24"/>
        </w:rPr>
      </w:pPr>
    </w:p>
    <w:p>
      <w:pPr>
        <w:adjustRightInd w:val="0"/>
        <w:spacing w:line="400" w:lineRule="exact"/>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rPr>
          <w:rFonts w:hint="eastAsia" w:ascii="仿宋" w:hAnsi="仿宋" w:eastAsia="仿宋" w:cs="仿宋"/>
          <w:sz w:val="32"/>
          <w:szCs w:val="32"/>
        </w:rPr>
      </w:pPr>
      <w:r>
        <w:rPr>
          <w:rFonts w:hint="eastAsia" w:ascii="仿宋" w:hAnsi="仿宋" w:eastAsia="仿宋" w:cs="仿宋"/>
          <w:sz w:val="32"/>
          <w:szCs w:val="32"/>
        </w:rPr>
        <w:t>格式2-5</w:t>
      </w:r>
    </w:p>
    <w:p>
      <w:pPr>
        <w:widowControl/>
        <w:spacing w:after="0" w:line="360" w:lineRule="atLeast"/>
        <w:jc w:val="center"/>
        <w:outlineLvl w:val="1"/>
        <w:rPr>
          <w:rFonts w:hint="eastAsia" w:ascii="仿宋" w:hAnsi="仿宋" w:eastAsia="仿宋" w:cs="仿宋"/>
          <w:b/>
          <w:sz w:val="32"/>
          <w:szCs w:val="32"/>
        </w:rPr>
      </w:pPr>
      <w:bookmarkStart w:id="94" w:name="_Toc413748654"/>
      <w:bookmarkStart w:id="95" w:name="_Toc419811733"/>
      <w:bookmarkStart w:id="96" w:name="_Toc387147344"/>
      <w:bookmarkStart w:id="97" w:name="_Toc417911732"/>
      <w:bookmarkStart w:id="98" w:name="_Toc387658050"/>
      <w:r>
        <w:rPr>
          <w:rFonts w:hint="eastAsia" w:ascii="仿宋" w:hAnsi="仿宋" w:eastAsia="仿宋" w:cs="仿宋"/>
          <w:b/>
          <w:sz w:val="32"/>
          <w:szCs w:val="32"/>
        </w:rPr>
        <w:t>中小企业声明函</w:t>
      </w:r>
    </w:p>
    <w:p>
      <w:pPr>
        <w:widowControl/>
        <w:spacing w:after="0" w:line="360" w:lineRule="atLeast"/>
        <w:jc w:val="center"/>
        <w:outlineLvl w:val="1"/>
        <w:rPr>
          <w:rFonts w:hint="eastAsia" w:ascii="仿宋" w:hAnsi="仿宋" w:eastAsia="仿宋" w:cs="仿宋"/>
          <w:b/>
          <w:sz w:val="32"/>
          <w:szCs w:val="32"/>
        </w:rPr>
      </w:pP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1. （标的名称） ，属于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 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 xml:space="preserve">2. </w:t>
      </w:r>
      <w:r>
        <w:rPr>
          <w:rFonts w:hint="eastAsia" w:ascii="仿宋" w:hAnsi="仿宋" w:eastAsia="仿宋" w:cs="仿宋"/>
          <w:sz w:val="24"/>
          <w:u w:val="single"/>
        </w:rPr>
        <w:t>（标的名称）</w:t>
      </w:r>
      <w:r>
        <w:rPr>
          <w:rFonts w:hint="eastAsia" w:ascii="仿宋" w:hAnsi="仿宋" w:eastAsia="仿宋" w:cs="仿宋"/>
          <w:sz w:val="24"/>
        </w:rPr>
        <w:t xml:space="preserve"> ，属于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firstLine="720" w:firstLineChars="300"/>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720" w:firstLineChars="300"/>
        <w:rPr>
          <w:rFonts w:hint="eastAsia" w:ascii="仿宋" w:hAnsi="仿宋" w:eastAsia="仿宋" w:cs="仿宋"/>
          <w:sz w:val="24"/>
        </w:rPr>
      </w:pPr>
    </w:p>
    <w:p>
      <w:pPr>
        <w:spacing w:line="360" w:lineRule="auto"/>
        <w:ind w:firstLine="720" w:firstLineChars="300"/>
        <w:rPr>
          <w:rFonts w:hint="eastAsia" w:ascii="仿宋" w:hAnsi="仿宋" w:eastAsia="仿宋" w:cs="仿宋"/>
          <w:sz w:val="24"/>
        </w:rPr>
      </w:pPr>
    </w:p>
    <w:p>
      <w:pPr>
        <w:spacing w:line="360" w:lineRule="auto"/>
        <w:ind w:right="960" w:firstLine="720" w:firstLineChars="300"/>
        <w:jc w:val="center"/>
        <w:rPr>
          <w:rFonts w:hint="eastAsia" w:ascii="仿宋" w:hAnsi="仿宋" w:eastAsia="仿宋" w:cs="仿宋"/>
          <w:sz w:val="24"/>
        </w:rPr>
      </w:pPr>
      <w:r>
        <w:rPr>
          <w:rFonts w:hint="eastAsia" w:ascii="仿宋" w:hAnsi="仿宋" w:eastAsia="仿宋" w:cs="仿宋"/>
          <w:sz w:val="24"/>
        </w:rPr>
        <w:t xml:space="preserve">                                       企业名称（盖章）：</w:t>
      </w:r>
    </w:p>
    <w:p>
      <w:pPr>
        <w:spacing w:line="276" w:lineRule="auto"/>
        <w:rPr>
          <w:rFonts w:hint="eastAsia" w:ascii="仿宋" w:hAnsi="仿宋" w:eastAsia="仿宋" w:cs="仿宋"/>
          <w:spacing w:val="6"/>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日 期：</w:t>
      </w:r>
      <w:r>
        <w:rPr>
          <w:rFonts w:hint="eastAsia" w:ascii="仿宋" w:hAnsi="仿宋" w:eastAsia="仿宋" w:cs="仿宋"/>
          <w:sz w:val="24"/>
        </w:rPr>
        <w:br w:type="page"/>
      </w:r>
      <w:bookmarkEnd w:id="94"/>
      <w:bookmarkEnd w:id="95"/>
      <w:bookmarkEnd w:id="96"/>
      <w:bookmarkEnd w:id="97"/>
      <w:bookmarkEnd w:id="98"/>
    </w:p>
    <w:p>
      <w:pPr>
        <w:spacing w:line="360" w:lineRule="auto"/>
        <w:rPr>
          <w:rFonts w:hint="eastAsia" w:ascii="仿宋" w:hAnsi="仿宋" w:eastAsia="仿宋" w:cs="仿宋"/>
          <w:sz w:val="32"/>
          <w:szCs w:val="32"/>
        </w:rPr>
      </w:pPr>
      <w:r>
        <w:rPr>
          <w:rFonts w:hint="eastAsia" w:ascii="仿宋" w:hAnsi="仿宋" w:eastAsia="仿宋" w:cs="仿宋"/>
          <w:sz w:val="32"/>
          <w:szCs w:val="32"/>
        </w:rPr>
        <w:t>格式2-6</w:t>
      </w:r>
    </w:p>
    <w:p>
      <w:pPr>
        <w:jc w:val="center"/>
        <w:rPr>
          <w:rFonts w:hint="eastAsia" w:ascii="仿宋" w:hAnsi="仿宋" w:eastAsia="仿宋" w:cs="仿宋"/>
          <w:sz w:val="32"/>
          <w:szCs w:val="32"/>
        </w:rPr>
      </w:pPr>
      <w:r>
        <w:rPr>
          <w:rFonts w:hint="eastAsia" w:ascii="仿宋" w:hAnsi="仿宋" w:eastAsia="仿宋" w:cs="仿宋"/>
          <w:sz w:val="32"/>
          <w:szCs w:val="32"/>
        </w:rPr>
        <w:t xml:space="preserve"> 残疾人福利性单位声明函</w:t>
      </w:r>
    </w:p>
    <w:p>
      <w:pPr>
        <w:spacing w:line="588" w:lineRule="exact"/>
        <w:rPr>
          <w:rFonts w:hint="eastAsia" w:ascii="仿宋" w:hAnsi="仿宋" w:eastAsia="仿宋" w:cs="仿宋"/>
          <w:spacing w:val="6"/>
          <w:sz w:val="24"/>
        </w:rPr>
      </w:pP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z w:val="24"/>
          <w:u w:val="single"/>
        </w:rPr>
        <w:t>XXXX</w:t>
      </w:r>
      <w:r>
        <w:rPr>
          <w:rFonts w:hint="eastAsia" w:ascii="仿宋" w:hAnsi="仿宋" w:eastAsia="仿宋" w:cs="仿宋"/>
          <w:spacing w:val="6"/>
          <w:sz w:val="24"/>
        </w:rPr>
        <w:t>单位的</w:t>
      </w:r>
      <w:r>
        <w:rPr>
          <w:rFonts w:hint="eastAsia" w:ascii="仿宋" w:hAnsi="仿宋" w:eastAsia="仿宋" w:cs="仿宋"/>
          <w:sz w:val="24"/>
          <w:u w:val="single"/>
        </w:rPr>
        <w:t>XXXX</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360" w:lineRule="auto"/>
        <w:rPr>
          <w:rFonts w:hint="eastAsia" w:ascii="仿宋" w:hAnsi="仿宋" w:eastAsia="仿宋" w:cs="仿宋"/>
          <w:spacing w:val="6"/>
          <w:sz w:val="24"/>
        </w:rPr>
      </w:pPr>
    </w:p>
    <w:p>
      <w:pPr>
        <w:spacing w:line="360" w:lineRule="auto"/>
        <w:rPr>
          <w:rFonts w:hint="eastAsia" w:ascii="仿宋" w:hAnsi="仿宋" w:eastAsia="仿宋" w:cs="仿宋"/>
          <w:spacing w:val="6"/>
          <w:sz w:val="24"/>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单位名称：XXXX（盖单位公章）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日期：XXXX</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注：</w:t>
      </w:r>
    </w:p>
    <w:p>
      <w:pPr>
        <w:numPr>
          <w:ilvl w:val="0"/>
          <w:numId w:val="1"/>
        </w:numPr>
        <w:spacing w:after="160" w:line="360" w:lineRule="auto"/>
        <w:rPr>
          <w:rFonts w:hint="eastAsia"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1"/>
        </w:numPr>
        <w:spacing w:after="160" w:line="360" w:lineRule="auto"/>
        <w:rPr>
          <w:rFonts w:hint="eastAsia" w:ascii="仿宋" w:hAnsi="仿宋" w:eastAsia="仿宋" w:cs="仿宋"/>
          <w:sz w:val="24"/>
        </w:rPr>
      </w:pPr>
      <w:r>
        <w:rPr>
          <w:rFonts w:hint="eastAsia" w:ascii="仿宋" w:hAnsi="仿宋" w:eastAsia="仿宋" w:cs="仿宋"/>
          <w:sz w:val="24"/>
        </w:rPr>
        <w:t>供应商为非残疾人福利性单位的，可不提供此声明。</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格式2-7</w:t>
      </w:r>
    </w:p>
    <w:p>
      <w:pPr>
        <w:pStyle w:val="4"/>
        <w:keepNext w:val="0"/>
        <w:keepLines w:val="0"/>
        <w:spacing w:line="400" w:lineRule="exact"/>
        <w:jc w:val="center"/>
        <w:rPr>
          <w:rFonts w:hint="eastAsia" w:ascii="仿宋" w:hAnsi="仿宋" w:eastAsia="仿宋" w:cs="仿宋"/>
          <w:b w:val="0"/>
          <w:bCs w:val="0"/>
          <w:szCs w:val="28"/>
        </w:rPr>
      </w:pPr>
      <w:r>
        <w:rPr>
          <w:rFonts w:hint="eastAsia" w:ascii="仿宋" w:hAnsi="仿宋" w:eastAsia="仿宋" w:cs="仿宋"/>
          <w:b w:val="0"/>
          <w:bCs w:val="0"/>
          <w:szCs w:val="28"/>
        </w:rPr>
        <w:t xml:space="preserve"> 制造商家授权书（如涉及）</w:t>
      </w:r>
    </w:p>
    <w:p>
      <w:pPr>
        <w:spacing w:line="400" w:lineRule="exact"/>
        <w:jc w:val="center"/>
        <w:rPr>
          <w:rFonts w:hint="eastAsia" w:ascii="仿宋" w:hAnsi="仿宋" w:eastAsia="仿宋" w:cs="仿宋"/>
          <w:sz w:val="44"/>
        </w:rPr>
      </w:pPr>
    </w:p>
    <w:p>
      <w:pPr>
        <w:spacing w:line="400" w:lineRule="exact"/>
        <w:rPr>
          <w:rFonts w:hint="eastAsia" w:ascii="仿宋" w:hAnsi="仿宋" w:eastAsia="仿宋" w:cs="仿宋"/>
          <w:sz w:val="24"/>
        </w:rPr>
      </w:pPr>
      <w:r>
        <w:rPr>
          <w:rFonts w:hint="eastAsia" w:ascii="仿宋" w:hAnsi="仿宋" w:eastAsia="仿宋" w:cs="仿宋"/>
          <w:sz w:val="24"/>
        </w:rPr>
        <w:t>XXX（采购代理机构名称）：</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XXX（制造商家名称）是在XXX（国名）依法登记注册的，其厂址现在XXX。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XXX（被授权公司名称）是在XXX（国名）依法登记注册的，其主要营业地点现在XXXX。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12"/>
        <w:spacing w:line="400" w:lineRule="exact"/>
        <w:rPr>
          <w:rFonts w:hint="eastAsia" w:ascii="仿宋" w:hAnsi="仿宋" w:eastAsia="仿宋" w:cs="仿宋"/>
          <w:sz w:val="24"/>
          <w:szCs w:val="24"/>
        </w:rPr>
      </w:pPr>
      <w:r>
        <w:rPr>
          <w:rFonts w:hint="eastAsia" w:ascii="仿宋" w:hAnsi="仿宋" w:eastAsia="仿宋" w:cs="仿宋"/>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授权单位名称：XXX（盖单位公章）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日期：XXX年XXX月XXX日</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附：授权销售产品清单</w:t>
      </w:r>
    </w:p>
    <w:p>
      <w:pPr>
        <w:spacing w:line="400" w:lineRule="exact"/>
        <w:rPr>
          <w:rFonts w:hint="eastAsia" w:ascii="仿宋" w:hAnsi="仿宋" w:eastAsia="仿宋" w:cs="仿宋"/>
          <w:sz w:val="32"/>
        </w:rPr>
      </w:pPr>
    </w:p>
    <w:p>
      <w:pPr>
        <w:pStyle w:val="63"/>
        <w:ind w:firstLine="480"/>
        <w:rPr>
          <w:rFonts w:hint="eastAsia" w:ascii="仿宋" w:hAnsi="仿宋" w:eastAsia="仿宋" w:cs="仿宋"/>
        </w:rPr>
      </w:pP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cs="仿宋"/>
          <w:sz w:val="24"/>
        </w:rPr>
        <w:t>。制造厂家可以是派出机构。若由代理商授权的，须同时提供证明代理商有授权资格</w:t>
      </w:r>
      <w:r>
        <w:rPr>
          <w:rFonts w:hint="eastAsia" w:ascii="仿宋" w:hAnsi="仿宋" w:eastAsia="仿宋" w:cs="仿宋"/>
          <w:kern w:val="0"/>
          <w:sz w:val="24"/>
        </w:rPr>
        <w:t>的证明文件复印件。（若由国外制造厂家直接授权的，签字或盖章均可）</w:t>
      </w:r>
    </w:p>
    <w:p>
      <w:pPr>
        <w:spacing w:line="400" w:lineRule="exact"/>
        <w:ind w:firstLine="480" w:firstLineChars="200"/>
        <w:rPr>
          <w:rFonts w:hint="eastAsia" w:ascii="仿宋" w:hAnsi="仿宋" w:eastAsia="仿宋" w:cs="仿宋"/>
          <w:bCs/>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7" w:h="16840"/>
          <w:pgMar w:top="1440" w:right="1440" w:bottom="1740" w:left="1440" w:header="851" w:footer="1304" w:gutter="0"/>
          <w:cols w:space="425" w:num="1"/>
          <w:docGrid w:linePitch="312" w:charSpace="0"/>
        </w:sectPr>
      </w:pPr>
      <w:r>
        <w:rPr>
          <w:rFonts w:hint="eastAsia" w:ascii="仿宋" w:hAnsi="仿宋" w:eastAsia="仿宋" w:cs="仿宋"/>
          <w:kern w:val="0"/>
          <w:sz w:val="24"/>
        </w:rPr>
        <w:t>2.对技术服务标准统一、市场竞争充分且可以在成交后通过合法渠道获得产品的采购项目，或者采购文件特别注明不需要提供授权书的采购项目，可以不提供制造厂家授权书</w:t>
      </w:r>
    </w:p>
    <w:p>
      <w:pPr>
        <w:jc w:val="left"/>
        <w:rPr>
          <w:rFonts w:hint="eastAsia" w:ascii="仿宋" w:hAnsi="仿宋" w:eastAsia="仿宋" w:cs="仿宋"/>
          <w:bCs/>
          <w:sz w:val="32"/>
          <w:szCs w:val="32"/>
        </w:rPr>
      </w:pPr>
      <w:r>
        <w:rPr>
          <w:rFonts w:hint="eastAsia" w:ascii="仿宋" w:hAnsi="仿宋" w:eastAsia="仿宋" w:cs="仿宋"/>
          <w:sz w:val="32"/>
          <w:szCs w:val="32"/>
        </w:rPr>
        <w:t>格式2-8</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响应产品技术、服务要求应答表</w:t>
      </w:r>
    </w:p>
    <w:p>
      <w:pPr>
        <w:jc w:val="center"/>
        <w:rPr>
          <w:rFonts w:hint="eastAsia" w:ascii="仿宋" w:hAnsi="仿宋" w:eastAsia="仿宋" w:cs="仿宋"/>
          <w:bCs/>
          <w:sz w:val="32"/>
          <w:szCs w:val="32"/>
        </w:rPr>
      </w:pPr>
    </w:p>
    <w:tbl>
      <w:tblPr>
        <w:tblStyle w:val="25"/>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787"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1417" w:type="dxa"/>
            <w:vAlign w:val="center"/>
          </w:tcPr>
          <w:p>
            <w:pPr>
              <w:rPr>
                <w:rFonts w:hint="eastAsia" w:ascii="仿宋" w:hAnsi="仿宋" w:eastAsia="仿宋" w:cs="仿宋"/>
                <w:sz w:val="24"/>
              </w:rPr>
            </w:pPr>
            <w:r>
              <w:rPr>
                <w:rFonts w:hint="eastAsia" w:ascii="仿宋" w:hAnsi="仿宋" w:eastAsia="仿宋" w:cs="仿宋"/>
                <w:sz w:val="24"/>
              </w:rPr>
              <w:t>服务内容</w:t>
            </w:r>
          </w:p>
        </w:tc>
        <w:tc>
          <w:tcPr>
            <w:tcW w:w="1582" w:type="dxa"/>
            <w:vAlign w:val="center"/>
          </w:tcPr>
          <w:p>
            <w:pPr>
              <w:jc w:val="center"/>
              <w:rPr>
                <w:rFonts w:hint="eastAsia" w:ascii="仿宋" w:hAnsi="仿宋" w:eastAsia="仿宋" w:cs="仿宋"/>
                <w:sz w:val="24"/>
              </w:rPr>
            </w:pPr>
            <w:r>
              <w:rPr>
                <w:rFonts w:hint="eastAsia" w:ascii="仿宋" w:hAnsi="仿宋" w:eastAsia="仿宋" w:cs="仿宋"/>
                <w:sz w:val="24"/>
              </w:rPr>
              <w:t>服务要求</w:t>
            </w:r>
          </w:p>
        </w:tc>
        <w:tc>
          <w:tcPr>
            <w:tcW w:w="2529"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693"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注：1、供应商必须把磋商文件文件“第五章技术、服务要求”按顺序逐条对应填写，否则作无效响应处理。</w:t>
      </w:r>
    </w:p>
    <w:p>
      <w:pPr>
        <w:ind w:firstLine="480" w:firstLineChars="200"/>
        <w:rPr>
          <w:rFonts w:hint="eastAsia" w:ascii="仿宋" w:hAnsi="仿宋" w:eastAsia="仿宋" w:cs="仿宋"/>
          <w:sz w:val="24"/>
        </w:rPr>
      </w:pPr>
      <w:r>
        <w:rPr>
          <w:rFonts w:hint="eastAsia" w:ascii="仿宋" w:hAnsi="仿宋" w:eastAsia="仿宋" w:cs="仿宋"/>
          <w:sz w:val="24"/>
        </w:rPr>
        <w:t>2、供应商必须根据磋商文件要求据实逐条填写，不得虚假响应，虚假响应的，其响应文件无效并按规定追究其相关责任。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w:t>
      </w:r>
      <w:r>
        <w:rPr>
          <w:rFonts w:hint="eastAsia" w:ascii="仿宋" w:hAnsi="仿宋" w:eastAsia="仿宋" w:cs="仿宋"/>
          <w:sz w:val="24"/>
        </w:rPr>
        <w:t>：</w:t>
      </w:r>
      <w:r>
        <w:rPr>
          <w:rFonts w:hint="eastAsia" w:ascii="仿宋" w:hAnsi="仿宋" w:eastAsia="仿宋" w:cs="仿宋"/>
          <w:bCs/>
          <w:sz w:val="24"/>
        </w:rPr>
        <w:t>XXX年XXX月XXX日</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5"/>
        <w:tabs>
          <w:tab w:val="left" w:pos="0"/>
        </w:tabs>
        <w:rPr>
          <w:rFonts w:hint="eastAsia" w:ascii="仿宋" w:hAnsi="仿宋" w:eastAsia="仿宋" w:cs="仿宋"/>
        </w:rPr>
      </w:pPr>
      <w:r>
        <w:rPr>
          <w:rFonts w:hint="eastAsia" w:ascii="仿宋" w:hAnsi="仿宋" w:eastAsia="仿宋" w:cs="仿宋"/>
          <w:sz w:val="32"/>
          <w:szCs w:val="32"/>
        </w:rPr>
        <w:t>格式2-9</w:t>
      </w:r>
    </w:p>
    <w:p>
      <w:pPr>
        <w:pStyle w:val="15"/>
        <w:tabs>
          <w:tab w:val="left" w:pos="0"/>
        </w:tabs>
        <w:jc w:val="center"/>
        <w:rPr>
          <w:rFonts w:hint="eastAsia" w:ascii="仿宋" w:hAnsi="仿宋" w:eastAsia="仿宋" w:cs="仿宋"/>
          <w:sz w:val="32"/>
          <w:szCs w:val="32"/>
        </w:rPr>
      </w:pPr>
      <w:r>
        <w:rPr>
          <w:rFonts w:hint="eastAsia" w:ascii="仿宋" w:hAnsi="仿宋" w:eastAsia="仿宋" w:cs="仿宋"/>
          <w:sz w:val="32"/>
          <w:szCs w:val="32"/>
        </w:rPr>
        <w:t xml:space="preserve"> 商务应答表</w:t>
      </w:r>
    </w:p>
    <w:tbl>
      <w:tblPr>
        <w:tblStyle w:val="25"/>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注意：1、供应商必须按照磋商文件 “商务要求”的全部内容在本表的“采购文件要求”、“响应文件响应”中按顺序逐条对应填写，否则视为无效响应。</w:t>
      </w:r>
    </w:p>
    <w:p>
      <w:pPr>
        <w:pStyle w:val="83"/>
        <w:ind w:firstLine="1200" w:firstLineChars="500"/>
        <w:rPr>
          <w:rFonts w:hint="eastAsia" w:ascii="仿宋" w:hAnsi="仿宋" w:eastAsia="仿宋" w:cs="仿宋"/>
        </w:rPr>
      </w:pPr>
      <w:r>
        <w:rPr>
          <w:rFonts w:hint="eastAsia" w:ascii="仿宋" w:hAnsi="仿宋" w:eastAsia="仿宋" w:cs="仿宋"/>
        </w:rPr>
        <w:t>2、供应商必须根据磋商文件要求据实逐条填写，不得虚假响应，虚假响应的，其响应文件无效并按规定追究其相关责任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格式2-10</w:t>
      </w:r>
    </w:p>
    <w:p>
      <w:pPr>
        <w:jc w:val="center"/>
        <w:rPr>
          <w:rFonts w:hint="eastAsia" w:ascii="仿宋" w:hAnsi="仿宋" w:eastAsia="仿宋" w:cs="仿宋"/>
          <w:sz w:val="32"/>
          <w:szCs w:val="32"/>
        </w:rPr>
      </w:pPr>
      <w:r>
        <w:rPr>
          <w:rFonts w:hint="eastAsia" w:ascii="仿宋" w:hAnsi="仿宋" w:eastAsia="仿宋" w:cs="仿宋"/>
          <w:sz w:val="32"/>
          <w:szCs w:val="32"/>
        </w:rPr>
        <w:t xml:space="preserve"> 商务、技术、服务应答附表</w:t>
      </w:r>
    </w:p>
    <w:p>
      <w:pPr>
        <w:jc w:val="center"/>
        <w:rPr>
          <w:rFonts w:hint="eastAsia" w:ascii="仿宋" w:hAnsi="仿宋" w:eastAsia="仿宋" w:cs="仿宋"/>
          <w:sz w:val="32"/>
          <w:szCs w:val="32"/>
        </w:rPr>
      </w:pPr>
      <w:r>
        <w:rPr>
          <w:rFonts w:hint="eastAsia" w:ascii="仿宋" w:hAnsi="仿宋" w:eastAsia="仿宋" w:cs="仿宋"/>
          <w:sz w:val="32"/>
          <w:szCs w:val="32"/>
        </w:rPr>
        <w:t>（仅用于成交结果公告，此表不作为评审内容）</w:t>
      </w:r>
    </w:p>
    <w:p>
      <w:pPr>
        <w:rPr>
          <w:rFonts w:hint="eastAsia" w:ascii="仿宋" w:hAnsi="仿宋" w:eastAsia="仿宋" w:cs="仿宋"/>
          <w:bCs/>
          <w:sz w:val="28"/>
          <w:szCs w:val="28"/>
        </w:rPr>
      </w:pPr>
    </w:p>
    <w:p>
      <w:pPr>
        <w:rPr>
          <w:rFonts w:hint="eastAsia" w:ascii="仿宋" w:hAnsi="仿宋" w:eastAsia="仿宋" w:cs="仿宋"/>
          <w:bCs/>
          <w:sz w:val="24"/>
        </w:rPr>
      </w:pPr>
      <w:r>
        <w:rPr>
          <w:rFonts w:hint="eastAsia" w:ascii="仿宋" w:hAnsi="仿宋" w:eastAsia="仿宋" w:cs="仿宋"/>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5"/>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hint="eastAsia" w:ascii="仿宋" w:hAnsi="仿宋" w:eastAsia="仿宋" w:cs="仿宋"/>
                <w:sz w:val="24"/>
              </w:rPr>
            </w:pPr>
            <w:r>
              <w:rPr>
                <w:rFonts w:hint="eastAsia" w:ascii="仿宋" w:hAnsi="仿宋" w:eastAsia="仿宋" w:cs="仿宋"/>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*项目名称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*注册地址</w:t>
            </w:r>
          </w:p>
        </w:tc>
        <w:tc>
          <w:tcPr>
            <w:tcW w:w="2985" w:type="dxa"/>
            <w:gridSpan w:val="3"/>
            <w:tcBorders>
              <w:right w:val="single" w:color="auto" w:sz="4" w:space="0"/>
            </w:tcBorders>
            <w:vAlign w:val="center"/>
          </w:tcPr>
          <w:p>
            <w:pPr>
              <w:outlineLvl w:val="1"/>
              <w:rPr>
                <w:rFonts w:hint="eastAsia" w:ascii="仿宋" w:hAnsi="仿宋" w:eastAsia="仿宋" w:cs="仿宋"/>
                <w:sz w:val="24"/>
              </w:rPr>
            </w:pPr>
          </w:p>
        </w:tc>
        <w:tc>
          <w:tcPr>
            <w:tcW w:w="1590" w:type="dxa"/>
            <w:gridSpan w:val="3"/>
            <w:tcBorders>
              <w:left w:val="single" w:color="auto" w:sz="4" w:space="0"/>
              <w:right w:val="single" w:color="auto" w:sz="4" w:space="0"/>
            </w:tcBorders>
            <w:vAlign w:val="center"/>
          </w:tcPr>
          <w:p>
            <w:pPr>
              <w:outlineLvl w:val="1"/>
              <w:rPr>
                <w:rFonts w:hint="eastAsia" w:ascii="仿宋" w:hAnsi="仿宋" w:eastAsia="仿宋" w:cs="仿宋"/>
                <w:sz w:val="24"/>
              </w:rPr>
            </w:pPr>
            <w:r>
              <w:rPr>
                <w:rFonts w:hint="eastAsia" w:ascii="仿宋" w:hAnsi="仿宋" w:eastAsia="仿宋" w:cs="仿宋"/>
                <w:sz w:val="24"/>
              </w:rPr>
              <w:t>*行政区域</w:t>
            </w:r>
          </w:p>
        </w:tc>
        <w:tc>
          <w:tcPr>
            <w:tcW w:w="1899" w:type="dxa"/>
            <w:tcBorders>
              <w:left w:val="single" w:color="auto" w:sz="4" w:space="0"/>
            </w:tcBorders>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*供应商规模</w:t>
            </w:r>
          </w:p>
        </w:tc>
        <w:tc>
          <w:tcPr>
            <w:tcW w:w="6474" w:type="dxa"/>
            <w:gridSpan w:val="7"/>
            <w:vAlign w:val="center"/>
          </w:tcPr>
          <w:p>
            <w:pPr>
              <w:jc w:val="center"/>
              <w:outlineLvl w:val="1"/>
              <w:rPr>
                <w:rFonts w:hint="eastAsia" w:ascii="仿宋" w:hAnsi="仿宋" w:eastAsia="仿宋" w:cs="仿宋"/>
                <w:sz w:val="24"/>
              </w:rPr>
            </w:pPr>
            <w:r>
              <w:rPr>
                <w:rFonts w:hint="eastAsia" w:ascii="仿宋" w:hAnsi="仿宋" w:eastAsia="仿宋" w:cs="仿宋"/>
                <w:szCs w:val="21"/>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hint="eastAsia" w:ascii="仿宋" w:hAnsi="仿宋" w:eastAsia="仿宋" w:cs="仿宋"/>
                <w:sz w:val="24"/>
              </w:rPr>
            </w:pPr>
            <w:r>
              <w:rPr>
                <w:rFonts w:hint="eastAsia" w:ascii="仿宋" w:hAnsi="仿宋" w:eastAsia="仿宋" w:cs="仿宋"/>
                <w:sz w:val="24"/>
              </w:rPr>
              <w:t>*单位联系方式</w:t>
            </w: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*单位联系人</w:t>
            </w:r>
          </w:p>
        </w:tc>
        <w:tc>
          <w:tcPr>
            <w:tcW w:w="1380" w:type="dxa"/>
            <w:gridSpan w:val="3"/>
            <w:vAlign w:val="center"/>
          </w:tcPr>
          <w:p>
            <w:pPr>
              <w:ind w:firstLine="470" w:firstLineChars="196"/>
              <w:outlineLvl w:val="1"/>
              <w:rPr>
                <w:rFonts w:hint="eastAsia" w:ascii="仿宋" w:hAnsi="仿宋" w:eastAsia="仿宋" w:cs="仿宋"/>
                <w:sz w:val="24"/>
              </w:rPr>
            </w:pPr>
          </w:p>
        </w:tc>
        <w:tc>
          <w:tcPr>
            <w:tcW w:w="1529" w:type="dxa"/>
            <w:vAlign w:val="center"/>
          </w:tcPr>
          <w:p>
            <w:pPr>
              <w:outlineLvl w:val="1"/>
              <w:rPr>
                <w:rFonts w:hint="eastAsia" w:ascii="仿宋" w:hAnsi="仿宋" w:eastAsia="仿宋" w:cs="仿宋"/>
                <w:sz w:val="24"/>
              </w:rPr>
            </w:pPr>
            <w:r>
              <w:rPr>
                <w:rFonts w:hint="eastAsia" w:ascii="仿宋" w:hAnsi="仿宋" w:eastAsia="仿宋" w:cs="仿宋"/>
                <w:sz w:val="24"/>
              </w:rPr>
              <w:t>*单位电话</w:t>
            </w:r>
          </w:p>
        </w:tc>
        <w:tc>
          <w:tcPr>
            <w:tcW w:w="1930" w:type="dxa"/>
            <w:gridSpan w:val="2"/>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hint="eastAsia" w:ascii="仿宋" w:hAnsi="仿宋" w:eastAsia="仿宋" w:cs="仿宋"/>
              </w:rPr>
            </w:pP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*单位邮箱</w:t>
            </w:r>
          </w:p>
        </w:tc>
        <w:tc>
          <w:tcPr>
            <w:tcW w:w="4839" w:type="dxa"/>
            <w:gridSpan w:val="6"/>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hint="eastAsia" w:ascii="仿宋" w:hAnsi="仿宋" w:eastAsia="仿宋" w:cs="仿宋"/>
                <w:sz w:val="24"/>
              </w:rPr>
            </w:pPr>
            <w:r>
              <w:rPr>
                <w:rFonts w:hint="eastAsia" w:ascii="仿宋" w:hAnsi="仿宋" w:eastAsia="仿宋" w:cs="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hint="eastAsia" w:ascii="仿宋" w:hAnsi="仿宋" w:eastAsia="仿宋" w:cs="仿宋"/>
                <w:bCs/>
                <w:sz w:val="24"/>
              </w:rPr>
            </w:pPr>
            <w:r>
              <w:rPr>
                <w:rFonts w:hint="eastAsia" w:ascii="仿宋" w:hAnsi="仿宋" w:eastAsia="仿宋" w:cs="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主要中标或者成交标的的名称</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主要中标或者成交标的的规格型号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主要中标或者成交标的的数量</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主要中标或者成交标的的单价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2"/>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2"/>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2"/>
              </w:numPr>
              <w:jc w:val="left"/>
              <w:rPr>
                <w:rFonts w:hint="eastAsia" w:ascii="仿宋" w:hAnsi="仿宋" w:eastAsia="仿宋" w:cs="仿宋"/>
                <w:bCs/>
                <w:sz w:val="24"/>
              </w:rPr>
            </w:pPr>
            <w:r>
              <w:rPr>
                <w:rFonts w:hint="eastAsia" w:ascii="仿宋" w:hAnsi="仿宋" w:eastAsia="仿宋" w:cs="仿宋"/>
                <w:bCs/>
                <w:sz w:val="24"/>
              </w:rPr>
              <w:t>....</w:t>
            </w:r>
          </w:p>
          <w:p>
            <w:pPr>
              <w:rPr>
                <w:rFonts w:hint="eastAsia" w:ascii="仿宋" w:hAnsi="仿宋" w:eastAsia="仿宋" w:cs="仿宋"/>
                <w:bCs/>
                <w:sz w:val="24"/>
              </w:rPr>
            </w:pPr>
            <w:r>
              <w:rPr>
                <w:rFonts w:hint="eastAsia" w:ascii="仿宋" w:hAnsi="仿宋" w:eastAsia="仿宋" w:cs="仿宋"/>
                <w:bCs/>
                <w:sz w:val="24"/>
              </w:rPr>
              <w:t>......</w:t>
            </w:r>
          </w:p>
        </w:tc>
      </w:tr>
    </w:tbl>
    <w:p>
      <w:pPr>
        <w:rPr>
          <w:rFonts w:hint="eastAsia" w:ascii="仿宋" w:hAnsi="仿宋" w:eastAsia="仿宋" w:cs="仿宋"/>
          <w:sz w:val="24"/>
        </w:rPr>
      </w:pPr>
      <w:r>
        <w:rPr>
          <w:rFonts w:hint="eastAsia" w:ascii="仿宋" w:hAnsi="仿宋" w:eastAsia="仿宋" w:cs="仿宋"/>
          <w:sz w:val="24"/>
        </w:rPr>
        <w:t>注：</w:t>
      </w:r>
    </w:p>
    <w:p>
      <w:pPr>
        <w:widowControl/>
        <w:numPr>
          <w:ilvl w:val="0"/>
          <w:numId w:val="3"/>
        </w:numPr>
        <w:jc w:val="left"/>
        <w:rPr>
          <w:rFonts w:hint="eastAsia" w:ascii="仿宋" w:hAnsi="仿宋" w:eastAsia="仿宋" w:cs="仿宋"/>
          <w:sz w:val="24"/>
        </w:rPr>
      </w:pPr>
      <w:r>
        <w:rPr>
          <w:rFonts w:hint="eastAsia" w:ascii="仿宋" w:hAnsi="仿宋" w:eastAsia="仿宋" w:cs="仿宋"/>
          <w:sz w:val="24"/>
        </w:rPr>
        <w:t>供应商需如实完善表格内容。</w:t>
      </w:r>
    </w:p>
    <w:p>
      <w:pPr>
        <w:widowControl/>
        <w:numPr>
          <w:ilvl w:val="0"/>
          <w:numId w:val="3"/>
        </w:numPr>
        <w:jc w:val="left"/>
        <w:rPr>
          <w:rFonts w:hint="eastAsia" w:ascii="仿宋" w:hAnsi="仿宋" w:eastAsia="仿宋" w:cs="仿宋"/>
          <w:sz w:val="24"/>
        </w:rPr>
      </w:pPr>
      <w:r>
        <w:rPr>
          <w:rFonts w:hint="eastAsia" w:ascii="仿宋" w:hAnsi="仿宋" w:eastAsia="仿宋" w:cs="仿宋"/>
          <w:sz w:val="24"/>
        </w:rPr>
        <w:t>供应商应答的主要内容应与响应文件一致，可以进行简要概括性表述。</w:t>
      </w:r>
    </w:p>
    <w:p>
      <w:pPr>
        <w:widowControl/>
        <w:numPr>
          <w:ilvl w:val="0"/>
          <w:numId w:val="3"/>
        </w:numPr>
        <w:jc w:val="left"/>
        <w:rPr>
          <w:rFonts w:hint="eastAsia" w:ascii="仿宋" w:hAnsi="仿宋" w:eastAsia="仿宋" w:cs="仿宋"/>
          <w:sz w:val="24"/>
        </w:rPr>
      </w:pPr>
      <w:r>
        <w:rPr>
          <w:rFonts w:hint="eastAsia" w:ascii="仿宋" w:hAnsi="仿宋" w:eastAsia="仿宋" w:cs="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hint="eastAsia" w:ascii="仿宋" w:hAnsi="仿宋" w:eastAsia="仿宋" w:cs="仿宋"/>
          <w:sz w:val="24"/>
        </w:rPr>
      </w:pPr>
      <w:r>
        <w:rPr>
          <w:rFonts w:hint="eastAsia" w:ascii="仿宋" w:hAnsi="仿宋" w:eastAsia="仿宋" w:cs="仿宋"/>
          <w:sz w:val="24"/>
        </w:rPr>
        <w:t>供应商名称：（盖章）</w:t>
      </w:r>
    </w:p>
    <w:p>
      <w:pPr>
        <w:ind w:firstLine="420" w:firstLineChars="175"/>
        <w:rPr>
          <w:rFonts w:hint="eastAsia" w:ascii="仿宋" w:hAnsi="仿宋" w:eastAsia="仿宋" w:cs="仿宋"/>
          <w:bCs/>
          <w:sz w:val="24"/>
        </w:rPr>
      </w:pPr>
      <w:r>
        <w:rPr>
          <w:rFonts w:hint="eastAsia" w:ascii="仿宋" w:hAnsi="仿宋" w:eastAsia="仿宋" w:cs="仿宋"/>
          <w:sz w:val="24"/>
        </w:rPr>
        <w:t>法定代表人/单位负责人或授权代表（签字或加盖个人印章）</w:t>
      </w:r>
      <w:r>
        <w:rPr>
          <w:rFonts w:hint="eastAsia" w:ascii="仿宋" w:hAnsi="仿宋" w:eastAsia="仿宋" w:cs="仿宋"/>
          <w:bCs/>
          <w:sz w:val="24"/>
        </w:rPr>
        <w:t>：</w:t>
      </w:r>
    </w:p>
    <w:p>
      <w:pPr>
        <w:ind w:firstLine="420" w:firstLineChars="175"/>
        <w:rPr>
          <w:rFonts w:hint="eastAsia" w:ascii="仿宋" w:hAnsi="仿宋" w:eastAsia="仿宋" w:cs="仿宋"/>
          <w:sz w:val="24"/>
        </w:rPr>
      </w:pPr>
      <w:r>
        <w:rPr>
          <w:rFonts w:hint="eastAsia" w:ascii="仿宋" w:hAnsi="仿宋" w:eastAsia="仿宋" w:cs="仿宋"/>
          <w:bCs/>
          <w:sz w:val="24"/>
        </w:rPr>
        <w:t>报价日期:</w:t>
      </w:r>
    </w:p>
    <w:p>
      <w:pPr>
        <w:widowControl/>
        <w:ind w:firstLine="470" w:firstLineChars="196"/>
        <w:jc w:val="left"/>
        <w:outlineLvl w:val="1"/>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格式2-11</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供应商类似项目业绩一览表</w:t>
      </w:r>
    </w:p>
    <w:p>
      <w:pPr>
        <w:spacing w:line="400" w:lineRule="exact"/>
        <w:rPr>
          <w:rFonts w:hint="eastAsia" w:ascii="仿宋" w:hAnsi="仿宋" w:eastAsia="仿宋" w:cs="仿宋"/>
          <w:sz w:val="24"/>
        </w:rPr>
      </w:pPr>
    </w:p>
    <w:tbl>
      <w:tblPr>
        <w:tblStyle w:val="25"/>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年份</w:t>
            </w:r>
          </w:p>
        </w:tc>
        <w:tc>
          <w:tcPr>
            <w:tcW w:w="143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用户名称</w:t>
            </w:r>
          </w:p>
        </w:tc>
        <w:tc>
          <w:tcPr>
            <w:tcW w:w="131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项目名称</w:t>
            </w:r>
          </w:p>
        </w:tc>
        <w:tc>
          <w:tcPr>
            <w:tcW w:w="116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完成时间</w:t>
            </w:r>
          </w:p>
        </w:tc>
        <w:tc>
          <w:tcPr>
            <w:tcW w:w="1421" w:type="dxa"/>
            <w:gridSpan w:val="2"/>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合同金额</w:t>
            </w: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是否通过验收</w:t>
            </w: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tcBorders>
              <w:right w:val="single" w:color="auto" w:sz="4" w:space="0"/>
            </w:tcBorders>
            <w:vAlign w:val="center"/>
          </w:tcPr>
          <w:p>
            <w:pPr>
              <w:spacing w:line="400" w:lineRule="exact"/>
              <w:jc w:val="center"/>
              <w:rPr>
                <w:rFonts w:hint="eastAsia" w:ascii="仿宋" w:hAnsi="仿宋" w:eastAsia="仿宋" w:cs="仿宋"/>
              </w:rPr>
            </w:pPr>
          </w:p>
        </w:tc>
        <w:tc>
          <w:tcPr>
            <w:tcW w:w="1319" w:type="dxa"/>
            <w:tcBorders>
              <w:left w:val="single" w:color="auto" w:sz="4" w:space="0"/>
            </w:tcBorders>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hint="eastAsia" w:ascii="仿宋" w:hAnsi="仿宋" w:eastAsia="仿宋" w:cs="仿宋"/>
              </w:rPr>
            </w:pPr>
          </w:p>
        </w:tc>
        <w:tc>
          <w:tcPr>
            <w:tcW w:w="143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1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160"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415"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605"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92"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hint="eastAsia" w:ascii="仿宋" w:hAnsi="仿宋" w:eastAsia="仿宋" w:cs="仿宋"/>
              </w:rPr>
            </w:pPr>
          </w:p>
        </w:tc>
        <w:tc>
          <w:tcPr>
            <w:tcW w:w="1439" w:type="dxa"/>
            <w:vAlign w:val="center"/>
          </w:tcPr>
          <w:p>
            <w:pPr>
              <w:spacing w:line="400" w:lineRule="exact"/>
              <w:rPr>
                <w:rFonts w:hint="eastAsia" w:ascii="仿宋" w:hAnsi="仿宋" w:eastAsia="仿宋" w:cs="仿宋"/>
              </w:rPr>
            </w:pPr>
          </w:p>
        </w:tc>
        <w:tc>
          <w:tcPr>
            <w:tcW w:w="1319" w:type="dxa"/>
            <w:vAlign w:val="center"/>
          </w:tcPr>
          <w:p>
            <w:pPr>
              <w:spacing w:line="400" w:lineRule="exact"/>
              <w:rPr>
                <w:rFonts w:hint="eastAsia" w:ascii="仿宋" w:hAnsi="仿宋" w:eastAsia="仿宋" w:cs="仿宋"/>
              </w:rPr>
            </w:pPr>
          </w:p>
        </w:tc>
        <w:tc>
          <w:tcPr>
            <w:tcW w:w="1160" w:type="dxa"/>
            <w:vAlign w:val="center"/>
          </w:tcPr>
          <w:p>
            <w:pPr>
              <w:spacing w:line="400" w:lineRule="exact"/>
              <w:rPr>
                <w:rFonts w:hint="eastAsia" w:ascii="仿宋" w:hAnsi="仿宋" w:eastAsia="仿宋" w:cs="仿宋"/>
              </w:rPr>
            </w:pPr>
          </w:p>
        </w:tc>
        <w:tc>
          <w:tcPr>
            <w:tcW w:w="1421" w:type="dxa"/>
            <w:gridSpan w:val="2"/>
            <w:tcBorders>
              <w:right w:val="single" w:color="auto" w:sz="4" w:space="0"/>
            </w:tcBorders>
            <w:vAlign w:val="center"/>
          </w:tcPr>
          <w:p>
            <w:pPr>
              <w:spacing w:line="400" w:lineRule="exact"/>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87"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hint="eastAsia" w:ascii="仿宋" w:hAnsi="仿宋" w:eastAsia="仿宋" w:cs="仿宋"/>
              </w:rPr>
            </w:pPr>
          </w:p>
        </w:tc>
        <w:tc>
          <w:tcPr>
            <w:tcW w:w="1439" w:type="dxa"/>
            <w:tcBorders>
              <w:bottom w:val="single" w:color="auto" w:sz="4" w:space="0"/>
            </w:tcBorders>
            <w:vAlign w:val="center"/>
          </w:tcPr>
          <w:p>
            <w:pPr>
              <w:spacing w:line="400" w:lineRule="exact"/>
              <w:jc w:val="center"/>
              <w:rPr>
                <w:rFonts w:hint="eastAsia" w:ascii="仿宋" w:hAnsi="仿宋" w:eastAsia="仿宋" w:cs="仿宋"/>
              </w:rPr>
            </w:pPr>
          </w:p>
        </w:tc>
        <w:tc>
          <w:tcPr>
            <w:tcW w:w="1319" w:type="dxa"/>
            <w:tcBorders>
              <w:bottom w:val="single" w:color="auto" w:sz="4" w:space="0"/>
            </w:tcBorders>
            <w:vAlign w:val="center"/>
          </w:tcPr>
          <w:p>
            <w:pPr>
              <w:spacing w:line="400" w:lineRule="exact"/>
              <w:jc w:val="center"/>
              <w:rPr>
                <w:rFonts w:hint="eastAsia" w:ascii="仿宋" w:hAnsi="仿宋" w:eastAsia="仿宋" w:cs="仿宋"/>
              </w:rPr>
            </w:pPr>
          </w:p>
        </w:tc>
        <w:tc>
          <w:tcPr>
            <w:tcW w:w="1160" w:type="dxa"/>
            <w:tcBorders>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tcBorders>
            <w:vAlign w:val="center"/>
          </w:tcPr>
          <w:p>
            <w:pPr>
              <w:spacing w:line="400" w:lineRule="exact"/>
              <w:jc w:val="center"/>
              <w:rPr>
                <w:rFonts w:hint="eastAsia" w:ascii="仿宋" w:hAnsi="仿宋" w:eastAsia="仿宋" w:cs="仿宋"/>
              </w:rPr>
            </w:pPr>
          </w:p>
        </w:tc>
      </w:tr>
    </w:tbl>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仿宋" w:hAnsi="仿宋" w:eastAsia="仿宋" w:cs="仿宋"/>
          <w:sz w:val="24"/>
        </w:rPr>
      </w:pPr>
    </w:p>
    <w:p>
      <w:pPr>
        <w:spacing w:line="400" w:lineRule="exact"/>
        <w:ind w:left="360"/>
        <w:jc w:val="center"/>
        <w:rPr>
          <w:rFonts w:hint="eastAsia" w:ascii="仿宋" w:hAnsi="仿宋" w:eastAsia="仿宋" w:cs="仿宋"/>
          <w:sz w:val="24"/>
        </w:rPr>
      </w:pPr>
    </w:p>
    <w:p>
      <w:pPr>
        <w:jc w:val="left"/>
        <w:rPr>
          <w:rFonts w:hint="eastAsia" w:ascii="仿宋" w:hAnsi="仿宋" w:eastAsia="仿宋" w:cs="仿宋"/>
        </w:rPr>
      </w:pPr>
    </w:p>
    <w:p>
      <w:pPr>
        <w:ind w:firstLine="480" w:firstLineChars="200"/>
        <w:jc w:val="left"/>
        <w:rPr>
          <w:rFonts w:hint="eastAsia" w:ascii="仿宋" w:hAnsi="仿宋" w:eastAsia="仿宋" w:cs="仿宋"/>
          <w:sz w:val="24"/>
        </w:rPr>
      </w:pPr>
      <w:r>
        <w:rPr>
          <w:rFonts w:hint="eastAsia" w:ascii="仿宋" w:hAnsi="仿宋" w:eastAsia="仿宋" w:cs="仿宋"/>
          <w:sz w:val="24"/>
        </w:rPr>
        <w:t>供应商名称：XXXX（盖单位公章）</w:t>
      </w:r>
    </w:p>
    <w:p>
      <w:pPr>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ind w:firstLine="480" w:firstLineChars="200"/>
        <w:jc w:val="left"/>
        <w:rPr>
          <w:rFonts w:hint="eastAsia" w:ascii="仿宋" w:hAnsi="仿宋" w:eastAsia="仿宋" w:cs="仿宋"/>
          <w:sz w:val="24"/>
        </w:rPr>
      </w:pPr>
      <w:r>
        <w:rPr>
          <w:rFonts w:hint="eastAsia" w:ascii="仿宋" w:hAnsi="仿宋" w:eastAsia="仿宋" w:cs="仿宋"/>
          <w:sz w:val="24"/>
        </w:rPr>
        <w:t>日期: XXXX</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格式2-12</w:t>
      </w:r>
    </w:p>
    <w:p>
      <w:pPr>
        <w:jc w:val="center"/>
        <w:rPr>
          <w:rFonts w:hint="eastAsia" w:ascii="仿宋" w:hAnsi="仿宋" w:eastAsia="仿宋" w:cs="仿宋"/>
          <w:sz w:val="32"/>
          <w:szCs w:val="32"/>
        </w:rPr>
      </w:pPr>
      <w:r>
        <w:rPr>
          <w:rFonts w:hint="eastAsia" w:ascii="仿宋" w:hAnsi="仿宋" w:eastAsia="仿宋" w:cs="仿宋"/>
          <w:sz w:val="32"/>
          <w:szCs w:val="32"/>
        </w:rPr>
        <w:t xml:space="preserve"> 供应商本项目管理、技术、服务人员情况表</w:t>
      </w:r>
    </w:p>
    <w:p>
      <w:pPr>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采购编号：</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类别</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职务</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姓名</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职称</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常住地</w:t>
            </w:r>
          </w:p>
        </w:tc>
        <w:tc>
          <w:tcPr>
            <w:tcW w:w="3788" w:type="dxa"/>
            <w:gridSpan w:val="4"/>
            <w:vAlign w:val="center"/>
          </w:tcPr>
          <w:p>
            <w:pPr>
              <w:jc w:val="center"/>
              <w:rPr>
                <w:rFonts w:hint="eastAsia"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证书</w:t>
            </w:r>
          </w:p>
          <w:p>
            <w:pPr>
              <w:jc w:val="center"/>
              <w:rPr>
                <w:rFonts w:hint="eastAsia" w:ascii="仿宋" w:hAnsi="仿宋" w:eastAsia="仿宋" w:cs="仿宋"/>
                <w:sz w:val="24"/>
              </w:rPr>
            </w:pPr>
            <w:r>
              <w:rPr>
                <w:rFonts w:hint="eastAsia" w:ascii="仿宋" w:hAnsi="仿宋" w:eastAsia="仿宋" w:cs="仿宋"/>
                <w:sz w:val="24"/>
              </w:rPr>
              <w:t>名称</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级别</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证号</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管理</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技术</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售后服务人员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bl>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供应商名称：XXX（盖单位公章）</w:t>
      </w:r>
    </w:p>
    <w:p>
      <w:pPr>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rPr>
          <w:rFonts w:hint="eastAsia" w:ascii="仿宋" w:hAnsi="仿宋" w:eastAsia="仿宋" w:cs="仿宋"/>
          <w:sz w:val="24"/>
        </w:rPr>
      </w:pPr>
      <w:r>
        <w:rPr>
          <w:rFonts w:hint="eastAsia" w:ascii="仿宋" w:hAnsi="仿宋" w:eastAsia="仿宋" w:cs="仿宋"/>
          <w:sz w:val="24"/>
        </w:rPr>
        <w:t>日期：XXX</w:t>
      </w:r>
    </w:p>
    <w:p>
      <w:pPr>
        <w:widowControl/>
        <w:jc w:val="left"/>
        <w:rPr>
          <w:rFonts w:hint="eastAsia" w:ascii="仿宋" w:hAnsi="仿宋" w:eastAsia="仿宋" w:cs="仿宋"/>
          <w:sz w:val="24"/>
        </w:rPr>
      </w:pPr>
      <w:r>
        <w:rPr>
          <w:rFonts w:hint="eastAsia" w:ascii="仿宋" w:hAnsi="仿宋" w:eastAsia="仿宋" w:cs="仿宋"/>
          <w:sz w:val="24"/>
        </w:rPr>
        <w:br w:type="page"/>
      </w:r>
    </w:p>
    <w:bookmarkEnd w:id="93"/>
    <w:p>
      <w:pPr>
        <w:spacing w:line="360" w:lineRule="auto"/>
        <w:rPr>
          <w:rFonts w:hint="eastAsia" w:ascii="仿宋" w:hAnsi="仿宋" w:eastAsia="仿宋" w:cs="仿宋"/>
          <w:sz w:val="32"/>
          <w:szCs w:val="32"/>
        </w:rPr>
      </w:pPr>
      <w:r>
        <w:rPr>
          <w:rFonts w:hint="eastAsia" w:ascii="仿宋" w:hAnsi="仿宋" w:eastAsia="仿宋" w:cs="仿宋"/>
          <w:sz w:val="32"/>
          <w:szCs w:val="32"/>
        </w:rPr>
        <w:t>格式2-13</w:t>
      </w:r>
    </w:p>
    <w:p>
      <w:pPr>
        <w:jc w:val="center"/>
        <w:rPr>
          <w:rFonts w:hint="eastAsia" w:ascii="仿宋" w:hAnsi="仿宋" w:eastAsia="仿宋" w:cs="仿宋"/>
          <w:b/>
          <w:sz w:val="32"/>
          <w:szCs w:val="32"/>
        </w:rPr>
      </w:pPr>
      <w:r>
        <w:rPr>
          <w:rFonts w:hint="eastAsia" w:ascii="仿宋" w:hAnsi="仿宋" w:eastAsia="仿宋" w:cs="仿宋"/>
          <w:b/>
          <w:sz w:val="32"/>
          <w:szCs w:val="32"/>
        </w:rPr>
        <w:t>招标代理服务费承诺函</w:t>
      </w:r>
    </w:p>
    <w:p>
      <w:pPr>
        <w:jc w:val="center"/>
        <w:rPr>
          <w:rFonts w:hint="eastAsia" w:ascii="仿宋" w:hAnsi="仿宋" w:eastAsia="仿宋" w:cs="仿宋"/>
          <w:b/>
          <w:sz w:val="32"/>
          <w:szCs w:val="32"/>
        </w:rPr>
      </w:pPr>
    </w:p>
    <w:p>
      <w:pPr>
        <w:spacing w:line="360" w:lineRule="auto"/>
        <w:jc w:val="left"/>
        <w:outlineLvl w:val="2"/>
        <w:rPr>
          <w:rFonts w:hint="eastAsia" w:ascii="仿宋" w:hAnsi="仿宋" w:eastAsia="仿宋" w:cs="仿宋"/>
          <w:spacing w:val="6"/>
          <w:sz w:val="24"/>
        </w:rPr>
      </w:pPr>
      <w:r>
        <w:rPr>
          <w:rFonts w:hint="eastAsia" w:ascii="仿宋" w:hAnsi="仿宋" w:eastAsia="仿宋" w:cs="仿宋"/>
          <w:spacing w:val="6"/>
          <w:sz w:val="24"/>
        </w:rPr>
        <w:t>四川迈勋招投标代理有限公司：</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我单位在贵公司代理的</w:t>
      </w:r>
      <w:r>
        <w:rPr>
          <w:rFonts w:hint="eastAsia" w:ascii="仿宋" w:hAnsi="仿宋" w:eastAsia="仿宋" w:cs="仿宋"/>
          <w:spacing w:val="6"/>
          <w:sz w:val="24"/>
          <w:u w:val="single"/>
        </w:rPr>
        <w:t xml:space="preserve"> </w:t>
      </w:r>
      <w:r>
        <w:rPr>
          <w:rFonts w:hint="eastAsia" w:ascii="仿宋" w:hAnsi="仿宋" w:eastAsia="仿宋" w:cs="仿宋"/>
          <w:sz w:val="24"/>
          <w:u w:val="single"/>
        </w:rPr>
        <w:t xml:space="preserve">         </w:t>
      </w:r>
      <w:r>
        <w:rPr>
          <w:rFonts w:hint="eastAsia" w:ascii="仿宋" w:hAnsi="仿宋" w:eastAsia="仿宋" w:cs="仿宋"/>
          <w:spacing w:val="6"/>
          <w:sz w:val="24"/>
        </w:rPr>
        <w:t>项目(项目编号：</w:t>
      </w:r>
      <w:r>
        <w:rPr>
          <w:rFonts w:hint="eastAsia" w:ascii="仿宋" w:hAnsi="仿宋" w:eastAsia="仿宋" w:cs="仿宋"/>
          <w:sz w:val="24"/>
          <w:u w:val="single"/>
        </w:rPr>
        <w:t xml:space="preserve">        </w:t>
      </w:r>
      <w:r>
        <w:rPr>
          <w:rFonts w:hint="eastAsia" w:ascii="仿宋" w:hAnsi="仿宋" w:eastAsia="仿宋" w:cs="仿宋"/>
          <w:spacing w:val="6"/>
          <w:sz w:val="24"/>
        </w:rPr>
        <w:t xml:space="preserve">) 公开招标活动中若获得中标资格，我单位保证在收到中标通知后2个工作日内按要求，以支票、银行汇票、电汇、现金或经贵公司认可的一种方式，向贵公司即四川迈勋招投标代理有限公司指定的银行帐号，按照招标文件中招标代理服务费收取标准一次性支付全额的招标代理服务费。如因我单位自身原因造成取消中标资格或自愿放弃中标资格的，我单位支付的招标代理服务费不予退还，由此造成的损失由我司自行承担。 </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特此承诺。 </w:t>
      </w:r>
    </w:p>
    <w:p>
      <w:pPr>
        <w:pStyle w:val="11"/>
        <w:rPr>
          <w:rFonts w:hint="eastAsia" w:ascii="仿宋" w:hAnsi="仿宋" w:eastAsia="仿宋" w:cs="仿宋"/>
        </w:rPr>
      </w:pPr>
    </w:p>
    <w:p>
      <w:pPr>
        <w:pStyle w:val="24"/>
        <w:ind w:firstLine="210"/>
        <w:rPr>
          <w:rFonts w:hint="eastAsia" w:ascii="仿宋" w:hAnsi="仿宋" w:eastAsia="仿宋" w:cs="仿宋"/>
        </w:rPr>
      </w:pPr>
    </w:p>
    <w:p>
      <w:pPr>
        <w:pStyle w:val="24"/>
        <w:ind w:firstLine="210"/>
        <w:rPr>
          <w:rFonts w:hint="eastAsia" w:ascii="仿宋" w:hAnsi="仿宋" w:eastAsia="仿宋" w:cs="仿宋"/>
        </w:rPr>
      </w:pPr>
    </w:p>
    <w:p>
      <w:pPr>
        <w:pStyle w:val="24"/>
        <w:ind w:firstLine="210"/>
        <w:rPr>
          <w:rFonts w:hint="eastAsia" w:ascii="仿宋" w:hAnsi="仿宋" w:eastAsia="仿宋" w:cs="仿宋"/>
        </w:rPr>
      </w:pP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投标全名称(单位盖章)： </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地 址：         </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电 话：          传 真：             邮 编：</w:t>
      </w:r>
    </w:p>
    <w:p>
      <w:pPr>
        <w:spacing w:line="360" w:lineRule="auto"/>
        <w:ind w:firstLine="530"/>
        <w:jc w:val="left"/>
        <w:outlineLvl w:val="2"/>
        <w:rPr>
          <w:rFonts w:hint="eastAsia" w:ascii="仿宋" w:hAnsi="仿宋" w:eastAsia="仿宋" w:cs="仿宋"/>
          <w:spacing w:val="6"/>
          <w:sz w:val="24"/>
        </w:rPr>
      </w:pPr>
      <w:r>
        <w:rPr>
          <w:rFonts w:hint="eastAsia" w:ascii="仿宋" w:hAnsi="仿宋" w:eastAsia="仿宋" w:cs="仿宋"/>
          <w:spacing w:val="6"/>
          <w:sz w:val="24"/>
        </w:rPr>
        <w:t xml:space="preserve">法定代表人/单位负责人或授权代表(签字或盖章)： </w:t>
      </w:r>
    </w:p>
    <w:p>
      <w:pPr>
        <w:spacing w:line="360" w:lineRule="auto"/>
        <w:ind w:firstLine="530"/>
        <w:jc w:val="left"/>
        <w:outlineLvl w:val="2"/>
        <w:rPr>
          <w:rFonts w:hint="eastAsia" w:ascii="仿宋" w:hAnsi="仿宋" w:eastAsia="仿宋" w:cs="仿宋"/>
          <w:sz w:val="24"/>
        </w:rPr>
        <w:sectPr>
          <w:type w:val="continuous"/>
          <w:pgSz w:w="11906" w:h="16838"/>
          <w:pgMar w:top="1440" w:right="1440" w:bottom="1440" w:left="1440" w:header="851" w:footer="510" w:gutter="0"/>
          <w:cols w:space="720" w:num="1"/>
          <w:docGrid w:type="lines" w:linePitch="312" w:charSpace="0"/>
        </w:sectPr>
      </w:pPr>
      <w:r>
        <w:rPr>
          <w:rFonts w:hint="eastAsia" w:ascii="仿宋" w:hAnsi="仿宋" w:eastAsia="仿宋" w:cs="仿宋"/>
          <w:spacing w:val="6"/>
          <w:sz w:val="24"/>
        </w:rPr>
        <w:t>日期：    年    月   日。</w:t>
      </w:r>
    </w:p>
    <w:p>
      <w:pPr>
        <w:rPr>
          <w:rFonts w:hint="eastAsia" w:ascii="仿宋" w:hAnsi="仿宋" w:eastAsia="仿宋" w:cs="仿宋"/>
          <w:bCs/>
          <w:sz w:val="24"/>
        </w:rPr>
      </w:pPr>
    </w:p>
    <w:p>
      <w:pPr>
        <w:pStyle w:val="22"/>
        <w:rPr>
          <w:rFonts w:hint="eastAsia" w:ascii="仿宋" w:hAnsi="仿宋" w:eastAsia="仿宋" w:cs="仿宋"/>
          <w:b w:val="0"/>
        </w:rPr>
      </w:pPr>
      <w:bookmarkStart w:id="99" w:name="_Toc36629812"/>
      <w:r>
        <w:rPr>
          <w:rFonts w:hint="eastAsia" w:ascii="仿宋" w:hAnsi="仿宋" w:eastAsia="仿宋" w:cs="仿宋"/>
          <w:b w:val="0"/>
        </w:rPr>
        <w:t>第八章  评审方法</w:t>
      </w:r>
      <w:bookmarkEnd w:id="99"/>
    </w:p>
    <w:p>
      <w:pPr>
        <w:pStyle w:val="4"/>
        <w:keepNext w:val="0"/>
        <w:keepLines w:val="0"/>
        <w:spacing w:before="0" w:after="0" w:line="400" w:lineRule="exact"/>
        <w:ind w:firstLine="470" w:firstLineChars="196"/>
        <w:rPr>
          <w:rFonts w:hint="eastAsia" w:ascii="仿宋" w:hAnsi="仿宋" w:eastAsia="仿宋" w:cs="仿宋"/>
          <w:b w:val="0"/>
          <w:sz w:val="24"/>
          <w:szCs w:val="24"/>
        </w:rPr>
      </w:pPr>
      <w:bookmarkStart w:id="100" w:name="_Toc209847065"/>
      <w:bookmarkStart w:id="101" w:name="_Toc101174146"/>
      <w:bookmarkStart w:id="102" w:name="_Toc101338358"/>
      <w:bookmarkStart w:id="103" w:name="_Toc101250640"/>
      <w:bookmarkStart w:id="104" w:name="_Toc430773924"/>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1.总则</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（四）推荐成交供应商，或者受采购人委托确定成交供应商；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（五）起草评审报告并进行签署；</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（七）法律、法规和规章规定的其他职责。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1.5磋商过程独立、保密。供应商非法干预磋商过程的，其响应文件作无效处理。</w:t>
      </w:r>
    </w:p>
    <w:p>
      <w:pPr>
        <w:ind w:firstLine="413"/>
        <w:rPr>
          <w:rFonts w:hint="eastAsia" w:ascii="仿宋" w:hAnsi="仿宋" w:eastAsia="仿宋" w:cs="仿宋"/>
        </w:rPr>
      </w:pP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2.磋商程序</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2.1审查磋商文件和停止评审。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2.1.2 本磋商文件有下列情形之一的，磋商小组应当停止评审：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（1）磋商文件的规定存在歧义、重大缺陷的；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（5）磋商文件将供应商的资格条件列为评分因素的；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（6）磋商文件载明的成交原则不合法的；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（7）磋商文件有违反国家其他有关强制性规定的情形。</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2.1.3 出现本条2.1.2规定应当停止评审情形的，磋商小组应当向采购组织单位书面说明情况。除本条规定的情形外，磋商小组不得以任何方式和理由停止评审。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2.2资格性审查。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2.2.1本项目需要磋商小组进行资格性检查。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2.3 通过资格性审查的供应商不足3家的（本章2.3.1的情况除外），终止本次采购活动，并发布终止采购活动公告。</w:t>
      </w:r>
    </w:p>
    <w:p>
      <w:pPr>
        <w:ind w:firstLine="630"/>
        <w:rPr>
          <w:rFonts w:hint="eastAsia" w:ascii="仿宋" w:hAnsi="仿宋" w:eastAsia="仿宋" w:cs="仿宋"/>
          <w:bCs/>
          <w:sz w:val="24"/>
        </w:rPr>
      </w:pPr>
      <w:r>
        <w:rPr>
          <w:rFonts w:hint="eastAsia" w:ascii="仿宋" w:hAnsi="仿宋" w:eastAsia="仿宋" w:cs="仿宋"/>
          <w:bCs/>
          <w:sz w:val="24"/>
        </w:rPr>
        <w:t>2.3.1</w:t>
      </w:r>
      <w:r>
        <w:rPr>
          <w:rFonts w:hint="eastAsia" w:ascii="仿宋" w:hAnsi="仿宋" w:eastAsia="仿宋" w:cs="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2.4磋商。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2.4.5磋商过程中，磋商文件变动的，供应商应当按照磋商文件的变动情况和磋商小组的要求重新提交响应文件，并由其法定代表人/主要负责人/本人或其授权代表签字（注：供应商为法人组织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pStyle w:val="13"/>
        <w:snapToGrid w:val="0"/>
        <w:spacing w:line="300" w:lineRule="auto"/>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zh-CN"/>
        </w:rPr>
        <w:t>(5)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(6)属于竞争性磋商文件中无效响应情形的。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）响应文件存在个别地方（总数不能超过2个）没有法定代表人/单位负责人签字，但有法定代表人/单位负责人的私人印章或者有效授权代理人签字的；（法定代表人/单位负责人授权书</w:t>
      </w:r>
      <w:r>
        <w:rPr>
          <w:rFonts w:hint="eastAsia" w:ascii="仿宋" w:hAnsi="仿宋" w:eastAsia="仿宋" w:cs="仿宋"/>
          <w:sz w:val="24"/>
          <w:szCs w:val="24"/>
        </w:rPr>
        <w:t>除外</w:t>
      </w:r>
      <w:r>
        <w:rPr>
          <w:rFonts w:hint="eastAsia" w:ascii="仿宋" w:hAnsi="仿宋" w:eastAsia="仿宋" w:cs="仿宋"/>
          <w:sz w:val="24"/>
          <w:szCs w:val="24"/>
          <w:lang w:val="zh-CN"/>
        </w:rPr>
        <w:t>）</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pStyle w:val="13"/>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pStyle w:val="13"/>
        <w:snapToGrid w:val="0"/>
        <w:spacing w:line="3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2.4.8磋商过程中，磋商小组发现或者知晓供应商存在违法、违纪行为的，磋商小组应当将该供应商响应文件作无效处理，不允许其提交最后报价。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2.4.9磋商完成后，磋商小组应出具磋商情况记录表，磋商情况记录表需包含磋商内容、磋商意见、实质性变动内容等。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hint="eastAsia" w:ascii="仿宋" w:hAnsi="仿宋" w:eastAsia="仿宋" w:cs="仿宋"/>
          <w:sz w:val="24"/>
          <w:lang w:val="zh-CN"/>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s="仿宋"/>
          <w:sz w:val="24"/>
          <w:lang w:val="zh-CN"/>
        </w:rPr>
        <w:t>报价超过竞争性磋商文件规定的政府采购预算（或最高限价）或者相关报价不符合采购文件其他的报价规定的，应按照无效响应文件处理。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line="400" w:lineRule="exact"/>
        <w:ind w:firstLine="480" w:firstLineChars="200"/>
        <w:rPr>
          <w:rFonts w:hint="eastAsia" w:ascii="仿宋" w:hAnsi="仿宋" w:eastAsia="仿宋" w:cs="仿宋"/>
          <w:bCs/>
          <w:sz w:val="24"/>
        </w:rPr>
      </w:pPr>
      <w:r>
        <w:rPr>
          <w:rFonts w:hint="eastAsia" w:ascii="仿宋" w:hAnsi="仿宋" w:eastAsia="仿宋" w:cs="仿宋"/>
          <w:sz w:val="24"/>
        </w:rPr>
        <w:t>2.5.3符合</w:t>
      </w:r>
      <w:bookmarkStart w:id="105" w:name="_Toc30986"/>
      <w:r>
        <w:rPr>
          <w:rFonts w:hint="eastAsia" w:ascii="仿宋" w:hAnsi="仿宋" w:eastAsia="仿宋" w:cs="仿宋"/>
          <w:sz w:val="24"/>
        </w:rPr>
        <w:t>《</w:t>
      </w:r>
      <w:r>
        <w:rPr>
          <w:rFonts w:hint="eastAsia" w:ascii="仿宋" w:hAnsi="仿宋" w:eastAsia="仿宋" w:cs="仿宋"/>
          <w:bCs/>
          <w:sz w:val="24"/>
        </w:rPr>
        <w:t>政府采购竞争性磋商采购方式管理暂行办法财库》〔2014〕214号</w:t>
      </w:r>
      <w:bookmarkEnd w:id="105"/>
      <w:r>
        <w:rPr>
          <w:rFonts w:hint="eastAsia" w:ascii="仿宋" w:hAnsi="仿宋" w:eastAsia="仿宋" w:cs="仿宋"/>
          <w:bCs/>
          <w:sz w:val="24"/>
        </w:rPr>
        <w:t>第三条第四项情形的，提交最后报价的供应商可以为2家。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s="仿宋"/>
          <w:sz w:val="24"/>
          <w:lang w:val="zh-CN"/>
        </w:rPr>
        <w:t>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2.5.5供应商最后报价应当由法定代表人/主要负责人/本人或其授权代表签字确认（注：供应商为法人组织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hint="eastAsia" w:ascii="仿宋" w:hAnsi="仿宋" w:eastAsia="仿宋" w:cs="仿宋"/>
          <w:sz w:val="24"/>
        </w:rPr>
      </w:pPr>
      <w:r>
        <w:rPr>
          <w:rFonts w:hint="eastAsia" w:ascii="仿宋" w:hAnsi="仿宋" w:eastAsia="仿宋" w:cs="仿宋"/>
          <w:sz w:val="24"/>
        </w:rPr>
        <w:t>2.5.6报价如果出现下列不一致的，可按以下原则进行修改：</w:t>
      </w:r>
    </w:p>
    <w:p>
      <w:pPr>
        <w:spacing w:line="400" w:lineRule="exact"/>
        <w:ind w:firstLine="48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kern w:val="0"/>
          <w:sz w:val="24"/>
        </w:rPr>
        <w:t>大写金额和小写金额不一致的，以大写金额为准</w:t>
      </w:r>
      <w:r>
        <w:rPr>
          <w:rFonts w:hint="eastAsia" w:ascii="仿宋" w:hAnsi="仿宋" w:eastAsia="仿宋" w:cs="仿宋"/>
          <w:sz w:val="24"/>
        </w:rPr>
        <w:t>，但大写金额文字存在错误的，应当先对大写金额的文字错误进行澄清、说明或者更正，再行修正。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kern w:val="0"/>
          <w:sz w:val="24"/>
        </w:rPr>
        <w:t>总价金额与按单价汇总金额不一致的，以单价金额计算结果为准，</w:t>
      </w:r>
      <w:r>
        <w:rPr>
          <w:rFonts w:hint="eastAsia" w:ascii="仿宋" w:hAnsi="仿宋" w:eastAsia="仿宋" w:cs="仿宋"/>
          <w:sz w:val="24"/>
        </w:rPr>
        <w:t>但</w:t>
      </w:r>
      <w:r>
        <w:rPr>
          <w:rFonts w:hint="eastAsia" w:ascii="仿宋" w:hAnsi="仿宋" w:eastAsia="仿宋" w:cs="仿宋"/>
          <w:kern w:val="0"/>
          <w:sz w:val="24"/>
        </w:rPr>
        <w:t>单价或者单价汇总金额存在数字或者</w:t>
      </w:r>
      <w:r>
        <w:rPr>
          <w:rFonts w:hint="eastAsia" w:ascii="仿宋" w:hAnsi="仿宋" w:eastAsia="仿宋" w:cs="仿宋"/>
          <w:sz w:val="24"/>
        </w:rPr>
        <w:t>文字错误的，应当先对</w:t>
      </w:r>
      <w:r>
        <w:rPr>
          <w:rFonts w:hint="eastAsia" w:ascii="仿宋" w:hAnsi="仿宋" w:eastAsia="仿宋" w:cs="仿宋"/>
          <w:kern w:val="0"/>
          <w:sz w:val="24"/>
        </w:rPr>
        <w:t>数字或者</w:t>
      </w:r>
      <w:r>
        <w:rPr>
          <w:rFonts w:hint="eastAsia" w:ascii="仿宋" w:hAnsi="仿宋" w:eastAsia="仿宋" w:cs="仿宋"/>
          <w:sz w:val="24"/>
        </w:rPr>
        <w:t>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（三）单价金额小数点</w:t>
      </w:r>
      <w:r>
        <w:rPr>
          <w:rFonts w:hint="eastAsia" w:ascii="仿宋" w:hAnsi="仿宋" w:eastAsia="仿宋" w:cs="仿宋"/>
          <w:kern w:val="0"/>
          <w:sz w:val="24"/>
        </w:rPr>
        <w:t>或者百分比有明显错位的</w:t>
      </w:r>
      <w:r>
        <w:rPr>
          <w:rFonts w:hint="eastAsia" w:ascii="仿宋" w:hAnsi="仿宋" w:eastAsia="仿宋" w:cs="仿宋"/>
          <w:sz w:val="24"/>
        </w:rPr>
        <w:t>，以总价为准，修正单价。</w:t>
      </w:r>
    </w:p>
    <w:p>
      <w:pPr>
        <w:ind w:firstLine="480" w:firstLineChars="200"/>
        <w:jc w:val="left"/>
        <w:rPr>
          <w:rFonts w:hint="eastAsia" w:ascii="仿宋" w:hAnsi="仿宋" w:eastAsia="仿宋" w:cs="仿宋"/>
          <w:kern w:val="0"/>
          <w:sz w:val="24"/>
        </w:rPr>
      </w:pPr>
      <w:r>
        <w:rPr>
          <w:rFonts w:hint="eastAsia" w:ascii="仿宋" w:hAnsi="仿宋" w:eastAsia="仿宋" w:cs="仿宋"/>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2.9采购组织单位现场复核评审结果。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bookmarkStart w:id="106" w:name="_Hlk72100736"/>
      <w:r>
        <w:rPr>
          <w:rFonts w:hint="eastAsia" w:ascii="仿宋" w:hAnsi="仿宋" w:eastAsia="仿宋" w:cs="仿宋"/>
          <w:sz w:val="24"/>
        </w:rPr>
        <w:t>或者重新评审</w:t>
      </w:r>
      <w:bookmarkEnd w:id="106"/>
      <w:r>
        <w:rPr>
          <w:rFonts w:hint="eastAsia" w:ascii="仿宋" w:hAnsi="仿宋" w:eastAsia="仿宋" w:cs="仿宋"/>
          <w:sz w:val="24"/>
        </w:rPr>
        <w:t>：</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（1）资格性审查认定错误的；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（2）分值汇总计算错误的；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（3）分项评分超出评分标准范围的；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（4）客观评分不一致的。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采购代理机构复核过程中，磋商小组成员不得离开评审现场。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2.9.2有下列情形之一的，不得现场修改评审结果：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（1）磋商小组已经出具磋商报告并且离开评审现场的；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（2）采购代理机构现场复核时，复核工作人员数量不足的；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（3）采购代理机构现场复核时，没有采购监督人员现场监督的；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（4）采购代理机构现场复核内容超出规定范围的；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（5）采购代理机构未提供书面建议的。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2.10编写磋商报告。磋商小组推荐成交候选供应商后，应向采购代理机构出具磋商报告。磋商报告应当包括以下主要内容：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（1）邀请供应商参加采购活动的具体方式和相关情况；</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（2）响应文件开启日期和地点；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（3）获取磋商文件的供应商名单和磋商小组成员名单；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（4）评审情况记录和说明，包括对供应商的资格审查情况、供应商响应文件审查情况、磋商情况、报价情况等；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（5）提出的成交候选供应商的排序名单及理由。</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2.11磋商异议处理规则。在磋商过程中，磋商小组成员对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2.12供应商澄清、说明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2.13终止磋商采购活动。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（1）因情况变化，不再符合规定的竞争性磋商采购方式适用情形的；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（3）除本章2.3.1和2.5.3的情况外，在采购过程中符合要求的供应商或者报价未超过采购预算的供应商不足3家的。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3.综合评分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3.1本次综合评分的因素详见综合评分明细表。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2"/>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3.3综合评分明细表</w:t>
      </w:r>
    </w:p>
    <w:p>
      <w:pPr>
        <w:pStyle w:val="12"/>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3.3.1综合评分明细表的制定以科学合理、降低评委会自由裁量权为原则。</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3.3.3综合评分明细表</w:t>
      </w:r>
    </w:p>
    <w:p>
      <w:pPr>
        <w:rPr>
          <w:rFonts w:hint="eastAsia" w:ascii="仿宋" w:hAnsi="仿宋" w:eastAsia="仿宋" w:cs="仿宋"/>
          <w:b w:val="0"/>
          <w:sz w:val="24"/>
          <w:szCs w:val="24"/>
        </w:rPr>
      </w:pPr>
    </w:p>
    <w:p>
      <w:pPr>
        <w:pStyle w:val="11"/>
        <w:rPr>
          <w:rFonts w:hint="eastAsia" w:ascii="仿宋" w:hAnsi="仿宋" w:eastAsia="仿宋" w:cs="仿宋"/>
          <w:b w:val="0"/>
          <w:sz w:val="24"/>
          <w:szCs w:val="24"/>
        </w:rPr>
      </w:pPr>
    </w:p>
    <w:p>
      <w:pPr>
        <w:rPr>
          <w:rFonts w:hint="eastAsia" w:ascii="仿宋" w:hAnsi="仿宋" w:eastAsia="仿宋" w:cs="仿宋"/>
          <w:b w:val="0"/>
          <w:sz w:val="24"/>
          <w:szCs w:val="24"/>
        </w:rPr>
      </w:pPr>
    </w:p>
    <w:p>
      <w:pPr>
        <w:pStyle w:val="11"/>
        <w:rPr>
          <w:rFonts w:hint="eastAsia" w:ascii="仿宋" w:hAnsi="仿宋" w:eastAsia="仿宋" w:cs="仿宋"/>
          <w:b w:val="0"/>
          <w:sz w:val="24"/>
          <w:szCs w:val="24"/>
        </w:rPr>
      </w:pPr>
    </w:p>
    <w:p>
      <w:pPr>
        <w:rPr>
          <w:rFonts w:hint="eastAsia" w:ascii="仿宋" w:hAnsi="仿宋" w:eastAsia="仿宋" w:cs="仿宋"/>
        </w:rPr>
      </w:pPr>
    </w:p>
    <w:p>
      <w:pPr>
        <w:ind w:firstLine="630"/>
        <w:rPr>
          <w:rFonts w:hint="eastAsia" w:ascii="仿宋" w:hAnsi="仿宋" w:eastAsia="仿宋" w:cs="仿宋"/>
        </w:rPr>
      </w:pPr>
    </w:p>
    <w:tbl>
      <w:tblPr>
        <w:tblStyle w:val="26"/>
        <w:tblW w:w="9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485"/>
        <w:gridCol w:w="769"/>
        <w:gridCol w:w="750"/>
        <w:gridCol w:w="4254"/>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pPr>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序号</w:t>
            </w:r>
          </w:p>
        </w:tc>
        <w:tc>
          <w:tcPr>
            <w:tcW w:w="1254" w:type="dxa"/>
            <w:gridSpan w:val="2"/>
          </w:tcPr>
          <w:p>
            <w:pPr>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评分因素及权重</w:t>
            </w:r>
          </w:p>
        </w:tc>
        <w:tc>
          <w:tcPr>
            <w:tcW w:w="750" w:type="dxa"/>
          </w:tcPr>
          <w:p>
            <w:pPr>
              <w:spacing w:line="480" w:lineRule="auto"/>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分值</w:t>
            </w:r>
          </w:p>
        </w:tc>
        <w:tc>
          <w:tcPr>
            <w:tcW w:w="4254" w:type="dxa"/>
          </w:tcPr>
          <w:p>
            <w:pPr>
              <w:spacing w:line="480" w:lineRule="auto"/>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评分标准</w:t>
            </w:r>
          </w:p>
        </w:tc>
        <w:tc>
          <w:tcPr>
            <w:tcW w:w="2777" w:type="dxa"/>
          </w:tcPr>
          <w:p>
            <w:pPr>
              <w:spacing w:line="480" w:lineRule="auto"/>
              <w:jc w:val="center"/>
              <w:rPr>
                <w:rFonts w:hint="eastAsia" w:ascii="华文仿宋" w:hAnsi="华文仿宋" w:eastAsia="华文仿宋" w:cs="华文仿宋"/>
                <w:b/>
                <w:bCs/>
                <w:sz w:val="21"/>
                <w:szCs w:val="21"/>
              </w:rPr>
            </w:pPr>
            <w:r>
              <w:rPr>
                <w:rFonts w:hint="eastAsia" w:ascii="华文仿宋" w:hAnsi="华文仿宋" w:eastAsia="华文仿宋" w:cs="华文仿宋"/>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1</w:t>
            </w:r>
          </w:p>
        </w:tc>
        <w:tc>
          <w:tcPr>
            <w:tcW w:w="1254" w:type="dxa"/>
            <w:gridSpan w:val="2"/>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服务要求1</w:t>
            </w:r>
            <w:r>
              <w:rPr>
                <w:rFonts w:hint="eastAsia" w:ascii="华文仿宋" w:hAnsi="华文仿宋" w:eastAsia="华文仿宋" w:cs="华文仿宋"/>
                <w:sz w:val="21"/>
                <w:szCs w:val="21"/>
                <w:lang w:val="en-US" w:eastAsia="zh-CN"/>
              </w:rPr>
              <w:t>4</w:t>
            </w:r>
            <w:r>
              <w:rPr>
                <w:rFonts w:hint="eastAsia" w:ascii="华文仿宋" w:hAnsi="华文仿宋" w:eastAsia="华文仿宋" w:cs="华文仿宋"/>
                <w:sz w:val="21"/>
                <w:szCs w:val="21"/>
              </w:rPr>
              <w:t>%</w:t>
            </w:r>
          </w:p>
        </w:tc>
        <w:tc>
          <w:tcPr>
            <w:tcW w:w="750" w:type="dxa"/>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1</w:t>
            </w:r>
            <w:r>
              <w:rPr>
                <w:rFonts w:hint="eastAsia" w:ascii="华文仿宋" w:hAnsi="华文仿宋" w:eastAsia="华文仿宋" w:cs="华文仿宋"/>
                <w:sz w:val="21"/>
                <w:szCs w:val="21"/>
                <w:lang w:val="en-US" w:eastAsia="zh-CN"/>
              </w:rPr>
              <w:t>4</w:t>
            </w:r>
            <w:r>
              <w:rPr>
                <w:rFonts w:hint="eastAsia" w:ascii="华文仿宋" w:hAnsi="华文仿宋" w:eastAsia="华文仿宋" w:cs="华文仿宋"/>
                <w:sz w:val="21"/>
                <w:szCs w:val="21"/>
              </w:rPr>
              <w:t>分</w:t>
            </w:r>
          </w:p>
        </w:tc>
        <w:tc>
          <w:tcPr>
            <w:tcW w:w="4254"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完全满足磋商文件中的服务要求的得</w:t>
            </w:r>
            <w:r>
              <w:rPr>
                <w:rFonts w:hint="eastAsia" w:ascii="华文仿宋" w:hAnsi="华文仿宋" w:eastAsia="华文仿宋" w:cs="华文仿宋"/>
                <w:sz w:val="21"/>
                <w:szCs w:val="21"/>
                <w:lang w:val="en-US" w:eastAsia="zh-CN"/>
              </w:rPr>
              <w:t>14</w:t>
            </w:r>
            <w:r>
              <w:rPr>
                <w:rFonts w:hint="eastAsia" w:ascii="华文仿宋" w:hAnsi="华文仿宋" w:eastAsia="华文仿宋" w:cs="华文仿宋"/>
                <w:sz w:val="21"/>
                <w:szCs w:val="21"/>
              </w:rPr>
              <w:t>分，每有一个负偏离扣1分，扣完为止。</w:t>
            </w:r>
          </w:p>
        </w:tc>
        <w:tc>
          <w:tcPr>
            <w:tcW w:w="2777" w:type="dxa"/>
            <w:vAlign w:val="center"/>
          </w:tcPr>
          <w:p>
            <w:pPr>
              <w:jc w:val="center"/>
              <w:rPr>
                <w:rFonts w:hint="eastAsia" w:ascii="华文仿宋" w:hAnsi="华文仿宋" w:eastAsia="华文仿宋" w:cs="华文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2</w:t>
            </w:r>
          </w:p>
        </w:tc>
        <w:tc>
          <w:tcPr>
            <w:tcW w:w="1254" w:type="dxa"/>
            <w:gridSpan w:val="2"/>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项目背景分析10%</w:t>
            </w:r>
          </w:p>
        </w:tc>
        <w:tc>
          <w:tcPr>
            <w:tcW w:w="750"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10分</w:t>
            </w:r>
          </w:p>
        </w:tc>
        <w:tc>
          <w:tcPr>
            <w:tcW w:w="4254"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供应商应对所投包覆盖区域的镇（街）、村（社区）开展调研，进行培训背景分析包括∶</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①结合培训区域经济发展特点</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②产业特点技术</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③存在问题</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④培训对象的培训需求</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培训项目背景分析内容完整且符合项目实际情况的得</w:t>
            </w:r>
            <w:r>
              <w:rPr>
                <w:rFonts w:hint="eastAsia" w:ascii="华文仿宋" w:hAnsi="华文仿宋" w:eastAsia="华文仿宋" w:cs="华文仿宋"/>
                <w:sz w:val="21"/>
                <w:szCs w:val="21"/>
                <w:lang w:val="en-US" w:eastAsia="zh-CN"/>
              </w:rPr>
              <w:t>10</w:t>
            </w:r>
            <w:r>
              <w:rPr>
                <w:rFonts w:hint="eastAsia" w:ascii="华文仿宋" w:hAnsi="华文仿宋" w:eastAsia="华文仿宋" w:cs="华文仿宋"/>
                <w:sz w:val="21"/>
                <w:szCs w:val="21"/>
              </w:rPr>
              <w:t>分，内容每有一项内容缺失扣</w:t>
            </w:r>
            <w:r>
              <w:rPr>
                <w:rFonts w:hint="eastAsia" w:ascii="华文仿宋" w:hAnsi="华文仿宋" w:eastAsia="华文仿宋" w:cs="华文仿宋"/>
                <w:sz w:val="21"/>
                <w:szCs w:val="21"/>
                <w:lang w:val="en-US" w:eastAsia="zh-CN"/>
              </w:rPr>
              <w:t>2.5</w:t>
            </w:r>
            <w:r>
              <w:rPr>
                <w:rFonts w:hint="eastAsia" w:ascii="华文仿宋" w:hAnsi="华文仿宋" w:eastAsia="华文仿宋" w:cs="华文仿宋"/>
                <w:sz w:val="21"/>
                <w:szCs w:val="21"/>
              </w:rPr>
              <w:t>分，每有一处内容存在错误或不足扣1</w:t>
            </w:r>
            <w:r>
              <w:rPr>
                <w:rFonts w:hint="eastAsia" w:ascii="华文仿宋" w:hAnsi="华文仿宋" w:eastAsia="华文仿宋" w:cs="华文仿宋"/>
                <w:sz w:val="21"/>
                <w:szCs w:val="21"/>
                <w:lang w:val="en-US" w:eastAsia="zh-CN"/>
              </w:rPr>
              <w:t>.5</w:t>
            </w:r>
            <w:r>
              <w:rPr>
                <w:rFonts w:hint="eastAsia" w:ascii="华文仿宋" w:hAnsi="华文仿宋" w:eastAsia="华文仿宋" w:cs="华文仿宋"/>
                <w:sz w:val="21"/>
                <w:szCs w:val="21"/>
              </w:rPr>
              <w:t>分，扣完为止。</w:t>
            </w:r>
          </w:p>
        </w:tc>
        <w:tc>
          <w:tcPr>
            <w:tcW w:w="2777"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注∶ ①内容存在错误或不足是指内容脱离项目实际情况或与项目无关的或与项目不匹配或项目名称、实施地点、涉及的规范、技术服务标准要求与本项目不一致等情形。</w:t>
            </w:r>
          </w:p>
          <w:p>
            <w:pPr>
              <w:jc w:val="both"/>
              <w:rPr>
                <w:rFonts w:hint="eastAsia" w:ascii="华文仿宋" w:hAnsi="华文仿宋" w:eastAsia="华文仿宋" w:cs="华文仿宋"/>
                <w:sz w:val="21"/>
                <w:szCs w:val="21"/>
              </w:rPr>
            </w:pPr>
            <w:r>
              <w:rPr>
                <w:rFonts w:hint="eastAsia" w:ascii="华文仿宋" w:hAnsi="华文仿宋" w:eastAsia="华文仿宋" w:cs="华文仿宋"/>
                <w:sz w:val="21"/>
                <w:szCs w:val="21"/>
              </w:rPr>
              <w:t>②以评审专家结合项目实际情况和响应文件独立评审为准。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457" w:type="dxa"/>
            <w:vAlign w:val="center"/>
          </w:tcPr>
          <w:p>
            <w:pP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3</w:t>
            </w:r>
          </w:p>
        </w:tc>
        <w:tc>
          <w:tcPr>
            <w:tcW w:w="1254" w:type="dxa"/>
            <w:gridSpan w:val="2"/>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项目实施方案</w:t>
            </w:r>
            <w:r>
              <w:rPr>
                <w:rFonts w:hint="eastAsia" w:ascii="华文仿宋" w:hAnsi="华文仿宋" w:eastAsia="华文仿宋" w:cs="华文仿宋"/>
                <w:sz w:val="21"/>
                <w:szCs w:val="21"/>
                <w:lang w:val="en-US" w:eastAsia="zh-CN"/>
              </w:rPr>
              <w:t>30</w:t>
            </w:r>
            <w:r>
              <w:rPr>
                <w:rFonts w:hint="eastAsia" w:ascii="华文仿宋" w:hAnsi="华文仿宋" w:eastAsia="华文仿宋" w:cs="华文仿宋"/>
                <w:sz w:val="21"/>
                <w:szCs w:val="21"/>
              </w:rPr>
              <w:t>%</w:t>
            </w:r>
          </w:p>
        </w:tc>
        <w:tc>
          <w:tcPr>
            <w:tcW w:w="750" w:type="dxa"/>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30</w:t>
            </w:r>
            <w:r>
              <w:rPr>
                <w:rFonts w:hint="eastAsia" w:ascii="华文仿宋" w:hAnsi="华文仿宋" w:eastAsia="华文仿宋" w:cs="华文仿宋"/>
                <w:sz w:val="21"/>
                <w:szCs w:val="21"/>
              </w:rPr>
              <w:t>分</w:t>
            </w:r>
          </w:p>
        </w:tc>
        <w:tc>
          <w:tcPr>
            <w:tcW w:w="4254"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根据供应商针对所投的包的实际情况编写的培训方案，方案包括∶ 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①培训计划（结合培训内容，提出相匹配的各个节点的工作安排等内容）; 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②教学计划（包含不限于劳务品牌涉及法律政策的解析、培训目标、培训阶段常见问题及解决办法）、教学管理（含与项目相关的组织管理，教学管理，学员管理，财务管理和卫生安全管理等制度）;</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③培训教材（符合培训文件要求）; 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④招生组织方案; 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⑤考试考核、评估验收方案; 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⑥培训应急方案（编制内容包含但不限于防火、防盗、迎检、聚众闹事、疫情防控等预案）。 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培训方案内容完整合理且符合项目实际情况的得 3</w:t>
            </w:r>
            <w:r>
              <w:rPr>
                <w:rFonts w:hint="eastAsia" w:ascii="华文仿宋" w:hAnsi="华文仿宋" w:eastAsia="华文仿宋" w:cs="华文仿宋"/>
                <w:sz w:val="21"/>
                <w:szCs w:val="21"/>
                <w:lang w:val="en-US" w:eastAsia="zh-CN"/>
              </w:rPr>
              <w:t>0</w:t>
            </w:r>
            <w:r>
              <w:rPr>
                <w:rFonts w:hint="eastAsia" w:ascii="华文仿宋" w:hAnsi="华文仿宋" w:eastAsia="华文仿宋" w:cs="华文仿宋"/>
                <w:sz w:val="21"/>
                <w:szCs w:val="21"/>
              </w:rPr>
              <w:t>分，内容每有一项内容缺失扣</w:t>
            </w:r>
            <w:r>
              <w:rPr>
                <w:rFonts w:hint="eastAsia" w:ascii="华文仿宋" w:hAnsi="华文仿宋" w:eastAsia="华文仿宋" w:cs="华文仿宋"/>
                <w:sz w:val="21"/>
                <w:szCs w:val="21"/>
                <w:lang w:val="en-US" w:eastAsia="zh-CN"/>
              </w:rPr>
              <w:t>5</w:t>
            </w:r>
            <w:r>
              <w:rPr>
                <w:rFonts w:hint="eastAsia" w:ascii="华文仿宋" w:hAnsi="华文仿宋" w:eastAsia="华文仿宋" w:cs="华文仿宋"/>
                <w:sz w:val="21"/>
                <w:szCs w:val="21"/>
              </w:rPr>
              <w:t>分，每有一处内容存在错误或不足扣</w:t>
            </w:r>
            <w:r>
              <w:rPr>
                <w:rFonts w:hint="eastAsia" w:ascii="华文仿宋" w:hAnsi="华文仿宋" w:eastAsia="华文仿宋" w:cs="华文仿宋"/>
                <w:sz w:val="21"/>
                <w:szCs w:val="21"/>
                <w:lang w:val="en-US" w:eastAsia="zh-CN"/>
              </w:rPr>
              <w:t>3</w:t>
            </w:r>
            <w:r>
              <w:rPr>
                <w:rFonts w:hint="eastAsia" w:ascii="华文仿宋" w:hAnsi="华文仿宋" w:eastAsia="华文仿宋" w:cs="华文仿宋"/>
                <w:sz w:val="21"/>
                <w:szCs w:val="21"/>
              </w:rPr>
              <w:t>分，扣完为止。</w:t>
            </w:r>
          </w:p>
        </w:tc>
        <w:tc>
          <w:tcPr>
            <w:tcW w:w="2777" w:type="dxa"/>
            <w:vAlign w:val="center"/>
          </w:tcPr>
          <w:p>
            <w:pPr>
              <w:jc w:val="left"/>
              <w:rPr>
                <w:rFonts w:hint="eastAsia" w:ascii="华文仿宋" w:hAnsi="华文仿宋" w:eastAsia="华文仿宋" w:cs="华文仿宋"/>
                <w:sz w:val="21"/>
                <w:szCs w:val="21"/>
              </w:rPr>
            </w:pP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注∶ </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①内容存在错误或不足是指内容脱离项目实际情况或与项目无关的或与项目不匹配或项目名称、实施地点、涉及的规范、技术服务标准要求与本项目不一致等情形。</w:t>
            </w:r>
          </w:p>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②以评审专家结合项目实际情况和响应文件独立评审为准。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Merge w:val="restart"/>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4</w:t>
            </w:r>
          </w:p>
        </w:tc>
        <w:tc>
          <w:tcPr>
            <w:tcW w:w="485" w:type="dxa"/>
            <w:vMerge w:val="restart"/>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履约能力30</w:t>
            </w:r>
            <w:r>
              <w:rPr>
                <w:rFonts w:hint="eastAsia" w:ascii="华文仿宋" w:hAnsi="华文仿宋" w:eastAsia="华文仿宋" w:cs="华文仿宋"/>
                <w:sz w:val="21"/>
                <w:szCs w:val="21"/>
              </w:rPr>
              <w:t>%</w:t>
            </w:r>
          </w:p>
        </w:tc>
        <w:tc>
          <w:tcPr>
            <w:tcW w:w="769" w:type="dxa"/>
            <w:vAlign w:val="center"/>
          </w:tcPr>
          <w:p>
            <w:pP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项目团队25%</w:t>
            </w:r>
          </w:p>
        </w:tc>
        <w:tc>
          <w:tcPr>
            <w:tcW w:w="750" w:type="dxa"/>
            <w:vAlign w:val="center"/>
          </w:tcPr>
          <w:p>
            <w:pPr>
              <w:spacing w:line="600" w:lineRule="auto"/>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25分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1、教学管理团队：针对本项目提供的管理团队人数（负责人、招生、管理、资料员、安保、财务、后勤等）为10 人以上（含10 人）的得10 分；7-9 人的得8 分；4-6人的得 6 分；2-3 人的得4分，2人以下不得分。 </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2、师资力量：为本项目配备的教师至少3名，且每个专业（工种）至少配备1名理论课教师、1名实训课教师、1名班主任。符合以上要求的得3分。在此基础上每增加1名专职教师得2分，每增加1名兼职教师得1分。其中理论课教师应具有高级工资格和中级及以上教师上岗资格；实训课教师应具有中级工及以上资格，人员资格不符合以上要求的不得分。此项满分15分。 </w:t>
            </w:r>
          </w:p>
        </w:tc>
        <w:tc>
          <w:tcPr>
            <w:tcW w:w="2777" w:type="dxa"/>
            <w:vMerge w:val="restart"/>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1.提供师资履历佐证材料（含有效职称或资格证书及</w:t>
            </w:r>
            <w:r>
              <w:rPr>
                <w:rFonts w:hint="eastAsia" w:ascii="华文仿宋" w:hAnsi="华文仿宋" w:eastAsia="华文仿宋" w:cs="华文仿宋"/>
                <w:sz w:val="21"/>
                <w:szCs w:val="21"/>
                <w:lang w:val="en-US" w:eastAsia="zh-CN"/>
              </w:rPr>
              <w:t>国家认可的</w:t>
            </w:r>
            <w:r>
              <w:rPr>
                <w:rFonts w:hint="eastAsia" w:ascii="华文仿宋" w:hAnsi="华文仿宋" w:eastAsia="华文仿宋" w:cs="华文仿宋"/>
                <w:sz w:val="21"/>
                <w:szCs w:val="21"/>
              </w:rPr>
              <w:t>教师上岗资格认证证书复印件）专职教师是指培训机构与其签订《劳动合同书》并以所属培训机构参加社会保险从事教学的人员，兼职教师须与培训机构签订授课协议。2.教学管理团队人员应提供相应</w:t>
            </w:r>
            <w:r>
              <w:rPr>
                <w:rFonts w:hint="eastAsia" w:ascii="华文仿宋" w:hAnsi="华文仿宋" w:eastAsia="华文仿宋" w:cs="华文仿宋"/>
                <w:sz w:val="21"/>
                <w:szCs w:val="21"/>
                <w:lang w:val="en-US" w:eastAsia="zh-CN"/>
              </w:rPr>
              <w:t>的</w:t>
            </w:r>
            <w:r>
              <w:rPr>
                <w:rFonts w:hint="eastAsia" w:ascii="华文仿宋" w:hAnsi="华文仿宋" w:eastAsia="华文仿宋" w:cs="华文仿宋"/>
                <w:sz w:val="21"/>
                <w:szCs w:val="21"/>
              </w:rPr>
              <w:t>证明材料</w:t>
            </w:r>
            <w:r>
              <w:rPr>
                <w:rFonts w:hint="eastAsia" w:ascii="华文仿宋" w:hAnsi="华文仿宋" w:eastAsia="华文仿宋" w:cs="华文仿宋"/>
                <w:sz w:val="21"/>
                <w:szCs w:val="21"/>
                <w:lang w:eastAsia="zh-CN"/>
              </w:rPr>
              <w:t>。</w:t>
            </w:r>
            <w:r>
              <w:rPr>
                <w:rFonts w:hint="eastAsia" w:ascii="华文仿宋" w:hAnsi="华文仿宋" w:eastAsia="华文仿宋" w:cs="华文仿宋"/>
                <w:sz w:val="21"/>
                <w:szCs w:val="21"/>
                <w:lang w:val="en-US" w:eastAsia="zh-CN"/>
              </w:rPr>
              <w:t>3.提供自有场地的房产证明材料或场地租赁协议或其他行政机关出具的证明材料。以上证明材料及复印件均需</w:t>
            </w:r>
            <w:r>
              <w:rPr>
                <w:rFonts w:hint="eastAsia" w:ascii="华文仿宋" w:hAnsi="华文仿宋" w:eastAsia="华文仿宋" w:cs="华文仿宋"/>
                <w:sz w:val="21"/>
                <w:szCs w:val="21"/>
              </w:rPr>
              <w:t>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Merge w:val="continue"/>
            <w:vAlign w:val="center"/>
          </w:tcPr>
          <w:p>
            <w:pPr>
              <w:jc w:val="center"/>
              <w:rPr>
                <w:rFonts w:hint="eastAsia" w:ascii="华文仿宋" w:hAnsi="华文仿宋" w:eastAsia="华文仿宋" w:cs="华文仿宋"/>
                <w:sz w:val="21"/>
                <w:szCs w:val="21"/>
              </w:rPr>
            </w:pPr>
          </w:p>
        </w:tc>
        <w:tc>
          <w:tcPr>
            <w:tcW w:w="485" w:type="dxa"/>
            <w:vMerge w:val="continue"/>
            <w:vAlign w:val="center"/>
          </w:tcPr>
          <w:p>
            <w:pPr>
              <w:pStyle w:val="11"/>
              <w:jc w:val="center"/>
              <w:rPr>
                <w:rFonts w:hint="eastAsia" w:ascii="华文仿宋" w:hAnsi="华文仿宋" w:eastAsia="华文仿宋" w:cs="华文仿宋"/>
                <w:sz w:val="21"/>
                <w:szCs w:val="21"/>
                <w:lang w:val="en-US" w:eastAsia="zh-CN"/>
              </w:rPr>
            </w:pPr>
          </w:p>
        </w:tc>
        <w:tc>
          <w:tcPr>
            <w:tcW w:w="769"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教学场地</w:t>
            </w:r>
          </w:p>
          <w:p>
            <w:pPr>
              <w:pStyle w:val="11"/>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5%</w:t>
            </w:r>
          </w:p>
        </w:tc>
        <w:tc>
          <w:tcPr>
            <w:tcW w:w="750" w:type="dxa"/>
            <w:vAlign w:val="center"/>
          </w:tcPr>
          <w:p>
            <w:pPr>
              <w:spacing w:line="600" w:lineRule="auto"/>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5分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供应商针对本项目提供的∶</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教学场地≥1000 m²得 5 分 </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教学场地≥500 m²&lt;1000 m²的得 3分</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教学场地&lt;500 m²得1分</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未</w:t>
            </w:r>
            <w:r>
              <w:rPr>
                <w:rFonts w:hint="eastAsia" w:ascii="华文仿宋" w:hAnsi="华文仿宋" w:eastAsia="华文仿宋" w:cs="华文仿宋"/>
                <w:sz w:val="21"/>
                <w:szCs w:val="21"/>
              </w:rPr>
              <w:t>提供的不得分。 </w:t>
            </w:r>
          </w:p>
        </w:tc>
        <w:tc>
          <w:tcPr>
            <w:tcW w:w="2777" w:type="dxa"/>
            <w:vMerge w:val="continue"/>
            <w:vAlign w:val="center"/>
          </w:tcPr>
          <w:p>
            <w:pPr>
              <w:jc w:val="center"/>
              <w:rPr>
                <w:rFonts w:hint="eastAsia" w:ascii="华文仿宋" w:hAnsi="华文仿宋" w:eastAsia="华文仿宋" w:cs="华文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5</w:t>
            </w:r>
          </w:p>
        </w:tc>
        <w:tc>
          <w:tcPr>
            <w:tcW w:w="1254" w:type="dxa"/>
            <w:gridSpan w:val="2"/>
            <w:vAlign w:val="center"/>
          </w:tcPr>
          <w:p>
            <w:pPr>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业绩</w:t>
            </w: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w:t>
            </w:r>
          </w:p>
        </w:tc>
        <w:tc>
          <w:tcPr>
            <w:tcW w:w="750" w:type="dxa"/>
            <w:vAlign w:val="center"/>
          </w:tcPr>
          <w:p>
            <w:pPr>
              <w:spacing w:line="600" w:lineRule="auto"/>
              <w:rPr>
                <w:rFonts w:hint="eastAsia" w:ascii="华文仿宋" w:hAnsi="华文仿宋" w:eastAsia="华文仿宋" w:cs="华文仿宋"/>
                <w:sz w:val="21"/>
                <w:szCs w:val="21"/>
              </w:rPr>
            </w:pP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2018年1月1日至今供应商提供一个类似业绩得</w:t>
            </w: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分，本项最高得</w:t>
            </w:r>
            <w:r>
              <w:rPr>
                <w:rFonts w:hint="eastAsia" w:ascii="华文仿宋" w:hAnsi="华文仿宋" w:eastAsia="华文仿宋" w:cs="华文仿宋"/>
                <w:sz w:val="21"/>
                <w:szCs w:val="21"/>
                <w:lang w:val="en-US" w:eastAsia="zh-CN"/>
              </w:rPr>
              <w:t>15</w:t>
            </w:r>
            <w:r>
              <w:rPr>
                <w:rFonts w:hint="eastAsia" w:ascii="华文仿宋" w:hAnsi="华文仿宋" w:eastAsia="华文仿宋" w:cs="华文仿宋"/>
                <w:sz w:val="21"/>
                <w:szCs w:val="21"/>
              </w:rPr>
              <w:t>分。</w:t>
            </w:r>
          </w:p>
        </w:tc>
        <w:tc>
          <w:tcPr>
            <w:tcW w:w="2777"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提供合同或中标（成交）通知书复印件</w:t>
            </w:r>
            <w:r>
              <w:rPr>
                <w:rFonts w:hint="eastAsia" w:ascii="华文仿宋" w:hAnsi="华文仿宋" w:eastAsia="华文仿宋" w:cs="华文仿宋"/>
                <w:sz w:val="21"/>
                <w:szCs w:val="21"/>
                <w:lang w:val="en-US" w:eastAsia="zh-CN"/>
              </w:rPr>
              <w:t>及履约验收证明，未提供合同或中标（成交）通知书及履约验收证明或履约验收证明不合格的不计算业绩</w:t>
            </w:r>
            <w:r>
              <w:rPr>
                <w:rFonts w:hint="eastAsia" w:ascii="华文仿宋" w:hAnsi="华文仿宋" w:eastAsia="华文仿宋" w:cs="华文仿宋"/>
                <w:sz w:val="21"/>
                <w:szCs w:val="21"/>
              </w:rPr>
              <w:t>，加盖供应商公章。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Align w:val="center"/>
          </w:tcPr>
          <w:p>
            <w:pPr>
              <w:jc w:val="center"/>
              <w:rPr>
                <w:rFonts w:hint="eastAsia" w:ascii="华文仿宋" w:hAnsi="华文仿宋" w:eastAsia="华文仿宋" w:cs="华文仿宋"/>
                <w:sz w:val="21"/>
                <w:szCs w:val="21"/>
                <w:lang w:val="en-US" w:eastAsia="zh-CN"/>
              </w:rPr>
            </w:pPr>
            <w:r>
              <w:rPr>
                <w:rFonts w:hint="eastAsia" w:ascii="华文仿宋" w:hAnsi="华文仿宋" w:eastAsia="华文仿宋" w:cs="华文仿宋"/>
                <w:sz w:val="21"/>
                <w:szCs w:val="21"/>
                <w:lang w:val="en-US" w:eastAsia="zh-CN"/>
              </w:rPr>
              <w:t>6</w:t>
            </w:r>
          </w:p>
        </w:tc>
        <w:tc>
          <w:tcPr>
            <w:tcW w:w="1254" w:type="dxa"/>
            <w:gridSpan w:val="2"/>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扶持不发达地区和少数民族地区1% </w:t>
            </w:r>
          </w:p>
          <w:p>
            <w:pPr>
              <w:jc w:val="center"/>
              <w:rPr>
                <w:rFonts w:hint="eastAsia" w:ascii="华文仿宋" w:hAnsi="华文仿宋" w:eastAsia="华文仿宋" w:cs="华文仿宋"/>
                <w:sz w:val="21"/>
                <w:szCs w:val="21"/>
              </w:rPr>
            </w:pPr>
          </w:p>
        </w:tc>
        <w:tc>
          <w:tcPr>
            <w:tcW w:w="750" w:type="dxa"/>
            <w:vAlign w:val="center"/>
          </w:tcPr>
          <w:p>
            <w:pPr>
              <w:spacing w:line="600" w:lineRule="auto"/>
              <w:jc w:val="center"/>
              <w:rPr>
                <w:rFonts w:hint="eastAsia" w:ascii="华文仿宋" w:hAnsi="华文仿宋" w:eastAsia="华文仿宋" w:cs="华文仿宋"/>
                <w:sz w:val="21"/>
                <w:szCs w:val="21"/>
              </w:rPr>
            </w:pPr>
            <w:r>
              <w:rPr>
                <w:rFonts w:hint="eastAsia" w:ascii="华文仿宋" w:hAnsi="华文仿宋" w:eastAsia="华文仿宋" w:cs="华文仿宋"/>
                <w:sz w:val="21"/>
                <w:szCs w:val="21"/>
              </w:rPr>
              <w:t>1分</w:t>
            </w:r>
          </w:p>
        </w:tc>
        <w:tc>
          <w:tcPr>
            <w:tcW w:w="4254" w:type="dxa"/>
            <w:vAlign w:val="center"/>
          </w:tcPr>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供应商为不发达地区或少数民族地区企业的得1分。 </w:t>
            </w:r>
          </w:p>
          <w:p>
            <w:pPr>
              <w:rPr>
                <w:rFonts w:hint="eastAsia" w:ascii="华文仿宋" w:hAnsi="华文仿宋" w:eastAsia="华文仿宋" w:cs="华文仿宋"/>
                <w:sz w:val="21"/>
                <w:szCs w:val="21"/>
              </w:rPr>
            </w:pPr>
            <w:r>
              <w:rPr>
                <w:rFonts w:hint="eastAsia" w:ascii="华文仿宋" w:hAnsi="华文仿宋" w:eastAsia="华文仿宋" w:cs="华文仿宋"/>
                <w:sz w:val="21"/>
                <w:szCs w:val="21"/>
              </w:rPr>
              <w:t xml:space="preserve"> </w:t>
            </w:r>
          </w:p>
        </w:tc>
        <w:tc>
          <w:tcPr>
            <w:tcW w:w="2777" w:type="dxa"/>
            <w:vAlign w:val="center"/>
          </w:tcPr>
          <w:p>
            <w:pPr>
              <w:jc w:val="left"/>
              <w:rPr>
                <w:rFonts w:hint="eastAsia" w:ascii="华文仿宋" w:hAnsi="华文仿宋" w:eastAsia="华文仿宋" w:cs="华文仿宋"/>
                <w:sz w:val="21"/>
                <w:szCs w:val="21"/>
              </w:rPr>
            </w:pPr>
            <w:r>
              <w:rPr>
                <w:rFonts w:hint="eastAsia" w:ascii="华文仿宋" w:hAnsi="华文仿宋" w:eastAsia="华文仿宋" w:cs="华文仿宋"/>
                <w:sz w:val="21"/>
                <w:szCs w:val="21"/>
              </w:rPr>
              <w:t>注：提供不发达地区企业的相关证明材料或注册地在少数民族地区的营业执照复印件并加盖公章。</w:t>
            </w:r>
          </w:p>
        </w:tc>
      </w:tr>
    </w:tbl>
    <w:p>
      <w:pPr>
        <w:ind w:firstLine="630"/>
        <w:rPr>
          <w:rFonts w:hint="eastAsia" w:ascii="仿宋" w:hAnsi="仿宋" w:eastAsia="仿宋" w:cs="仿宋"/>
        </w:rPr>
      </w:pPr>
    </w:p>
    <w:p>
      <w:pPr>
        <w:ind w:firstLine="360" w:firstLineChars="150"/>
        <w:rPr>
          <w:rFonts w:hint="eastAsia" w:ascii="仿宋" w:hAnsi="仿宋" w:eastAsia="仿宋" w:cs="仿宋"/>
          <w:sz w:val="24"/>
        </w:rPr>
      </w:pPr>
      <w:r>
        <w:rPr>
          <w:rFonts w:hint="eastAsia" w:ascii="仿宋" w:hAnsi="仿宋" w:eastAsia="仿宋" w:cs="仿宋"/>
          <w:sz w:val="24"/>
        </w:rPr>
        <w:t>注：评分的取值按四舍五入法，保留小数点后两位。</w:t>
      </w:r>
    </w:p>
    <w:p>
      <w:pPr>
        <w:ind w:firstLine="360" w:firstLineChars="150"/>
        <w:rPr>
          <w:rFonts w:hint="eastAsia" w:ascii="仿宋" w:hAnsi="仿宋" w:eastAsia="仿宋" w:cs="仿宋"/>
          <w:sz w:val="24"/>
        </w:rPr>
      </w:pPr>
    </w:p>
    <w:bookmarkEnd w:id="100"/>
    <w:bookmarkEnd w:id="101"/>
    <w:bookmarkEnd w:id="102"/>
    <w:bookmarkEnd w:id="103"/>
    <w:p>
      <w:pPr>
        <w:pStyle w:val="10"/>
        <w:ind w:firstLine="420" w:firstLineChars="175"/>
        <w:rPr>
          <w:rFonts w:hint="eastAsia" w:ascii="仿宋" w:hAnsi="仿宋" w:eastAsia="仿宋" w:cs="仿宋"/>
          <w:sz w:val="24"/>
        </w:rPr>
      </w:pPr>
      <w:bookmarkStart w:id="107" w:name="_Toc217446059"/>
      <w:r>
        <w:rPr>
          <w:rFonts w:hint="eastAsia" w:ascii="仿宋" w:hAnsi="仿宋" w:eastAsia="仿宋" w:cs="仿宋"/>
          <w:sz w:val="24"/>
        </w:rPr>
        <w:t>3.3.4评审得分＝（A1＋A2＋……＋An）/N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10"/>
        <w:rPr>
          <w:rFonts w:hint="eastAsia"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为评审委员会人</w:t>
      </w:r>
      <w:r>
        <w:rPr>
          <w:rFonts w:hint="eastAsia" w:ascii="仿宋" w:hAnsi="仿宋" w:eastAsia="仿宋" w:cs="仿宋"/>
          <w:bCs/>
          <w:sz w:val="24"/>
        </w:rPr>
        <w:t>数。</w:t>
      </w:r>
    </w:p>
    <w:bookmarkEnd w:id="107"/>
    <w:p>
      <w:pPr>
        <w:tabs>
          <w:tab w:val="left" w:pos="851"/>
        </w:tabs>
        <w:spacing w:line="400" w:lineRule="exact"/>
        <w:ind w:firstLine="480" w:firstLineChars="200"/>
        <w:rPr>
          <w:rFonts w:hint="eastAsia" w:ascii="仿宋" w:hAnsi="仿宋" w:eastAsia="仿宋" w:cs="仿宋"/>
          <w:sz w:val="24"/>
        </w:rPr>
      </w:pP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4.磋商纪律及注意事项</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4.3对各供应商的商业秘密，磋商小组成员应予以保密，不得泄露给其他供应商。</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4.4 磋商小组独立评判，推荐成交候选人，并写出书面报告。</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4.5 磋商小组可根据需要对供应商进行实地考察。</w:t>
      </w:r>
    </w:p>
    <w:p>
      <w:pPr>
        <w:spacing w:line="400" w:lineRule="exact"/>
        <w:ind w:firstLine="480" w:firstLineChars="200"/>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5.</w:t>
      </w:r>
      <w:bookmarkEnd w:id="104"/>
      <w:r>
        <w:rPr>
          <w:rFonts w:hint="eastAsia" w:ascii="仿宋" w:hAnsi="仿宋" w:eastAsia="仿宋" w:cs="仿宋"/>
          <w:sz w:val="24"/>
        </w:rPr>
        <w:t>磋商小组在政府采购活动中承担以下义务：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（一）遵守评审工作纪律；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（六）及时向财政、监察等部门举报在评审过程中受到非法干预的情况；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（七）配合答复处理供应商的询问、质疑和投诉等事项；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（八）法律、法规和规章规定的其他义务。</w:t>
      </w:r>
    </w:p>
    <w:p>
      <w:pPr>
        <w:tabs>
          <w:tab w:val="left" w:pos="7665"/>
        </w:tabs>
        <w:spacing w:line="400" w:lineRule="exact"/>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6.评审专家在政府采购活动中应当遵守以下工作纪律：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（二）评审前，应当将通讯工具或者相关电子设备交由采购代理机构统一保管；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（五）在评审过程中和评审结束后，不得记录、复制或带走任何评审资料，不得向外界透露评审内容；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（六）评审现场服从采购代理机构工作人员的管理，接受现场监督人员的合法监督；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（七）遵守有关廉洁自律规定，不得私下接触供应商，不得收受供应商及有关业务单位和个人的财物或好处，不得接受采购代理机构的请托。</w:t>
      </w:r>
    </w:p>
    <w:p>
      <w:pPr>
        <w:rPr>
          <w:rFonts w:hint="eastAsia" w:ascii="仿宋" w:hAnsi="仿宋" w:eastAsia="仿宋" w:cs="仿宋"/>
        </w:rPr>
      </w:pPr>
    </w:p>
    <w:p>
      <w:pPr>
        <w:pStyle w:val="22"/>
        <w:rPr>
          <w:rFonts w:hint="eastAsia" w:ascii="仿宋" w:hAnsi="仿宋" w:eastAsia="仿宋" w:cs="仿宋"/>
          <w:b w:val="0"/>
        </w:rPr>
      </w:pPr>
      <w:r>
        <w:rPr>
          <w:rFonts w:hint="eastAsia" w:ascii="仿宋" w:hAnsi="仿宋" w:eastAsia="仿宋" w:cs="仿宋"/>
          <w:b w:val="0"/>
        </w:rPr>
        <w:br w:type="page"/>
      </w:r>
      <w:bookmarkStart w:id="108" w:name="_Toc36629813"/>
      <w:r>
        <w:rPr>
          <w:rFonts w:hint="eastAsia" w:ascii="仿宋" w:hAnsi="仿宋" w:eastAsia="仿宋" w:cs="仿宋"/>
          <w:b w:val="0"/>
        </w:rPr>
        <w:t>第九章  政府采购合同（草案）</w:t>
      </w:r>
      <w:bookmarkEnd w:id="108"/>
    </w:p>
    <w:bookmarkEnd w:id="86"/>
    <w:bookmarkEnd w:id="87"/>
    <w:bookmarkEnd w:id="88"/>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sz w:val="24"/>
        </w:rPr>
      </w:pPr>
    </w:p>
    <w:p>
      <w:pPr>
        <w:rPr>
          <w:rFonts w:hint="eastAsia" w:ascii="仿宋" w:hAnsi="仿宋" w:eastAsia="仿宋" w:cs="仿宋"/>
          <w:sz w:val="24"/>
        </w:rPr>
      </w:pPr>
      <w:bookmarkStart w:id="109" w:name="_Toc349810624"/>
      <w:bookmarkStart w:id="110" w:name="_Toc350864527"/>
      <w:r>
        <w:rPr>
          <w:rFonts w:hint="eastAsia" w:ascii="仿宋" w:hAnsi="仿宋" w:eastAsia="仿宋" w:cs="仿宋"/>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rPr>
          <w:rFonts w:hint="eastAsia" w:ascii="仿宋" w:hAnsi="仿宋" w:eastAsia="仿宋" w:cs="仿宋"/>
          <w:sz w:val="24"/>
        </w:rPr>
      </w:pPr>
      <w:r>
        <w:rPr>
          <w:rFonts w:hint="eastAsia" w:ascii="仿宋" w:hAnsi="仿宋" w:eastAsia="仿宋" w:cs="仿宋"/>
          <w:sz w:val="24"/>
        </w:rPr>
        <w:t>二、合同草案条款如下：</w:t>
      </w:r>
    </w:p>
    <w:p>
      <w:pPr>
        <w:autoSpaceDE w:val="0"/>
        <w:autoSpaceDN w:val="0"/>
        <w:snapToGrid w:val="0"/>
        <w:rPr>
          <w:rFonts w:hint="eastAsia" w:ascii="仿宋" w:hAnsi="仿宋" w:eastAsia="仿宋" w:cs="仿宋"/>
          <w:spacing w:val="8"/>
          <w:sz w:val="24"/>
        </w:rPr>
      </w:pPr>
      <w:r>
        <w:rPr>
          <w:rFonts w:hint="eastAsia" w:ascii="仿宋" w:hAnsi="仿宋" w:eastAsia="仿宋" w:cs="仿宋"/>
          <w:spacing w:val="15"/>
          <w:sz w:val="24"/>
          <w:u w:val="single"/>
        </w:rPr>
        <w:t xml:space="preserve">                                          </w:t>
      </w:r>
      <w:r>
        <w:rPr>
          <w:rFonts w:hint="eastAsia" w:ascii="仿宋" w:hAnsi="仿宋" w:eastAsia="仿宋" w:cs="仿宋"/>
          <w:spacing w:val="8"/>
          <w:sz w:val="24"/>
        </w:rPr>
        <w:t>(以下简称“</w:t>
      </w:r>
      <w:r>
        <w:rPr>
          <w:rFonts w:hint="eastAsia" w:ascii="仿宋" w:hAnsi="仿宋" w:eastAsia="仿宋" w:cs="仿宋"/>
          <w:sz w:val="24"/>
        </w:rPr>
        <w:t>甲方</w:t>
      </w:r>
      <w:r>
        <w:rPr>
          <w:rFonts w:hint="eastAsia" w:ascii="仿宋" w:hAnsi="仿宋" w:eastAsia="仿宋" w:cs="仿宋"/>
          <w:spacing w:val="8"/>
          <w:sz w:val="24"/>
        </w:rPr>
        <w:t>”)为一方和</w:t>
      </w:r>
      <w:r>
        <w:rPr>
          <w:rFonts w:hint="eastAsia" w:ascii="仿宋" w:hAnsi="仿宋" w:eastAsia="仿宋" w:cs="仿宋"/>
          <w:spacing w:val="8"/>
          <w:sz w:val="24"/>
          <w:u w:val="single"/>
        </w:rPr>
        <w:t xml:space="preserve">                   </w:t>
      </w:r>
      <w:r>
        <w:rPr>
          <w:rFonts w:hint="eastAsia" w:ascii="仿宋" w:hAnsi="仿宋" w:eastAsia="仿宋" w:cs="仿宋"/>
          <w:spacing w:val="8"/>
          <w:sz w:val="24"/>
        </w:rPr>
        <w:t xml:space="preserve"> (以下简称“乙方”)为另一方同意按下述条款和条件签署本合同(以下简称“合同”)：</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1．合同文件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本合同所附下列文件是本合同不可分割的部分：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1.1 </w:t>
      </w:r>
      <w:r>
        <w:rPr>
          <w:rFonts w:hint="eastAsia" w:ascii="仿宋" w:hAnsi="仿宋" w:eastAsia="仿宋" w:cs="仿宋"/>
          <w:sz w:val="24"/>
        </w:rPr>
        <w:t>成交后双方签订的采购合同；（包括</w:t>
      </w:r>
      <w:r>
        <w:rPr>
          <w:rFonts w:hint="eastAsia" w:ascii="仿宋" w:hAnsi="仿宋" w:eastAsia="仿宋" w:cs="仿宋"/>
          <w:spacing w:val="8"/>
          <w:sz w:val="24"/>
        </w:rPr>
        <w:t>服务方案、项目验收标准和验收方法等</w:t>
      </w:r>
      <w:r>
        <w:rPr>
          <w:rFonts w:hint="eastAsia" w:ascii="仿宋" w:hAnsi="仿宋" w:eastAsia="仿宋" w:cs="仿宋"/>
          <w:sz w:val="24"/>
        </w:rPr>
        <w:t>）</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1.2 </w:t>
      </w:r>
      <w:r>
        <w:rPr>
          <w:rFonts w:hint="eastAsia" w:ascii="仿宋" w:hAnsi="仿宋" w:eastAsia="仿宋" w:cs="仿宋"/>
          <w:sz w:val="24"/>
        </w:rPr>
        <w:t>甲方</w:t>
      </w:r>
      <w:r>
        <w:rPr>
          <w:rFonts w:hint="eastAsia" w:ascii="仿宋" w:hAnsi="仿宋" w:eastAsia="仿宋" w:cs="仿宋"/>
          <w:spacing w:val="8"/>
          <w:sz w:val="24"/>
        </w:rPr>
        <w:t>针对本项目的磋商文件；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1.3 乙方提交的磋商响应文件及磋商过程中相关承诺；</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1.4 成交通知书。</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2．合同范围和条件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本合同的范围和条件应与上述合同文件的规定相一致。</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3. 合同期限</w:t>
      </w:r>
    </w:p>
    <w:p>
      <w:pPr>
        <w:autoSpaceDE w:val="0"/>
        <w:autoSpaceDN w:val="0"/>
        <w:snapToGrid w:val="0"/>
        <w:ind w:firstLine="609" w:firstLineChars="238"/>
        <w:rPr>
          <w:rFonts w:hint="eastAsia" w:ascii="仿宋" w:hAnsi="仿宋" w:eastAsia="仿宋" w:cs="仿宋"/>
          <w:spacing w:val="8"/>
          <w:sz w:val="24"/>
        </w:rPr>
      </w:pPr>
    </w:p>
    <w:p>
      <w:pPr>
        <w:tabs>
          <w:tab w:val="left" w:pos="1521"/>
        </w:tabs>
        <w:autoSpaceDE w:val="0"/>
        <w:autoSpaceDN w:val="0"/>
        <w:snapToGrid w:val="0"/>
        <w:rPr>
          <w:rFonts w:hint="eastAsia" w:ascii="仿宋" w:hAnsi="仿宋" w:eastAsia="仿宋" w:cs="仿宋"/>
          <w:b/>
          <w:spacing w:val="8"/>
          <w:sz w:val="24"/>
        </w:rPr>
      </w:pPr>
      <w:bookmarkStart w:id="111" w:name="_Toc283019214"/>
      <w:bookmarkStart w:id="112" w:name="_Toc239568418"/>
      <w:bookmarkStart w:id="113" w:name="_Toc225654644"/>
      <w:bookmarkStart w:id="114" w:name="_Toc237145406"/>
      <w:bookmarkStart w:id="115" w:name="_Toc211911348"/>
      <w:bookmarkStart w:id="116" w:name="_Toc247334841"/>
      <w:bookmarkStart w:id="117" w:name="_Toc251768862"/>
      <w:bookmarkStart w:id="118" w:name="_Toc232492928"/>
      <w:bookmarkStart w:id="119" w:name="_Toc211854449"/>
      <w:bookmarkStart w:id="120" w:name="_Toc286993786"/>
      <w:bookmarkStart w:id="121" w:name="_Toc212019594"/>
      <w:bookmarkStart w:id="122" w:name="_Toc225670751"/>
      <w:bookmarkStart w:id="123" w:name="_Toc225244852"/>
      <w:bookmarkStart w:id="124" w:name="_Toc238984975"/>
      <w:bookmarkStart w:id="125" w:name="_Toc239233914"/>
      <w:bookmarkStart w:id="126" w:name="_Toc241833903"/>
      <w:bookmarkStart w:id="127" w:name="_Toc282696226"/>
      <w:bookmarkStart w:id="128" w:name="_Toc185395249"/>
      <w:r>
        <w:rPr>
          <w:rFonts w:hint="eastAsia" w:ascii="仿宋" w:hAnsi="仿宋" w:eastAsia="仿宋" w:cs="仿宋"/>
          <w:b/>
          <w:spacing w:val="8"/>
          <w:sz w:val="24"/>
        </w:rPr>
        <w:t>4. 服务内容与质量标准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4.1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4.2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4.3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4.4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4.5 </w:t>
      </w:r>
    </w:p>
    <w:p>
      <w:pPr>
        <w:ind w:firstLine="630"/>
        <w:rPr>
          <w:rFonts w:hint="eastAsia" w:ascii="仿宋" w:hAnsi="仿宋" w:eastAsia="仿宋" w:cs="仿宋"/>
          <w:sz w:val="24"/>
        </w:rPr>
      </w:pPr>
      <w:r>
        <w:rPr>
          <w:rFonts w:hint="eastAsia" w:ascii="仿宋" w:hAnsi="仿宋" w:eastAsia="仿宋" w:cs="仿宋"/>
          <w:sz w:val="24"/>
        </w:rPr>
        <w:t>…</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5. 服务费用及支付方式</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 本项目服务费用由以下组成：</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5.1.1        万元；</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5.1.2        万元；</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5.1.3        万元。</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 xml:space="preserve">5.2 服务费支付方式： </w:t>
      </w:r>
    </w:p>
    <w:p>
      <w:pPr>
        <w:rPr>
          <w:rFonts w:hint="eastAsia" w:ascii="仿宋" w:hAnsi="仿宋" w:eastAsia="仿宋" w:cs="仿宋"/>
          <w:b/>
          <w:sz w:val="24"/>
        </w:rPr>
      </w:pPr>
      <w:r>
        <w:rPr>
          <w:rFonts w:hint="eastAsia" w:ascii="仿宋" w:hAnsi="仿宋" w:eastAsia="仿宋" w:cs="仿宋"/>
          <w:b/>
          <w:sz w:val="24"/>
        </w:rPr>
        <w:t>6. 知识产权</w:t>
      </w:r>
    </w:p>
    <w:p>
      <w:pPr>
        <w:tabs>
          <w:tab w:val="left" w:pos="1440"/>
        </w:tabs>
        <w:ind w:firstLine="480" w:firstLineChars="200"/>
        <w:rPr>
          <w:rFonts w:hint="eastAsia" w:ascii="仿宋" w:hAnsi="仿宋" w:eastAsia="仿宋" w:cs="仿宋"/>
          <w:sz w:val="24"/>
        </w:rPr>
      </w:pPr>
      <w:r>
        <w:rPr>
          <w:rFonts w:hint="eastAsia" w:ascii="仿宋" w:hAnsi="仿宋" w:eastAsia="仿宋" w:cs="仿宋"/>
          <w:sz w:val="24"/>
        </w:rPr>
        <w:t>乙方应保证所提供的服务或其任何一部分均不会侵犯任何第三方的专利权、商标权或著作权。</w:t>
      </w:r>
    </w:p>
    <w:p>
      <w:pPr>
        <w:rPr>
          <w:rFonts w:hint="eastAsia" w:ascii="仿宋" w:hAnsi="仿宋" w:eastAsia="仿宋" w:cs="仿宋"/>
          <w:b/>
          <w:sz w:val="24"/>
        </w:rPr>
      </w:pPr>
      <w:r>
        <w:rPr>
          <w:rFonts w:hint="eastAsia" w:ascii="仿宋" w:hAnsi="仿宋" w:eastAsia="仿宋" w:cs="仿宋"/>
          <w:b/>
          <w:sz w:val="24"/>
        </w:rPr>
        <w:t>7. 无产权瑕疵条款</w:t>
      </w:r>
    </w:p>
    <w:p>
      <w:pPr>
        <w:tabs>
          <w:tab w:val="left" w:pos="1440"/>
        </w:tabs>
        <w:ind w:firstLine="480" w:firstLineChars="200"/>
        <w:rPr>
          <w:rFonts w:hint="eastAsia" w:ascii="仿宋" w:hAnsi="仿宋" w:eastAsia="仿宋" w:cs="仿宋"/>
          <w:sz w:val="24"/>
        </w:rPr>
      </w:pPr>
      <w:r>
        <w:rPr>
          <w:rFonts w:hint="eastAsia" w:ascii="仿宋" w:hAnsi="仿宋" w:eastAsia="仿宋" w:cs="仿宋"/>
          <w:sz w:val="24"/>
        </w:rPr>
        <w:t>乙方保证所提供的服务的所有权完全属于乙方且无任何抵押、查封等产权瑕疵。如有产权瑕疵的，视为乙方违约。乙方应负担由此而产生的一切损失。</w:t>
      </w:r>
    </w:p>
    <w:p>
      <w:pPr>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lang w:val="en-US" w:eastAsia="zh-CN"/>
        </w:rPr>
        <w:t>8</w:t>
      </w:r>
      <w:r>
        <w:rPr>
          <w:rFonts w:hint="eastAsia" w:ascii="仿宋" w:hAnsi="仿宋" w:eastAsia="仿宋" w:cs="仿宋"/>
          <w:b/>
          <w:spacing w:val="8"/>
          <w:sz w:val="24"/>
        </w:rPr>
        <w:t>. 甲方的权利和义务</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.2 负责检查监督乙方管理工作的实施及制度的执行情况。</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w:t>
      </w:r>
      <w:r>
        <w:rPr>
          <w:rFonts w:hint="eastAsia" w:ascii="仿宋" w:hAnsi="仿宋" w:eastAsia="仿宋" w:cs="仿宋"/>
          <w:spacing w:val="8"/>
          <w:sz w:val="24"/>
          <w:lang w:val="en-US" w:eastAsia="zh-CN"/>
        </w:rPr>
        <w:t>3</w:t>
      </w:r>
      <w:r>
        <w:rPr>
          <w:rFonts w:hint="eastAsia" w:ascii="仿宋" w:hAnsi="仿宋" w:eastAsia="仿宋" w:cs="仿宋"/>
          <w:spacing w:val="8"/>
          <w:sz w:val="24"/>
        </w:rPr>
        <w:t xml:space="preserve"> </w:t>
      </w:r>
      <w:bookmarkStart w:id="129" w:name="_Hlk72101268"/>
      <w:r>
        <w:rPr>
          <w:rFonts w:hint="eastAsia" w:ascii="仿宋" w:hAnsi="仿宋" w:eastAsia="仿宋" w:cs="仿宋"/>
          <w:spacing w:val="8"/>
          <w:sz w:val="24"/>
        </w:rPr>
        <w:t>在乙方严格履行本合同义务的前提下，</w:t>
      </w:r>
      <w:bookmarkEnd w:id="129"/>
      <w:r>
        <w:rPr>
          <w:rFonts w:hint="eastAsia" w:ascii="仿宋" w:hAnsi="仿宋" w:eastAsia="仿宋" w:cs="仿宋"/>
          <w:spacing w:val="8"/>
          <w:sz w:val="24"/>
        </w:rPr>
        <w:t>根据本合同规定，按时向乙方支付应付服务费用。</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8</w:t>
      </w:r>
      <w:r>
        <w:rPr>
          <w:rFonts w:hint="eastAsia" w:ascii="仿宋" w:hAnsi="仿宋" w:eastAsia="仿宋" w:cs="仿宋"/>
          <w:spacing w:val="8"/>
          <w:sz w:val="24"/>
        </w:rPr>
        <w:t>.</w:t>
      </w:r>
      <w:r>
        <w:rPr>
          <w:rFonts w:hint="eastAsia" w:ascii="仿宋" w:hAnsi="仿宋" w:eastAsia="仿宋" w:cs="仿宋"/>
          <w:spacing w:val="8"/>
          <w:sz w:val="24"/>
          <w:lang w:val="en-US" w:eastAsia="zh-CN"/>
        </w:rPr>
        <w:t>4</w:t>
      </w:r>
      <w:r>
        <w:rPr>
          <w:rFonts w:hint="eastAsia" w:ascii="仿宋" w:hAnsi="仿宋" w:eastAsia="仿宋" w:cs="仿宋"/>
          <w:spacing w:val="8"/>
          <w:sz w:val="24"/>
        </w:rPr>
        <w:t xml:space="preserve"> 国家法律、法规所规定由甲方承担的其它责任。</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lang w:val="en-US" w:eastAsia="zh-CN"/>
        </w:rPr>
        <w:t>9</w:t>
      </w:r>
      <w:r>
        <w:rPr>
          <w:rFonts w:hint="eastAsia" w:ascii="仿宋" w:hAnsi="仿宋" w:eastAsia="仿宋" w:cs="仿宋"/>
          <w:b/>
          <w:spacing w:val="8"/>
          <w:sz w:val="24"/>
        </w:rPr>
        <w:t>. 乙方的权利和义务</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.1 对本合同规定的委托服务范围内的项目享有管理权及服务义务。</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.2 根据本合同的规定向甲方收取相关服务费用，并有权在本项目管理范围内管理及合理使用。</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.3 及时向甲方通告本项目服务范围内有关服务的重大事项，及时配合处理投诉。</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.4 接受项目行业管理部门及政府有关部门的指导，接受甲方的监督。</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9</w:t>
      </w:r>
      <w:r>
        <w:rPr>
          <w:rFonts w:hint="eastAsia" w:ascii="仿宋" w:hAnsi="仿宋" w:eastAsia="仿宋" w:cs="仿宋"/>
          <w:spacing w:val="8"/>
          <w:sz w:val="24"/>
        </w:rPr>
        <w:t>.5 国家法律、法规所规定由乙方承担的其它责任。</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1</w:t>
      </w:r>
      <w:r>
        <w:rPr>
          <w:rFonts w:hint="eastAsia" w:ascii="仿宋" w:hAnsi="仿宋" w:eastAsia="仿宋" w:cs="仿宋"/>
          <w:b/>
          <w:spacing w:val="8"/>
          <w:sz w:val="24"/>
          <w:lang w:val="en-US" w:eastAsia="zh-CN"/>
        </w:rPr>
        <w:t>0</w:t>
      </w:r>
      <w:r>
        <w:rPr>
          <w:rFonts w:hint="eastAsia" w:ascii="仿宋" w:hAnsi="仿宋" w:eastAsia="仿宋" w:cs="仿宋"/>
          <w:b/>
          <w:spacing w:val="8"/>
          <w:sz w:val="24"/>
        </w:rPr>
        <w:t>. 违约责任</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lang w:val="en-US" w:eastAsia="zh-CN"/>
        </w:rPr>
        <w:t>10</w:t>
      </w:r>
      <w:r>
        <w:rPr>
          <w:rFonts w:hint="eastAsia" w:ascii="仿宋" w:hAnsi="仿宋" w:eastAsia="仿宋" w:cs="仿宋"/>
          <w:spacing w:val="8"/>
          <w:sz w:val="24"/>
        </w:rPr>
        <w:t>.1 甲乙双方必须遵守本合同并执行合同中的各项规定，保证本合同的正常履行。</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0</w:t>
      </w:r>
      <w:r>
        <w:rPr>
          <w:rFonts w:hint="eastAsia" w:ascii="仿宋" w:hAnsi="仿宋" w:eastAsia="仿宋" w:cs="仿宋"/>
          <w:spacing w:val="8"/>
          <w:sz w:val="24"/>
        </w:rPr>
        <w:t>.2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tabs>
          <w:tab w:val="left" w:pos="1521"/>
        </w:tabs>
        <w:autoSpaceDE w:val="0"/>
        <w:autoSpaceDN w:val="0"/>
        <w:snapToGrid w:val="0"/>
        <w:rPr>
          <w:rFonts w:hint="eastAsia" w:ascii="仿宋" w:hAnsi="仿宋" w:eastAsia="仿宋" w:cs="仿宋"/>
          <w:b/>
          <w:spacing w:val="8"/>
          <w:sz w:val="24"/>
        </w:rPr>
      </w:pPr>
      <w:r>
        <w:rPr>
          <w:rFonts w:hint="eastAsia" w:ascii="仿宋" w:hAnsi="仿宋" w:eastAsia="仿宋" w:cs="仿宋"/>
          <w:b/>
          <w:spacing w:val="8"/>
          <w:sz w:val="24"/>
        </w:rPr>
        <w:t>1</w:t>
      </w:r>
      <w:r>
        <w:rPr>
          <w:rFonts w:hint="eastAsia" w:ascii="仿宋" w:hAnsi="仿宋" w:eastAsia="仿宋" w:cs="仿宋"/>
          <w:b/>
          <w:spacing w:val="8"/>
          <w:sz w:val="24"/>
          <w:lang w:val="en-US" w:eastAsia="zh-CN"/>
        </w:rPr>
        <w:t>1</w:t>
      </w:r>
      <w:r>
        <w:rPr>
          <w:rFonts w:hint="eastAsia" w:ascii="仿宋" w:hAnsi="仿宋" w:eastAsia="仿宋" w:cs="仿宋"/>
          <w:b/>
          <w:spacing w:val="8"/>
          <w:sz w:val="24"/>
        </w:rPr>
        <w:t>. 不可抗力事件处理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1</w:t>
      </w:r>
      <w:r>
        <w:rPr>
          <w:rFonts w:hint="eastAsia" w:ascii="仿宋" w:hAnsi="仿宋" w:eastAsia="仿宋" w:cs="仿宋"/>
          <w:spacing w:val="8"/>
          <w:sz w:val="24"/>
        </w:rPr>
        <w:t>.1 在合同有效期内，任何一方因不可抗力事件导致不能履行合同，则合同履行期可延长，其延长期与不可抗力影响期相同。</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1</w:t>
      </w:r>
      <w:r>
        <w:rPr>
          <w:rFonts w:hint="eastAsia" w:ascii="仿宋" w:hAnsi="仿宋" w:eastAsia="仿宋" w:cs="仿宋"/>
          <w:spacing w:val="8"/>
          <w:sz w:val="24"/>
        </w:rPr>
        <w:t>.2 不可抗力事件发生后，应立即通知对方，并寄送有关权威机构出具的证明。</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1</w:t>
      </w:r>
      <w:r>
        <w:rPr>
          <w:rFonts w:hint="eastAsia" w:ascii="仿宋" w:hAnsi="仿宋" w:eastAsia="仿宋" w:cs="仿宋"/>
          <w:spacing w:val="8"/>
          <w:sz w:val="24"/>
        </w:rPr>
        <w:t>.3 不可抗力事件延续120天以上，双方应通过友好协商，确定是否继续履行合同。</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Pr>
        <w:tabs>
          <w:tab w:val="left" w:pos="1521"/>
        </w:tabs>
        <w:autoSpaceDE w:val="0"/>
        <w:autoSpaceDN w:val="0"/>
        <w:snapToGrid w:val="0"/>
        <w:rPr>
          <w:rFonts w:hint="eastAsia" w:ascii="仿宋" w:hAnsi="仿宋" w:eastAsia="仿宋" w:cs="仿宋"/>
          <w:b/>
          <w:spacing w:val="8"/>
          <w:sz w:val="24"/>
        </w:rPr>
      </w:pPr>
      <w:bookmarkStart w:id="130" w:name="_Toc232492933"/>
      <w:bookmarkStart w:id="131" w:name="_Toc251768867"/>
      <w:bookmarkStart w:id="132" w:name="_Toc225244857"/>
      <w:bookmarkStart w:id="133" w:name="_Toc241833908"/>
      <w:bookmarkStart w:id="134" w:name="_Toc211911353"/>
      <w:bookmarkStart w:id="135" w:name="_Toc286993792"/>
      <w:bookmarkStart w:id="136" w:name="_Toc239568423"/>
      <w:bookmarkStart w:id="137" w:name="_Toc238984980"/>
      <w:bookmarkStart w:id="138" w:name="_Toc237145411"/>
      <w:bookmarkStart w:id="139" w:name="_Toc225670756"/>
      <w:bookmarkStart w:id="140" w:name="_Toc247334846"/>
      <w:bookmarkStart w:id="141" w:name="_Toc185395254"/>
      <w:bookmarkStart w:id="142" w:name="_Toc211854454"/>
      <w:bookmarkStart w:id="143" w:name="_Toc239233919"/>
      <w:bookmarkStart w:id="144" w:name="_Toc212019599"/>
      <w:bookmarkStart w:id="145" w:name="_Toc225654649"/>
      <w:r>
        <w:rPr>
          <w:rFonts w:hint="eastAsia" w:ascii="仿宋" w:hAnsi="仿宋" w:eastAsia="仿宋" w:cs="仿宋"/>
          <w:b/>
          <w:spacing w:val="8"/>
          <w:sz w:val="24"/>
        </w:rPr>
        <w:t>1</w:t>
      </w:r>
      <w:r>
        <w:rPr>
          <w:rFonts w:hint="eastAsia" w:ascii="仿宋" w:hAnsi="仿宋" w:eastAsia="仿宋" w:cs="仿宋"/>
          <w:b/>
          <w:spacing w:val="8"/>
          <w:sz w:val="24"/>
          <w:lang w:val="en-US" w:eastAsia="zh-CN"/>
        </w:rPr>
        <w:t>2</w:t>
      </w:r>
      <w:r>
        <w:rPr>
          <w:rFonts w:hint="eastAsia" w:ascii="仿宋" w:hAnsi="仿宋" w:eastAsia="仿宋" w:cs="仿宋"/>
          <w:b/>
          <w:spacing w:val="8"/>
          <w:sz w:val="24"/>
        </w:rPr>
        <w:t>. 解决合同纠纷的方式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.1 在执行本合同中发生的或与本合同有关的争端，双方应通过友好协商解决，经协商在60天内不能达成协议时，应</w:t>
      </w:r>
      <w:bookmarkStart w:id="146" w:name="_Hlk72101281"/>
      <w:r>
        <w:rPr>
          <w:rFonts w:hint="eastAsia" w:ascii="仿宋" w:hAnsi="仿宋" w:eastAsia="仿宋" w:cs="仿宋"/>
          <w:spacing w:val="8"/>
          <w:sz w:val="24"/>
        </w:rPr>
        <w:t>向甲方所在地有管辖权的人民法院提起诉讼解决</w:t>
      </w:r>
      <w:bookmarkEnd w:id="146"/>
      <w:r>
        <w:rPr>
          <w:rFonts w:hint="eastAsia" w:ascii="仿宋" w:hAnsi="仿宋" w:eastAsia="仿宋" w:cs="仿宋"/>
          <w:spacing w:val="8"/>
          <w:sz w:val="24"/>
        </w:rPr>
        <w:t>。</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.2 判决/调解/裁定应为最终决定，并对双方具有约束力。</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 xml:space="preserve">.3 除另有裁决外，诉讼费应由败诉方负担。 </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2</w:t>
      </w:r>
      <w:r>
        <w:rPr>
          <w:rFonts w:hint="eastAsia" w:ascii="仿宋" w:hAnsi="仿宋" w:eastAsia="仿宋" w:cs="仿宋"/>
          <w:spacing w:val="8"/>
          <w:sz w:val="24"/>
        </w:rPr>
        <w:t xml:space="preserve">.4 在诉讼期间，除正在进行诉讼部分外，合同其他部分继续执行。  </w:t>
      </w:r>
    </w:p>
    <w:p>
      <w:pPr>
        <w:tabs>
          <w:tab w:val="left" w:pos="1521"/>
        </w:tabs>
        <w:autoSpaceDE w:val="0"/>
        <w:autoSpaceDN w:val="0"/>
        <w:snapToGrid w:val="0"/>
        <w:rPr>
          <w:rFonts w:hint="eastAsia" w:ascii="仿宋" w:hAnsi="仿宋" w:eastAsia="仿宋" w:cs="仿宋"/>
          <w:b/>
          <w:spacing w:val="8"/>
          <w:sz w:val="24"/>
        </w:rPr>
      </w:pPr>
      <w:bookmarkStart w:id="147" w:name="_Toc247334847"/>
      <w:bookmarkStart w:id="148" w:name="_Toc237145412"/>
      <w:bookmarkStart w:id="149" w:name="_Toc212019600"/>
      <w:bookmarkStart w:id="150" w:name="_Toc225654650"/>
      <w:bookmarkStart w:id="151" w:name="_Toc283019219"/>
      <w:bookmarkStart w:id="152" w:name="_Toc239568424"/>
      <w:bookmarkStart w:id="153" w:name="_Toc225244858"/>
      <w:bookmarkStart w:id="154" w:name="_Toc286993793"/>
      <w:bookmarkStart w:id="155" w:name="_Toc211911354"/>
      <w:bookmarkStart w:id="156" w:name="_Toc211854455"/>
      <w:bookmarkStart w:id="157" w:name="_Toc251768868"/>
      <w:bookmarkStart w:id="158" w:name="_Toc239233920"/>
      <w:bookmarkStart w:id="159" w:name="_Toc232492934"/>
      <w:bookmarkStart w:id="160" w:name="_Toc185395255"/>
      <w:bookmarkStart w:id="161" w:name="_Toc238984981"/>
      <w:bookmarkStart w:id="162" w:name="_Toc282696231"/>
      <w:bookmarkStart w:id="163" w:name="_Toc225670757"/>
      <w:bookmarkStart w:id="164" w:name="_Toc241833909"/>
      <w:r>
        <w:rPr>
          <w:rFonts w:hint="eastAsia" w:ascii="仿宋" w:hAnsi="仿宋" w:eastAsia="仿宋" w:cs="仿宋"/>
          <w:b/>
          <w:spacing w:val="8"/>
          <w:sz w:val="24"/>
        </w:rPr>
        <w:t>1</w:t>
      </w:r>
      <w:r>
        <w:rPr>
          <w:rFonts w:hint="eastAsia" w:ascii="仿宋" w:hAnsi="仿宋" w:eastAsia="仿宋" w:cs="仿宋"/>
          <w:b/>
          <w:spacing w:val="8"/>
          <w:sz w:val="24"/>
          <w:lang w:val="en-US" w:eastAsia="zh-CN"/>
        </w:rPr>
        <w:t>3</w:t>
      </w:r>
      <w:r>
        <w:rPr>
          <w:rFonts w:hint="eastAsia" w:ascii="仿宋" w:hAnsi="仿宋" w:eastAsia="仿宋" w:cs="仿宋"/>
          <w:b/>
          <w:spacing w:val="8"/>
          <w:sz w:val="24"/>
        </w:rPr>
        <w:t>.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eastAsia" w:ascii="仿宋" w:hAnsi="仿宋" w:eastAsia="仿宋" w:cs="仿宋"/>
          <w:b/>
          <w:spacing w:val="8"/>
          <w:sz w:val="24"/>
        </w:rPr>
        <w:t>生效及其他</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3</w:t>
      </w:r>
      <w:r>
        <w:rPr>
          <w:rFonts w:hint="eastAsia" w:ascii="仿宋" w:hAnsi="仿宋" w:eastAsia="仿宋" w:cs="仿宋"/>
          <w:spacing w:val="8"/>
          <w:sz w:val="24"/>
        </w:rPr>
        <w:t>.1 合同经双方法定代表人/单位负责人或授权委托代理人签字并加盖单位公章后生效。</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3</w:t>
      </w:r>
      <w:r>
        <w:rPr>
          <w:rFonts w:hint="eastAsia" w:ascii="仿宋" w:hAnsi="仿宋" w:eastAsia="仿宋" w:cs="仿宋"/>
          <w:spacing w:val="8"/>
          <w:sz w:val="24"/>
        </w:rPr>
        <w:t>.2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1</w:t>
      </w:r>
      <w:r>
        <w:rPr>
          <w:rFonts w:hint="eastAsia" w:ascii="仿宋" w:hAnsi="仿宋" w:eastAsia="仿宋" w:cs="仿宋"/>
          <w:spacing w:val="8"/>
          <w:sz w:val="24"/>
          <w:lang w:val="en-US" w:eastAsia="zh-CN"/>
        </w:rPr>
        <w:t>3</w:t>
      </w:r>
      <w:r>
        <w:rPr>
          <w:rFonts w:hint="eastAsia" w:ascii="仿宋" w:hAnsi="仿宋" w:eastAsia="仿宋" w:cs="仿宋"/>
          <w:spacing w:val="8"/>
          <w:sz w:val="24"/>
        </w:rPr>
        <w:t>.3 本合同一式  份，自双方签章之日起起效。甲方  份，乙方  份，采购代理机构  份，具有同等法律效力。</w:t>
      </w:r>
    </w:p>
    <w:p>
      <w:pPr>
        <w:pStyle w:val="11"/>
        <w:rPr>
          <w:rFonts w:hint="eastAsia" w:ascii="仿宋" w:hAnsi="仿宋" w:eastAsia="仿宋" w:cs="仿宋"/>
        </w:rPr>
      </w:pPr>
    </w:p>
    <w:p>
      <w:pPr>
        <w:autoSpaceDE w:val="0"/>
        <w:autoSpaceDN w:val="0"/>
        <w:snapToGrid w:val="0"/>
        <w:ind w:firstLine="609" w:firstLineChars="238"/>
        <w:rPr>
          <w:rFonts w:hint="eastAsia" w:ascii="仿宋" w:hAnsi="仿宋" w:eastAsia="仿宋" w:cs="仿宋"/>
          <w:spacing w:val="8"/>
          <w:sz w:val="24"/>
        </w:rPr>
      </w:pPr>
      <w:bookmarkStart w:id="165" w:name="_Hlk72101335"/>
      <w:r>
        <w:rPr>
          <w:rFonts w:hint="eastAsia" w:ascii="仿宋" w:hAnsi="仿宋" w:eastAsia="仿宋" w:cs="仿宋"/>
          <w:spacing w:val="8"/>
          <w:sz w:val="24"/>
        </w:rPr>
        <w:t>附件：</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一、有关磋商保证金收退的温馨提示</w:t>
      </w:r>
    </w:p>
    <w:p>
      <w:pPr>
        <w:autoSpaceDE w:val="0"/>
        <w:autoSpaceDN w:val="0"/>
        <w:snapToGrid w:val="0"/>
        <w:ind w:firstLine="609" w:firstLineChars="238"/>
        <w:rPr>
          <w:rFonts w:hint="eastAsia" w:ascii="仿宋" w:hAnsi="仿宋" w:eastAsia="仿宋" w:cs="仿宋"/>
          <w:spacing w:val="8"/>
          <w:sz w:val="24"/>
        </w:rPr>
      </w:pPr>
      <w:r>
        <w:rPr>
          <w:rFonts w:hint="eastAsia" w:ascii="仿宋" w:hAnsi="仿宋" w:eastAsia="仿宋" w:cs="仿宋"/>
          <w:spacing w:val="8"/>
          <w:sz w:val="24"/>
        </w:rPr>
        <w:t>二、递交响应文件签收表</w:t>
      </w:r>
    </w:p>
    <w:p>
      <w:pPr>
        <w:pStyle w:val="11"/>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spacing w:val="8"/>
          <w:sz w:val="24"/>
        </w:rPr>
        <w:t xml:space="preserve"> 三、报价一览表</w:t>
      </w:r>
    </w:p>
    <w:p>
      <w:pPr>
        <w:pStyle w:val="11"/>
        <w:rPr>
          <w:rFonts w:hint="eastAsia" w:ascii="仿宋" w:hAnsi="仿宋" w:eastAsia="仿宋" w:cs="仿宋"/>
          <w:spacing w:val="8"/>
          <w:sz w:val="24"/>
        </w:rPr>
      </w:pPr>
      <w:r>
        <w:rPr>
          <w:rFonts w:hint="eastAsia" w:ascii="仿宋" w:hAnsi="仿宋" w:eastAsia="仿宋" w:cs="仿宋"/>
        </w:rPr>
        <w:t xml:space="preserve">      </w:t>
      </w:r>
      <w:r>
        <w:rPr>
          <w:rFonts w:hint="eastAsia" w:ascii="仿宋" w:hAnsi="仿宋" w:eastAsia="仿宋" w:cs="仿宋"/>
          <w:spacing w:val="8"/>
          <w:sz w:val="24"/>
        </w:rPr>
        <w:t>四、分项报价明细表</w:t>
      </w:r>
    </w:p>
    <w:bookmarkEnd w:id="165"/>
    <w:p>
      <w:pPr>
        <w:pStyle w:val="11"/>
        <w:rPr>
          <w:rFonts w:hint="eastAsia" w:ascii="仿宋" w:hAnsi="仿宋" w:eastAsia="仿宋" w:cs="仿宋"/>
        </w:rPr>
      </w:pPr>
    </w:p>
    <w:p>
      <w:pPr>
        <w:pStyle w:val="65"/>
        <w:ind w:firstLine="48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甲方：   （盖单位公章）</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乙方：（盖单位公章）</w:t>
      </w:r>
    </w:p>
    <w:p>
      <w:pPr>
        <w:ind w:firstLine="480" w:firstLineChars="200"/>
        <w:rPr>
          <w:rFonts w:hint="eastAsia" w:ascii="仿宋" w:hAnsi="仿宋" w:eastAsia="仿宋" w:cs="仿宋"/>
          <w:sz w:val="24"/>
        </w:rPr>
      </w:pPr>
      <w:r>
        <w:rPr>
          <w:rFonts w:hint="eastAsia" w:ascii="仿宋" w:hAnsi="仿宋" w:eastAsia="仿宋" w:cs="仿宋"/>
          <w:sz w:val="24"/>
        </w:rPr>
        <w:t>法定代表人/单位负责人（授权代表）：        法定代表人/单位负责人（授权代表）：</w:t>
      </w:r>
    </w:p>
    <w:p>
      <w:pPr>
        <w:ind w:firstLine="480" w:firstLineChars="200"/>
        <w:rPr>
          <w:rFonts w:hint="eastAsia" w:ascii="仿宋" w:hAnsi="仿宋" w:eastAsia="仿宋" w:cs="仿宋"/>
          <w:sz w:val="24"/>
        </w:rPr>
      </w:pPr>
      <w:r>
        <w:rPr>
          <w:rFonts w:hint="eastAsia" w:ascii="仿宋" w:hAnsi="仿宋" w:eastAsia="仿宋" w:cs="仿宋"/>
          <w:sz w:val="24"/>
        </w:rPr>
        <w:t>地址：                         地址：</w:t>
      </w:r>
    </w:p>
    <w:p>
      <w:pPr>
        <w:ind w:firstLine="480" w:firstLineChars="200"/>
        <w:rPr>
          <w:rFonts w:hint="eastAsia" w:ascii="仿宋" w:hAnsi="仿宋" w:eastAsia="仿宋" w:cs="仿宋"/>
          <w:sz w:val="24"/>
        </w:rPr>
      </w:pPr>
      <w:r>
        <w:rPr>
          <w:rFonts w:hint="eastAsia" w:ascii="仿宋" w:hAnsi="仿宋" w:eastAsia="仿宋" w:cs="仿宋"/>
          <w:sz w:val="24"/>
        </w:rPr>
        <w:t>开户银行：                     开户银行：</w:t>
      </w:r>
    </w:p>
    <w:p>
      <w:pPr>
        <w:ind w:firstLine="480" w:firstLineChars="200"/>
        <w:rPr>
          <w:rFonts w:hint="eastAsia" w:ascii="仿宋" w:hAnsi="仿宋" w:eastAsia="仿宋" w:cs="仿宋"/>
          <w:sz w:val="24"/>
        </w:rPr>
      </w:pPr>
      <w:r>
        <w:rPr>
          <w:rFonts w:hint="eastAsia" w:ascii="仿宋" w:hAnsi="仿宋" w:eastAsia="仿宋" w:cs="仿宋"/>
          <w:sz w:val="24"/>
        </w:rPr>
        <w:t>账号：                         账号：</w:t>
      </w:r>
    </w:p>
    <w:p>
      <w:pPr>
        <w:ind w:firstLine="480" w:firstLineChars="200"/>
        <w:rPr>
          <w:rFonts w:hint="eastAsia" w:ascii="仿宋" w:hAnsi="仿宋" w:eastAsia="仿宋" w:cs="仿宋"/>
          <w:sz w:val="24"/>
        </w:rPr>
      </w:pPr>
      <w:r>
        <w:rPr>
          <w:rFonts w:hint="eastAsia" w:ascii="仿宋" w:hAnsi="仿宋" w:eastAsia="仿宋" w:cs="仿宋"/>
          <w:sz w:val="24"/>
        </w:rPr>
        <w:t>电话：                         电话：</w:t>
      </w:r>
    </w:p>
    <w:p>
      <w:pPr>
        <w:ind w:firstLine="480" w:firstLineChars="200"/>
        <w:rPr>
          <w:rFonts w:hint="eastAsia" w:ascii="仿宋" w:hAnsi="仿宋" w:eastAsia="仿宋" w:cs="仿宋"/>
          <w:sz w:val="24"/>
        </w:rPr>
      </w:pPr>
      <w:r>
        <w:rPr>
          <w:rFonts w:hint="eastAsia" w:ascii="仿宋" w:hAnsi="仿宋" w:eastAsia="仿宋" w:cs="仿宋"/>
          <w:sz w:val="24"/>
        </w:rPr>
        <w:t>传真：                         传真：</w:t>
      </w:r>
    </w:p>
    <w:p>
      <w:pPr>
        <w:ind w:firstLine="480" w:firstLineChars="200"/>
        <w:rPr>
          <w:rFonts w:hint="eastAsia" w:ascii="仿宋" w:hAnsi="仿宋" w:eastAsia="仿宋" w:cs="仿宋"/>
          <w:sz w:val="24"/>
        </w:rPr>
      </w:pPr>
      <w:r>
        <w:rPr>
          <w:rFonts w:hint="eastAsia" w:ascii="仿宋" w:hAnsi="仿宋" w:eastAsia="仿宋" w:cs="仿宋"/>
          <w:sz w:val="24"/>
        </w:rPr>
        <w:t>签约日期：XX年XX月XX日</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签约日期：XX年XX月XX日</w:t>
      </w:r>
    </w:p>
    <w:p>
      <w:pPr>
        <w:ind w:firstLine="480" w:firstLineChars="200"/>
        <w:rPr>
          <w:rFonts w:hint="eastAsia" w:ascii="仿宋" w:hAnsi="仿宋" w:eastAsia="仿宋" w:cs="仿宋"/>
          <w:sz w:val="24"/>
        </w:rPr>
      </w:pPr>
    </w:p>
    <w:p>
      <w:pPr>
        <w:widowControl/>
        <w:jc w:val="left"/>
        <w:rPr>
          <w:rFonts w:hint="eastAsia" w:ascii="仿宋" w:hAnsi="仿宋" w:eastAsia="仿宋" w:cs="仿宋"/>
          <w:sz w:val="24"/>
          <w:szCs w:val="28"/>
        </w:rPr>
      </w:pPr>
      <w:r>
        <w:rPr>
          <w:rFonts w:hint="eastAsia" w:ascii="仿宋" w:hAnsi="仿宋" w:eastAsia="仿宋" w:cs="仿宋"/>
          <w:sz w:val="24"/>
        </w:rPr>
        <w:br w:type="page"/>
      </w:r>
      <w:bookmarkEnd w:id="109"/>
      <w:bookmarkEnd w:id="110"/>
      <w:r>
        <w:rPr>
          <w:rFonts w:hint="eastAsia" w:ascii="仿宋" w:hAnsi="仿宋" w:eastAsia="仿宋" w:cs="仿宋"/>
          <w:sz w:val="24"/>
          <w:szCs w:val="28"/>
        </w:rPr>
        <w:t>附件一：有关磋商保证金收退的温馨提示</w:t>
      </w:r>
    </w:p>
    <w:p>
      <w:pPr>
        <w:spacing w:line="360" w:lineRule="auto"/>
        <w:ind w:left="240" w:hanging="240" w:hangingChars="100"/>
        <w:rPr>
          <w:rFonts w:hint="eastAsia" w:ascii="仿宋" w:hAnsi="仿宋" w:eastAsia="仿宋" w:cs="仿宋"/>
          <w:sz w:val="24"/>
        </w:rPr>
      </w:pPr>
      <w:r>
        <w:rPr>
          <w:rFonts w:hint="eastAsia" w:ascii="仿宋" w:hAnsi="仿宋" w:eastAsia="仿宋" w:cs="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-83228899</w:t>
      </w:r>
    </w:p>
    <w:p>
      <w:pPr>
        <w:spacing w:line="420" w:lineRule="exact"/>
        <w:ind w:left="240" w:hanging="240" w:hangingChars="100"/>
        <w:rPr>
          <w:rFonts w:hint="eastAsia" w:ascii="仿宋" w:hAnsi="仿宋" w:eastAsia="仿宋" w:cs="仿宋"/>
          <w:sz w:val="24"/>
          <w:u w:val="single"/>
        </w:rPr>
      </w:pPr>
      <w:r>
        <w:rPr>
          <w:rFonts w:hint="eastAsia" w:ascii="仿宋" w:hAnsi="仿宋" w:eastAsia="仿宋" w:cs="仿宋"/>
          <w:sz w:val="24"/>
        </w:rPr>
        <w:t>2.成交结果公告发布网站为：</w:t>
      </w:r>
      <w:r>
        <w:rPr>
          <w:rFonts w:hint="eastAsia" w:ascii="仿宋" w:hAnsi="仿宋" w:eastAsia="仿宋" w:cs="仿宋"/>
          <w:sz w:val="24"/>
          <w:u w:val="single"/>
        </w:rPr>
        <w:t>四川政府采购网</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3.我司工作人员将在法定时间内通知成交的供应商领取成交通知书。成交人请在确认成交服务费已到账后（财务部查询电话028-83228899），携带单位介绍信加盖公章、交纳服务费的转账回单、贵单位的开票信息（须为带有二维码的开票信息），上述三项资料纸质版或手机电子版均可，前往我司办理领取手续。</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4.保证金退还程序：</w:t>
      </w:r>
    </w:p>
    <w:p>
      <w:pPr>
        <w:spacing w:line="420" w:lineRule="exact"/>
        <w:ind w:left="239" w:leftChars="114"/>
        <w:rPr>
          <w:rFonts w:hint="eastAsia" w:ascii="仿宋" w:hAnsi="仿宋" w:eastAsia="仿宋" w:cs="仿宋"/>
          <w:sz w:val="24"/>
        </w:rPr>
      </w:pPr>
      <w:r>
        <w:rPr>
          <w:rFonts w:hint="eastAsia" w:ascii="仿宋" w:hAnsi="仿宋" w:eastAsia="仿宋" w:cs="仿宋"/>
          <w:sz w:val="24"/>
        </w:rPr>
        <w:t>未成交供应商：我司将在成交通知书发出之日起5个工作日内退还未成交供应商的磋商保证金，各供应商可自行查账，若项目成交通知书发出后5个工作日没有收到保证金的，可拨打财务电话（028-83228899）查询。</w:t>
      </w:r>
    </w:p>
    <w:p>
      <w:pPr>
        <w:spacing w:line="420" w:lineRule="exact"/>
        <w:ind w:left="239" w:leftChars="114"/>
        <w:rPr>
          <w:rFonts w:hint="eastAsia" w:ascii="仿宋" w:hAnsi="仿宋" w:eastAsia="仿宋" w:cs="仿宋"/>
          <w:sz w:val="24"/>
        </w:rPr>
      </w:pPr>
      <w:r>
        <w:rPr>
          <w:rFonts w:hint="eastAsia" w:ascii="仿宋" w:hAnsi="仿宋" w:eastAsia="仿宋" w:cs="仿宋"/>
          <w:sz w:val="24"/>
        </w:rPr>
        <w:t>成交供应商：我司将在收到成交供应商提供的①采购合同原件壹份、②合同生效之日起5个工作日内为您办理保证金退还手续。若提交资料后5个工作日内未收到保证金的，可拨打（电话：028-83228899）查询。</w:t>
      </w:r>
    </w:p>
    <w:p>
      <w:pPr>
        <w:spacing w:line="420" w:lineRule="exact"/>
        <w:rPr>
          <w:rFonts w:hint="eastAsia" w:ascii="仿宋" w:hAnsi="仿宋" w:eastAsia="仿宋" w:cs="仿宋"/>
          <w:sz w:val="24"/>
        </w:rPr>
        <w:sectPr>
          <w:type w:val="continuous"/>
          <w:pgSz w:w="11907" w:h="16840"/>
          <w:pgMar w:top="1440" w:right="1440" w:bottom="1440" w:left="1440" w:header="851" w:footer="992" w:gutter="0"/>
          <w:cols w:space="720" w:num="1"/>
          <w:docGrid w:linePitch="326" w:charSpace="0"/>
        </w:sectPr>
      </w:pPr>
    </w:p>
    <w:p>
      <w:pPr>
        <w:rPr>
          <w:rFonts w:hint="eastAsia" w:ascii="仿宋" w:hAnsi="仿宋" w:eastAsia="仿宋" w:cs="仿宋"/>
          <w:sz w:val="28"/>
          <w:szCs w:val="28"/>
        </w:rPr>
      </w:pPr>
      <w:r>
        <w:rPr>
          <w:rFonts w:hint="eastAsia" w:ascii="仿宋" w:hAnsi="仿宋" w:eastAsia="仿宋" w:cs="仿宋"/>
          <w:sz w:val="28"/>
          <w:szCs w:val="28"/>
        </w:rPr>
        <w:t>附件二：递交响应文件签收表</w:t>
      </w:r>
    </w:p>
    <w:tbl>
      <w:tblPr>
        <w:tblStyle w:val="25"/>
        <w:tblW w:w="14060" w:type="dxa"/>
        <w:tblInd w:w="0" w:type="dxa"/>
        <w:tblLayout w:type="fixed"/>
        <w:tblCellMar>
          <w:top w:w="15" w:type="dxa"/>
          <w:left w:w="15" w:type="dxa"/>
          <w:bottom w:w="15" w:type="dxa"/>
          <w:right w:w="15" w:type="dxa"/>
        </w:tblCellMar>
      </w:tblPr>
      <w:tblGrid>
        <w:gridCol w:w="1109"/>
        <w:gridCol w:w="1920"/>
        <w:gridCol w:w="1450"/>
        <w:gridCol w:w="2023"/>
        <w:gridCol w:w="1671"/>
        <w:gridCol w:w="1419"/>
        <w:gridCol w:w="4468"/>
      </w:tblGrid>
      <w:tr>
        <w:tblPrEx>
          <w:tblCellMar>
            <w:top w:w="15" w:type="dxa"/>
            <w:left w:w="15" w:type="dxa"/>
            <w:bottom w:w="15" w:type="dxa"/>
            <w:right w:w="15" w:type="dxa"/>
          </w:tblCellMar>
        </w:tblPrEx>
        <w:trPr>
          <w:trHeight w:val="544" w:hRule="atLeast"/>
        </w:trPr>
        <w:tc>
          <w:tcPr>
            <w:tcW w:w="14060" w:type="dxa"/>
            <w:gridSpan w:val="7"/>
            <w:vAlign w:val="center"/>
          </w:tcPr>
          <w:p>
            <w:pPr>
              <w:jc w:val="center"/>
              <w:textAlignment w:val="center"/>
              <w:rPr>
                <w:rFonts w:hint="eastAsia" w:ascii="仿宋" w:hAnsi="仿宋" w:eastAsia="仿宋" w:cs="仿宋"/>
                <w:sz w:val="36"/>
                <w:szCs w:val="36"/>
                <w:u w:val="single"/>
              </w:rPr>
            </w:pPr>
            <w:r>
              <w:rPr>
                <w:rFonts w:hint="eastAsia" w:ascii="仿宋" w:hAnsi="仿宋" w:eastAsia="仿宋" w:cs="仿宋"/>
                <w:sz w:val="36"/>
                <w:szCs w:val="36"/>
                <w:u w:val="single"/>
              </w:rPr>
              <w:t>递交响应文件签收表</w:t>
            </w:r>
          </w:p>
        </w:tc>
      </w:tr>
      <w:tr>
        <w:tblPrEx>
          <w:tblCellMar>
            <w:top w:w="15" w:type="dxa"/>
            <w:left w:w="15" w:type="dxa"/>
            <w:bottom w:w="15" w:type="dxa"/>
            <w:right w:w="15" w:type="dxa"/>
          </w:tblCellMar>
        </w:tblPrEx>
        <w:trPr>
          <w:trHeight w:val="468" w:hRule="atLeast"/>
        </w:trPr>
        <w:tc>
          <w:tcPr>
            <w:tcW w:w="1109" w:type="dxa"/>
            <w:vAlign w:val="center"/>
          </w:tcPr>
          <w:p>
            <w:pPr>
              <w:textAlignment w:val="center"/>
              <w:rPr>
                <w:rFonts w:hint="eastAsia" w:ascii="仿宋" w:hAnsi="仿宋" w:eastAsia="仿宋" w:cs="仿宋"/>
                <w:sz w:val="22"/>
                <w:szCs w:val="22"/>
              </w:rPr>
            </w:pPr>
            <w:r>
              <w:rPr>
                <w:rFonts w:hint="eastAsia" w:ascii="仿宋" w:hAnsi="仿宋" w:eastAsia="仿宋" w:cs="仿宋"/>
                <w:sz w:val="22"/>
                <w:szCs w:val="22"/>
              </w:rPr>
              <w:t>项目名称：</w:t>
            </w:r>
          </w:p>
        </w:tc>
        <w:tc>
          <w:tcPr>
            <w:tcW w:w="7064" w:type="dxa"/>
            <w:gridSpan w:val="4"/>
            <w:vAlign w:val="center"/>
          </w:tcPr>
          <w:p>
            <w:pPr>
              <w:rPr>
                <w:rFonts w:hint="eastAsia" w:ascii="仿宋" w:hAnsi="仿宋" w:eastAsia="仿宋" w:cs="仿宋"/>
                <w:sz w:val="22"/>
                <w:szCs w:val="22"/>
              </w:rPr>
            </w:pPr>
          </w:p>
        </w:tc>
        <w:tc>
          <w:tcPr>
            <w:tcW w:w="1419" w:type="dxa"/>
            <w:vAlign w:val="center"/>
          </w:tcPr>
          <w:p>
            <w:pPr>
              <w:jc w:val="right"/>
              <w:textAlignment w:val="center"/>
              <w:rPr>
                <w:rFonts w:hint="eastAsia" w:ascii="仿宋" w:hAnsi="仿宋" w:eastAsia="仿宋" w:cs="仿宋"/>
                <w:sz w:val="22"/>
                <w:szCs w:val="22"/>
              </w:rPr>
            </w:pPr>
            <w:r>
              <w:rPr>
                <w:rFonts w:hint="eastAsia" w:ascii="仿宋" w:hAnsi="仿宋" w:eastAsia="仿宋" w:cs="仿宋"/>
                <w:sz w:val="22"/>
                <w:szCs w:val="22"/>
              </w:rPr>
              <w:t>采购编号：</w:t>
            </w:r>
          </w:p>
        </w:tc>
        <w:tc>
          <w:tcPr>
            <w:tcW w:w="4468" w:type="dxa"/>
            <w:vAlign w:val="center"/>
          </w:tcPr>
          <w:p>
            <w:pPr>
              <w:rPr>
                <w:rFonts w:hint="eastAsia" w:ascii="仿宋" w:hAnsi="仿宋" w:eastAsia="仿宋" w:cs="仿宋"/>
                <w:sz w:val="22"/>
                <w:szCs w:val="22"/>
              </w:rPr>
            </w:pPr>
          </w:p>
        </w:tc>
      </w:tr>
      <w:tr>
        <w:tblPrEx>
          <w:tblCellMar>
            <w:top w:w="15" w:type="dxa"/>
            <w:left w:w="15" w:type="dxa"/>
            <w:bottom w:w="15" w:type="dxa"/>
            <w:right w:w="15" w:type="dxa"/>
          </w:tblCellMar>
        </w:tblPrEx>
        <w:trPr>
          <w:trHeight w:val="468" w:hRule="atLeast"/>
        </w:trPr>
        <w:tc>
          <w:tcPr>
            <w:tcW w:w="1109" w:type="dxa"/>
            <w:tcBorders>
              <w:bottom w:val="single" w:color="000000" w:sz="12" w:space="0"/>
            </w:tcBorders>
            <w:vAlign w:val="center"/>
          </w:tcPr>
          <w:p>
            <w:pPr>
              <w:textAlignment w:val="center"/>
              <w:rPr>
                <w:rFonts w:hint="eastAsia" w:ascii="仿宋" w:hAnsi="仿宋" w:eastAsia="仿宋" w:cs="仿宋"/>
                <w:sz w:val="22"/>
                <w:szCs w:val="22"/>
              </w:rPr>
            </w:pPr>
            <w:r>
              <w:rPr>
                <w:rFonts w:hint="eastAsia" w:ascii="仿宋" w:hAnsi="仿宋" w:eastAsia="仿宋" w:cs="仿宋"/>
                <w:sz w:val="22"/>
                <w:szCs w:val="22"/>
              </w:rPr>
              <w:t>采购时间：</w:t>
            </w:r>
          </w:p>
        </w:tc>
        <w:tc>
          <w:tcPr>
            <w:tcW w:w="1920" w:type="dxa"/>
            <w:tcBorders>
              <w:bottom w:val="single" w:color="000000" w:sz="12" w:space="0"/>
            </w:tcBorders>
            <w:vAlign w:val="center"/>
          </w:tcPr>
          <w:p>
            <w:pPr>
              <w:rPr>
                <w:rFonts w:hint="eastAsia" w:ascii="仿宋" w:hAnsi="仿宋" w:eastAsia="仿宋" w:cs="仿宋"/>
                <w:sz w:val="22"/>
                <w:szCs w:val="22"/>
              </w:rPr>
            </w:pPr>
          </w:p>
        </w:tc>
        <w:tc>
          <w:tcPr>
            <w:tcW w:w="1450" w:type="dxa"/>
            <w:tcBorders>
              <w:bottom w:val="single" w:color="000000" w:sz="12" w:space="0"/>
            </w:tcBorders>
            <w:vAlign w:val="center"/>
          </w:tcPr>
          <w:p>
            <w:pPr>
              <w:rPr>
                <w:rFonts w:hint="eastAsia" w:ascii="仿宋" w:hAnsi="仿宋" w:eastAsia="仿宋" w:cs="仿宋"/>
                <w:sz w:val="22"/>
                <w:szCs w:val="22"/>
              </w:rPr>
            </w:pPr>
          </w:p>
        </w:tc>
        <w:tc>
          <w:tcPr>
            <w:tcW w:w="3694" w:type="dxa"/>
            <w:gridSpan w:val="2"/>
            <w:tcBorders>
              <w:bottom w:val="single" w:color="000000" w:sz="12" w:space="0"/>
            </w:tcBorders>
            <w:vAlign w:val="center"/>
          </w:tcPr>
          <w:p>
            <w:pPr>
              <w:rPr>
                <w:rFonts w:hint="eastAsia" w:ascii="仿宋" w:hAnsi="仿宋" w:eastAsia="仿宋" w:cs="仿宋"/>
              </w:rPr>
            </w:pPr>
          </w:p>
        </w:tc>
        <w:tc>
          <w:tcPr>
            <w:tcW w:w="1419" w:type="dxa"/>
            <w:tcBorders>
              <w:bottom w:val="single" w:color="000000" w:sz="12" w:space="0"/>
            </w:tcBorders>
            <w:vAlign w:val="center"/>
          </w:tcPr>
          <w:p>
            <w:pPr>
              <w:jc w:val="right"/>
              <w:textAlignment w:val="center"/>
              <w:rPr>
                <w:rFonts w:hint="eastAsia" w:ascii="仿宋" w:hAnsi="仿宋" w:eastAsia="仿宋" w:cs="仿宋"/>
                <w:sz w:val="22"/>
                <w:szCs w:val="22"/>
              </w:rPr>
            </w:pPr>
            <w:r>
              <w:rPr>
                <w:rFonts w:hint="eastAsia" w:ascii="仿宋" w:hAnsi="仿宋" w:eastAsia="仿宋" w:cs="仿宋"/>
                <w:sz w:val="22"/>
                <w:szCs w:val="22"/>
              </w:rPr>
              <w:t>采购地点：</w:t>
            </w:r>
          </w:p>
        </w:tc>
        <w:tc>
          <w:tcPr>
            <w:tcW w:w="4468" w:type="dxa"/>
            <w:tcBorders>
              <w:bottom w:val="single" w:color="000000" w:sz="12" w:space="0"/>
            </w:tcBorders>
            <w:vAlign w:val="center"/>
          </w:tcPr>
          <w:p>
            <w:pPr>
              <w:rPr>
                <w:rFonts w:hint="eastAsia" w:ascii="仿宋" w:hAnsi="仿宋" w:eastAsia="仿宋" w:cs="仿宋"/>
                <w:sz w:val="22"/>
                <w:szCs w:val="22"/>
              </w:rPr>
            </w:pPr>
          </w:p>
        </w:tc>
      </w:tr>
      <w:tr>
        <w:tblPrEx>
          <w:tblCellMar>
            <w:top w:w="15" w:type="dxa"/>
            <w:left w:w="15" w:type="dxa"/>
            <w:bottom w:w="15" w:type="dxa"/>
            <w:right w:w="15" w:type="dxa"/>
          </w:tblCellMar>
        </w:tblPrEx>
        <w:trPr>
          <w:trHeight w:val="1244" w:hRule="atLeast"/>
        </w:trPr>
        <w:tc>
          <w:tcPr>
            <w:tcW w:w="1109"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包号</w:t>
            </w:r>
          </w:p>
        </w:tc>
        <w:tc>
          <w:tcPr>
            <w:tcW w:w="192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供应商</w:t>
            </w:r>
          </w:p>
        </w:tc>
        <w:tc>
          <w:tcPr>
            <w:tcW w:w="145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制造商</w:t>
            </w:r>
          </w:p>
        </w:tc>
        <w:tc>
          <w:tcPr>
            <w:tcW w:w="2023"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递交时间</w:t>
            </w:r>
          </w:p>
        </w:tc>
        <w:tc>
          <w:tcPr>
            <w:tcW w:w="1671" w:type="dxa"/>
            <w:tcBorders>
              <w:top w:val="single" w:color="000000" w:sz="12" w:space="0"/>
              <w:left w:val="single" w:color="auto" w:sz="4" w:space="0"/>
              <w:bottom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密封合格与否</w:t>
            </w:r>
          </w:p>
          <w:p>
            <w:pPr>
              <w:jc w:val="center"/>
              <w:textAlignment w:val="center"/>
              <w:rPr>
                <w:rFonts w:hint="eastAsia" w:ascii="仿宋" w:hAnsi="仿宋" w:eastAsia="仿宋" w:cs="仿宋"/>
                <w:szCs w:val="21"/>
              </w:rPr>
            </w:pPr>
            <w:r>
              <w:rPr>
                <w:rFonts w:hint="eastAsia" w:ascii="仿宋" w:hAnsi="仿宋" w:eastAsia="仿宋" w:cs="仿宋"/>
                <w:szCs w:val="21"/>
              </w:rPr>
              <w:t>（签收人确认）</w:t>
            </w:r>
          </w:p>
        </w:tc>
        <w:tc>
          <w:tcPr>
            <w:tcW w:w="1419"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联系人</w:t>
            </w:r>
          </w:p>
        </w:tc>
        <w:tc>
          <w:tcPr>
            <w:tcW w:w="4468"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联系方式</w:t>
            </w:r>
          </w:p>
        </w:tc>
      </w:tr>
      <w:tr>
        <w:tblPrEx>
          <w:tblCellMar>
            <w:top w:w="15" w:type="dxa"/>
            <w:left w:w="15" w:type="dxa"/>
            <w:bottom w:w="15" w:type="dxa"/>
            <w:right w:w="15" w:type="dxa"/>
          </w:tblCellMar>
        </w:tblPrEx>
        <w:trPr>
          <w:trHeight w:val="548" w:hRule="atLeast"/>
        </w:trPr>
        <w:tc>
          <w:tcPr>
            <w:tcW w:w="1109"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hint="eastAsia" w:ascii="仿宋" w:hAnsi="仿宋" w:eastAsia="仿宋" w:cs="仿宋"/>
                <w:szCs w:val="21"/>
              </w:rPr>
            </w:pPr>
          </w:p>
        </w:tc>
        <w:tc>
          <w:tcPr>
            <w:tcW w:w="1920" w:type="dxa"/>
            <w:vMerge w:val="restart"/>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Cs w:val="21"/>
              </w:rPr>
            </w:pPr>
          </w:p>
        </w:tc>
        <w:tc>
          <w:tcPr>
            <w:tcW w:w="1450" w:type="dxa"/>
            <w:vMerge w:val="restart"/>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2023" w:type="dxa"/>
            <w:vMerge w:val="restart"/>
            <w:tcBorders>
              <w:top w:val="single" w:color="000000" w:sz="4" w:space="0"/>
              <w:left w:val="single" w:color="000000" w:sz="4" w:space="0"/>
              <w:right w:val="single" w:color="auto" w:sz="4" w:space="0"/>
            </w:tcBorders>
            <w:vAlign w:val="center"/>
          </w:tcPr>
          <w:p>
            <w:pPr>
              <w:jc w:val="center"/>
              <w:textAlignment w:val="center"/>
              <w:rPr>
                <w:rFonts w:hint="eastAsia" w:ascii="仿宋" w:hAnsi="仿宋" w:eastAsia="仿宋" w:cs="仿宋"/>
                <w:szCs w:val="21"/>
                <w:u w:val="single"/>
              </w:rPr>
            </w:pPr>
            <w:r>
              <w:rPr>
                <w:rStyle w:val="72"/>
                <w:rFonts w:hint="eastAsia" w:ascii="仿宋" w:hAnsi="仿宋" w:eastAsia="仿宋" w:cs="仿宋"/>
                <w:color w:val="auto"/>
              </w:rPr>
              <w:t>年月日</w:t>
            </w:r>
          </w:p>
          <w:p>
            <w:pPr>
              <w:jc w:val="center"/>
              <w:textAlignment w:val="center"/>
              <w:rPr>
                <w:rFonts w:hint="eastAsia" w:ascii="仿宋" w:hAnsi="仿宋" w:eastAsia="仿宋" w:cs="仿宋"/>
                <w:bCs/>
                <w:szCs w:val="21"/>
              </w:rPr>
            </w:pPr>
            <w:r>
              <w:rPr>
                <w:rStyle w:val="72"/>
                <w:rFonts w:hint="eastAsia" w:ascii="仿宋" w:hAnsi="仿宋" w:eastAsia="仿宋" w:cs="仿宋"/>
                <w:color w:val="auto"/>
              </w:rPr>
              <w:t>时分</w:t>
            </w:r>
          </w:p>
        </w:tc>
        <w:tc>
          <w:tcPr>
            <w:tcW w:w="1671" w:type="dxa"/>
            <w:vMerge w:val="restart"/>
            <w:tcBorders>
              <w:top w:val="single" w:color="000000" w:sz="4" w:space="0"/>
              <w:left w:val="single" w:color="auto" w:sz="4" w:space="0"/>
            </w:tcBorders>
            <w:vAlign w:val="center"/>
          </w:tcPr>
          <w:p>
            <w:pPr>
              <w:jc w:val="center"/>
              <w:textAlignment w:val="center"/>
              <w:rPr>
                <w:rFonts w:hint="eastAsia" w:ascii="仿宋" w:hAnsi="仿宋" w:eastAsia="仿宋" w:cs="仿宋"/>
                <w:szCs w:val="21"/>
              </w:rPr>
            </w:pPr>
            <w:r>
              <w:rPr>
                <w:rFonts w:hint="eastAsia" w:ascii="仿宋" w:hAnsi="仿宋" w:eastAsia="仿宋" w:cs="仿宋"/>
                <w:szCs w:val="21"/>
              </w:rPr>
              <w:t>□是</w:t>
            </w:r>
          </w:p>
          <w:p>
            <w:pPr>
              <w:jc w:val="center"/>
              <w:textAlignment w:val="center"/>
              <w:rPr>
                <w:rFonts w:hint="eastAsia" w:ascii="仿宋" w:hAnsi="仿宋" w:eastAsia="仿宋" w:cs="仿宋"/>
                <w:szCs w:val="21"/>
              </w:rPr>
            </w:pPr>
          </w:p>
          <w:p>
            <w:pPr>
              <w:jc w:val="center"/>
              <w:textAlignment w:val="center"/>
              <w:rPr>
                <w:rFonts w:hint="eastAsia" w:ascii="仿宋" w:hAnsi="仿宋" w:eastAsia="仿宋" w:cs="仿宋"/>
                <w:szCs w:val="21"/>
                <w:u w:val="single"/>
              </w:rPr>
            </w:pPr>
            <w:r>
              <w:rPr>
                <w:rFonts w:hint="eastAsia" w:ascii="仿宋" w:hAnsi="仿宋" w:eastAsia="仿宋" w:cs="仿宋"/>
                <w:szCs w:val="21"/>
              </w:rPr>
              <w:t>□否</w:t>
            </w:r>
          </w:p>
        </w:tc>
        <w:tc>
          <w:tcPr>
            <w:tcW w:w="1419" w:type="dxa"/>
            <w:vMerge w:val="restart"/>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hint="eastAsia" w:ascii="仿宋" w:hAnsi="仿宋" w:eastAsia="仿宋" w:cs="仿宋"/>
                <w:szCs w:val="21"/>
              </w:rPr>
            </w:pPr>
            <w:r>
              <w:rPr>
                <w:rFonts w:hint="eastAsia" w:ascii="仿宋" w:hAnsi="仿宋" w:eastAsia="仿宋" w:cs="仿宋"/>
                <w:szCs w:val="21"/>
              </w:rPr>
              <w:t>电话：</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hint="eastAsia" w:ascii="仿宋" w:hAnsi="仿宋" w:eastAsia="仿宋" w:cs="仿宋"/>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2023" w:type="dxa"/>
            <w:vMerge w:val="continue"/>
            <w:tcBorders>
              <w:left w:val="single" w:color="000000" w:sz="4" w:space="0"/>
              <w:right w:val="single" w:color="auto" w:sz="4" w:space="0"/>
            </w:tcBorders>
            <w:vAlign w:val="center"/>
          </w:tcPr>
          <w:p>
            <w:pPr>
              <w:textAlignment w:val="center"/>
              <w:rPr>
                <w:rFonts w:hint="eastAsia" w:ascii="仿宋" w:hAnsi="仿宋" w:eastAsia="仿宋" w:cs="仿宋"/>
                <w:szCs w:val="21"/>
              </w:rPr>
            </w:pPr>
          </w:p>
        </w:tc>
        <w:tc>
          <w:tcPr>
            <w:tcW w:w="1671" w:type="dxa"/>
            <w:vMerge w:val="continue"/>
            <w:tcBorders>
              <w:left w:val="single" w:color="auto" w:sz="4" w:space="0"/>
            </w:tcBorders>
            <w:vAlign w:val="center"/>
          </w:tcPr>
          <w:p>
            <w:pPr>
              <w:jc w:val="center"/>
              <w:textAlignment w:val="center"/>
              <w:rPr>
                <w:rFonts w:hint="eastAsia" w:ascii="仿宋" w:hAnsi="仿宋" w:eastAsia="仿宋" w:cs="仿宋"/>
                <w:bCs/>
                <w:szCs w:val="21"/>
                <w:u w:val="single"/>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hint="eastAsia" w:ascii="仿宋" w:hAnsi="仿宋" w:eastAsia="仿宋" w:cs="仿宋"/>
                <w:szCs w:val="21"/>
              </w:rPr>
            </w:pPr>
            <w:r>
              <w:rPr>
                <w:rFonts w:hint="eastAsia" w:ascii="仿宋" w:hAnsi="仿宋" w:eastAsia="仿宋" w:cs="仿宋"/>
                <w:szCs w:val="21"/>
              </w:rPr>
              <w:t>传真：</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hint="eastAsia" w:ascii="仿宋" w:hAnsi="仿宋" w:eastAsia="仿宋" w:cs="仿宋"/>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2023" w:type="dxa"/>
            <w:vMerge w:val="continue"/>
            <w:tcBorders>
              <w:left w:val="single" w:color="000000" w:sz="4" w:space="0"/>
              <w:right w:val="single" w:color="auto" w:sz="4" w:space="0"/>
            </w:tcBorders>
            <w:vAlign w:val="center"/>
          </w:tcPr>
          <w:p>
            <w:pPr>
              <w:textAlignment w:val="center"/>
              <w:rPr>
                <w:rFonts w:hint="eastAsia" w:ascii="仿宋" w:hAnsi="仿宋" w:eastAsia="仿宋" w:cs="仿宋"/>
                <w:szCs w:val="21"/>
              </w:rPr>
            </w:pPr>
          </w:p>
        </w:tc>
        <w:tc>
          <w:tcPr>
            <w:tcW w:w="1671" w:type="dxa"/>
            <w:vMerge w:val="continue"/>
            <w:tcBorders>
              <w:left w:val="single" w:color="auto" w:sz="4" w:space="0"/>
            </w:tcBorders>
            <w:vAlign w:val="center"/>
          </w:tcPr>
          <w:p>
            <w:pPr>
              <w:jc w:val="center"/>
              <w:rPr>
                <w:rFonts w:hint="eastAsia" w:ascii="仿宋" w:hAnsi="仿宋" w:eastAsia="仿宋" w:cs="仿宋"/>
                <w:bCs/>
                <w:szCs w:val="21"/>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hint="eastAsia" w:ascii="仿宋" w:hAnsi="仿宋" w:eastAsia="仿宋" w:cs="仿宋"/>
                <w:szCs w:val="21"/>
              </w:rPr>
            </w:pPr>
            <w:r>
              <w:rPr>
                <w:rFonts w:hint="eastAsia" w:ascii="仿宋" w:hAnsi="仿宋" w:eastAsia="仿宋" w:cs="仿宋"/>
                <w:szCs w:val="21"/>
              </w:rPr>
              <w:t>手机：</w:t>
            </w:r>
          </w:p>
        </w:tc>
      </w:tr>
      <w:tr>
        <w:tblPrEx>
          <w:tblCellMar>
            <w:top w:w="15" w:type="dxa"/>
            <w:left w:w="15" w:type="dxa"/>
            <w:bottom w:w="15" w:type="dxa"/>
            <w:right w:w="15" w:type="dxa"/>
          </w:tblCellMar>
        </w:tblPrEx>
        <w:trPr>
          <w:trHeight w:val="369" w:hRule="atLeast"/>
        </w:trPr>
        <w:tc>
          <w:tcPr>
            <w:tcW w:w="1109" w:type="dxa"/>
            <w:vMerge w:val="continue"/>
            <w:tcBorders>
              <w:top w:val="single" w:color="000000" w:sz="4" w:space="0"/>
              <w:left w:val="single" w:color="000000" w:sz="12" w:space="0"/>
              <w:bottom w:val="single" w:color="000000" w:sz="12" w:space="0"/>
              <w:right w:val="single" w:color="000000" w:sz="4" w:space="0"/>
            </w:tcBorders>
            <w:vAlign w:val="center"/>
          </w:tcPr>
          <w:p>
            <w:pPr>
              <w:jc w:val="center"/>
              <w:rPr>
                <w:rFonts w:hint="eastAsia" w:ascii="仿宋" w:hAnsi="仿宋" w:eastAsia="仿宋" w:cs="仿宋"/>
                <w:szCs w:val="21"/>
              </w:rPr>
            </w:pPr>
          </w:p>
        </w:tc>
        <w:tc>
          <w:tcPr>
            <w:tcW w:w="1920" w:type="dxa"/>
            <w:vMerge w:val="continue"/>
            <w:tcBorders>
              <w:top w:val="single" w:color="000000" w:sz="4" w:space="0"/>
              <w:left w:val="single" w:color="000000" w:sz="4" w:space="0"/>
              <w:bottom w:val="single" w:color="000000" w:sz="12" w:space="0"/>
              <w:right w:val="single" w:color="000000" w:sz="4" w:space="0"/>
            </w:tcBorders>
            <w:vAlign w:val="center"/>
          </w:tcPr>
          <w:p>
            <w:pPr>
              <w:rPr>
                <w:rFonts w:hint="eastAsia" w:ascii="仿宋" w:hAnsi="仿宋" w:eastAsia="仿宋" w:cs="仿宋"/>
                <w:szCs w:val="21"/>
              </w:rPr>
            </w:pPr>
          </w:p>
        </w:tc>
        <w:tc>
          <w:tcPr>
            <w:tcW w:w="1450" w:type="dxa"/>
            <w:vMerge w:val="continue"/>
            <w:tcBorders>
              <w:top w:val="single" w:color="000000" w:sz="4" w:space="0"/>
              <w:left w:val="single" w:color="000000" w:sz="4" w:space="0"/>
              <w:bottom w:val="single" w:color="000000" w:sz="12" w:space="0"/>
              <w:right w:val="single" w:color="000000" w:sz="4" w:space="0"/>
            </w:tcBorders>
          </w:tcPr>
          <w:p>
            <w:pPr>
              <w:jc w:val="center"/>
              <w:rPr>
                <w:rFonts w:hint="eastAsia" w:ascii="仿宋" w:hAnsi="仿宋" w:eastAsia="仿宋" w:cs="仿宋"/>
                <w:sz w:val="32"/>
                <w:szCs w:val="32"/>
              </w:rPr>
            </w:pPr>
          </w:p>
        </w:tc>
        <w:tc>
          <w:tcPr>
            <w:tcW w:w="2023" w:type="dxa"/>
            <w:vMerge w:val="continue"/>
            <w:tcBorders>
              <w:left w:val="single" w:color="000000" w:sz="4" w:space="0"/>
              <w:bottom w:val="single" w:color="000000" w:sz="12" w:space="0"/>
              <w:right w:val="single" w:color="auto" w:sz="4" w:space="0"/>
            </w:tcBorders>
            <w:vAlign w:val="center"/>
          </w:tcPr>
          <w:p>
            <w:pPr>
              <w:textAlignment w:val="center"/>
              <w:rPr>
                <w:rFonts w:hint="eastAsia" w:ascii="仿宋" w:hAnsi="仿宋" w:eastAsia="仿宋" w:cs="仿宋"/>
                <w:szCs w:val="21"/>
              </w:rPr>
            </w:pPr>
          </w:p>
        </w:tc>
        <w:tc>
          <w:tcPr>
            <w:tcW w:w="1671" w:type="dxa"/>
            <w:vMerge w:val="continue"/>
            <w:tcBorders>
              <w:left w:val="single" w:color="auto" w:sz="4" w:space="0"/>
              <w:bottom w:val="single" w:color="000000" w:sz="12" w:space="0"/>
            </w:tcBorders>
            <w:vAlign w:val="center"/>
          </w:tcPr>
          <w:p>
            <w:pPr>
              <w:rPr>
                <w:rFonts w:hint="eastAsia" w:ascii="仿宋" w:hAnsi="仿宋" w:eastAsia="仿宋" w:cs="仿宋"/>
              </w:rPr>
            </w:pPr>
          </w:p>
        </w:tc>
        <w:tc>
          <w:tcPr>
            <w:tcW w:w="1419" w:type="dxa"/>
            <w:vMerge w:val="continue"/>
            <w:tcBorders>
              <w:top w:val="single" w:color="000000" w:sz="4" w:space="0"/>
              <w:left w:val="single" w:color="000000" w:sz="4" w:space="0"/>
              <w:bottom w:val="single" w:color="000000" w:sz="12" w:space="0"/>
              <w:right w:val="single" w:color="000000" w:sz="4" w:space="0"/>
            </w:tcBorders>
          </w:tcPr>
          <w:p>
            <w:pPr>
              <w:jc w:val="center"/>
              <w:rPr>
                <w:rFonts w:hint="eastAsia" w:ascii="仿宋" w:hAnsi="仿宋" w:eastAsia="仿宋" w:cs="仿宋"/>
                <w:sz w:val="32"/>
                <w:szCs w:val="32"/>
              </w:rPr>
            </w:pPr>
          </w:p>
        </w:tc>
        <w:tc>
          <w:tcPr>
            <w:tcW w:w="4468" w:type="dxa"/>
            <w:tcBorders>
              <w:top w:val="single" w:color="000000" w:sz="4" w:space="0"/>
              <w:left w:val="single" w:color="000000" w:sz="4" w:space="0"/>
              <w:bottom w:val="single" w:color="000000" w:sz="12" w:space="0"/>
              <w:right w:val="single" w:color="000000" w:sz="12" w:space="0"/>
            </w:tcBorders>
          </w:tcPr>
          <w:p>
            <w:pPr>
              <w:textAlignment w:val="center"/>
              <w:rPr>
                <w:rFonts w:hint="eastAsia" w:ascii="仿宋" w:hAnsi="仿宋" w:eastAsia="仿宋" w:cs="仿宋"/>
                <w:szCs w:val="21"/>
              </w:rPr>
            </w:pPr>
          </w:p>
        </w:tc>
      </w:tr>
      <w:tr>
        <w:tblPrEx>
          <w:tblCellMar>
            <w:top w:w="15" w:type="dxa"/>
            <w:left w:w="15" w:type="dxa"/>
            <w:bottom w:w="15" w:type="dxa"/>
            <w:right w:w="15" w:type="dxa"/>
          </w:tblCellMar>
        </w:tblPrEx>
        <w:trPr>
          <w:trHeight w:val="781" w:hRule="atLeast"/>
        </w:trPr>
        <w:tc>
          <w:tcPr>
            <w:tcW w:w="1109" w:type="dxa"/>
            <w:tcBorders>
              <w:top w:val="single" w:color="000000" w:sz="12" w:space="0"/>
            </w:tcBorders>
            <w:vAlign w:val="center"/>
          </w:tcPr>
          <w:p>
            <w:pPr>
              <w:textAlignment w:val="center"/>
              <w:rPr>
                <w:rFonts w:hint="eastAsia" w:ascii="仿宋" w:hAnsi="仿宋" w:eastAsia="仿宋" w:cs="仿宋"/>
                <w:szCs w:val="21"/>
              </w:rPr>
            </w:pPr>
            <w:r>
              <w:rPr>
                <w:rFonts w:hint="eastAsia" w:ascii="仿宋" w:hAnsi="仿宋" w:eastAsia="仿宋" w:cs="仿宋"/>
                <w:szCs w:val="21"/>
              </w:rPr>
              <w:t>签收人：</w:t>
            </w:r>
          </w:p>
        </w:tc>
        <w:tc>
          <w:tcPr>
            <w:tcW w:w="12951" w:type="dxa"/>
            <w:gridSpan w:val="6"/>
            <w:tcBorders>
              <w:top w:val="single" w:color="000000" w:sz="12" w:space="0"/>
            </w:tcBorders>
            <w:vAlign w:val="center"/>
          </w:tcPr>
          <w:p>
            <w:pPr>
              <w:rPr>
                <w:rFonts w:hint="eastAsia" w:ascii="仿宋" w:hAnsi="仿宋" w:eastAsia="仿宋" w:cs="仿宋"/>
                <w:szCs w:val="21"/>
              </w:rPr>
            </w:pPr>
          </w:p>
        </w:tc>
      </w:tr>
      <w:tr>
        <w:tblPrEx>
          <w:tblCellMar>
            <w:top w:w="15" w:type="dxa"/>
            <w:left w:w="15" w:type="dxa"/>
            <w:bottom w:w="15" w:type="dxa"/>
            <w:right w:w="15" w:type="dxa"/>
          </w:tblCellMar>
        </w:tblPrEx>
        <w:trPr>
          <w:trHeight w:val="908" w:hRule="atLeast"/>
        </w:trPr>
        <w:tc>
          <w:tcPr>
            <w:tcW w:w="14060" w:type="dxa"/>
            <w:gridSpan w:val="7"/>
            <w:vAlign w:val="bottom"/>
          </w:tcPr>
          <w:p>
            <w:pPr>
              <w:textAlignment w:val="bottom"/>
              <w:rPr>
                <w:rFonts w:hint="eastAsia" w:ascii="仿宋" w:hAnsi="仿宋" w:eastAsia="仿宋" w:cs="仿宋"/>
                <w:szCs w:val="21"/>
              </w:rPr>
            </w:pPr>
            <w:r>
              <w:rPr>
                <w:rFonts w:hint="eastAsia" w:ascii="仿宋" w:hAnsi="仿宋" w:eastAsia="仿宋" w:cs="仿宋"/>
                <w:szCs w:val="21"/>
              </w:rPr>
              <w:t>备注：本递交表一式两份，接收人签字后生效，由递交人和接收人各执一份。请以正楷字填写，各项目内容，“递交时间”、“联系人”请在现场签收时填写。</w:t>
            </w:r>
          </w:p>
        </w:tc>
      </w:tr>
      <w:bookmarkEnd w:id="90"/>
    </w:tbl>
    <w:p>
      <w:pPr>
        <w:widowControl/>
        <w:jc w:val="left"/>
        <w:rPr>
          <w:rFonts w:hint="eastAsia" w:ascii="仿宋" w:hAnsi="仿宋" w:eastAsia="仿宋" w:cs="仿宋"/>
        </w:rPr>
      </w:pPr>
    </w:p>
    <w:p>
      <w:pPr>
        <w:widowControl/>
        <w:jc w:val="left"/>
        <w:rPr>
          <w:rFonts w:hint="eastAsia" w:ascii="仿宋" w:hAnsi="仿宋" w:eastAsia="仿宋" w:cs="仿宋"/>
        </w:rPr>
        <w:sectPr>
          <w:footerReference r:id="rId11" w:type="default"/>
          <w:type w:val="continuous"/>
          <w:pgSz w:w="16840" w:h="11907" w:orient="landscape"/>
          <w:pgMar w:top="1440" w:right="1440" w:bottom="1440" w:left="1440" w:header="851" w:footer="992" w:gutter="0"/>
          <w:cols w:space="425" w:num="1"/>
          <w:docGrid w:linePitch="312" w:charSpace="0"/>
        </w:sectPr>
      </w:pPr>
    </w:p>
    <w:p>
      <w:pPr>
        <w:widowControl/>
        <w:jc w:val="left"/>
        <w:rPr>
          <w:rFonts w:hint="eastAsia" w:ascii="仿宋" w:hAnsi="仿宋" w:eastAsia="仿宋" w:cs="仿宋"/>
          <w:sz w:val="24"/>
        </w:rPr>
      </w:pPr>
    </w:p>
    <w:p>
      <w:pPr>
        <w:rPr>
          <w:rFonts w:hint="eastAsia" w:ascii="仿宋" w:hAnsi="仿宋" w:eastAsia="仿宋" w:cs="仿宋"/>
        </w:rPr>
      </w:pPr>
      <w:r>
        <w:rPr>
          <w:rFonts w:hint="eastAsia" w:ascii="仿宋" w:hAnsi="仿宋" w:eastAsia="仿宋" w:cs="仿宋"/>
        </w:rPr>
        <w:drawing>
          <wp:inline distT="0" distB="0" distL="0" distR="0">
            <wp:extent cx="5680710" cy="80708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85203" cy="8077093"/>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38800" cy="7914005"/>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42126" cy="791831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389245" cy="7472680"/>
            <wp:effectExtent l="19050" t="0" r="1585"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89565" cy="747285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81320" cy="7661910"/>
            <wp:effectExtent l="19050" t="0" r="4827"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81573"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6560" cy="7472680"/>
            <wp:effectExtent l="19050" t="0" r="8673"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00555" cy="747799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7195" cy="7661910"/>
            <wp:effectExtent l="19050" t="0" r="8021"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97429"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79110" cy="7851140"/>
            <wp:effectExtent l="19050" t="0" r="2453"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4053" cy="785806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05755" cy="7602855"/>
            <wp:effectExtent l="19050" t="0" r="3898"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1312" cy="761019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80380" cy="7598410"/>
            <wp:effectExtent l="19050" t="0" r="876"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80774" cy="7598979"/>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19090" cy="7478395"/>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19796" cy="747914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94045" cy="7945755"/>
            <wp:effectExtent l="19050" t="0" r="1296"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94654" cy="7945821"/>
                    </a:xfrm>
                    <a:prstGeom prst="rect">
                      <a:avLst/>
                    </a:prstGeom>
                    <a:noFill/>
                    <a:ln>
                      <a:noFill/>
                    </a:ln>
                  </pic:spPr>
                </pic:pic>
              </a:graphicData>
            </a:graphic>
          </wp:inline>
        </w:drawing>
      </w:r>
    </w:p>
    <w:p>
      <w:pPr>
        <w:widowControl/>
        <w:jc w:val="left"/>
        <w:rPr>
          <w:rFonts w:hint="eastAsia" w:ascii="仿宋" w:hAnsi="仿宋" w:eastAsia="仿宋" w:cs="仿宋"/>
          <w:sz w:val="24"/>
        </w:rPr>
      </w:pPr>
    </w:p>
    <w:sectPr>
      <w:pgSz w:w="11907" w:h="16840"/>
      <w:pgMar w:top="1440" w:right="1440" w:bottom="1440" w:left="1440"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à.ā">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sz w:val="24"/>
        <w:szCs w:val="24"/>
      </w:rPr>
      <w:drawing>
        <wp:inline distT="0" distB="0" distL="114300" distR="114300">
          <wp:extent cx="5687695" cy="394970"/>
          <wp:effectExtent l="0" t="0" r="8255" b="5080"/>
          <wp:docPr id="16" name="图片 16"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r>
      <w:rPr>
        <w:rFonts w:ascii="华文中宋" w:hAnsi="华文中宋" w:eastAsia="华文中宋"/>
        <w:b/>
      </w:rPr>
      <w:fldChar w:fldCharType="begin"/>
    </w:r>
    <w:r>
      <w:rPr>
        <w:rFonts w:ascii="华文中宋" w:hAnsi="华文中宋" w:eastAsia="华文中宋"/>
        <w:b/>
      </w:rPr>
      <w:instrText xml:space="preserve">PAGE</w:instrText>
    </w:r>
    <w:r>
      <w:rPr>
        <w:rFonts w:ascii="华文中宋" w:hAnsi="华文中宋" w:eastAsia="华文中宋"/>
        <w:b/>
      </w:rPr>
      <w:fldChar w:fldCharType="separate"/>
    </w:r>
    <w:r>
      <w:rPr>
        <w:rFonts w:ascii="华文中宋" w:hAnsi="华文中宋" w:eastAsia="华文中宋"/>
        <w:b/>
      </w:rPr>
      <w:t>24</w:t>
    </w:r>
    <w:r>
      <w:rPr>
        <w:rFonts w:ascii="华文中宋" w:hAnsi="华文中宋" w:eastAsia="华文中宋"/>
        <w:b/>
      </w:rPr>
      <w:fldChar w:fldCharType="end"/>
    </w:r>
    <w:r>
      <w:rPr>
        <w:rFonts w:ascii="华文中宋" w:hAnsi="华文中宋" w:eastAsia="华文中宋"/>
        <w:lang w:val="zh-CN"/>
      </w:rPr>
      <w:t xml:space="preserve"> / </w:t>
    </w:r>
    <w:r>
      <w:rPr>
        <w:rFonts w:ascii="华文中宋" w:hAnsi="华文中宋" w:eastAsia="华文中宋"/>
        <w:b/>
      </w:rPr>
      <w:fldChar w:fldCharType="begin"/>
    </w:r>
    <w:r>
      <w:rPr>
        <w:rFonts w:ascii="华文中宋" w:hAnsi="华文中宋" w:eastAsia="华文中宋"/>
        <w:b/>
      </w:rPr>
      <w:instrText xml:space="preserve">NUMPAGES</w:instrText>
    </w:r>
    <w:r>
      <w:rPr>
        <w:rFonts w:ascii="华文中宋" w:hAnsi="华文中宋" w:eastAsia="华文中宋"/>
        <w:b/>
      </w:rPr>
      <w:fldChar w:fldCharType="separate"/>
    </w:r>
    <w:r>
      <w:rPr>
        <w:rFonts w:ascii="华文中宋" w:hAnsi="华文中宋" w:eastAsia="华文中宋"/>
        <w:b/>
      </w:rPr>
      <w:t>24</w:t>
    </w:r>
    <w:r>
      <w:rPr>
        <w:rFonts w:ascii="华文中宋" w:hAnsi="华文中宋" w:eastAsia="华文中宋"/>
        <w:b/>
      </w:rP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sz w:val="24"/>
        <w:szCs w:val="24"/>
      </w:rPr>
      <w:drawing>
        <wp:inline distT="0" distB="0" distL="114300" distR="114300">
          <wp:extent cx="5687695" cy="394970"/>
          <wp:effectExtent l="0" t="0" r="8255" b="5080"/>
          <wp:docPr id="28"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7"/>
      <w:jc w:val="center"/>
    </w:pP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drawing>
        <wp:inline distT="0" distB="0" distL="114300" distR="114300">
          <wp:extent cx="5667375" cy="295275"/>
          <wp:effectExtent l="0" t="0" r="9525" b="9525"/>
          <wp:docPr id="37" name="图片 37"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326c9be0b87c605d5031b87f28627"/>
                  <pic:cNvPicPr>
                    <a:picLocks noChangeAspect="1"/>
                  </pic:cNvPicPr>
                </pic:nvPicPr>
                <pic:blipFill>
                  <a:blip r:embed="rId1"/>
                  <a:stretch>
                    <a:fillRect/>
                  </a:stretch>
                </pic:blipFill>
                <pic:spPr>
                  <a:xfrm>
                    <a:off x="0" y="0"/>
                    <a:ext cx="5667375" cy="295275"/>
                  </a:xfrm>
                  <a:prstGeom prst="rect">
                    <a:avLst/>
                  </a:prstGeom>
                </pic:spPr>
              </pic:pic>
            </a:graphicData>
          </a:graphic>
        </wp:inline>
      </w:drawing>
    </w:r>
    <w:sdt>
      <w:sdtPr>
        <w:id w:val="2910077"/>
      </w:sdtPr>
      <w:sdtContent>
        <w:sdt>
          <w:sdtPr>
            <w:id w:val="2910076"/>
          </w:sdtPr>
          <w:sdtContent>
            <w:r>
              <w:rPr>
                <w:lang w:val="zh-CN"/>
              </w:rPr>
              <w:t xml:space="preserve"> </w:t>
            </w:r>
            <w:r>
              <w:fldChar w:fldCharType="begin"/>
            </w:r>
            <w:r>
              <w:instrText xml:space="preserve">PAGE</w:instrText>
            </w:r>
            <w:r>
              <w:fldChar w:fldCharType="separate"/>
            </w:r>
            <w:r>
              <w:t>2</w:t>
            </w:r>
            <w:r>
              <w:fldChar w:fldCharType="end"/>
            </w:r>
            <w:r>
              <w:rPr>
                <w:lang w:val="zh-CN"/>
              </w:rPr>
              <w:t xml:space="preserve"> / </w:t>
            </w:r>
            <w:r>
              <w:fldChar w:fldCharType="begin"/>
            </w:r>
            <w:r>
              <w:instrText xml:space="preserve">NUMPAGES</w:instrText>
            </w:r>
            <w:r>
              <w:fldChar w:fldCharType="separate"/>
            </w:r>
            <w:r>
              <w:t>90</w:t>
            </w:r>
            <w:r>
              <w:fldChar w:fldCharType="end"/>
            </w:r>
          </w:sdtContent>
        </w:sdt>
      </w:sdtContent>
    </w:sdt>
  </w:p>
  <w:p>
    <w:pPr>
      <w:pStyle w:val="17"/>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43"/>
      </w:tabs>
      <w:jc w:val="center"/>
      <w:rPr>
        <w:rFonts w:ascii="宋体" w:hAnsi="宋体" w:cs="宋体"/>
      </w:rPr>
    </w:pPr>
    <w:r>
      <w:rPr>
        <w:rFonts w:hint="eastAsia" w:ascii="宋体" w:hAnsi="宋体" w:cs="宋体"/>
      </w:rPr>
      <w:drawing>
        <wp:inline distT="0" distB="0" distL="114300" distR="114300">
          <wp:extent cx="5461635" cy="295275"/>
          <wp:effectExtent l="0" t="0" r="5715" b="9525"/>
          <wp:docPr id="1" name="图片 1"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26c9be0b87c605d5031b87f28627"/>
                  <pic:cNvPicPr>
                    <a:picLocks noChangeAspect="1"/>
                  </pic:cNvPicPr>
                </pic:nvPicPr>
                <pic:blipFill>
                  <a:blip r:embed="rId1"/>
                  <a:stretch>
                    <a:fillRect/>
                  </a:stretch>
                </pic:blipFill>
                <pic:spPr>
                  <a:xfrm>
                    <a:off x="0" y="0"/>
                    <a:ext cx="5461635" cy="295275"/>
                  </a:xfrm>
                  <a:prstGeom prst="rect">
                    <a:avLst/>
                  </a:prstGeom>
                </pic:spPr>
              </pic:pic>
            </a:graphicData>
          </a:graphic>
        </wp:inline>
      </w:drawing>
    </w:r>
    <w:r>
      <w:rPr>
        <w:rFonts w:hint="eastAsia" w:ascii="宋体" w:hAnsi="宋体" w:cs="宋体"/>
      </w:rPr>
      <w:t xml:space="preserve"> </w:t>
    </w:r>
    <w:r>
      <w:rPr>
        <w:rFonts w:hint="eastAsia"/>
        <w:sz w:val="18"/>
        <w:szCs w:val="18"/>
      </w:rPr>
      <w:t>1/91</w:t>
    </w:r>
  </w:p>
  <w:sdt>
    <w:sdtPr>
      <w:id w:val="2910069"/>
    </w:sdtPr>
    <w:sdtContent>
      <w:sdt>
        <w:sdtPr>
          <w:id w:val="171357217"/>
        </w:sdtPr>
        <w:sdtContent>
          <w:p>
            <w:pPr>
              <w:pStyle w:val="17"/>
              <w:jc w:val="center"/>
            </w:pPr>
            <w:r>
              <w:pict>
                <v:shape id="_x0000_i1025" o:spt="75" type="#_x0000_t75" style="height:547.2pt;width:463.8pt;" filled="f" o:preferrelative="t" stroked="f" coordsize="21600,21600">
                  <v:path/>
                  <v:fill on="f" focussize="0,0"/>
                  <v:stroke on="f" joinstyle="miter"/>
                  <v:imagedata r:id="rId2" o:title=""/>
                  <o:lock v:ext="edit" aspectratio="t"/>
                  <w10:wrap type="none"/>
                  <w10:anchorlock/>
                </v:shape>
              </w:pic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90</w:t>
            </w:r>
            <w:r>
              <w:rPr>
                <w:b/>
                <w:sz w:val="24"/>
                <w:szCs w:val="24"/>
              </w:rPr>
              <w:fldChar w:fldCharType="end"/>
            </w:r>
          </w:p>
        </w:sdtContent>
      </w:sdt>
    </w:sdtContent>
  </w:sdt>
  <w:p>
    <w:pPr>
      <w:pStyle w:val="17"/>
      <w:jc w:val="center"/>
      <w:rPr>
        <w:rFonts w:ascii="宋体" w:hAnsi="宋体"/>
        <w:sz w:val="24"/>
        <w:szCs w:val="24"/>
      </w:rP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sz w:val="24"/>
        <w:szCs w:val="24"/>
      </w:rPr>
      <w:drawing>
        <wp:inline distT="0" distB="0" distL="114300" distR="114300">
          <wp:extent cx="5687695" cy="394970"/>
          <wp:effectExtent l="0" t="0" r="8255" b="5080"/>
          <wp:docPr id="29" name="图片 29"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7"/>
      <w:jc w:val="center"/>
    </w:pPr>
    <w:r>
      <w:rPr>
        <w:b/>
        <w:sz w:val="24"/>
        <w:szCs w:val="24"/>
      </w:rPr>
      <w:fldChar w:fldCharType="begin"/>
    </w:r>
    <w:r>
      <w:rPr>
        <w:b/>
      </w:rPr>
      <w:instrText xml:space="preserve">PAGE</w:instrText>
    </w:r>
    <w:r>
      <w:rPr>
        <w:b/>
        <w:sz w:val="24"/>
        <w:szCs w:val="24"/>
      </w:rPr>
      <w:fldChar w:fldCharType="separate"/>
    </w:r>
    <w:r>
      <w:rPr>
        <w:b/>
      </w:rPr>
      <w:t>89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10" w:firstLineChars="100"/>
      <w:jc w:val="right"/>
      <w:rPr>
        <w:b/>
        <w:bCs/>
        <w:color w:val="767171"/>
        <w:sz w:val="24"/>
      </w:rPr>
    </w:pPr>
    <w:r>
      <w:drawing>
        <wp:anchor distT="0" distB="0" distL="114300" distR="114300" simplePos="0" relativeHeight="251665408" behindDoc="1" locked="0" layoutInCell="1" allowOverlap="1">
          <wp:simplePos x="0" y="0"/>
          <wp:positionH relativeFrom="column">
            <wp:posOffset>235585</wp:posOffset>
          </wp:positionH>
          <wp:positionV relativeFrom="paragraph">
            <wp:posOffset>-21590</wp:posOffset>
          </wp:positionV>
          <wp:extent cx="5509895" cy="287020"/>
          <wp:effectExtent l="0" t="0" r="14605" b="17780"/>
          <wp:wrapNone/>
          <wp:docPr id="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
                  <pic:cNvPicPr>
                    <a:picLocks noChangeAspect="1"/>
                  </pic:cNvPicPr>
                </pic:nvPicPr>
                <pic:blipFill>
                  <a:blip r:embed="rId1"/>
                  <a:srcRect l="7268" t="2" b="-305"/>
                  <a:stretch>
                    <a:fillRect/>
                  </a:stretch>
                </pic:blipFill>
                <pic:spPr>
                  <a:xfrm>
                    <a:off x="0" y="0"/>
                    <a:ext cx="5509895" cy="28702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13"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descr="5cbc8e2c01e677aa8c9a1b13f7b0ff5"/>
                  <pic:cNvPicPr>
                    <a:picLocks noChangeAspect="1"/>
                  </pic:cNvPicPr>
                </pic:nvPicPr>
                <pic:blipFill>
                  <a:blip r:embed="rId2"/>
                  <a:stretch>
                    <a:fillRect/>
                  </a:stretch>
                </pic:blipFill>
                <pic:spPr>
                  <a:xfrm>
                    <a:off x="0" y="0"/>
                    <a:ext cx="442595" cy="300355"/>
                  </a:xfrm>
                  <a:prstGeom prst="rect">
                    <a:avLst/>
                  </a:prstGeom>
                  <a:noFill/>
                  <a:ln>
                    <a:noFill/>
                  </a:ln>
                </pic:spPr>
              </pic:pic>
            </a:graphicData>
          </a:graphic>
        </wp:anchor>
      </w:drawing>
    </w:r>
    <w:r>
      <w:rPr>
        <w:b/>
        <w:bCs/>
        <w:color w:val="767171"/>
        <w:sz w:val="24"/>
      </w:rPr>
      <w:tab/>
    </w:r>
    <w:r>
      <w:rPr>
        <w:rFonts w:hint="eastAsia"/>
        <w:b/>
        <w:bCs/>
        <w:color w:val="767171"/>
        <w:sz w:val="24"/>
      </w:rPr>
      <w:t xml:space="preserve">              崇尚专业 </w:t>
    </w:r>
    <w:r>
      <w:rPr>
        <w:b/>
        <w:bCs/>
        <w:color w:val="767171"/>
        <w:sz w:val="24"/>
      </w:rPr>
      <w:t xml:space="preserve">  </w:t>
    </w:r>
    <w:r>
      <w:rPr>
        <w:rFonts w:hint="eastAsia"/>
        <w:b/>
        <w:bCs/>
        <w:color w:val="767171"/>
        <w:sz w:val="24"/>
      </w:rPr>
      <w:t>用心服务</w:t>
    </w:r>
  </w:p>
  <w:p>
    <w:pPr>
      <w:tabs>
        <w:tab w:val="right" w:pos="8959"/>
      </w:tabs>
      <w:ind w:left="210" w:leftChars="100" w:right="210" w:firstLine="241" w:firstLineChars="100"/>
      <w:jc w:val="right"/>
      <w:rPr>
        <w:b/>
        <w:bCs/>
        <w:color w:val="767171"/>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3360"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4384"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41"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jc w:val="right"/>
      <w:rPr>
        <w:b/>
        <w:bCs/>
        <w:color w:val="948A54" w:themeColor="background2" w:themeShade="80"/>
        <w:sz w:val="28"/>
        <w:szCs w:val="28"/>
      </w:rPr>
    </w:pPr>
    <w:r>
      <w:rPr>
        <w:szCs w:val="22"/>
      </w:rPr>
      <w:drawing>
        <wp:anchor distT="0" distB="0" distL="114300" distR="114300" simplePos="0" relativeHeight="251660288" behindDoc="1" locked="0" layoutInCell="1" allowOverlap="1">
          <wp:simplePos x="0" y="0"/>
          <wp:positionH relativeFrom="column">
            <wp:posOffset>-123190</wp:posOffset>
          </wp:positionH>
          <wp:positionV relativeFrom="paragraph">
            <wp:posOffset>-29210</wp:posOffset>
          </wp:positionV>
          <wp:extent cx="356870" cy="320675"/>
          <wp:effectExtent l="19050" t="0" r="4800" b="0"/>
          <wp:wrapNone/>
          <wp:docPr id="32" name="图片 1" descr="迈勋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迈勋LOGO"/>
                  <pic:cNvPicPr>
                    <a:picLocks noChangeAspect="1" noChangeArrowheads="1"/>
                  </pic:cNvPicPr>
                </pic:nvPicPr>
                <pic:blipFill>
                  <a:blip r:embed="rId1"/>
                  <a:srcRect r="87488"/>
                  <a:stretch>
                    <a:fillRect/>
                  </a:stretch>
                </pic:blipFill>
                <pic:spPr>
                  <a:xfrm>
                    <a:off x="0" y="0"/>
                    <a:ext cx="357150" cy="320633"/>
                  </a:xfrm>
                  <a:prstGeom prst="rect">
                    <a:avLst/>
                  </a:prstGeom>
                  <a:noFill/>
                </pic:spPr>
              </pic:pic>
            </a:graphicData>
          </a:graphic>
        </wp:anchor>
      </w:drawing>
    </w:r>
    <w:r>
      <w:rPr>
        <w:szCs w:val="22"/>
      </w:rPr>
      <w:drawing>
        <wp:anchor distT="0" distB="0" distL="114300" distR="114300" simplePos="0" relativeHeight="251659264" behindDoc="1" locked="0" layoutInCell="1" allowOverlap="1">
          <wp:simplePos x="0" y="0"/>
          <wp:positionH relativeFrom="column">
            <wp:posOffset>244475</wp:posOffset>
          </wp:positionH>
          <wp:positionV relativeFrom="paragraph">
            <wp:posOffset>-29210</wp:posOffset>
          </wp:positionV>
          <wp:extent cx="5556885" cy="297180"/>
          <wp:effectExtent l="19050" t="0" r="5962" b="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2" cstate="print">
                    <a:extLst>
                      <a:ext uri="{28A0092B-C50C-407E-A947-70E740481C1C}">
                        <a14:useLocalDpi xmlns:a14="http://schemas.microsoft.com/office/drawing/2010/main" val="0"/>
                      </a:ext>
                    </a:extLst>
                  </a:blip>
                  <a:srcRect l="7268" t="1" b="-305"/>
                  <a:stretch>
                    <a:fillRect/>
                  </a:stretch>
                </pic:blipFill>
                <pic:spPr>
                  <a:xfrm>
                    <a:off x="0" y="0"/>
                    <a:ext cx="5556638" cy="296883"/>
                  </a:xfrm>
                  <a:prstGeom prst="rect">
                    <a:avLst/>
                  </a:prstGeom>
                  <a:ln>
                    <a:noFill/>
                  </a:ln>
                </pic:spPr>
              </pic:pic>
            </a:graphicData>
          </a:graphic>
        </wp:anchor>
      </w:drawing>
    </w:r>
    <w:r>
      <w:rPr>
        <w:rFonts w:hint="eastAsia"/>
        <w:b/>
        <w:bCs/>
        <w:color w:val="948A54" w:themeColor="background2" w:themeShade="80"/>
        <w:sz w:val="24"/>
      </w:rPr>
      <w:t xml:space="preserve"> </w:t>
    </w:r>
    <w:r>
      <w:rPr>
        <w:rFonts w:hint="eastAsia"/>
        <w:b/>
        <w:bCs/>
        <w:color w:val="948A54" w:themeColor="background2" w:themeShade="80"/>
        <w:sz w:val="28"/>
        <w:szCs w:val="28"/>
      </w:rPr>
      <w:t xml:space="preserve">崇尚专业 </w:t>
    </w:r>
    <w:r>
      <w:rPr>
        <w:b/>
        <w:bCs/>
        <w:color w:val="948A54" w:themeColor="background2" w:themeShade="80"/>
        <w:sz w:val="28"/>
        <w:szCs w:val="28"/>
      </w:rPr>
      <w:t xml:space="preserve">  </w:t>
    </w:r>
    <w:r>
      <w:rPr>
        <w:rFonts w:hint="eastAsia"/>
        <w:b/>
        <w:bCs/>
        <w:color w:val="948A54" w:themeColor="background2" w:themeShade="80"/>
        <w:sz w:val="28"/>
        <w:szCs w:val="28"/>
      </w:rPr>
      <w:t>用心服务</w:t>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30"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9C07086"/>
    <w:multiLevelType w:val="singleLevel"/>
    <w:tmpl w:val="59C07086"/>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C9"/>
    <w:rsid w:val="00006E67"/>
    <w:rsid w:val="00007C75"/>
    <w:rsid w:val="0001125C"/>
    <w:rsid w:val="000118D6"/>
    <w:rsid w:val="00011D5F"/>
    <w:rsid w:val="00015D9E"/>
    <w:rsid w:val="000165D9"/>
    <w:rsid w:val="00026B28"/>
    <w:rsid w:val="00033A5C"/>
    <w:rsid w:val="000352C0"/>
    <w:rsid w:val="00035D7C"/>
    <w:rsid w:val="000364CC"/>
    <w:rsid w:val="00036A7C"/>
    <w:rsid w:val="000406A7"/>
    <w:rsid w:val="00045D6D"/>
    <w:rsid w:val="00047C44"/>
    <w:rsid w:val="00052746"/>
    <w:rsid w:val="000547AE"/>
    <w:rsid w:val="00060AE0"/>
    <w:rsid w:val="00063229"/>
    <w:rsid w:val="000636E4"/>
    <w:rsid w:val="00072C1B"/>
    <w:rsid w:val="000758B5"/>
    <w:rsid w:val="00076F73"/>
    <w:rsid w:val="000771C9"/>
    <w:rsid w:val="00081264"/>
    <w:rsid w:val="000841FB"/>
    <w:rsid w:val="00085618"/>
    <w:rsid w:val="00092486"/>
    <w:rsid w:val="00094194"/>
    <w:rsid w:val="000944EF"/>
    <w:rsid w:val="00095A00"/>
    <w:rsid w:val="000A3746"/>
    <w:rsid w:val="000A7A94"/>
    <w:rsid w:val="000B4FC9"/>
    <w:rsid w:val="000B7D6B"/>
    <w:rsid w:val="000C038E"/>
    <w:rsid w:val="000C4C4B"/>
    <w:rsid w:val="000C5738"/>
    <w:rsid w:val="000C65F1"/>
    <w:rsid w:val="000D694B"/>
    <w:rsid w:val="000D6DB4"/>
    <w:rsid w:val="000E1CC8"/>
    <w:rsid w:val="000E34F9"/>
    <w:rsid w:val="000F7648"/>
    <w:rsid w:val="000F7F7B"/>
    <w:rsid w:val="0010095E"/>
    <w:rsid w:val="001073BA"/>
    <w:rsid w:val="00116122"/>
    <w:rsid w:val="00123566"/>
    <w:rsid w:val="00124EBB"/>
    <w:rsid w:val="00130354"/>
    <w:rsid w:val="0013249C"/>
    <w:rsid w:val="001335FB"/>
    <w:rsid w:val="001350D9"/>
    <w:rsid w:val="0013562D"/>
    <w:rsid w:val="00137F93"/>
    <w:rsid w:val="00142C9E"/>
    <w:rsid w:val="001446C7"/>
    <w:rsid w:val="00146917"/>
    <w:rsid w:val="00153C61"/>
    <w:rsid w:val="00154B00"/>
    <w:rsid w:val="00160D5B"/>
    <w:rsid w:val="00161605"/>
    <w:rsid w:val="00161C87"/>
    <w:rsid w:val="001636A1"/>
    <w:rsid w:val="00172A27"/>
    <w:rsid w:val="00176D13"/>
    <w:rsid w:val="001810E8"/>
    <w:rsid w:val="00185236"/>
    <w:rsid w:val="0018628A"/>
    <w:rsid w:val="00190732"/>
    <w:rsid w:val="001A644E"/>
    <w:rsid w:val="001A6824"/>
    <w:rsid w:val="001A7EA5"/>
    <w:rsid w:val="001B5ED3"/>
    <w:rsid w:val="001C05E8"/>
    <w:rsid w:val="001D1EC9"/>
    <w:rsid w:val="001D2A9D"/>
    <w:rsid w:val="001D794D"/>
    <w:rsid w:val="001E24F1"/>
    <w:rsid w:val="001E3951"/>
    <w:rsid w:val="001E5E14"/>
    <w:rsid w:val="001F10D5"/>
    <w:rsid w:val="001F11D9"/>
    <w:rsid w:val="001F50A2"/>
    <w:rsid w:val="001F6802"/>
    <w:rsid w:val="002019AA"/>
    <w:rsid w:val="002023EE"/>
    <w:rsid w:val="00211967"/>
    <w:rsid w:val="0021567A"/>
    <w:rsid w:val="00222B1C"/>
    <w:rsid w:val="00223D55"/>
    <w:rsid w:val="0022685C"/>
    <w:rsid w:val="002301AC"/>
    <w:rsid w:val="002312D8"/>
    <w:rsid w:val="00231731"/>
    <w:rsid w:val="00236F48"/>
    <w:rsid w:val="00240851"/>
    <w:rsid w:val="00243EFE"/>
    <w:rsid w:val="002455E4"/>
    <w:rsid w:val="00245FA0"/>
    <w:rsid w:val="002501A9"/>
    <w:rsid w:val="00253FCD"/>
    <w:rsid w:val="00254363"/>
    <w:rsid w:val="002610AD"/>
    <w:rsid w:val="00263790"/>
    <w:rsid w:val="00271CB5"/>
    <w:rsid w:val="002760F4"/>
    <w:rsid w:val="002814C1"/>
    <w:rsid w:val="002919CE"/>
    <w:rsid w:val="00293A45"/>
    <w:rsid w:val="0029632A"/>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7E04"/>
    <w:rsid w:val="002E023A"/>
    <w:rsid w:val="002E0E72"/>
    <w:rsid w:val="002F00AA"/>
    <w:rsid w:val="002F776E"/>
    <w:rsid w:val="00302060"/>
    <w:rsid w:val="0031394A"/>
    <w:rsid w:val="00313C59"/>
    <w:rsid w:val="0031567A"/>
    <w:rsid w:val="003203BB"/>
    <w:rsid w:val="00320B50"/>
    <w:rsid w:val="00321FD6"/>
    <w:rsid w:val="00323E41"/>
    <w:rsid w:val="00326F53"/>
    <w:rsid w:val="00336D72"/>
    <w:rsid w:val="003377C4"/>
    <w:rsid w:val="00342E27"/>
    <w:rsid w:val="00345FB3"/>
    <w:rsid w:val="00346BEF"/>
    <w:rsid w:val="00346C9C"/>
    <w:rsid w:val="00347AC5"/>
    <w:rsid w:val="003503AB"/>
    <w:rsid w:val="00355822"/>
    <w:rsid w:val="00360E7D"/>
    <w:rsid w:val="00361AC2"/>
    <w:rsid w:val="00364CD9"/>
    <w:rsid w:val="00380DE6"/>
    <w:rsid w:val="0038324A"/>
    <w:rsid w:val="003976F4"/>
    <w:rsid w:val="003B1CCF"/>
    <w:rsid w:val="003B5EE6"/>
    <w:rsid w:val="003B72D5"/>
    <w:rsid w:val="003C0355"/>
    <w:rsid w:val="003C0A79"/>
    <w:rsid w:val="003C11FC"/>
    <w:rsid w:val="003C2CE4"/>
    <w:rsid w:val="003C46EC"/>
    <w:rsid w:val="003C4A83"/>
    <w:rsid w:val="003C781D"/>
    <w:rsid w:val="003F16C9"/>
    <w:rsid w:val="003F229F"/>
    <w:rsid w:val="003F2556"/>
    <w:rsid w:val="003F418A"/>
    <w:rsid w:val="004003A6"/>
    <w:rsid w:val="0040095C"/>
    <w:rsid w:val="00404839"/>
    <w:rsid w:val="00404BE1"/>
    <w:rsid w:val="004061B6"/>
    <w:rsid w:val="004104D7"/>
    <w:rsid w:val="00413395"/>
    <w:rsid w:val="00415B17"/>
    <w:rsid w:val="0041635D"/>
    <w:rsid w:val="00417772"/>
    <w:rsid w:val="00420C2B"/>
    <w:rsid w:val="0042758F"/>
    <w:rsid w:val="00430923"/>
    <w:rsid w:val="00430C54"/>
    <w:rsid w:val="00434105"/>
    <w:rsid w:val="004348E7"/>
    <w:rsid w:val="00446D90"/>
    <w:rsid w:val="00447C68"/>
    <w:rsid w:val="004504D8"/>
    <w:rsid w:val="00452806"/>
    <w:rsid w:val="00453207"/>
    <w:rsid w:val="00454CC8"/>
    <w:rsid w:val="004746FB"/>
    <w:rsid w:val="004751F7"/>
    <w:rsid w:val="0047791E"/>
    <w:rsid w:val="004849F9"/>
    <w:rsid w:val="004853A0"/>
    <w:rsid w:val="0048587E"/>
    <w:rsid w:val="00487232"/>
    <w:rsid w:val="00490CD5"/>
    <w:rsid w:val="00493269"/>
    <w:rsid w:val="00493624"/>
    <w:rsid w:val="00493A10"/>
    <w:rsid w:val="00495306"/>
    <w:rsid w:val="004963CF"/>
    <w:rsid w:val="00497685"/>
    <w:rsid w:val="004A1859"/>
    <w:rsid w:val="004B436D"/>
    <w:rsid w:val="004B477A"/>
    <w:rsid w:val="004C1B6F"/>
    <w:rsid w:val="004C3CC0"/>
    <w:rsid w:val="004C500B"/>
    <w:rsid w:val="004C67A5"/>
    <w:rsid w:val="004D1099"/>
    <w:rsid w:val="004D1F9A"/>
    <w:rsid w:val="004D3E29"/>
    <w:rsid w:val="004D77FB"/>
    <w:rsid w:val="004E1B07"/>
    <w:rsid w:val="004E3F87"/>
    <w:rsid w:val="004E502D"/>
    <w:rsid w:val="004F12AD"/>
    <w:rsid w:val="004F2C82"/>
    <w:rsid w:val="004F481B"/>
    <w:rsid w:val="004F4FC9"/>
    <w:rsid w:val="00500ADA"/>
    <w:rsid w:val="00502BF1"/>
    <w:rsid w:val="005111EA"/>
    <w:rsid w:val="00511D4C"/>
    <w:rsid w:val="00522202"/>
    <w:rsid w:val="00527916"/>
    <w:rsid w:val="0053118D"/>
    <w:rsid w:val="0053370C"/>
    <w:rsid w:val="00535541"/>
    <w:rsid w:val="00535816"/>
    <w:rsid w:val="00537915"/>
    <w:rsid w:val="00540F5C"/>
    <w:rsid w:val="00541CC1"/>
    <w:rsid w:val="00555E2E"/>
    <w:rsid w:val="00561A59"/>
    <w:rsid w:val="00561DEA"/>
    <w:rsid w:val="00563308"/>
    <w:rsid w:val="005650D8"/>
    <w:rsid w:val="00567DB2"/>
    <w:rsid w:val="00571C53"/>
    <w:rsid w:val="00573BAA"/>
    <w:rsid w:val="005766C7"/>
    <w:rsid w:val="00580AA4"/>
    <w:rsid w:val="0058682C"/>
    <w:rsid w:val="00596438"/>
    <w:rsid w:val="00597189"/>
    <w:rsid w:val="005A0B2F"/>
    <w:rsid w:val="005A278A"/>
    <w:rsid w:val="005A61B7"/>
    <w:rsid w:val="005A7033"/>
    <w:rsid w:val="005B0BF1"/>
    <w:rsid w:val="005B16CB"/>
    <w:rsid w:val="005B2269"/>
    <w:rsid w:val="005B2294"/>
    <w:rsid w:val="005B75E3"/>
    <w:rsid w:val="005C6DC1"/>
    <w:rsid w:val="005D2EB1"/>
    <w:rsid w:val="005D35B0"/>
    <w:rsid w:val="005D5133"/>
    <w:rsid w:val="005E1006"/>
    <w:rsid w:val="005F4D50"/>
    <w:rsid w:val="00600CD6"/>
    <w:rsid w:val="00601054"/>
    <w:rsid w:val="00601E44"/>
    <w:rsid w:val="00603FFC"/>
    <w:rsid w:val="00604181"/>
    <w:rsid w:val="006078E3"/>
    <w:rsid w:val="00611C56"/>
    <w:rsid w:val="00616DD2"/>
    <w:rsid w:val="006200F2"/>
    <w:rsid w:val="00622FB5"/>
    <w:rsid w:val="00640017"/>
    <w:rsid w:val="00647E4A"/>
    <w:rsid w:val="00652492"/>
    <w:rsid w:val="006606D8"/>
    <w:rsid w:val="006662C3"/>
    <w:rsid w:val="00672305"/>
    <w:rsid w:val="006741CC"/>
    <w:rsid w:val="00682608"/>
    <w:rsid w:val="00684FDE"/>
    <w:rsid w:val="00685251"/>
    <w:rsid w:val="00686750"/>
    <w:rsid w:val="00691902"/>
    <w:rsid w:val="0069260E"/>
    <w:rsid w:val="00695FFE"/>
    <w:rsid w:val="006A4751"/>
    <w:rsid w:val="006B0936"/>
    <w:rsid w:val="006B2AE3"/>
    <w:rsid w:val="006B36FD"/>
    <w:rsid w:val="006B45A4"/>
    <w:rsid w:val="006B7FEC"/>
    <w:rsid w:val="006C1623"/>
    <w:rsid w:val="006C1DE7"/>
    <w:rsid w:val="006C2259"/>
    <w:rsid w:val="006D1A52"/>
    <w:rsid w:val="006D24FB"/>
    <w:rsid w:val="006D3FC8"/>
    <w:rsid w:val="006D5F5B"/>
    <w:rsid w:val="006D75EE"/>
    <w:rsid w:val="006E0908"/>
    <w:rsid w:val="006E13D5"/>
    <w:rsid w:val="006E31E3"/>
    <w:rsid w:val="006E6D02"/>
    <w:rsid w:val="006E7E45"/>
    <w:rsid w:val="006F2730"/>
    <w:rsid w:val="006F4B60"/>
    <w:rsid w:val="006F52E5"/>
    <w:rsid w:val="00702355"/>
    <w:rsid w:val="00702F3D"/>
    <w:rsid w:val="007035A1"/>
    <w:rsid w:val="00714AAF"/>
    <w:rsid w:val="007213C7"/>
    <w:rsid w:val="00721EAA"/>
    <w:rsid w:val="00722F2F"/>
    <w:rsid w:val="007322D4"/>
    <w:rsid w:val="00741C7D"/>
    <w:rsid w:val="00744571"/>
    <w:rsid w:val="007467F8"/>
    <w:rsid w:val="00746CBE"/>
    <w:rsid w:val="00747000"/>
    <w:rsid w:val="00747346"/>
    <w:rsid w:val="0075475F"/>
    <w:rsid w:val="007547FD"/>
    <w:rsid w:val="00755173"/>
    <w:rsid w:val="007557BF"/>
    <w:rsid w:val="007632FD"/>
    <w:rsid w:val="0077446B"/>
    <w:rsid w:val="00774F0B"/>
    <w:rsid w:val="00776833"/>
    <w:rsid w:val="007828AC"/>
    <w:rsid w:val="00782D32"/>
    <w:rsid w:val="007905D3"/>
    <w:rsid w:val="00792255"/>
    <w:rsid w:val="0079299E"/>
    <w:rsid w:val="00792C89"/>
    <w:rsid w:val="00797F2B"/>
    <w:rsid w:val="007A0C01"/>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04FB0"/>
    <w:rsid w:val="0081346A"/>
    <w:rsid w:val="008159CA"/>
    <w:rsid w:val="008162DD"/>
    <w:rsid w:val="008172F9"/>
    <w:rsid w:val="00817A15"/>
    <w:rsid w:val="0082370F"/>
    <w:rsid w:val="008238C6"/>
    <w:rsid w:val="00825FAC"/>
    <w:rsid w:val="00826DB4"/>
    <w:rsid w:val="008270C0"/>
    <w:rsid w:val="0083070F"/>
    <w:rsid w:val="008307DA"/>
    <w:rsid w:val="00833138"/>
    <w:rsid w:val="008357E7"/>
    <w:rsid w:val="008364B3"/>
    <w:rsid w:val="00842320"/>
    <w:rsid w:val="00844FBE"/>
    <w:rsid w:val="0084647B"/>
    <w:rsid w:val="00861CCA"/>
    <w:rsid w:val="008659E0"/>
    <w:rsid w:val="00867919"/>
    <w:rsid w:val="00877140"/>
    <w:rsid w:val="00883451"/>
    <w:rsid w:val="00891060"/>
    <w:rsid w:val="00896F03"/>
    <w:rsid w:val="008A0223"/>
    <w:rsid w:val="008A3A00"/>
    <w:rsid w:val="008A5C00"/>
    <w:rsid w:val="008B0B52"/>
    <w:rsid w:val="008B33AE"/>
    <w:rsid w:val="008B53A7"/>
    <w:rsid w:val="008B7166"/>
    <w:rsid w:val="008C4D27"/>
    <w:rsid w:val="008C7D87"/>
    <w:rsid w:val="008D228F"/>
    <w:rsid w:val="008D6335"/>
    <w:rsid w:val="008D7876"/>
    <w:rsid w:val="008E7601"/>
    <w:rsid w:val="008F750E"/>
    <w:rsid w:val="009068AF"/>
    <w:rsid w:val="00906F56"/>
    <w:rsid w:val="009106D5"/>
    <w:rsid w:val="0091774A"/>
    <w:rsid w:val="0092222F"/>
    <w:rsid w:val="00930621"/>
    <w:rsid w:val="00932F90"/>
    <w:rsid w:val="009422FF"/>
    <w:rsid w:val="009467E8"/>
    <w:rsid w:val="00946A45"/>
    <w:rsid w:val="009474C6"/>
    <w:rsid w:val="00953DA9"/>
    <w:rsid w:val="00955045"/>
    <w:rsid w:val="00966CFD"/>
    <w:rsid w:val="0097011A"/>
    <w:rsid w:val="009803D0"/>
    <w:rsid w:val="00987329"/>
    <w:rsid w:val="00993204"/>
    <w:rsid w:val="00993C92"/>
    <w:rsid w:val="009A3C7C"/>
    <w:rsid w:val="009A6CA0"/>
    <w:rsid w:val="009B6284"/>
    <w:rsid w:val="009B6B2D"/>
    <w:rsid w:val="009B733D"/>
    <w:rsid w:val="009B73D0"/>
    <w:rsid w:val="009B77D4"/>
    <w:rsid w:val="009C27D2"/>
    <w:rsid w:val="009C37A2"/>
    <w:rsid w:val="009C5C44"/>
    <w:rsid w:val="009C6F77"/>
    <w:rsid w:val="009C7ADF"/>
    <w:rsid w:val="009D2EF5"/>
    <w:rsid w:val="009D4685"/>
    <w:rsid w:val="009D7596"/>
    <w:rsid w:val="009E136E"/>
    <w:rsid w:val="009E1CF4"/>
    <w:rsid w:val="009E2CCC"/>
    <w:rsid w:val="009E5CCC"/>
    <w:rsid w:val="009F18E5"/>
    <w:rsid w:val="009F75FC"/>
    <w:rsid w:val="00A06ECA"/>
    <w:rsid w:val="00A07304"/>
    <w:rsid w:val="00A10735"/>
    <w:rsid w:val="00A10DAB"/>
    <w:rsid w:val="00A10DD8"/>
    <w:rsid w:val="00A1204E"/>
    <w:rsid w:val="00A209B9"/>
    <w:rsid w:val="00A23670"/>
    <w:rsid w:val="00A34FFF"/>
    <w:rsid w:val="00A4620C"/>
    <w:rsid w:val="00A5027D"/>
    <w:rsid w:val="00A574CF"/>
    <w:rsid w:val="00A710DE"/>
    <w:rsid w:val="00A817D0"/>
    <w:rsid w:val="00A8282F"/>
    <w:rsid w:val="00A83BAD"/>
    <w:rsid w:val="00A857D2"/>
    <w:rsid w:val="00A962F5"/>
    <w:rsid w:val="00AB30EC"/>
    <w:rsid w:val="00AC0168"/>
    <w:rsid w:val="00AC180A"/>
    <w:rsid w:val="00AC596F"/>
    <w:rsid w:val="00AC6BD9"/>
    <w:rsid w:val="00AD33DC"/>
    <w:rsid w:val="00AD7270"/>
    <w:rsid w:val="00AE3FF4"/>
    <w:rsid w:val="00AE415B"/>
    <w:rsid w:val="00AE483E"/>
    <w:rsid w:val="00AE73AF"/>
    <w:rsid w:val="00AF3432"/>
    <w:rsid w:val="00B06473"/>
    <w:rsid w:val="00B0665F"/>
    <w:rsid w:val="00B07D19"/>
    <w:rsid w:val="00B1082B"/>
    <w:rsid w:val="00B12650"/>
    <w:rsid w:val="00B137B3"/>
    <w:rsid w:val="00B139DE"/>
    <w:rsid w:val="00B13FFE"/>
    <w:rsid w:val="00B231E5"/>
    <w:rsid w:val="00B2578C"/>
    <w:rsid w:val="00B2689D"/>
    <w:rsid w:val="00B27359"/>
    <w:rsid w:val="00B327FB"/>
    <w:rsid w:val="00B51A0A"/>
    <w:rsid w:val="00B53B55"/>
    <w:rsid w:val="00B56D6C"/>
    <w:rsid w:val="00B6360A"/>
    <w:rsid w:val="00B64820"/>
    <w:rsid w:val="00B64910"/>
    <w:rsid w:val="00B649E3"/>
    <w:rsid w:val="00B6648B"/>
    <w:rsid w:val="00B73BDF"/>
    <w:rsid w:val="00B749F2"/>
    <w:rsid w:val="00B75582"/>
    <w:rsid w:val="00B7627C"/>
    <w:rsid w:val="00B805A1"/>
    <w:rsid w:val="00B86024"/>
    <w:rsid w:val="00B8697A"/>
    <w:rsid w:val="00B90DFE"/>
    <w:rsid w:val="00B91E16"/>
    <w:rsid w:val="00B941F6"/>
    <w:rsid w:val="00B97913"/>
    <w:rsid w:val="00B97CA6"/>
    <w:rsid w:val="00BA2C86"/>
    <w:rsid w:val="00BB27CF"/>
    <w:rsid w:val="00BB405C"/>
    <w:rsid w:val="00BB7CDA"/>
    <w:rsid w:val="00BB7DD0"/>
    <w:rsid w:val="00BD58EC"/>
    <w:rsid w:val="00BD7A54"/>
    <w:rsid w:val="00BE19A2"/>
    <w:rsid w:val="00BF705F"/>
    <w:rsid w:val="00BF7963"/>
    <w:rsid w:val="00BF7980"/>
    <w:rsid w:val="00C00DE2"/>
    <w:rsid w:val="00C04FF8"/>
    <w:rsid w:val="00C07ACE"/>
    <w:rsid w:val="00C10596"/>
    <w:rsid w:val="00C10F64"/>
    <w:rsid w:val="00C138CA"/>
    <w:rsid w:val="00C156C3"/>
    <w:rsid w:val="00C16C57"/>
    <w:rsid w:val="00C1754E"/>
    <w:rsid w:val="00C36A01"/>
    <w:rsid w:val="00C40FE5"/>
    <w:rsid w:val="00C4141F"/>
    <w:rsid w:val="00C44327"/>
    <w:rsid w:val="00C46F9B"/>
    <w:rsid w:val="00C5035D"/>
    <w:rsid w:val="00C50B1F"/>
    <w:rsid w:val="00C5194D"/>
    <w:rsid w:val="00C51F92"/>
    <w:rsid w:val="00C528A1"/>
    <w:rsid w:val="00C53947"/>
    <w:rsid w:val="00C617C3"/>
    <w:rsid w:val="00C628C1"/>
    <w:rsid w:val="00C64F1D"/>
    <w:rsid w:val="00C65852"/>
    <w:rsid w:val="00C67F13"/>
    <w:rsid w:val="00C74535"/>
    <w:rsid w:val="00C835FF"/>
    <w:rsid w:val="00C84778"/>
    <w:rsid w:val="00C85B28"/>
    <w:rsid w:val="00C85CD1"/>
    <w:rsid w:val="00C86D27"/>
    <w:rsid w:val="00C92B2A"/>
    <w:rsid w:val="00C94D70"/>
    <w:rsid w:val="00C969B0"/>
    <w:rsid w:val="00CA13F9"/>
    <w:rsid w:val="00CA2F4C"/>
    <w:rsid w:val="00CA3CC2"/>
    <w:rsid w:val="00CA7452"/>
    <w:rsid w:val="00CB21AA"/>
    <w:rsid w:val="00CB21F0"/>
    <w:rsid w:val="00CB5B0C"/>
    <w:rsid w:val="00CC0E9B"/>
    <w:rsid w:val="00CC1C97"/>
    <w:rsid w:val="00CC2989"/>
    <w:rsid w:val="00CD05CF"/>
    <w:rsid w:val="00CD613A"/>
    <w:rsid w:val="00CD7023"/>
    <w:rsid w:val="00CE0062"/>
    <w:rsid w:val="00CE5B22"/>
    <w:rsid w:val="00D02079"/>
    <w:rsid w:val="00D02D51"/>
    <w:rsid w:val="00D1018E"/>
    <w:rsid w:val="00D113AF"/>
    <w:rsid w:val="00D14B02"/>
    <w:rsid w:val="00D213EC"/>
    <w:rsid w:val="00D2177C"/>
    <w:rsid w:val="00D228A4"/>
    <w:rsid w:val="00D23343"/>
    <w:rsid w:val="00D24B29"/>
    <w:rsid w:val="00D26901"/>
    <w:rsid w:val="00D272DF"/>
    <w:rsid w:val="00D278BB"/>
    <w:rsid w:val="00D3011E"/>
    <w:rsid w:val="00D3378D"/>
    <w:rsid w:val="00D35C0E"/>
    <w:rsid w:val="00D370B4"/>
    <w:rsid w:val="00D401E3"/>
    <w:rsid w:val="00D51BF2"/>
    <w:rsid w:val="00D52443"/>
    <w:rsid w:val="00D56921"/>
    <w:rsid w:val="00D600F3"/>
    <w:rsid w:val="00D63997"/>
    <w:rsid w:val="00D6617F"/>
    <w:rsid w:val="00D72F76"/>
    <w:rsid w:val="00D735F8"/>
    <w:rsid w:val="00D770F1"/>
    <w:rsid w:val="00D921D3"/>
    <w:rsid w:val="00D93E99"/>
    <w:rsid w:val="00D945C3"/>
    <w:rsid w:val="00D94788"/>
    <w:rsid w:val="00D96695"/>
    <w:rsid w:val="00D97F97"/>
    <w:rsid w:val="00DA09B5"/>
    <w:rsid w:val="00DA319D"/>
    <w:rsid w:val="00DB29CF"/>
    <w:rsid w:val="00DC216D"/>
    <w:rsid w:val="00DC2CFD"/>
    <w:rsid w:val="00DC4CD5"/>
    <w:rsid w:val="00DC5E46"/>
    <w:rsid w:val="00DD08F7"/>
    <w:rsid w:val="00DE624E"/>
    <w:rsid w:val="00DE7F8B"/>
    <w:rsid w:val="00DF3DC5"/>
    <w:rsid w:val="00DF73ED"/>
    <w:rsid w:val="00E00F1D"/>
    <w:rsid w:val="00E01ED9"/>
    <w:rsid w:val="00E022DD"/>
    <w:rsid w:val="00E05EEC"/>
    <w:rsid w:val="00E06AF3"/>
    <w:rsid w:val="00E10B32"/>
    <w:rsid w:val="00E122E3"/>
    <w:rsid w:val="00E14D9B"/>
    <w:rsid w:val="00E202E8"/>
    <w:rsid w:val="00E3167C"/>
    <w:rsid w:val="00E343A4"/>
    <w:rsid w:val="00E34BE5"/>
    <w:rsid w:val="00E35ED3"/>
    <w:rsid w:val="00E37CBB"/>
    <w:rsid w:val="00E41337"/>
    <w:rsid w:val="00E424D5"/>
    <w:rsid w:val="00E42585"/>
    <w:rsid w:val="00E42C54"/>
    <w:rsid w:val="00E430B8"/>
    <w:rsid w:val="00E51901"/>
    <w:rsid w:val="00E57707"/>
    <w:rsid w:val="00E604F4"/>
    <w:rsid w:val="00E6096D"/>
    <w:rsid w:val="00E618E9"/>
    <w:rsid w:val="00E62A74"/>
    <w:rsid w:val="00E65BD5"/>
    <w:rsid w:val="00E669A5"/>
    <w:rsid w:val="00E67E02"/>
    <w:rsid w:val="00E74E87"/>
    <w:rsid w:val="00E81DA9"/>
    <w:rsid w:val="00E8228E"/>
    <w:rsid w:val="00E92E8E"/>
    <w:rsid w:val="00EA6274"/>
    <w:rsid w:val="00EA640F"/>
    <w:rsid w:val="00EA6816"/>
    <w:rsid w:val="00EB1515"/>
    <w:rsid w:val="00EB274C"/>
    <w:rsid w:val="00EB437F"/>
    <w:rsid w:val="00EC7AFE"/>
    <w:rsid w:val="00ED2DCB"/>
    <w:rsid w:val="00ED50F1"/>
    <w:rsid w:val="00ED5AF6"/>
    <w:rsid w:val="00ED7B71"/>
    <w:rsid w:val="00EE068F"/>
    <w:rsid w:val="00EE5E27"/>
    <w:rsid w:val="00EF063F"/>
    <w:rsid w:val="00EF1B04"/>
    <w:rsid w:val="00EF3703"/>
    <w:rsid w:val="00F00B96"/>
    <w:rsid w:val="00F038DD"/>
    <w:rsid w:val="00F22774"/>
    <w:rsid w:val="00F277CE"/>
    <w:rsid w:val="00F42626"/>
    <w:rsid w:val="00F6146E"/>
    <w:rsid w:val="00F62406"/>
    <w:rsid w:val="00F663DC"/>
    <w:rsid w:val="00F700F8"/>
    <w:rsid w:val="00F719AF"/>
    <w:rsid w:val="00F71A9D"/>
    <w:rsid w:val="00F869CD"/>
    <w:rsid w:val="00F913AA"/>
    <w:rsid w:val="00F96D29"/>
    <w:rsid w:val="00FA30E0"/>
    <w:rsid w:val="00FA63CD"/>
    <w:rsid w:val="00FA6A3E"/>
    <w:rsid w:val="00FA6DEF"/>
    <w:rsid w:val="00FB1668"/>
    <w:rsid w:val="00FB37BE"/>
    <w:rsid w:val="00FB3D9D"/>
    <w:rsid w:val="00FB7783"/>
    <w:rsid w:val="00FD0379"/>
    <w:rsid w:val="00FD684A"/>
    <w:rsid w:val="00FE22FF"/>
    <w:rsid w:val="00FF0A46"/>
    <w:rsid w:val="00FF263E"/>
    <w:rsid w:val="00FF30F8"/>
    <w:rsid w:val="00FF5184"/>
    <w:rsid w:val="00FF7FE3"/>
    <w:rsid w:val="03AF7442"/>
    <w:rsid w:val="03C92F27"/>
    <w:rsid w:val="047D2C9D"/>
    <w:rsid w:val="04810FE8"/>
    <w:rsid w:val="05015D85"/>
    <w:rsid w:val="05492E29"/>
    <w:rsid w:val="06D373F7"/>
    <w:rsid w:val="07923820"/>
    <w:rsid w:val="095747B2"/>
    <w:rsid w:val="095837D1"/>
    <w:rsid w:val="0AF60CD2"/>
    <w:rsid w:val="0AFD03F2"/>
    <w:rsid w:val="0B8C609E"/>
    <w:rsid w:val="0BAD2DC5"/>
    <w:rsid w:val="0C06083B"/>
    <w:rsid w:val="0C2149A0"/>
    <w:rsid w:val="0C3B1F34"/>
    <w:rsid w:val="0D325668"/>
    <w:rsid w:val="0E4E4508"/>
    <w:rsid w:val="0F960D92"/>
    <w:rsid w:val="10513A79"/>
    <w:rsid w:val="11197D3A"/>
    <w:rsid w:val="1175281A"/>
    <w:rsid w:val="12220A3C"/>
    <w:rsid w:val="12255E8A"/>
    <w:rsid w:val="12A525D8"/>
    <w:rsid w:val="13267E4B"/>
    <w:rsid w:val="13BE01F4"/>
    <w:rsid w:val="13C47ECA"/>
    <w:rsid w:val="142C607F"/>
    <w:rsid w:val="157514DC"/>
    <w:rsid w:val="15A237FF"/>
    <w:rsid w:val="1648285F"/>
    <w:rsid w:val="16AF7A78"/>
    <w:rsid w:val="1862262E"/>
    <w:rsid w:val="19031C6B"/>
    <w:rsid w:val="1B211E2F"/>
    <w:rsid w:val="1B700D7E"/>
    <w:rsid w:val="1B997CC3"/>
    <w:rsid w:val="1BC05B5E"/>
    <w:rsid w:val="1D691B69"/>
    <w:rsid w:val="1DD75464"/>
    <w:rsid w:val="1E080065"/>
    <w:rsid w:val="20951C61"/>
    <w:rsid w:val="20EE5378"/>
    <w:rsid w:val="21153713"/>
    <w:rsid w:val="21CD2E96"/>
    <w:rsid w:val="22286C0E"/>
    <w:rsid w:val="22F96DEE"/>
    <w:rsid w:val="23E5206A"/>
    <w:rsid w:val="253F76F4"/>
    <w:rsid w:val="261D33C1"/>
    <w:rsid w:val="27D415DD"/>
    <w:rsid w:val="2861122A"/>
    <w:rsid w:val="28BD6238"/>
    <w:rsid w:val="28F0165F"/>
    <w:rsid w:val="2C783060"/>
    <w:rsid w:val="2D6128FB"/>
    <w:rsid w:val="2E8D0D3B"/>
    <w:rsid w:val="2F14492C"/>
    <w:rsid w:val="2F893108"/>
    <w:rsid w:val="2FF84291"/>
    <w:rsid w:val="30125BF4"/>
    <w:rsid w:val="30630371"/>
    <w:rsid w:val="3087549F"/>
    <w:rsid w:val="30A14F2E"/>
    <w:rsid w:val="31091914"/>
    <w:rsid w:val="326C67DD"/>
    <w:rsid w:val="32725B44"/>
    <w:rsid w:val="334E0780"/>
    <w:rsid w:val="34474327"/>
    <w:rsid w:val="353D5047"/>
    <w:rsid w:val="35C74DDC"/>
    <w:rsid w:val="37D46FF7"/>
    <w:rsid w:val="393168DF"/>
    <w:rsid w:val="3B425B56"/>
    <w:rsid w:val="3B643B0D"/>
    <w:rsid w:val="3BCF5804"/>
    <w:rsid w:val="40CA59DC"/>
    <w:rsid w:val="418A285A"/>
    <w:rsid w:val="41D0113B"/>
    <w:rsid w:val="44107E05"/>
    <w:rsid w:val="44535725"/>
    <w:rsid w:val="447D62A8"/>
    <w:rsid w:val="45150FED"/>
    <w:rsid w:val="47817815"/>
    <w:rsid w:val="48833B66"/>
    <w:rsid w:val="48F156C7"/>
    <w:rsid w:val="48F44F47"/>
    <w:rsid w:val="4C884BEE"/>
    <w:rsid w:val="4DB92444"/>
    <w:rsid w:val="4EF625FE"/>
    <w:rsid w:val="4F844FFE"/>
    <w:rsid w:val="4F9470A6"/>
    <w:rsid w:val="501454D4"/>
    <w:rsid w:val="509049AD"/>
    <w:rsid w:val="5463295C"/>
    <w:rsid w:val="57237507"/>
    <w:rsid w:val="57A47D0D"/>
    <w:rsid w:val="59D814D7"/>
    <w:rsid w:val="5ADD47D4"/>
    <w:rsid w:val="5AE57319"/>
    <w:rsid w:val="5B0E3CB3"/>
    <w:rsid w:val="5B3034FA"/>
    <w:rsid w:val="5BBD51B4"/>
    <w:rsid w:val="5BC55B51"/>
    <w:rsid w:val="5C992E68"/>
    <w:rsid w:val="5CE30A35"/>
    <w:rsid w:val="5E3A50A5"/>
    <w:rsid w:val="5E81708C"/>
    <w:rsid w:val="5F607454"/>
    <w:rsid w:val="607C6B7E"/>
    <w:rsid w:val="61515E9F"/>
    <w:rsid w:val="61C96E8F"/>
    <w:rsid w:val="641E6803"/>
    <w:rsid w:val="644812CE"/>
    <w:rsid w:val="6623131E"/>
    <w:rsid w:val="67234B44"/>
    <w:rsid w:val="681D48E0"/>
    <w:rsid w:val="68A03438"/>
    <w:rsid w:val="68C9113E"/>
    <w:rsid w:val="690A6A99"/>
    <w:rsid w:val="6AFE51F5"/>
    <w:rsid w:val="6B3217B1"/>
    <w:rsid w:val="6BCD7F16"/>
    <w:rsid w:val="6C42040D"/>
    <w:rsid w:val="6C931BA9"/>
    <w:rsid w:val="6DBC387F"/>
    <w:rsid w:val="6ED61E35"/>
    <w:rsid w:val="6F87409D"/>
    <w:rsid w:val="6FBA56F5"/>
    <w:rsid w:val="706D12CD"/>
    <w:rsid w:val="710B55FB"/>
    <w:rsid w:val="719F4517"/>
    <w:rsid w:val="71AE34F1"/>
    <w:rsid w:val="732B38CD"/>
    <w:rsid w:val="740814C0"/>
    <w:rsid w:val="74DA0CED"/>
    <w:rsid w:val="75313172"/>
    <w:rsid w:val="75F01B87"/>
    <w:rsid w:val="77572687"/>
    <w:rsid w:val="7790570F"/>
    <w:rsid w:val="786C7DFD"/>
    <w:rsid w:val="792B7B62"/>
    <w:rsid w:val="797664F6"/>
    <w:rsid w:val="7A567F6D"/>
    <w:rsid w:val="7A8C2C12"/>
    <w:rsid w:val="7BB51C07"/>
    <w:rsid w:val="7D4E0FF1"/>
    <w:rsid w:val="7D8C4B71"/>
    <w:rsid w:val="7F6008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6"/>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à.ā" w:hAnsi="Calibri" w:eastAsia="楷体à.ā" w:cs="Times New Roman"/>
      <w:color w:val="000000"/>
      <w:sz w:val="24"/>
      <w:szCs w:val="22"/>
      <w:lang w:val="en-US" w:eastAsia="zh-CN" w:bidi="ar-SA"/>
    </w:rPr>
  </w:style>
  <w:style w:type="paragraph" w:styleId="8">
    <w:name w:val="Normal Indent"/>
    <w:basedOn w:val="1"/>
    <w:link w:val="57"/>
    <w:qFormat/>
    <w:uiPriority w:val="0"/>
    <w:pPr>
      <w:ind w:firstLine="420" w:firstLineChars="200"/>
    </w:pPr>
  </w:style>
  <w:style w:type="paragraph" w:styleId="9">
    <w:name w:val="Document Map"/>
    <w:basedOn w:val="1"/>
    <w:link w:val="69"/>
    <w:qFormat/>
    <w:uiPriority w:val="0"/>
    <w:rPr>
      <w:rFonts w:ascii="宋体"/>
      <w:sz w:val="18"/>
      <w:szCs w:val="18"/>
    </w:rPr>
  </w:style>
  <w:style w:type="paragraph" w:styleId="10">
    <w:name w:val="annotation text"/>
    <w:basedOn w:val="1"/>
    <w:link w:val="60"/>
    <w:qFormat/>
    <w:uiPriority w:val="0"/>
    <w:pPr>
      <w:jc w:val="left"/>
    </w:pPr>
    <w:rPr>
      <w:rFonts w:asciiTheme="minorHAnsi" w:hAnsiTheme="minorHAnsi" w:eastAsiaTheme="minorEastAsia" w:cstheme="minorBidi"/>
      <w:sz w:val="18"/>
      <w:szCs w:val="22"/>
    </w:rPr>
  </w:style>
  <w:style w:type="paragraph" w:styleId="11">
    <w:name w:val="Body Text"/>
    <w:basedOn w:val="1"/>
    <w:next w:val="1"/>
    <w:link w:val="70"/>
    <w:qFormat/>
    <w:uiPriority w:val="0"/>
    <w:pPr>
      <w:spacing w:after="120"/>
    </w:pPr>
  </w:style>
  <w:style w:type="paragraph" w:styleId="12">
    <w:name w:val="Body Text Indent"/>
    <w:basedOn w:val="1"/>
    <w:link w:val="47"/>
    <w:qFormat/>
    <w:uiPriority w:val="0"/>
    <w:pPr>
      <w:ind w:firstLine="630"/>
    </w:pPr>
    <w:rPr>
      <w:sz w:val="32"/>
      <w:szCs w:val="20"/>
    </w:rPr>
  </w:style>
  <w:style w:type="paragraph" w:styleId="13">
    <w:name w:val="Plain Text"/>
    <w:basedOn w:val="1"/>
    <w:link w:val="62"/>
    <w:qFormat/>
    <w:uiPriority w:val="0"/>
    <w:pPr>
      <w:autoSpaceDE w:val="0"/>
      <w:autoSpaceDN w:val="0"/>
      <w:adjustRightInd w:val="0"/>
    </w:pPr>
    <w:rPr>
      <w:rFonts w:ascii="宋体" w:hAnsi="Tms Rmn" w:cstheme="minorBidi"/>
      <w:szCs w:val="22"/>
    </w:rPr>
  </w:style>
  <w:style w:type="paragraph" w:styleId="14">
    <w:name w:val="Date"/>
    <w:basedOn w:val="1"/>
    <w:next w:val="1"/>
    <w:qFormat/>
    <w:uiPriority w:val="0"/>
    <w:pPr>
      <w:ind w:left="100" w:leftChars="2500"/>
    </w:pPr>
  </w:style>
  <w:style w:type="paragraph" w:styleId="15">
    <w:name w:val="Body Text Indent 2"/>
    <w:basedOn w:val="1"/>
    <w:link w:val="50"/>
    <w:qFormat/>
    <w:uiPriority w:val="0"/>
    <w:pPr>
      <w:spacing w:after="120" w:line="480" w:lineRule="auto"/>
      <w:ind w:left="420" w:leftChars="200"/>
    </w:pPr>
  </w:style>
  <w:style w:type="paragraph" w:styleId="16">
    <w:name w:val="Balloon Text"/>
    <w:basedOn w:val="1"/>
    <w:link w:val="56"/>
    <w:qFormat/>
    <w:uiPriority w:val="0"/>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Body Text Indent 3"/>
    <w:basedOn w:val="1"/>
    <w:link w:val="51"/>
    <w:qFormat/>
    <w:uiPriority w:val="0"/>
    <w:pPr>
      <w:spacing w:after="120"/>
      <w:ind w:left="420" w:leftChars="200"/>
    </w:pPr>
    <w:rPr>
      <w:sz w:val="16"/>
      <w:szCs w:val="16"/>
    </w:rPr>
  </w:style>
  <w:style w:type="paragraph" w:styleId="21">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2">
    <w:name w:val="Title"/>
    <w:basedOn w:val="1"/>
    <w:next w:val="1"/>
    <w:link w:val="73"/>
    <w:qFormat/>
    <w:uiPriority w:val="10"/>
    <w:pPr>
      <w:spacing w:before="240" w:after="60"/>
      <w:jc w:val="center"/>
      <w:outlineLvl w:val="0"/>
    </w:pPr>
    <w:rPr>
      <w:rFonts w:asciiTheme="majorHAnsi" w:hAnsiTheme="majorHAnsi" w:cstheme="majorBidi"/>
      <w:b/>
      <w:bCs/>
      <w:sz w:val="32"/>
      <w:szCs w:val="32"/>
    </w:rPr>
  </w:style>
  <w:style w:type="paragraph" w:styleId="23">
    <w:name w:val="annotation subject"/>
    <w:basedOn w:val="10"/>
    <w:next w:val="10"/>
    <w:link w:val="67"/>
    <w:qFormat/>
    <w:uiPriority w:val="0"/>
    <w:rPr>
      <w:b/>
      <w:bCs/>
      <w:sz w:val="21"/>
      <w:szCs w:val="24"/>
    </w:rPr>
  </w:style>
  <w:style w:type="paragraph" w:styleId="24">
    <w:name w:val="Body Text First Indent"/>
    <w:basedOn w:val="1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FollowedHyperlink"/>
    <w:basedOn w:val="27"/>
    <w:semiHidden/>
    <w:unhideWhenUsed/>
    <w:qFormat/>
    <w:uiPriority w:val="99"/>
    <w:rPr>
      <w:color w:val="3D3D3D"/>
      <w:u w:val="none"/>
    </w:rPr>
  </w:style>
  <w:style w:type="character" w:styleId="31">
    <w:name w:val="Emphasis"/>
    <w:basedOn w:val="27"/>
    <w:qFormat/>
    <w:uiPriority w:val="20"/>
    <w:rPr>
      <w:b/>
      <w:bCs/>
    </w:rPr>
  </w:style>
  <w:style w:type="character" w:styleId="32">
    <w:name w:val="HTML Definition"/>
    <w:basedOn w:val="27"/>
    <w:semiHidden/>
    <w:unhideWhenUsed/>
    <w:qFormat/>
    <w:uiPriority w:val="99"/>
  </w:style>
  <w:style w:type="character" w:styleId="33">
    <w:name w:val="HTML Typewriter"/>
    <w:basedOn w:val="27"/>
    <w:semiHidden/>
    <w:unhideWhenUsed/>
    <w:qFormat/>
    <w:uiPriority w:val="99"/>
    <w:rPr>
      <w:rFonts w:hint="default" w:ascii="monospace" w:hAnsi="monospace" w:eastAsia="monospace" w:cs="monospace"/>
      <w:sz w:val="20"/>
    </w:rPr>
  </w:style>
  <w:style w:type="character" w:styleId="34">
    <w:name w:val="HTML Acronym"/>
    <w:basedOn w:val="27"/>
    <w:semiHidden/>
    <w:unhideWhenUsed/>
    <w:qFormat/>
    <w:uiPriority w:val="99"/>
    <w:rPr>
      <w:sz w:val="0"/>
      <w:szCs w:val="0"/>
      <w:bdr w:val="single" w:color="auto" w:sz="2" w:space="0"/>
    </w:rPr>
  </w:style>
  <w:style w:type="character" w:styleId="35">
    <w:name w:val="HTML Variable"/>
    <w:basedOn w:val="27"/>
    <w:semiHidden/>
    <w:unhideWhenUsed/>
    <w:qFormat/>
    <w:uiPriority w:val="99"/>
  </w:style>
  <w:style w:type="character" w:styleId="36">
    <w:name w:val="Hyperlink"/>
    <w:basedOn w:val="27"/>
    <w:qFormat/>
    <w:uiPriority w:val="99"/>
    <w:rPr>
      <w:color w:val="3D3D3D"/>
      <w:u w:val="none"/>
    </w:rPr>
  </w:style>
  <w:style w:type="character" w:styleId="37">
    <w:name w:val="HTML Code"/>
    <w:basedOn w:val="27"/>
    <w:semiHidden/>
    <w:unhideWhenUsed/>
    <w:qFormat/>
    <w:uiPriority w:val="99"/>
    <w:rPr>
      <w:rFonts w:hint="default" w:ascii="monospace" w:hAnsi="monospace" w:eastAsia="monospace" w:cs="monospace"/>
      <w:sz w:val="20"/>
    </w:rPr>
  </w:style>
  <w:style w:type="character" w:styleId="38">
    <w:name w:val="annotation reference"/>
    <w:basedOn w:val="27"/>
    <w:qFormat/>
    <w:uiPriority w:val="99"/>
    <w:rPr>
      <w:sz w:val="21"/>
      <w:szCs w:val="21"/>
    </w:rPr>
  </w:style>
  <w:style w:type="character" w:styleId="39">
    <w:name w:val="HTML Cite"/>
    <w:basedOn w:val="27"/>
    <w:semiHidden/>
    <w:unhideWhenUsed/>
    <w:qFormat/>
    <w:uiPriority w:val="99"/>
  </w:style>
  <w:style w:type="character" w:styleId="40">
    <w:name w:val="HTML Keyboard"/>
    <w:basedOn w:val="27"/>
    <w:semiHidden/>
    <w:unhideWhenUsed/>
    <w:qFormat/>
    <w:uiPriority w:val="99"/>
    <w:rPr>
      <w:rFonts w:hint="default" w:ascii="monospace" w:hAnsi="monospace" w:eastAsia="monospace" w:cs="monospace"/>
      <w:sz w:val="20"/>
    </w:rPr>
  </w:style>
  <w:style w:type="character" w:styleId="41">
    <w:name w:val="HTML Sample"/>
    <w:basedOn w:val="27"/>
    <w:semiHidden/>
    <w:unhideWhenUsed/>
    <w:qFormat/>
    <w:uiPriority w:val="99"/>
    <w:rPr>
      <w:rFonts w:ascii="monospace" w:hAnsi="monospace" w:eastAsia="monospace" w:cs="monospace"/>
    </w:rPr>
  </w:style>
  <w:style w:type="character" w:customStyle="1" w:styleId="42">
    <w:name w:val="页眉 字符"/>
    <w:basedOn w:val="27"/>
    <w:link w:val="18"/>
    <w:qFormat/>
    <w:uiPriority w:val="99"/>
    <w:rPr>
      <w:sz w:val="18"/>
      <w:szCs w:val="18"/>
    </w:rPr>
  </w:style>
  <w:style w:type="character" w:customStyle="1" w:styleId="43">
    <w:name w:val="页脚 字符"/>
    <w:basedOn w:val="27"/>
    <w:link w:val="17"/>
    <w:qFormat/>
    <w:uiPriority w:val="99"/>
    <w:rPr>
      <w:sz w:val="18"/>
      <w:szCs w:val="18"/>
    </w:rPr>
  </w:style>
  <w:style w:type="character" w:customStyle="1" w:styleId="44">
    <w:name w:val="标题 1 字符"/>
    <w:basedOn w:val="27"/>
    <w:link w:val="3"/>
    <w:qFormat/>
    <w:uiPriority w:val="0"/>
    <w:rPr>
      <w:rFonts w:ascii="Times New Roman" w:hAnsi="Times New Roman" w:eastAsia="宋体" w:cs="Times New Roman"/>
      <w:b/>
      <w:bCs/>
      <w:kern w:val="44"/>
      <w:sz w:val="44"/>
      <w:szCs w:val="44"/>
    </w:rPr>
  </w:style>
  <w:style w:type="character" w:customStyle="1" w:styleId="45">
    <w:name w:val="标题 2 字符"/>
    <w:basedOn w:val="27"/>
    <w:link w:val="4"/>
    <w:qFormat/>
    <w:uiPriority w:val="0"/>
    <w:rPr>
      <w:rFonts w:ascii="Arial" w:hAnsi="Arial" w:eastAsia="黑体" w:cs="Times New Roman"/>
      <w:b/>
      <w:bCs/>
      <w:sz w:val="32"/>
      <w:szCs w:val="32"/>
    </w:rPr>
  </w:style>
  <w:style w:type="character" w:customStyle="1" w:styleId="46">
    <w:name w:val="标题 3 字符"/>
    <w:basedOn w:val="27"/>
    <w:link w:val="5"/>
    <w:qFormat/>
    <w:uiPriority w:val="0"/>
    <w:rPr>
      <w:rFonts w:ascii="Times New Roman" w:hAnsi="Times New Roman" w:eastAsia="宋体" w:cs="Times New Roman"/>
      <w:b/>
      <w:bCs/>
      <w:sz w:val="32"/>
      <w:szCs w:val="32"/>
    </w:rPr>
  </w:style>
  <w:style w:type="character" w:customStyle="1" w:styleId="47">
    <w:name w:val="正文文本缩进 字符"/>
    <w:basedOn w:val="27"/>
    <w:link w:val="12"/>
    <w:qFormat/>
    <w:uiPriority w:val="0"/>
    <w:rPr>
      <w:rFonts w:ascii="Times New Roman" w:hAnsi="Times New Roman" w:eastAsia="宋体" w:cs="Times New Roman"/>
      <w:sz w:val="32"/>
      <w:szCs w:val="20"/>
    </w:rPr>
  </w:style>
  <w:style w:type="paragraph" w:customStyle="1" w:styleId="48">
    <w:name w:val="正文首行缩进两字符"/>
    <w:basedOn w:val="1"/>
    <w:qFormat/>
    <w:uiPriority w:val="0"/>
    <w:pPr>
      <w:spacing w:line="360" w:lineRule="auto"/>
      <w:ind w:firstLine="200" w:firstLineChars="200"/>
    </w:pPr>
  </w:style>
  <w:style w:type="paragraph" w:customStyle="1" w:styleId="4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0">
    <w:name w:val="正文文本缩进 2 字符"/>
    <w:basedOn w:val="27"/>
    <w:link w:val="15"/>
    <w:qFormat/>
    <w:uiPriority w:val="0"/>
    <w:rPr>
      <w:rFonts w:ascii="Times New Roman" w:hAnsi="Times New Roman" w:eastAsia="宋体" w:cs="Times New Roman"/>
      <w:szCs w:val="24"/>
    </w:rPr>
  </w:style>
  <w:style w:type="character" w:customStyle="1" w:styleId="51">
    <w:name w:val="正文文本缩进 3 字符"/>
    <w:basedOn w:val="27"/>
    <w:link w:val="20"/>
    <w:qFormat/>
    <w:uiPriority w:val="0"/>
    <w:rPr>
      <w:rFonts w:ascii="Times New Roman" w:hAnsi="Times New Roman" w:eastAsia="宋体" w:cs="Times New Roman"/>
      <w:sz w:val="16"/>
      <w:szCs w:val="16"/>
    </w:rPr>
  </w:style>
  <w:style w:type="paragraph" w:customStyle="1" w:styleId="5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3">
    <w:name w:val="表格"/>
    <w:basedOn w:val="1"/>
    <w:qFormat/>
    <w:uiPriority w:val="0"/>
    <w:pPr>
      <w:spacing w:line="400" w:lineRule="exact"/>
    </w:pPr>
    <w:rPr>
      <w:sz w:val="24"/>
    </w:rPr>
  </w:style>
  <w:style w:type="paragraph" w:customStyle="1" w:styleId="54">
    <w:name w:val="样式 首行缩进:  2 字符"/>
    <w:basedOn w:val="1"/>
    <w:qFormat/>
    <w:uiPriority w:val="0"/>
    <w:pPr>
      <w:spacing w:line="400" w:lineRule="exact"/>
      <w:ind w:firstLine="200" w:firstLineChars="200"/>
    </w:pPr>
    <w:rPr>
      <w:rFonts w:cs="宋体"/>
      <w:sz w:val="24"/>
    </w:rPr>
  </w:style>
  <w:style w:type="character" w:customStyle="1" w:styleId="55">
    <w:name w:val="（符号）邀请函中一、"/>
    <w:basedOn w:val="27"/>
    <w:qFormat/>
    <w:uiPriority w:val="0"/>
    <w:rPr>
      <w:rFonts w:ascii="黑体" w:hAnsi="黑体" w:eastAsia="黑体"/>
      <w:b/>
      <w:bCs/>
      <w:sz w:val="24"/>
    </w:rPr>
  </w:style>
  <w:style w:type="character" w:customStyle="1" w:styleId="56">
    <w:name w:val="批注框文本 字符"/>
    <w:basedOn w:val="27"/>
    <w:link w:val="16"/>
    <w:qFormat/>
    <w:uiPriority w:val="0"/>
    <w:rPr>
      <w:rFonts w:ascii="Times New Roman" w:hAnsi="Times New Roman" w:eastAsia="宋体" w:cs="Times New Roman"/>
      <w:sz w:val="18"/>
      <w:szCs w:val="18"/>
    </w:rPr>
  </w:style>
  <w:style w:type="character" w:customStyle="1" w:styleId="57">
    <w:name w:val="正文缩进 字符"/>
    <w:link w:val="8"/>
    <w:qFormat/>
    <w:uiPriority w:val="0"/>
    <w:rPr>
      <w:rFonts w:ascii="Times New Roman" w:hAnsi="Times New Roman" w:eastAsia="宋体" w:cs="Times New Roman"/>
      <w:szCs w:val="24"/>
    </w:rPr>
  </w:style>
  <w:style w:type="character" w:customStyle="1" w:styleId="58">
    <w:name w:val="Char Char9"/>
    <w:qFormat/>
    <w:uiPriority w:val="0"/>
    <w:rPr>
      <w:kern w:val="2"/>
      <w:sz w:val="21"/>
    </w:rPr>
  </w:style>
  <w:style w:type="character" w:customStyle="1" w:styleId="59">
    <w:name w:val="批注文字 Char"/>
    <w:qFormat/>
    <w:uiPriority w:val="0"/>
    <w:rPr>
      <w:sz w:val="18"/>
    </w:rPr>
  </w:style>
  <w:style w:type="character" w:customStyle="1" w:styleId="60">
    <w:name w:val="批注文字 字符"/>
    <w:basedOn w:val="27"/>
    <w:link w:val="10"/>
    <w:qFormat/>
    <w:uiPriority w:val="0"/>
    <w:rPr>
      <w:rFonts w:ascii="Times New Roman" w:hAnsi="Times New Roman" w:eastAsia="宋体" w:cs="Times New Roman"/>
      <w:szCs w:val="24"/>
    </w:rPr>
  </w:style>
  <w:style w:type="character" w:customStyle="1" w:styleId="61">
    <w:name w:val="纯文本 Char"/>
    <w:unhideWhenUsed/>
    <w:qFormat/>
    <w:uiPriority w:val="0"/>
    <w:rPr>
      <w:rFonts w:ascii="宋体" w:hAnsi="Tms Rmn" w:eastAsia="宋体"/>
    </w:rPr>
  </w:style>
  <w:style w:type="character" w:customStyle="1" w:styleId="62">
    <w:name w:val="纯文本 字符1"/>
    <w:basedOn w:val="27"/>
    <w:link w:val="13"/>
    <w:qFormat/>
    <w:uiPriority w:val="0"/>
    <w:rPr>
      <w:rFonts w:ascii="宋体" w:hAnsi="Courier New" w:eastAsia="宋体" w:cs="Courier New"/>
      <w:szCs w:val="21"/>
    </w:rPr>
  </w:style>
  <w:style w:type="paragraph" w:customStyle="1" w:styleId="63">
    <w:name w:val="GW-正文"/>
    <w:basedOn w:val="1"/>
    <w:link w:val="64"/>
    <w:qFormat/>
    <w:uiPriority w:val="0"/>
    <w:pPr>
      <w:spacing w:line="360" w:lineRule="auto"/>
      <w:ind w:firstLine="200" w:firstLineChars="200"/>
    </w:pPr>
    <w:rPr>
      <w:rFonts w:eastAsia="仿宋_GB2312"/>
      <w:sz w:val="24"/>
    </w:rPr>
  </w:style>
  <w:style w:type="character" w:customStyle="1" w:styleId="64">
    <w:name w:val="GW-正文 Char"/>
    <w:link w:val="63"/>
    <w:qFormat/>
    <w:uiPriority w:val="0"/>
    <w:rPr>
      <w:rFonts w:ascii="Times New Roman" w:hAnsi="Times New Roman" w:eastAsia="仿宋_GB2312" w:cs="Times New Roman"/>
      <w:sz w:val="24"/>
      <w:szCs w:val="24"/>
    </w:rPr>
  </w:style>
  <w:style w:type="paragraph" w:styleId="65">
    <w:name w:val="List Paragraph"/>
    <w:basedOn w:val="1"/>
    <w:link w:val="66"/>
    <w:qFormat/>
    <w:uiPriority w:val="0"/>
    <w:pPr>
      <w:ind w:firstLine="420" w:firstLineChars="200"/>
    </w:pPr>
  </w:style>
  <w:style w:type="character" w:customStyle="1" w:styleId="66">
    <w:name w:val="列表段落 字符"/>
    <w:link w:val="65"/>
    <w:qFormat/>
    <w:uiPriority w:val="0"/>
    <w:rPr>
      <w:rFonts w:ascii="Times New Roman" w:hAnsi="Times New Roman" w:eastAsia="宋体" w:cs="Times New Roman"/>
      <w:szCs w:val="24"/>
    </w:rPr>
  </w:style>
  <w:style w:type="character" w:customStyle="1" w:styleId="67">
    <w:name w:val="批注主题 字符"/>
    <w:basedOn w:val="60"/>
    <w:link w:val="23"/>
    <w:qFormat/>
    <w:uiPriority w:val="0"/>
    <w:rPr>
      <w:rFonts w:ascii="Times New Roman" w:hAnsi="Times New Roman" w:eastAsia="宋体" w:cs="Times New Roman"/>
      <w:b/>
      <w:bCs/>
      <w:szCs w:val="24"/>
    </w:rPr>
  </w:style>
  <w:style w:type="paragraph" w:customStyle="1" w:styleId="68">
    <w:name w:val="Char Char Char Char Char Char Char Char Char Char Char Char Char Char1 Char Char Char Char"/>
    <w:basedOn w:val="1"/>
    <w:qFormat/>
    <w:uiPriority w:val="0"/>
    <w:rPr>
      <w:szCs w:val="21"/>
    </w:rPr>
  </w:style>
  <w:style w:type="character" w:customStyle="1" w:styleId="69">
    <w:name w:val="文档结构图 字符"/>
    <w:basedOn w:val="27"/>
    <w:link w:val="9"/>
    <w:qFormat/>
    <w:uiPriority w:val="0"/>
    <w:rPr>
      <w:rFonts w:ascii="宋体" w:hAnsi="Times New Roman" w:eastAsia="宋体" w:cs="Times New Roman"/>
      <w:sz w:val="18"/>
      <w:szCs w:val="18"/>
    </w:rPr>
  </w:style>
  <w:style w:type="character" w:customStyle="1" w:styleId="70">
    <w:name w:val="正文文本 字符"/>
    <w:basedOn w:val="27"/>
    <w:link w:val="11"/>
    <w:qFormat/>
    <w:uiPriority w:val="0"/>
    <w:rPr>
      <w:rFonts w:ascii="Times New Roman" w:hAnsi="Times New Roman" w:eastAsia="宋体" w:cs="Times New Roman"/>
      <w:szCs w:val="24"/>
    </w:rPr>
  </w:style>
  <w:style w:type="paragraph" w:customStyle="1" w:styleId="7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2">
    <w:name w:val="font31"/>
    <w:basedOn w:val="27"/>
    <w:qFormat/>
    <w:uiPriority w:val="0"/>
    <w:rPr>
      <w:rFonts w:hint="eastAsia" w:ascii="宋体" w:hAnsi="宋体" w:eastAsia="宋体" w:cs="宋体"/>
      <w:color w:val="000000"/>
      <w:sz w:val="21"/>
      <w:szCs w:val="21"/>
      <w:u w:val="none"/>
    </w:rPr>
  </w:style>
  <w:style w:type="character" w:customStyle="1" w:styleId="73">
    <w:name w:val="标题 字符"/>
    <w:basedOn w:val="27"/>
    <w:link w:val="22"/>
    <w:qFormat/>
    <w:uiPriority w:val="10"/>
    <w:rPr>
      <w:rFonts w:eastAsia="宋体" w:asciiTheme="majorHAnsi" w:hAnsiTheme="majorHAnsi" w:cstheme="majorBidi"/>
      <w:b/>
      <w:bCs/>
      <w:kern w:val="2"/>
      <w:sz w:val="32"/>
      <w:szCs w:val="32"/>
    </w:rPr>
  </w:style>
  <w:style w:type="character" w:customStyle="1" w:styleId="74">
    <w:name w:val="纯文本 字符"/>
    <w:basedOn w:val="27"/>
    <w:semiHidden/>
    <w:qFormat/>
    <w:uiPriority w:val="99"/>
    <w:rPr>
      <w:rFonts w:hAnsi="Courier New" w:cs="Courier New" w:asciiTheme="minorEastAsia"/>
      <w:szCs w:val="21"/>
    </w:rPr>
  </w:style>
  <w:style w:type="character" w:customStyle="1" w:styleId="75">
    <w:name w:val="UserStyle_17"/>
    <w:qFormat/>
    <w:uiPriority w:val="0"/>
  </w:style>
  <w:style w:type="character" w:customStyle="1" w:styleId="76">
    <w:name w:val="img"/>
    <w:basedOn w:val="27"/>
    <w:qFormat/>
    <w:uiPriority w:val="0"/>
  </w:style>
  <w:style w:type="character" w:customStyle="1" w:styleId="77">
    <w:name w:val="img1"/>
    <w:basedOn w:val="27"/>
    <w:qFormat/>
    <w:uiPriority w:val="0"/>
  </w:style>
  <w:style w:type="character" w:customStyle="1" w:styleId="78">
    <w:name w:val="hover1"/>
    <w:basedOn w:val="27"/>
    <w:qFormat/>
    <w:uiPriority w:val="0"/>
  </w:style>
  <w:style w:type="character" w:customStyle="1" w:styleId="79">
    <w:name w:val="hover2"/>
    <w:basedOn w:val="27"/>
    <w:qFormat/>
    <w:uiPriority w:val="0"/>
    <w:rPr>
      <w:color w:val="2590EB"/>
    </w:rPr>
  </w:style>
  <w:style w:type="character" w:customStyle="1" w:styleId="80">
    <w:name w:val="hover3"/>
    <w:basedOn w:val="27"/>
    <w:qFormat/>
    <w:uiPriority w:val="0"/>
    <w:rPr>
      <w:color w:val="2590EB"/>
    </w:rPr>
  </w:style>
  <w:style w:type="character" w:customStyle="1" w:styleId="81">
    <w:name w:val="mini-outputtext1"/>
    <w:basedOn w:val="27"/>
    <w:qFormat/>
    <w:uiPriority w:val="0"/>
  </w:style>
  <w:style w:type="character" w:customStyle="1" w:styleId="82">
    <w:name w:val="hover"/>
    <w:basedOn w:val="27"/>
    <w:qFormat/>
    <w:uiPriority w:val="0"/>
  </w:style>
  <w:style w:type="paragraph" w:customStyle="1" w:styleId="83">
    <w:name w:val="四级标题"/>
    <w:basedOn w:val="14"/>
    <w:qFormat/>
    <w:uiPriority w:val="0"/>
    <w:pPr>
      <w:ind w:left="0" w:leftChars="0"/>
    </w:pPr>
    <w:rPr>
      <w:rFonts w:eastAsia="黑体"/>
      <w:sz w:val="24"/>
    </w:rPr>
  </w:style>
  <w:style w:type="paragraph" w:customStyle="1" w:styleId="84">
    <w:name w:val="12、表格内左对齐正文"/>
    <w:basedOn w:val="1"/>
    <w:qFormat/>
    <w:uiPriority w:val="0"/>
    <w:pPr>
      <w:tabs>
        <w:tab w:val="left" w:pos="0"/>
      </w:tabs>
      <w:wordWrap w:val="0"/>
      <w:topLinePunct/>
      <w:snapToGrid w:val="0"/>
      <w:spacing w:line="360" w:lineRule="exact"/>
      <w:ind w:left="48" w:leftChars="20"/>
    </w:pPr>
    <w:rPr>
      <w:rFonts w:ascii="宋体" w:hAnsi="宋体"/>
    </w:rPr>
  </w:style>
  <w:style w:type="paragraph" w:customStyle="1" w:styleId="85">
    <w:name w:val="Table Paragraph"/>
    <w:basedOn w:val="1"/>
    <w:qFormat/>
    <w:uiPriority w:val="1"/>
    <w:pPr>
      <w:autoSpaceDE w:val="0"/>
      <w:autoSpaceDN w:val="0"/>
      <w:jc w:val="left"/>
    </w:pPr>
    <w:rPr>
      <w:rFonts w:ascii="宋体" w:hAnsi="宋体" w:cs="宋体"/>
      <w:kern w:val="0"/>
      <w:sz w:val="22"/>
      <w:lang w:eastAsia="en-US"/>
    </w:rPr>
  </w:style>
  <w:style w:type="character" w:customStyle="1" w:styleId="86">
    <w:name w:val="Unresolved Mention"/>
    <w:basedOn w:val="27"/>
    <w:semiHidden/>
    <w:unhideWhenUsed/>
    <w:qFormat/>
    <w:uiPriority w:val="99"/>
    <w:rPr>
      <w:color w:val="605E5C"/>
      <w:shd w:val="clear" w:color="auto" w:fill="E1DFDD"/>
    </w:rPr>
  </w:style>
  <w:style w:type="character" w:customStyle="1" w:styleId="87">
    <w:name w:val="font11"/>
    <w:basedOn w:val="27"/>
    <w:qFormat/>
    <w:uiPriority w:val="0"/>
    <w:rPr>
      <w:rFonts w:hint="eastAsia" w:ascii="仿宋" w:hAnsi="仿宋" w:eastAsia="仿宋" w:cs="仿宋"/>
      <w:color w:val="000000"/>
      <w:sz w:val="21"/>
      <w:szCs w:val="21"/>
      <w:u w:val="none"/>
    </w:rPr>
  </w:style>
  <w:style w:type="character" w:customStyle="1" w:styleId="88">
    <w:name w:val="font21"/>
    <w:basedOn w:val="27"/>
    <w:qFormat/>
    <w:uiPriority w:val="0"/>
    <w:rPr>
      <w:rFonts w:ascii="Arial" w:hAnsi="Arial" w:cs="Arial"/>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EBA8E-034D-4C59-8CC2-3C2B48B3507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37350</Words>
  <Characters>39206</Characters>
  <Lines>298</Lines>
  <Paragraphs>84</Paragraphs>
  <TotalTime>0</TotalTime>
  <ScaleCrop>false</ScaleCrop>
  <LinksUpToDate>false</LinksUpToDate>
  <CharactersWithSpaces>40134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玛丽</cp:lastModifiedBy>
  <dcterms:modified xsi:type="dcterms:W3CDTF">2021-08-12T08:29:20Z</dcterms:modified>
  <cp:revision>445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865D5F97EAF34FA9B473BDBE14CA5C13</vt:lpwstr>
  </property>
</Properties>
</file>