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spacing w:line="240" w:lineRule="auto"/>
        <w:ind w:left="2209" w:hanging="2209" w:hangingChars="500"/>
        <w:jc w:val="center"/>
        <w:rPr>
          <w:rFonts w:ascii="仿宋" w:hAnsi="仿宋" w:eastAsia="仿宋" w:cs="仿宋"/>
          <w:b/>
          <w:bCs/>
          <w:color w:val="auto"/>
          <w:kern w:val="0"/>
          <w:sz w:val="44"/>
          <w:szCs w:val="44"/>
          <w:lang w:val="zh-CN" w:bidi="ar"/>
        </w:rPr>
      </w:pPr>
      <w:bookmarkStart w:id="0" w:name="_Hlt101233737"/>
      <w:bookmarkEnd w:id="0"/>
      <w:bookmarkStart w:id="1" w:name="_Hlt101843627"/>
      <w:bookmarkEnd w:id="1"/>
    </w:p>
    <w:p>
      <w:pPr>
        <w:pStyle w:val="25"/>
        <w:ind w:left="2209" w:hanging="2209" w:hangingChars="500"/>
        <w:jc w:val="center"/>
        <w:rPr>
          <w:rFonts w:ascii="仿宋" w:hAnsi="仿宋" w:eastAsia="仿宋" w:cs="仿宋"/>
          <w:b/>
          <w:bCs/>
          <w:color w:val="auto"/>
          <w:kern w:val="0"/>
          <w:sz w:val="44"/>
          <w:szCs w:val="44"/>
          <w:lang w:val="zh-CN" w:bidi="ar"/>
        </w:rPr>
      </w:pPr>
      <w:r>
        <w:rPr>
          <w:rFonts w:hint="eastAsia" w:ascii="仿宋" w:hAnsi="仿宋" w:eastAsia="仿宋" w:cs="仿宋"/>
          <w:b/>
          <w:bCs/>
          <w:color w:val="auto"/>
          <w:kern w:val="0"/>
          <w:sz w:val="44"/>
          <w:szCs w:val="44"/>
          <w:lang w:val="zh-CN" w:bidi="ar"/>
        </w:rPr>
        <w:t>招标编号：</w:t>
      </w:r>
      <w:r>
        <w:rPr>
          <w:rFonts w:hint="eastAsia" w:ascii="仿宋" w:hAnsi="仿宋" w:eastAsia="仿宋" w:cs="仿宋"/>
          <w:b/>
          <w:bCs/>
          <w:color w:val="auto"/>
          <w:kern w:val="0"/>
          <w:sz w:val="44"/>
          <w:szCs w:val="44"/>
          <w:lang w:val="zh-CN" w:bidi="ar"/>
        </w:rPr>
        <w:t>510186202100310</w:t>
      </w:r>
    </w:p>
    <w:p>
      <w:pPr>
        <w:pStyle w:val="25"/>
        <w:ind w:left="2209" w:hanging="2209" w:hangingChars="500"/>
        <w:jc w:val="center"/>
        <w:rPr>
          <w:rFonts w:ascii="仿宋" w:hAnsi="仿宋" w:eastAsia="仿宋" w:cs="仿宋"/>
          <w:b/>
          <w:bCs/>
          <w:color w:val="auto"/>
          <w:kern w:val="0"/>
          <w:sz w:val="44"/>
          <w:szCs w:val="44"/>
          <w:lang w:bidi="ar"/>
        </w:rPr>
      </w:pPr>
    </w:p>
    <w:p>
      <w:pPr>
        <w:pStyle w:val="25"/>
        <w:ind w:hanging="9"/>
        <w:jc w:val="center"/>
        <w:rPr>
          <w:rFonts w:hint="eastAsia" w:ascii="仿宋" w:hAnsi="仿宋" w:eastAsia="仿宋" w:cs="仿宋"/>
          <w:b/>
          <w:bCs/>
          <w:color w:val="auto"/>
          <w:kern w:val="0"/>
          <w:sz w:val="48"/>
          <w:szCs w:val="48"/>
          <w:lang w:eastAsia="zh-CN" w:bidi="ar"/>
        </w:rPr>
      </w:pPr>
      <w:r>
        <w:rPr>
          <w:rFonts w:hint="eastAsia" w:ascii="仿宋" w:hAnsi="仿宋" w:eastAsia="仿宋" w:cs="仿宋"/>
          <w:b/>
          <w:color w:val="auto"/>
          <w:sz w:val="48"/>
          <w:szCs w:val="48"/>
        </w:rPr>
        <w:t>四川天府新区太平中心卫生院2021年医用耗材采购项目</w:t>
      </w:r>
      <w:r>
        <w:rPr>
          <w:rFonts w:hint="eastAsia" w:ascii="仿宋" w:hAnsi="仿宋" w:eastAsia="仿宋" w:cs="仿宋"/>
          <w:b/>
          <w:color w:val="auto"/>
          <w:sz w:val="48"/>
          <w:szCs w:val="48"/>
          <w:lang w:eastAsia="zh-CN"/>
        </w:rPr>
        <w:t>（</w:t>
      </w:r>
      <w:r>
        <w:rPr>
          <w:rFonts w:hint="eastAsia" w:ascii="仿宋" w:hAnsi="仿宋" w:eastAsia="仿宋" w:cs="仿宋"/>
          <w:b/>
          <w:color w:val="auto"/>
          <w:sz w:val="48"/>
          <w:szCs w:val="48"/>
          <w:lang w:val="en-US" w:eastAsia="zh-CN"/>
        </w:rPr>
        <w:t>第二次</w:t>
      </w:r>
      <w:r>
        <w:rPr>
          <w:rFonts w:hint="eastAsia" w:ascii="仿宋" w:hAnsi="仿宋" w:eastAsia="仿宋" w:cs="仿宋"/>
          <w:b/>
          <w:color w:val="auto"/>
          <w:sz w:val="48"/>
          <w:szCs w:val="48"/>
          <w:lang w:eastAsia="zh-CN"/>
        </w:rPr>
        <w:t>）</w:t>
      </w:r>
    </w:p>
    <w:p>
      <w:pPr>
        <w:pStyle w:val="25"/>
        <w:jc w:val="center"/>
        <w:rPr>
          <w:rFonts w:ascii="仿宋" w:hAnsi="仿宋" w:eastAsia="仿宋" w:cs="仿宋"/>
          <w:b/>
          <w:bCs/>
          <w:color w:val="auto"/>
          <w:sz w:val="48"/>
          <w:szCs w:val="48"/>
        </w:rPr>
      </w:pPr>
    </w:p>
    <w:p>
      <w:pPr>
        <w:pStyle w:val="25"/>
        <w:jc w:val="center"/>
        <w:rPr>
          <w:rFonts w:ascii="仿宋" w:hAnsi="仿宋" w:eastAsia="仿宋" w:cs="仿宋"/>
          <w:color w:val="auto"/>
          <w:sz w:val="56"/>
          <w:szCs w:val="56"/>
        </w:rPr>
      </w:pPr>
      <w:r>
        <w:rPr>
          <w:rFonts w:hint="eastAsia" w:ascii="仿宋" w:hAnsi="仿宋" w:eastAsia="仿宋" w:cs="仿宋"/>
          <w:color w:val="auto"/>
          <w:sz w:val="72"/>
          <w:szCs w:val="72"/>
        </w:rPr>
        <w:t>招 标 文 件</w:t>
      </w:r>
    </w:p>
    <w:p>
      <w:pPr>
        <w:pStyle w:val="25"/>
        <w:rPr>
          <w:rFonts w:ascii="仿宋" w:hAnsi="仿宋" w:eastAsia="仿宋" w:cs="仿宋"/>
          <w:color w:val="auto"/>
          <w:sz w:val="36"/>
          <w:szCs w:val="36"/>
        </w:rPr>
      </w:pPr>
    </w:p>
    <w:p>
      <w:pPr>
        <w:pStyle w:val="25"/>
        <w:rPr>
          <w:rFonts w:ascii="仿宋" w:hAnsi="仿宋" w:eastAsia="仿宋" w:cs="仿宋"/>
          <w:color w:val="auto"/>
          <w:sz w:val="36"/>
          <w:szCs w:val="36"/>
        </w:rPr>
      </w:pPr>
    </w:p>
    <w:tbl>
      <w:tblPr>
        <w:tblStyle w:val="20"/>
        <w:tblW w:w="78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84"/>
        <w:gridCol w:w="1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jc w:val="center"/>
        </w:trPr>
        <w:tc>
          <w:tcPr>
            <w:tcW w:w="6084" w:type="dxa"/>
            <w:tcBorders>
              <w:tl2br w:val="nil"/>
              <w:tr2bl w:val="nil"/>
            </w:tcBorders>
            <w:vAlign w:val="center"/>
          </w:tcPr>
          <w:p>
            <w:pPr>
              <w:pStyle w:val="25"/>
              <w:jc w:val="left"/>
              <w:rPr>
                <w:rFonts w:ascii="仿宋" w:hAnsi="仿宋" w:eastAsia="仿宋" w:cs="仿宋"/>
                <w:b/>
                <w:color w:val="auto"/>
                <w:szCs w:val="28"/>
              </w:rPr>
            </w:pPr>
            <w:r>
              <w:rPr>
                <w:rFonts w:hint="eastAsia" w:ascii="仿宋" w:hAnsi="仿宋" w:eastAsia="仿宋" w:cs="仿宋"/>
                <w:b/>
                <w:color w:val="auto"/>
                <w:szCs w:val="28"/>
                <w:lang w:val="zh-CN"/>
              </w:rPr>
              <w:t>采购人：四川天府新区太平中心卫生院</w:t>
            </w:r>
          </w:p>
        </w:tc>
        <w:tc>
          <w:tcPr>
            <w:tcW w:w="1735" w:type="dxa"/>
            <w:vMerge w:val="restart"/>
            <w:tcBorders>
              <w:tl2br w:val="nil"/>
              <w:tr2bl w:val="nil"/>
            </w:tcBorders>
            <w:vAlign w:val="center"/>
          </w:tcPr>
          <w:p>
            <w:pPr>
              <w:pStyle w:val="25"/>
              <w:jc w:val="center"/>
              <w:rPr>
                <w:rFonts w:ascii="仿宋" w:hAnsi="仿宋" w:eastAsia="仿宋" w:cs="仿宋"/>
                <w:b/>
                <w:color w:val="auto"/>
                <w:szCs w:val="28"/>
              </w:rPr>
            </w:pPr>
            <w:r>
              <w:rPr>
                <w:rFonts w:hint="eastAsia" w:ascii="仿宋" w:hAnsi="仿宋" w:eastAsia="仿宋" w:cs="仿宋"/>
                <w:b/>
                <w:color w:val="auto"/>
                <w:szCs w:val="28"/>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1" w:hRule="atLeast"/>
          <w:jc w:val="center"/>
        </w:trPr>
        <w:tc>
          <w:tcPr>
            <w:tcW w:w="6084" w:type="dxa"/>
            <w:tcBorders>
              <w:tl2br w:val="nil"/>
              <w:tr2bl w:val="nil"/>
            </w:tcBorders>
            <w:vAlign w:val="center"/>
          </w:tcPr>
          <w:p>
            <w:pPr>
              <w:pStyle w:val="25"/>
              <w:jc w:val="left"/>
              <w:rPr>
                <w:rFonts w:ascii="仿宋" w:hAnsi="仿宋" w:eastAsia="仿宋" w:cs="仿宋"/>
                <w:b/>
                <w:color w:val="auto"/>
                <w:sz w:val="30"/>
                <w:szCs w:val="30"/>
                <w:lang w:val="zh-CN"/>
              </w:rPr>
            </w:pPr>
            <w:r>
              <w:rPr>
                <w:rFonts w:hint="eastAsia" w:ascii="仿宋" w:hAnsi="仿宋" w:eastAsia="仿宋" w:cs="仿宋"/>
                <w:b/>
                <w:color w:val="auto"/>
                <w:szCs w:val="28"/>
              </w:rPr>
              <w:t>招标代理机构：</w:t>
            </w:r>
            <w:r>
              <w:rPr>
                <w:rFonts w:hint="eastAsia" w:ascii="仿宋" w:hAnsi="仿宋" w:eastAsia="仿宋" w:cs="仿宋"/>
                <w:b/>
                <w:color w:val="auto"/>
                <w:szCs w:val="28"/>
                <w:lang w:val="zh-CN"/>
              </w:rPr>
              <w:t>四川政扬招标代理有限责任公司</w:t>
            </w:r>
          </w:p>
        </w:tc>
        <w:tc>
          <w:tcPr>
            <w:tcW w:w="1735" w:type="dxa"/>
            <w:vMerge w:val="continue"/>
            <w:tcBorders>
              <w:tl2br w:val="nil"/>
              <w:tr2bl w:val="nil"/>
            </w:tcBorders>
          </w:tcPr>
          <w:p>
            <w:pPr>
              <w:pStyle w:val="25"/>
              <w:rPr>
                <w:rFonts w:ascii="仿宋" w:hAnsi="仿宋" w:eastAsia="仿宋" w:cs="仿宋"/>
                <w:b/>
                <w:color w:val="auto"/>
                <w:sz w:val="30"/>
                <w:szCs w:val="30"/>
                <w:lang w:val="zh-CN"/>
              </w:rPr>
            </w:pPr>
          </w:p>
        </w:tc>
      </w:tr>
    </w:tbl>
    <w:p>
      <w:pPr>
        <w:pStyle w:val="25"/>
        <w:rPr>
          <w:rFonts w:ascii="仿宋" w:hAnsi="仿宋" w:eastAsia="仿宋" w:cs="仿宋"/>
          <w:b/>
          <w:color w:val="auto"/>
          <w:sz w:val="30"/>
          <w:szCs w:val="30"/>
          <w:lang w:val="zh-CN"/>
        </w:rPr>
      </w:pPr>
    </w:p>
    <w:p>
      <w:pPr>
        <w:pStyle w:val="25"/>
        <w:rPr>
          <w:rFonts w:ascii="仿宋" w:hAnsi="仿宋" w:eastAsia="仿宋" w:cs="仿宋"/>
          <w:b/>
          <w:color w:val="auto"/>
          <w:sz w:val="30"/>
          <w:szCs w:val="30"/>
          <w:lang w:val="zh-CN"/>
        </w:rPr>
      </w:pPr>
    </w:p>
    <w:p>
      <w:pPr>
        <w:pStyle w:val="25"/>
        <w:jc w:val="center"/>
        <w:rPr>
          <w:rFonts w:ascii="仿宋" w:hAnsi="仿宋" w:eastAsia="仿宋" w:cs="仿宋"/>
          <w:b/>
          <w:color w:val="auto"/>
          <w:szCs w:val="28"/>
        </w:rPr>
      </w:pPr>
      <w:r>
        <w:rPr>
          <w:rFonts w:hint="eastAsia" w:ascii="仿宋" w:hAnsi="仿宋" w:eastAsia="仿宋" w:cs="仿宋"/>
          <w:b/>
          <w:color w:val="auto"/>
          <w:szCs w:val="28"/>
        </w:rPr>
        <w:t>中国·四川</w:t>
      </w:r>
    </w:p>
    <w:p>
      <w:pPr>
        <w:spacing w:line="360" w:lineRule="auto"/>
        <w:jc w:val="center"/>
        <w:rPr>
          <w:rFonts w:ascii="仿宋" w:hAnsi="仿宋" w:eastAsia="仿宋" w:cs="仿宋"/>
          <w:b/>
          <w:color w:val="auto"/>
          <w:sz w:val="28"/>
          <w:szCs w:val="28"/>
        </w:rPr>
      </w:pPr>
      <w:r>
        <w:rPr>
          <w:rFonts w:hint="eastAsia" w:ascii="仿宋" w:hAnsi="仿宋" w:eastAsia="仿宋" w:cs="仿宋"/>
          <w:b/>
          <w:color w:val="auto"/>
          <w:sz w:val="28"/>
          <w:szCs w:val="28"/>
        </w:rPr>
        <w:t>二〇二一年</w:t>
      </w:r>
    </w:p>
    <w:p>
      <w:pPr>
        <w:jc w:val="center"/>
        <w:rPr>
          <w:rFonts w:ascii="仿宋" w:hAnsi="仿宋" w:eastAsia="仿宋" w:cs="仿宋"/>
          <w:b/>
          <w:bCs/>
          <w:color w:val="auto"/>
          <w:sz w:val="36"/>
          <w:szCs w:val="36"/>
        </w:rPr>
      </w:pPr>
      <w:r>
        <w:rPr>
          <w:rFonts w:hint="eastAsia" w:ascii="仿宋" w:hAnsi="仿宋" w:eastAsia="仿宋" w:cs="仿宋"/>
          <w:b/>
          <w:bCs/>
          <w:color w:val="auto"/>
          <w:sz w:val="36"/>
          <w:szCs w:val="36"/>
        </w:rPr>
        <w:t>目    录</w:t>
      </w:r>
    </w:p>
    <w:sdt>
      <w:sdtPr>
        <w:rPr>
          <w:rFonts w:ascii="宋体" w:hAnsi="宋体"/>
          <w:color w:val="auto"/>
        </w:rPr>
        <w:id w:val="147457193"/>
        <w15:color w:val="DBDBDB"/>
      </w:sdtPr>
      <w:sdtEndPr>
        <w:rPr>
          <w:rFonts w:hint="eastAsia" w:ascii="仿宋" w:hAnsi="仿宋" w:eastAsia="仿宋" w:cs="仿宋"/>
          <w:color w:val="auto"/>
          <w:szCs w:val="28"/>
        </w:rPr>
      </w:sdtEndPr>
      <w:sdtContent>
        <w:p>
          <w:pPr>
            <w:spacing w:after="0" w:line="240" w:lineRule="auto"/>
            <w:jc w:val="center"/>
            <w:rPr>
              <w:color w:val="auto"/>
            </w:rPr>
          </w:pPr>
          <w:bookmarkStart w:id="2" w:name="_Toc21834"/>
          <w:bookmarkStart w:id="3" w:name="_Toc12497"/>
          <w:bookmarkStart w:id="4" w:name="_Toc217446031"/>
          <w:bookmarkStart w:id="5" w:name="_Toc213396945"/>
          <w:bookmarkStart w:id="6" w:name="_Toc213397009"/>
          <w:bookmarkStart w:id="7" w:name="_Toc213396759"/>
          <w:bookmarkStart w:id="8" w:name="_Toc213496267"/>
        </w:p>
        <w:p>
          <w:pPr>
            <w:pStyle w:val="38"/>
            <w:tabs>
              <w:tab w:val="right" w:leader="dot" w:pos="8959"/>
            </w:tabs>
            <w:spacing w:line="360" w:lineRule="auto"/>
            <w:rPr>
              <w:color w:val="auto"/>
              <w:sz w:val="24"/>
              <w:szCs w:val="24"/>
            </w:rPr>
          </w:pP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TOC \o "1-1" \h \u </w:instrText>
          </w:r>
          <w:r>
            <w:rPr>
              <w:rFonts w:hint="eastAsia" w:ascii="仿宋" w:hAnsi="仿宋" w:eastAsia="仿宋" w:cs="仿宋"/>
              <w:color w:val="auto"/>
              <w:szCs w:val="28"/>
            </w:rPr>
            <w:fldChar w:fldCharType="separate"/>
          </w:r>
          <w:r>
            <w:rPr>
              <w:color w:val="auto"/>
            </w:rPr>
            <w:fldChar w:fldCharType="begin"/>
          </w:r>
          <w:r>
            <w:rPr>
              <w:color w:val="auto"/>
            </w:rPr>
            <w:instrText xml:space="preserve"> HYPERLINK \l "_Toc16328" </w:instrText>
          </w:r>
          <w:r>
            <w:rPr>
              <w:color w:val="auto"/>
            </w:rPr>
            <w:fldChar w:fldCharType="separate"/>
          </w:r>
          <w:r>
            <w:rPr>
              <w:rFonts w:hint="eastAsia" w:ascii="仿宋" w:hAnsi="仿宋" w:eastAsia="仿宋" w:cs="仿宋"/>
              <w:color w:val="auto"/>
              <w:sz w:val="24"/>
              <w:szCs w:val="24"/>
            </w:rPr>
            <w:t>第一章  投标邀请</w:t>
          </w:r>
          <w:r>
            <w:rPr>
              <w:color w:val="auto"/>
              <w:sz w:val="24"/>
              <w:szCs w:val="24"/>
            </w:rPr>
            <w:tab/>
          </w:r>
          <w:r>
            <w:rPr>
              <w:color w:val="auto"/>
              <w:sz w:val="24"/>
              <w:szCs w:val="24"/>
            </w:rPr>
            <w:fldChar w:fldCharType="begin"/>
          </w:r>
          <w:r>
            <w:rPr>
              <w:color w:val="auto"/>
              <w:sz w:val="24"/>
              <w:szCs w:val="24"/>
            </w:rPr>
            <w:instrText xml:space="preserve"> PAGEREF _Toc16328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pPr>
            <w:pStyle w:val="38"/>
            <w:tabs>
              <w:tab w:val="right" w:leader="dot" w:pos="8959"/>
            </w:tabs>
            <w:spacing w:line="360" w:lineRule="auto"/>
            <w:rPr>
              <w:color w:val="auto"/>
              <w:sz w:val="24"/>
              <w:szCs w:val="24"/>
            </w:rPr>
          </w:pPr>
          <w:r>
            <w:rPr>
              <w:color w:val="auto"/>
            </w:rPr>
            <w:fldChar w:fldCharType="begin"/>
          </w:r>
          <w:r>
            <w:rPr>
              <w:color w:val="auto"/>
            </w:rPr>
            <w:instrText xml:space="preserve"> HYPERLINK \l "_Toc31133" </w:instrText>
          </w:r>
          <w:r>
            <w:rPr>
              <w:color w:val="auto"/>
            </w:rPr>
            <w:fldChar w:fldCharType="separate"/>
          </w:r>
          <w:r>
            <w:rPr>
              <w:rFonts w:hint="eastAsia" w:ascii="仿宋" w:hAnsi="仿宋" w:eastAsia="仿宋" w:cs="仿宋"/>
              <w:color w:val="auto"/>
              <w:sz w:val="24"/>
              <w:szCs w:val="48"/>
            </w:rPr>
            <w:t>第二章  投标人须知</w:t>
          </w:r>
          <w:r>
            <w:rPr>
              <w:color w:val="auto"/>
              <w:sz w:val="24"/>
              <w:szCs w:val="24"/>
            </w:rPr>
            <w:tab/>
          </w:r>
          <w:r>
            <w:rPr>
              <w:color w:val="auto"/>
              <w:sz w:val="24"/>
              <w:szCs w:val="24"/>
            </w:rPr>
            <w:fldChar w:fldCharType="begin"/>
          </w:r>
          <w:r>
            <w:rPr>
              <w:color w:val="auto"/>
              <w:sz w:val="24"/>
              <w:szCs w:val="24"/>
            </w:rPr>
            <w:instrText xml:space="preserve"> PAGEREF _Toc31133 \h </w:instrText>
          </w:r>
          <w:r>
            <w:rPr>
              <w:color w:val="auto"/>
              <w:sz w:val="24"/>
              <w:szCs w:val="24"/>
            </w:rPr>
            <w:fldChar w:fldCharType="separate"/>
          </w:r>
          <w:r>
            <w:rPr>
              <w:color w:val="auto"/>
              <w:sz w:val="24"/>
              <w:szCs w:val="24"/>
            </w:rPr>
            <w:t>4</w:t>
          </w:r>
          <w:r>
            <w:rPr>
              <w:color w:val="auto"/>
              <w:sz w:val="24"/>
              <w:szCs w:val="24"/>
            </w:rPr>
            <w:fldChar w:fldCharType="end"/>
          </w:r>
          <w:r>
            <w:rPr>
              <w:color w:val="auto"/>
              <w:sz w:val="24"/>
              <w:szCs w:val="24"/>
            </w:rPr>
            <w:fldChar w:fldCharType="end"/>
          </w:r>
        </w:p>
        <w:p>
          <w:pPr>
            <w:pStyle w:val="38"/>
            <w:tabs>
              <w:tab w:val="right" w:leader="dot" w:pos="8959"/>
            </w:tabs>
            <w:spacing w:line="360" w:lineRule="auto"/>
            <w:rPr>
              <w:color w:val="auto"/>
              <w:sz w:val="24"/>
              <w:szCs w:val="24"/>
            </w:rPr>
          </w:pPr>
          <w:r>
            <w:rPr>
              <w:color w:val="auto"/>
            </w:rPr>
            <w:fldChar w:fldCharType="begin"/>
          </w:r>
          <w:r>
            <w:rPr>
              <w:color w:val="auto"/>
            </w:rPr>
            <w:instrText xml:space="preserve"> HYPERLINK \l "_Toc14927" </w:instrText>
          </w:r>
          <w:r>
            <w:rPr>
              <w:color w:val="auto"/>
            </w:rPr>
            <w:fldChar w:fldCharType="separate"/>
          </w:r>
          <w:r>
            <w:rPr>
              <w:rFonts w:hint="eastAsia" w:ascii="仿宋" w:hAnsi="仿宋" w:eastAsia="仿宋" w:cs="仿宋"/>
              <w:color w:val="auto"/>
              <w:sz w:val="24"/>
              <w:szCs w:val="48"/>
            </w:rPr>
            <w:t>第三章  投标文件格式</w:t>
          </w:r>
          <w:r>
            <w:rPr>
              <w:color w:val="auto"/>
              <w:sz w:val="24"/>
              <w:szCs w:val="24"/>
            </w:rPr>
            <w:tab/>
          </w:r>
          <w:r>
            <w:rPr>
              <w:color w:val="auto"/>
              <w:sz w:val="24"/>
              <w:szCs w:val="24"/>
            </w:rPr>
            <w:fldChar w:fldCharType="begin"/>
          </w:r>
          <w:r>
            <w:rPr>
              <w:color w:val="auto"/>
              <w:sz w:val="24"/>
              <w:szCs w:val="24"/>
            </w:rPr>
            <w:instrText xml:space="preserve"> PAGEREF _Toc14927 \h </w:instrText>
          </w:r>
          <w:r>
            <w:rPr>
              <w:color w:val="auto"/>
              <w:sz w:val="24"/>
              <w:szCs w:val="24"/>
            </w:rPr>
            <w:fldChar w:fldCharType="separate"/>
          </w:r>
          <w:r>
            <w:rPr>
              <w:color w:val="auto"/>
              <w:sz w:val="24"/>
              <w:szCs w:val="24"/>
            </w:rPr>
            <w:t>26</w:t>
          </w:r>
          <w:r>
            <w:rPr>
              <w:color w:val="auto"/>
              <w:sz w:val="24"/>
              <w:szCs w:val="24"/>
            </w:rPr>
            <w:fldChar w:fldCharType="end"/>
          </w:r>
          <w:r>
            <w:rPr>
              <w:color w:val="auto"/>
              <w:sz w:val="24"/>
              <w:szCs w:val="24"/>
            </w:rPr>
            <w:fldChar w:fldCharType="end"/>
          </w:r>
        </w:p>
        <w:p>
          <w:pPr>
            <w:pStyle w:val="38"/>
            <w:tabs>
              <w:tab w:val="right" w:leader="dot" w:pos="8959"/>
            </w:tabs>
            <w:spacing w:line="360" w:lineRule="auto"/>
            <w:rPr>
              <w:color w:val="auto"/>
              <w:sz w:val="24"/>
              <w:szCs w:val="24"/>
            </w:rPr>
          </w:pPr>
          <w:r>
            <w:rPr>
              <w:color w:val="auto"/>
            </w:rPr>
            <w:fldChar w:fldCharType="begin"/>
          </w:r>
          <w:r>
            <w:rPr>
              <w:color w:val="auto"/>
            </w:rPr>
            <w:instrText xml:space="preserve"> HYPERLINK \l "_Toc19413" </w:instrText>
          </w:r>
          <w:r>
            <w:rPr>
              <w:color w:val="auto"/>
            </w:rPr>
            <w:fldChar w:fldCharType="separate"/>
          </w:r>
          <w:r>
            <w:rPr>
              <w:rFonts w:hint="eastAsia" w:ascii="仿宋" w:hAnsi="仿宋" w:eastAsia="仿宋" w:cs="仿宋"/>
              <w:color w:val="auto"/>
              <w:sz w:val="24"/>
              <w:szCs w:val="48"/>
            </w:rPr>
            <w:t>第四章  投标人和投标产品的资格、资质性及其他类似效力要求</w:t>
          </w:r>
          <w:r>
            <w:rPr>
              <w:color w:val="auto"/>
              <w:sz w:val="24"/>
              <w:szCs w:val="24"/>
            </w:rPr>
            <w:tab/>
          </w:r>
          <w:r>
            <w:rPr>
              <w:color w:val="auto"/>
              <w:sz w:val="24"/>
              <w:szCs w:val="24"/>
            </w:rPr>
            <w:fldChar w:fldCharType="begin"/>
          </w:r>
          <w:r>
            <w:rPr>
              <w:color w:val="auto"/>
              <w:sz w:val="24"/>
              <w:szCs w:val="24"/>
            </w:rPr>
            <w:instrText xml:space="preserve"> PAGEREF _Toc19413 \h </w:instrText>
          </w:r>
          <w:r>
            <w:rPr>
              <w:color w:val="auto"/>
              <w:sz w:val="24"/>
              <w:szCs w:val="24"/>
            </w:rPr>
            <w:fldChar w:fldCharType="separate"/>
          </w:r>
          <w:r>
            <w:rPr>
              <w:color w:val="auto"/>
              <w:sz w:val="24"/>
              <w:szCs w:val="24"/>
            </w:rPr>
            <w:t>46</w:t>
          </w:r>
          <w:r>
            <w:rPr>
              <w:color w:val="auto"/>
              <w:sz w:val="24"/>
              <w:szCs w:val="24"/>
            </w:rPr>
            <w:fldChar w:fldCharType="end"/>
          </w:r>
          <w:r>
            <w:rPr>
              <w:color w:val="auto"/>
              <w:sz w:val="24"/>
              <w:szCs w:val="24"/>
            </w:rPr>
            <w:fldChar w:fldCharType="end"/>
          </w:r>
        </w:p>
        <w:p>
          <w:pPr>
            <w:pStyle w:val="38"/>
            <w:tabs>
              <w:tab w:val="right" w:leader="dot" w:pos="8959"/>
            </w:tabs>
            <w:spacing w:line="360" w:lineRule="auto"/>
            <w:rPr>
              <w:color w:val="auto"/>
              <w:sz w:val="24"/>
              <w:szCs w:val="24"/>
            </w:rPr>
          </w:pPr>
          <w:r>
            <w:rPr>
              <w:color w:val="auto"/>
            </w:rPr>
            <w:fldChar w:fldCharType="begin"/>
          </w:r>
          <w:r>
            <w:rPr>
              <w:color w:val="auto"/>
            </w:rPr>
            <w:instrText xml:space="preserve"> HYPERLINK \l "_Toc483" </w:instrText>
          </w:r>
          <w:r>
            <w:rPr>
              <w:color w:val="auto"/>
            </w:rPr>
            <w:fldChar w:fldCharType="separate"/>
          </w:r>
          <w:r>
            <w:rPr>
              <w:rFonts w:hint="eastAsia" w:ascii="仿宋" w:hAnsi="仿宋" w:eastAsia="仿宋" w:cs="仿宋"/>
              <w:color w:val="auto"/>
              <w:sz w:val="24"/>
              <w:szCs w:val="48"/>
            </w:rPr>
            <w:t>第五章  资格性审查要求</w:t>
          </w:r>
          <w:r>
            <w:rPr>
              <w:color w:val="auto"/>
              <w:sz w:val="24"/>
              <w:szCs w:val="24"/>
            </w:rPr>
            <w:tab/>
          </w:r>
          <w:r>
            <w:rPr>
              <w:color w:val="auto"/>
              <w:sz w:val="24"/>
              <w:szCs w:val="24"/>
            </w:rPr>
            <w:fldChar w:fldCharType="begin"/>
          </w:r>
          <w:r>
            <w:rPr>
              <w:color w:val="auto"/>
              <w:sz w:val="24"/>
              <w:szCs w:val="24"/>
            </w:rPr>
            <w:instrText xml:space="preserve"> PAGEREF _Toc483 \h </w:instrText>
          </w:r>
          <w:r>
            <w:rPr>
              <w:color w:val="auto"/>
              <w:sz w:val="24"/>
              <w:szCs w:val="24"/>
            </w:rPr>
            <w:fldChar w:fldCharType="separate"/>
          </w:r>
          <w:r>
            <w:rPr>
              <w:color w:val="auto"/>
              <w:sz w:val="24"/>
              <w:szCs w:val="24"/>
            </w:rPr>
            <w:t>47</w:t>
          </w:r>
          <w:r>
            <w:rPr>
              <w:color w:val="auto"/>
              <w:sz w:val="24"/>
              <w:szCs w:val="24"/>
            </w:rPr>
            <w:fldChar w:fldCharType="end"/>
          </w:r>
          <w:r>
            <w:rPr>
              <w:color w:val="auto"/>
              <w:sz w:val="24"/>
              <w:szCs w:val="24"/>
            </w:rPr>
            <w:fldChar w:fldCharType="end"/>
          </w:r>
        </w:p>
        <w:p>
          <w:pPr>
            <w:pStyle w:val="38"/>
            <w:tabs>
              <w:tab w:val="right" w:leader="dot" w:pos="8959"/>
            </w:tabs>
            <w:spacing w:line="360" w:lineRule="auto"/>
            <w:rPr>
              <w:color w:val="auto"/>
              <w:sz w:val="24"/>
              <w:szCs w:val="24"/>
            </w:rPr>
          </w:pPr>
          <w:r>
            <w:rPr>
              <w:color w:val="auto"/>
            </w:rPr>
            <w:fldChar w:fldCharType="begin"/>
          </w:r>
          <w:r>
            <w:rPr>
              <w:color w:val="auto"/>
            </w:rPr>
            <w:instrText xml:space="preserve"> HYPERLINK \l "_Toc12168" </w:instrText>
          </w:r>
          <w:r>
            <w:rPr>
              <w:color w:val="auto"/>
            </w:rPr>
            <w:fldChar w:fldCharType="separate"/>
          </w:r>
          <w:r>
            <w:rPr>
              <w:rFonts w:hint="eastAsia" w:ascii="仿宋" w:hAnsi="仿宋" w:eastAsia="仿宋" w:cs="仿宋"/>
              <w:color w:val="auto"/>
              <w:sz w:val="24"/>
              <w:szCs w:val="48"/>
            </w:rPr>
            <w:t>第六章  招标项目技术、服务、政府采购合同内容条款及其他商务要求</w:t>
          </w:r>
          <w:r>
            <w:rPr>
              <w:color w:val="auto"/>
              <w:sz w:val="24"/>
              <w:szCs w:val="24"/>
            </w:rPr>
            <w:tab/>
          </w:r>
          <w:r>
            <w:rPr>
              <w:color w:val="auto"/>
              <w:sz w:val="24"/>
              <w:szCs w:val="24"/>
            </w:rPr>
            <w:fldChar w:fldCharType="begin"/>
          </w:r>
          <w:r>
            <w:rPr>
              <w:color w:val="auto"/>
              <w:sz w:val="24"/>
              <w:szCs w:val="24"/>
            </w:rPr>
            <w:instrText xml:space="preserve"> PAGEREF _Toc12168 \h </w:instrText>
          </w:r>
          <w:r>
            <w:rPr>
              <w:color w:val="auto"/>
              <w:sz w:val="24"/>
              <w:szCs w:val="24"/>
            </w:rPr>
            <w:fldChar w:fldCharType="separate"/>
          </w:r>
          <w:r>
            <w:rPr>
              <w:color w:val="auto"/>
              <w:sz w:val="24"/>
              <w:szCs w:val="24"/>
            </w:rPr>
            <w:t>51</w:t>
          </w:r>
          <w:r>
            <w:rPr>
              <w:color w:val="auto"/>
              <w:sz w:val="24"/>
              <w:szCs w:val="24"/>
            </w:rPr>
            <w:fldChar w:fldCharType="end"/>
          </w:r>
          <w:r>
            <w:rPr>
              <w:color w:val="auto"/>
              <w:sz w:val="24"/>
              <w:szCs w:val="24"/>
            </w:rPr>
            <w:fldChar w:fldCharType="end"/>
          </w:r>
        </w:p>
        <w:p>
          <w:pPr>
            <w:pStyle w:val="38"/>
            <w:tabs>
              <w:tab w:val="right" w:leader="dot" w:pos="8959"/>
            </w:tabs>
            <w:spacing w:line="360" w:lineRule="auto"/>
            <w:rPr>
              <w:color w:val="auto"/>
              <w:sz w:val="24"/>
              <w:szCs w:val="24"/>
            </w:rPr>
          </w:pPr>
          <w:r>
            <w:rPr>
              <w:color w:val="auto"/>
            </w:rPr>
            <w:fldChar w:fldCharType="begin"/>
          </w:r>
          <w:r>
            <w:rPr>
              <w:color w:val="auto"/>
            </w:rPr>
            <w:instrText xml:space="preserve"> HYPERLINK \l "_Toc18460" </w:instrText>
          </w:r>
          <w:r>
            <w:rPr>
              <w:color w:val="auto"/>
            </w:rPr>
            <w:fldChar w:fldCharType="separate"/>
          </w:r>
          <w:r>
            <w:rPr>
              <w:rFonts w:hint="eastAsia" w:ascii="仿宋" w:hAnsi="仿宋" w:eastAsia="仿宋" w:cs="仿宋"/>
              <w:color w:val="auto"/>
              <w:sz w:val="24"/>
              <w:szCs w:val="48"/>
            </w:rPr>
            <w:t>第七章  评标办法</w:t>
          </w:r>
          <w:r>
            <w:rPr>
              <w:color w:val="auto"/>
              <w:sz w:val="24"/>
              <w:szCs w:val="24"/>
            </w:rPr>
            <w:tab/>
          </w:r>
          <w:r>
            <w:rPr>
              <w:color w:val="auto"/>
              <w:sz w:val="24"/>
              <w:szCs w:val="24"/>
            </w:rPr>
            <w:fldChar w:fldCharType="begin"/>
          </w:r>
          <w:r>
            <w:rPr>
              <w:color w:val="auto"/>
              <w:sz w:val="24"/>
              <w:szCs w:val="24"/>
            </w:rPr>
            <w:instrText xml:space="preserve"> PAGEREF _Toc18460 \h </w:instrText>
          </w:r>
          <w:r>
            <w:rPr>
              <w:color w:val="auto"/>
              <w:sz w:val="24"/>
              <w:szCs w:val="24"/>
            </w:rPr>
            <w:fldChar w:fldCharType="separate"/>
          </w:r>
          <w:r>
            <w:rPr>
              <w:color w:val="auto"/>
              <w:sz w:val="24"/>
              <w:szCs w:val="24"/>
            </w:rPr>
            <w:t>72</w:t>
          </w:r>
          <w:r>
            <w:rPr>
              <w:color w:val="auto"/>
              <w:sz w:val="24"/>
              <w:szCs w:val="24"/>
            </w:rPr>
            <w:fldChar w:fldCharType="end"/>
          </w:r>
          <w:r>
            <w:rPr>
              <w:color w:val="auto"/>
              <w:sz w:val="24"/>
              <w:szCs w:val="24"/>
            </w:rPr>
            <w:fldChar w:fldCharType="end"/>
          </w:r>
        </w:p>
        <w:p>
          <w:pPr>
            <w:pStyle w:val="38"/>
            <w:tabs>
              <w:tab w:val="right" w:leader="dot" w:pos="8959"/>
            </w:tabs>
            <w:spacing w:line="360" w:lineRule="auto"/>
            <w:rPr>
              <w:color w:val="auto"/>
            </w:rPr>
          </w:pPr>
          <w:r>
            <w:rPr>
              <w:color w:val="auto"/>
            </w:rPr>
            <w:fldChar w:fldCharType="begin"/>
          </w:r>
          <w:r>
            <w:rPr>
              <w:color w:val="auto"/>
            </w:rPr>
            <w:instrText xml:space="preserve"> HYPERLINK \l "_Toc9995" </w:instrText>
          </w:r>
          <w:r>
            <w:rPr>
              <w:color w:val="auto"/>
            </w:rPr>
            <w:fldChar w:fldCharType="separate"/>
          </w:r>
          <w:r>
            <w:rPr>
              <w:rFonts w:hint="eastAsia" w:ascii="仿宋" w:hAnsi="仿宋" w:eastAsia="仿宋" w:cs="仿宋"/>
              <w:color w:val="auto"/>
              <w:sz w:val="24"/>
              <w:szCs w:val="48"/>
            </w:rPr>
            <w:t>第八章  政府采购合同</w:t>
          </w:r>
          <w:r>
            <w:rPr>
              <w:color w:val="auto"/>
              <w:sz w:val="24"/>
              <w:szCs w:val="24"/>
            </w:rPr>
            <w:tab/>
          </w:r>
          <w:r>
            <w:rPr>
              <w:color w:val="auto"/>
              <w:sz w:val="24"/>
              <w:szCs w:val="24"/>
            </w:rPr>
            <w:fldChar w:fldCharType="begin"/>
          </w:r>
          <w:r>
            <w:rPr>
              <w:color w:val="auto"/>
              <w:sz w:val="24"/>
              <w:szCs w:val="24"/>
            </w:rPr>
            <w:instrText xml:space="preserve"> PAGEREF _Toc9995 \h </w:instrText>
          </w:r>
          <w:r>
            <w:rPr>
              <w:color w:val="auto"/>
              <w:sz w:val="24"/>
              <w:szCs w:val="24"/>
            </w:rPr>
            <w:fldChar w:fldCharType="separate"/>
          </w:r>
          <w:r>
            <w:rPr>
              <w:color w:val="auto"/>
              <w:sz w:val="24"/>
              <w:szCs w:val="24"/>
            </w:rPr>
            <w:t>83</w:t>
          </w:r>
          <w:r>
            <w:rPr>
              <w:color w:val="auto"/>
              <w:sz w:val="24"/>
              <w:szCs w:val="24"/>
            </w:rPr>
            <w:fldChar w:fldCharType="end"/>
          </w:r>
          <w:r>
            <w:rPr>
              <w:color w:val="auto"/>
              <w:sz w:val="24"/>
              <w:szCs w:val="24"/>
            </w:rPr>
            <w:fldChar w:fldCharType="end"/>
          </w:r>
        </w:p>
        <w:p>
          <w:pPr>
            <w:pStyle w:val="16"/>
            <w:tabs>
              <w:tab w:val="right" w:leader="dot" w:pos="8959"/>
            </w:tabs>
            <w:rPr>
              <w:rFonts w:ascii="仿宋" w:hAnsi="仿宋" w:eastAsia="仿宋" w:cs="仿宋"/>
              <w:color w:val="auto"/>
              <w:szCs w:val="28"/>
            </w:rPr>
          </w:pPr>
          <w:r>
            <w:rPr>
              <w:rFonts w:hint="eastAsia" w:ascii="仿宋" w:hAnsi="仿宋" w:eastAsia="仿宋" w:cs="仿宋"/>
              <w:color w:val="auto"/>
              <w:szCs w:val="28"/>
            </w:rPr>
            <w:fldChar w:fldCharType="end"/>
          </w:r>
        </w:p>
      </w:sdtContent>
    </w:sdt>
    <w:p>
      <w:pPr>
        <w:pStyle w:val="3"/>
        <w:spacing w:line="240" w:lineRule="atLeast"/>
        <w:jc w:val="center"/>
        <w:rPr>
          <w:rFonts w:ascii="仿宋" w:hAnsi="仿宋" w:eastAsia="仿宋" w:cs="仿宋"/>
          <w:color w:val="auto"/>
        </w:rPr>
        <w:sectPr>
          <w:headerReference r:id="rId5" w:type="default"/>
          <w:footerReference r:id="rId6" w:type="default"/>
          <w:footerReference r:id="rId7" w:type="even"/>
          <w:pgSz w:w="11907" w:h="16840"/>
          <w:pgMar w:top="1440" w:right="1474" w:bottom="1440" w:left="1474" w:header="851" w:footer="992" w:gutter="0"/>
          <w:cols w:space="720" w:num="1"/>
          <w:docGrid w:linePitch="312" w:charSpace="0"/>
        </w:sectPr>
      </w:pPr>
      <w:bookmarkStart w:id="9" w:name="_Toc16328"/>
    </w:p>
    <w:p>
      <w:pPr>
        <w:pStyle w:val="3"/>
        <w:spacing w:line="240" w:lineRule="atLeast"/>
        <w:jc w:val="center"/>
        <w:rPr>
          <w:rFonts w:ascii="仿宋" w:hAnsi="仿宋" w:eastAsia="仿宋" w:cs="仿宋"/>
          <w:color w:val="auto"/>
          <w:sz w:val="36"/>
          <w:szCs w:val="36"/>
        </w:rPr>
      </w:pPr>
      <w:r>
        <w:rPr>
          <w:rFonts w:hint="eastAsia" w:ascii="仿宋" w:hAnsi="仿宋" w:eastAsia="仿宋" w:cs="仿宋"/>
          <w:color w:val="auto"/>
        </w:rPr>
        <w:t>第一章  投标邀请</w:t>
      </w:r>
      <w:bookmarkEnd w:id="9"/>
    </w:p>
    <w:p>
      <w:pPr>
        <w:tabs>
          <w:tab w:val="left" w:pos="7665"/>
        </w:tabs>
        <w:spacing w:line="400" w:lineRule="exact"/>
        <w:ind w:firstLine="602" w:firstLineChars="250"/>
        <w:rPr>
          <w:rFonts w:ascii="仿宋" w:hAnsi="仿宋" w:eastAsia="仿宋" w:cs="仿宋"/>
          <w:color w:val="auto"/>
          <w:sz w:val="24"/>
        </w:rPr>
      </w:pPr>
      <w:r>
        <w:rPr>
          <w:rFonts w:hint="eastAsia" w:ascii="仿宋" w:hAnsi="仿宋" w:eastAsia="仿宋" w:cs="仿宋"/>
          <w:b/>
          <w:bCs/>
          <w:color w:val="auto"/>
          <w:sz w:val="24"/>
          <w:u w:val="single"/>
        </w:rPr>
        <w:t>四川政扬招标代理有限责任公司</w:t>
      </w:r>
      <w:r>
        <w:rPr>
          <w:rFonts w:hint="eastAsia" w:ascii="仿宋" w:hAnsi="仿宋" w:eastAsia="仿宋" w:cs="仿宋"/>
          <w:color w:val="auto"/>
          <w:sz w:val="24"/>
        </w:rPr>
        <w:t>受</w:t>
      </w:r>
      <w:r>
        <w:rPr>
          <w:rFonts w:hint="eastAsia" w:ascii="仿宋" w:hAnsi="仿宋" w:eastAsia="仿宋" w:cs="仿宋"/>
          <w:color w:val="auto"/>
          <w:sz w:val="24"/>
          <w:u w:val="single"/>
        </w:rPr>
        <w:t>采购人</w:t>
      </w:r>
      <w:r>
        <w:rPr>
          <w:rFonts w:hint="eastAsia" w:ascii="仿宋" w:hAnsi="仿宋" w:eastAsia="仿宋" w:cs="仿宋"/>
          <w:b/>
          <w:bCs/>
          <w:color w:val="auto"/>
          <w:sz w:val="24"/>
          <w:u w:val="single"/>
        </w:rPr>
        <w:t>四川天府新区太平中心卫生院</w:t>
      </w:r>
      <w:r>
        <w:rPr>
          <w:rFonts w:hint="eastAsia" w:ascii="仿宋" w:hAnsi="仿宋" w:eastAsia="仿宋" w:cs="仿宋"/>
          <w:color w:val="auto"/>
          <w:sz w:val="24"/>
        </w:rPr>
        <w:t>委托，拟对</w:t>
      </w:r>
      <w:r>
        <w:rPr>
          <w:rFonts w:hint="eastAsia" w:ascii="仿宋" w:hAnsi="仿宋" w:eastAsia="仿宋" w:cs="仿宋"/>
          <w:color w:val="auto"/>
          <w:sz w:val="24"/>
          <w:u w:val="single"/>
        </w:rPr>
        <w:t>项目名称</w:t>
      </w:r>
      <w:r>
        <w:rPr>
          <w:rFonts w:hint="eastAsia" w:ascii="仿宋" w:hAnsi="仿宋" w:eastAsia="仿宋" w:cs="仿宋"/>
          <w:b/>
          <w:bCs/>
          <w:color w:val="auto"/>
          <w:sz w:val="24"/>
          <w:u w:val="single"/>
        </w:rPr>
        <w:t>四川天府新区太平中心卫生院2021年医用耗材采购项目</w:t>
      </w:r>
      <w:r>
        <w:rPr>
          <w:rFonts w:hint="eastAsia" w:ascii="仿宋" w:hAnsi="仿宋" w:eastAsia="仿宋" w:cs="仿宋"/>
          <w:b/>
          <w:bCs/>
          <w:color w:val="auto"/>
          <w:sz w:val="24"/>
          <w:u w:val="single"/>
          <w:lang w:eastAsia="zh-CN"/>
        </w:rPr>
        <w:t>（</w:t>
      </w:r>
      <w:r>
        <w:rPr>
          <w:rFonts w:hint="eastAsia" w:ascii="仿宋" w:hAnsi="仿宋" w:eastAsia="仿宋" w:cs="仿宋"/>
          <w:b/>
          <w:bCs/>
          <w:color w:val="auto"/>
          <w:sz w:val="24"/>
          <w:u w:val="single"/>
          <w:lang w:val="en-US" w:eastAsia="zh-CN"/>
        </w:rPr>
        <w:t>第二次</w:t>
      </w:r>
      <w:r>
        <w:rPr>
          <w:rFonts w:hint="eastAsia" w:ascii="仿宋" w:hAnsi="仿宋" w:eastAsia="仿宋" w:cs="仿宋"/>
          <w:b/>
          <w:bCs/>
          <w:color w:val="auto"/>
          <w:sz w:val="24"/>
          <w:u w:val="single"/>
          <w:lang w:eastAsia="zh-CN"/>
        </w:rPr>
        <w:t>）</w:t>
      </w:r>
      <w:r>
        <w:rPr>
          <w:rFonts w:hint="eastAsia" w:ascii="仿宋" w:hAnsi="仿宋" w:eastAsia="仿宋" w:cs="仿宋"/>
          <w:color w:val="auto"/>
          <w:sz w:val="24"/>
        </w:rPr>
        <w:t>进行国内公开招标，兹邀请符合本次招标要求的供应商参加投标。</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一、招标编号：</w:t>
      </w:r>
      <w:r>
        <w:rPr>
          <w:rFonts w:hint="eastAsia" w:ascii="仿宋" w:hAnsi="仿宋" w:eastAsia="仿宋" w:cs="仿宋"/>
          <w:b/>
          <w:color w:val="auto"/>
          <w:sz w:val="24"/>
          <w:lang w:val="zh-CN"/>
        </w:rPr>
        <w:t>510186202100310</w:t>
      </w:r>
      <w:r>
        <w:rPr>
          <w:rFonts w:hint="eastAsia" w:ascii="仿宋" w:hAnsi="仿宋" w:eastAsia="仿宋" w:cs="仿宋"/>
          <w:b/>
          <w:color w:val="auto"/>
          <w:sz w:val="24"/>
        </w:rPr>
        <w:t>。</w:t>
      </w:r>
    </w:p>
    <w:p>
      <w:pPr>
        <w:spacing w:line="360" w:lineRule="auto"/>
        <w:ind w:right="31" w:rightChars="15" w:firstLine="482" w:firstLineChars="200"/>
        <w:rPr>
          <w:rFonts w:ascii="仿宋" w:hAnsi="仿宋" w:eastAsia="仿宋" w:cs="仿宋"/>
          <w:b/>
          <w:color w:val="auto"/>
          <w:sz w:val="24"/>
          <w:szCs w:val="32"/>
        </w:rPr>
      </w:pPr>
      <w:r>
        <w:rPr>
          <w:rFonts w:hint="eastAsia" w:ascii="仿宋" w:hAnsi="仿宋" w:eastAsia="仿宋" w:cs="仿宋"/>
          <w:b/>
          <w:bCs/>
          <w:color w:val="auto"/>
          <w:sz w:val="24"/>
        </w:rPr>
        <w:t>二、</w:t>
      </w:r>
      <w:r>
        <w:rPr>
          <w:rFonts w:hint="eastAsia" w:ascii="仿宋" w:hAnsi="仿宋" w:eastAsia="仿宋" w:cs="仿宋"/>
          <w:b/>
          <w:color w:val="auto"/>
          <w:sz w:val="24"/>
        </w:rPr>
        <w:t>招标项目：四川天府新区太平中心卫生院2021年医用耗材采购项目</w:t>
      </w:r>
      <w:r>
        <w:rPr>
          <w:rFonts w:hint="eastAsia" w:ascii="仿宋" w:hAnsi="仿宋" w:eastAsia="仿宋" w:cs="仿宋"/>
          <w:b/>
          <w:color w:val="auto"/>
          <w:sz w:val="24"/>
          <w:lang w:eastAsia="zh-CN"/>
        </w:rPr>
        <w:t>（</w:t>
      </w:r>
      <w:r>
        <w:rPr>
          <w:rFonts w:hint="eastAsia" w:ascii="仿宋" w:hAnsi="仿宋" w:eastAsia="仿宋" w:cs="仿宋"/>
          <w:b/>
          <w:color w:val="auto"/>
          <w:sz w:val="24"/>
          <w:lang w:val="en-US" w:eastAsia="zh-CN"/>
        </w:rPr>
        <w:t>第二次</w:t>
      </w:r>
      <w:r>
        <w:rPr>
          <w:rFonts w:hint="eastAsia" w:ascii="仿宋" w:hAnsi="仿宋" w:eastAsia="仿宋" w:cs="仿宋"/>
          <w:b/>
          <w:color w:val="auto"/>
          <w:sz w:val="24"/>
          <w:lang w:eastAsia="zh-CN"/>
        </w:rPr>
        <w:t>）</w:t>
      </w:r>
      <w:r>
        <w:rPr>
          <w:rFonts w:hint="eastAsia" w:ascii="仿宋" w:hAnsi="仿宋" w:eastAsia="仿宋" w:cs="仿宋"/>
          <w:b/>
          <w:color w:val="auto"/>
          <w:sz w:val="24"/>
          <w:szCs w:val="32"/>
        </w:rPr>
        <w:t>。</w:t>
      </w:r>
    </w:p>
    <w:p>
      <w:pPr>
        <w:spacing w:line="360" w:lineRule="auto"/>
        <w:ind w:right="31" w:rightChars="15" w:firstLine="482" w:firstLineChars="200"/>
        <w:rPr>
          <w:rFonts w:ascii="仿宋" w:hAnsi="仿宋" w:eastAsia="仿宋" w:cs="仿宋"/>
          <w:b/>
          <w:bCs/>
          <w:color w:val="auto"/>
          <w:sz w:val="24"/>
        </w:rPr>
      </w:pPr>
      <w:r>
        <w:rPr>
          <w:rFonts w:hint="eastAsia" w:ascii="仿宋" w:hAnsi="仿宋" w:eastAsia="仿宋" w:cs="仿宋"/>
          <w:b/>
          <w:color w:val="auto"/>
          <w:sz w:val="24"/>
          <w:szCs w:val="28"/>
        </w:rPr>
        <w:t>三、资金来源：财政性资金+其他资金。</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四</w:t>
      </w:r>
      <w:r>
        <w:rPr>
          <w:rFonts w:hint="eastAsia" w:ascii="仿宋" w:hAnsi="仿宋" w:eastAsia="仿宋" w:cs="仿宋"/>
          <w:b/>
          <w:bCs/>
          <w:color w:val="auto"/>
          <w:sz w:val="24"/>
        </w:rPr>
        <w:t>、</w:t>
      </w:r>
      <w:r>
        <w:rPr>
          <w:rFonts w:hint="eastAsia" w:ascii="仿宋" w:hAnsi="仿宋" w:eastAsia="仿宋" w:cs="仿宋"/>
          <w:b/>
          <w:color w:val="auto"/>
          <w:sz w:val="24"/>
        </w:rPr>
        <w:t>招标项目简介：</w:t>
      </w:r>
    </w:p>
    <w:p>
      <w:pPr>
        <w:spacing w:after="120" w:afterLines="50" w:line="420" w:lineRule="exact"/>
        <w:ind w:firstLine="480" w:firstLineChars="200"/>
        <w:rPr>
          <w:rFonts w:ascii="仿宋" w:hAnsi="仿宋" w:eastAsia="仿宋" w:cs="仿宋"/>
          <w:color w:val="auto"/>
          <w:sz w:val="24"/>
          <w:szCs w:val="28"/>
        </w:rPr>
      </w:pPr>
      <w:r>
        <w:rPr>
          <w:rFonts w:hint="eastAsia" w:ascii="仿宋" w:hAnsi="仿宋" w:eastAsia="仿宋" w:cs="仿宋"/>
          <w:color w:val="auto"/>
          <w:sz w:val="24"/>
          <w:szCs w:val="28"/>
        </w:rPr>
        <w:t>本项目共5个包，现四川天府新区太平中心卫生院因工作需要，拟采购2021年医用耗材各包供应商一名</w:t>
      </w:r>
      <w:r>
        <w:rPr>
          <w:rFonts w:hint="eastAsia" w:ascii="仿宋" w:hAnsi="仿宋" w:eastAsia="仿宋" w:cs="仿宋"/>
          <w:color w:val="auto"/>
          <w:sz w:val="24"/>
          <w:szCs w:val="28"/>
          <w:lang w:eastAsia="zh-CN"/>
        </w:rPr>
        <w:t>，</w:t>
      </w:r>
      <w:r>
        <w:rPr>
          <w:rFonts w:hint="eastAsia" w:ascii="仿宋" w:hAnsi="仿宋" w:eastAsia="仿宋" w:cs="仿宋"/>
          <w:color w:val="auto"/>
          <w:sz w:val="24"/>
          <w:szCs w:val="28"/>
          <w:lang w:val="en-US" w:eastAsia="zh-CN"/>
        </w:rPr>
        <w:t>其中01包、03包、04包、05包已经采购完成，本次采购02包。</w:t>
      </w:r>
      <w:r>
        <w:rPr>
          <w:rFonts w:hint="eastAsia" w:ascii="仿宋" w:hAnsi="仿宋" w:eastAsia="仿宋" w:cs="仿宋"/>
          <w:color w:val="auto"/>
          <w:sz w:val="24"/>
          <w:szCs w:val="28"/>
        </w:rPr>
        <w:t>（具体详见招标文件第六章）。</w:t>
      </w:r>
    </w:p>
    <w:p>
      <w:pPr>
        <w:spacing w:after="120" w:afterLines="50" w:line="42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五、供应商参加本次政府采购活动，应当在提交投标文件前具备下列条件：</w:t>
      </w:r>
    </w:p>
    <w:p>
      <w:pPr>
        <w:pStyle w:val="26"/>
        <w:spacing w:line="420" w:lineRule="exact"/>
        <w:ind w:firstLine="600" w:firstLineChars="250"/>
        <w:rPr>
          <w:rFonts w:ascii="仿宋" w:hAnsi="仿宋" w:eastAsia="仿宋" w:cs="仿宋"/>
          <w:color w:val="auto"/>
          <w:sz w:val="24"/>
        </w:rPr>
      </w:pPr>
      <w:bookmarkStart w:id="10" w:name="PO_供应商资格条件_1"/>
      <w:r>
        <w:rPr>
          <w:rFonts w:hint="eastAsia" w:ascii="仿宋" w:hAnsi="仿宋" w:eastAsia="仿宋" w:cs="仿宋"/>
          <w:color w:val="auto"/>
          <w:sz w:val="24"/>
        </w:rPr>
        <w:t>1、满足《中华人民共和国政府采购法》第二十二条规定；</w:t>
      </w:r>
    </w:p>
    <w:p>
      <w:pPr>
        <w:tabs>
          <w:tab w:val="left" w:pos="7665"/>
        </w:tabs>
        <w:spacing w:line="400" w:lineRule="exact"/>
        <w:ind w:firstLine="600" w:firstLineChars="250"/>
        <w:rPr>
          <w:rFonts w:ascii="仿宋" w:hAnsi="仿宋" w:eastAsia="仿宋" w:cs="仿宋"/>
          <w:color w:val="auto"/>
          <w:sz w:val="24"/>
        </w:rPr>
      </w:pPr>
      <w:r>
        <w:rPr>
          <w:rFonts w:hint="eastAsia" w:ascii="仿宋" w:hAnsi="仿宋" w:eastAsia="仿宋" w:cs="仿宋"/>
          <w:color w:val="auto"/>
          <w:sz w:val="24"/>
        </w:rPr>
        <w:t>2、落实政府采购政策需满足的资格要求：</w:t>
      </w:r>
    </w:p>
    <w:p>
      <w:pPr>
        <w:tabs>
          <w:tab w:val="left" w:pos="7665"/>
        </w:tabs>
        <w:spacing w:line="400" w:lineRule="exact"/>
        <w:ind w:firstLine="960" w:firstLineChars="400"/>
        <w:rPr>
          <w:rFonts w:ascii="仿宋" w:hAnsi="仿宋" w:eastAsia="仿宋" w:cs="仿宋"/>
          <w:color w:val="auto"/>
          <w:sz w:val="24"/>
        </w:rPr>
      </w:pPr>
      <w:r>
        <w:rPr>
          <w:rFonts w:hint="eastAsia" w:ascii="仿宋" w:hAnsi="仿宋" w:eastAsia="仿宋" w:cs="仿宋"/>
          <w:color w:val="auto"/>
          <w:sz w:val="24"/>
        </w:rPr>
        <w:t>2.1 本项目专门面向中小企业采购(监狱企业、残疾人福利性单位均视同小微企业)，非中小企业制造的将视为无效投标。</w:t>
      </w:r>
    </w:p>
    <w:p>
      <w:pPr>
        <w:pStyle w:val="26"/>
        <w:spacing w:line="420" w:lineRule="exact"/>
        <w:ind w:firstLine="600" w:firstLineChars="250"/>
        <w:rPr>
          <w:rFonts w:ascii="仿宋" w:hAnsi="仿宋" w:eastAsia="仿宋" w:cs="仿宋"/>
          <w:color w:val="auto"/>
          <w:sz w:val="24"/>
        </w:rPr>
      </w:pPr>
      <w:r>
        <w:rPr>
          <w:rFonts w:hint="eastAsia" w:ascii="仿宋" w:hAnsi="仿宋" w:eastAsia="仿宋" w:cs="仿宋"/>
          <w:color w:val="auto"/>
          <w:sz w:val="24"/>
        </w:rPr>
        <w:t>3、本项目的特定资格要求：</w:t>
      </w:r>
    </w:p>
    <w:p>
      <w:pPr>
        <w:pStyle w:val="26"/>
        <w:spacing w:line="420" w:lineRule="exact"/>
        <w:ind w:firstLine="600" w:firstLineChars="250"/>
        <w:rPr>
          <w:rFonts w:ascii="仿宋" w:hAnsi="仿宋" w:eastAsia="仿宋" w:cs="仿宋"/>
          <w:color w:val="auto"/>
          <w:sz w:val="24"/>
        </w:rPr>
      </w:pPr>
      <w:r>
        <w:rPr>
          <w:rFonts w:hint="eastAsia" w:ascii="仿宋" w:hAnsi="仿宋" w:eastAsia="仿宋" w:cs="仿宋"/>
          <w:color w:val="auto"/>
          <w:sz w:val="24"/>
        </w:rPr>
        <w:t xml:space="preserve">   3.1投标人须符合《医疗器械监督管理条例》要求并提供投标人经营该产品的经营许可/经营备案证明材料（注：①在有效期内；②复印件加盖公章。）。</w:t>
      </w:r>
    </w:p>
    <w:bookmarkEnd w:id="10"/>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六、禁止参加本次采购活动的供应商</w:t>
      </w:r>
    </w:p>
    <w:p>
      <w:pPr>
        <w:spacing w:after="50"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after="50" w:line="42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七、招标文件获取：</w:t>
      </w:r>
    </w:p>
    <w:p>
      <w:pPr>
        <w:spacing w:after="50"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招标文件获取时间：2021年</w:t>
      </w:r>
      <w:r>
        <w:rPr>
          <w:rFonts w:hint="eastAsia" w:ascii="仿宋" w:hAnsi="仿宋" w:eastAsia="仿宋" w:cs="仿宋"/>
          <w:color w:val="auto"/>
          <w:sz w:val="24"/>
          <w:lang w:val="en-US" w:eastAsia="zh-CN"/>
        </w:rPr>
        <w:t>12</w:t>
      </w:r>
      <w:r>
        <w:rPr>
          <w:rFonts w:hint="eastAsia" w:ascii="仿宋" w:hAnsi="仿宋" w:eastAsia="仿宋" w:cs="仿宋"/>
          <w:color w:val="auto"/>
          <w:sz w:val="24"/>
        </w:rPr>
        <w:t>月</w:t>
      </w:r>
      <w:r>
        <w:rPr>
          <w:rFonts w:hint="eastAsia" w:ascii="仿宋" w:hAnsi="仿宋" w:eastAsia="仿宋" w:cs="仿宋"/>
          <w:color w:val="auto"/>
          <w:sz w:val="24"/>
          <w:lang w:val="en-US" w:eastAsia="zh-CN"/>
        </w:rPr>
        <w:t>21</w:t>
      </w:r>
      <w:r>
        <w:rPr>
          <w:rFonts w:hint="eastAsia" w:ascii="仿宋" w:hAnsi="仿宋" w:eastAsia="仿宋" w:cs="仿宋"/>
          <w:color w:val="auto"/>
          <w:sz w:val="24"/>
        </w:rPr>
        <w:t>日9:00至2021年</w:t>
      </w:r>
      <w:r>
        <w:rPr>
          <w:rFonts w:hint="eastAsia" w:ascii="仿宋" w:hAnsi="仿宋" w:eastAsia="仿宋" w:cs="仿宋"/>
          <w:color w:val="auto"/>
          <w:sz w:val="24"/>
          <w:lang w:val="en-US" w:eastAsia="zh-CN"/>
        </w:rPr>
        <w:t>12</w:t>
      </w:r>
      <w:r>
        <w:rPr>
          <w:rFonts w:hint="eastAsia" w:ascii="仿宋" w:hAnsi="仿宋" w:eastAsia="仿宋" w:cs="仿宋"/>
          <w:color w:val="auto"/>
          <w:sz w:val="24"/>
        </w:rPr>
        <w:t>月</w:t>
      </w:r>
      <w:r>
        <w:rPr>
          <w:rFonts w:hint="eastAsia" w:ascii="仿宋" w:hAnsi="仿宋" w:eastAsia="仿宋" w:cs="仿宋"/>
          <w:color w:val="auto"/>
          <w:sz w:val="24"/>
          <w:lang w:val="en-US" w:eastAsia="zh-CN"/>
        </w:rPr>
        <w:t>28</w:t>
      </w:r>
      <w:r>
        <w:rPr>
          <w:rFonts w:hint="eastAsia" w:ascii="仿宋" w:hAnsi="仿宋" w:eastAsia="仿宋" w:cs="仿宋"/>
          <w:color w:val="auto"/>
          <w:sz w:val="24"/>
        </w:rPr>
        <w:t>日17：00（北京时间）</w:t>
      </w:r>
    </w:p>
    <w:p>
      <w:pPr>
        <w:spacing w:after="50"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招标文件获取方式：投标人从“政府采购云平台”获取采购文件（网址：</w:t>
      </w:r>
      <w:r>
        <w:rPr>
          <w:color w:val="auto"/>
        </w:rPr>
        <w:fldChar w:fldCharType="begin"/>
      </w:r>
      <w:r>
        <w:rPr>
          <w:color w:val="auto"/>
        </w:rPr>
        <w:instrText xml:space="preserve"> HYPERLINK "https://www.zcygov.cn）项目采购—获取采购文件—申请获取采购文件。_x0005_" </w:instrText>
      </w:r>
      <w:r>
        <w:rPr>
          <w:color w:val="auto"/>
        </w:rPr>
        <w:fldChar w:fldCharType="separate"/>
      </w:r>
      <w:r>
        <w:rPr>
          <w:rFonts w:hint="eastAsia" w:ascii="仿宋" w:hAnsi="仿宋" w:eastAsia="仿宋" w:cs="仿宋"/>
          <w:color w:val="auto"/>
          <w:sz w:val="24"/>
        </w:rPr>
        <w:t>https://www.zcygov.cn）。登录政府采购云平台—项目采购—获取采购文件—申请获取采购文件</w:t>
      </w:r>
      <w:r>
        <w:rPr>
          <w:rFonts w:hint="eastAsia" w:ascii="仿宋" w:hAnsi="仿宋" w:eastAsia="仿宋" w:cs="仿宋"/>
          <w:color w:val="auto"/>
          <w:sz w:val="24"/>
        </w:rPr>
        <w:fldChar w:fldCharType="end"/>
      </w:r>
      <w:r>
        <w:rPr>
          <w:rFonts w:hint="eastAsia" w:ascii="仿宋" w:hAnsi="仿宋" w:eastAsia="仿宋" w:cs="仿宋"/>
          <w:color w:val="auto"/>
          <w:sz w:val="24"/>
        </w:rPr>
        <w:t>。</w:t>
      </w:r>
    </w:p>
    <w:p>
      <w:pPr>
        <w:spacing w:after="50"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提示：</w:t>
      </w:r>
    </w:p>
    <w:p>
      <w:pPr>
        <w:spacing w:after="50"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（1）本项目招标文件免费获取。</w:t>
      </w:r>
    </w:p>
    <w:p>
      <w:pPr>
        <w:spacing w:after="50"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（3）本项目为电子招标投标项目，投标人参与本项目全过程中凡涉及系统操作请详见</w:t>
      </w:r>
      <w:r>
        <w:rPr>
          <w:rFonts w:hint="eastAsia" w:ascii="仿宋" w:hAnsi="仿宋" w:eastAsia="仿宋" w:cs="仿宋"/>
          <w:b/>
          <w:bCs/>
          <w:color w:val="auto"/>
          <w:sz w:val="24"/>
        </w:rPr>
        <w:t>《供应商政府采购项目电子交易操作指南》</w:t>
      </w:r>
      <w:r>
        <w:rPr>
          <w:rFonts w:hint="eastAsia" w:ascii="仿宋" w:hAnsi="仿宋" w:eastAsia="仿宋" w:cs="仿宋"/>
          <w:color w:val="auto"/>
          <w:sz w:val="24"/>
        </w:rPr>
        <w:t>。（操作指南以政府采购云平台网站发布为准，获取方式详见：</w:t>
      </w:r>
      <w:r>
        <w:rPr>
          <w:rFonts w:hint="eastAsia" w:ascii="仿宋" w:hAnsi="仿宋" w:eastAsia="仿宋" w:cs="仿宋"/>
          <w:b/>
          <w:bCs/>
          <w:color w:val="auto"/>
          <w:sz w:val="24"/>
        </w:rPr>
        <w:t>招标文件附件三-政府采购云平台使用介绍</w:t>
      </w:r>
      <w:r>
        <w:rPr>
          <w:rFonts w:hint="eastAsia" w:ascii="仿宋" w:hAnsi="仿宋" w:eastAsia="仿宋" w:cs="仿宋"/>
          <w:color w:val="auto"/>
          <w:sz w:val="24"/>
        </w:rPr>
        <w:t>）</w:t>
      </w:r>
    </w:p>
    <w:p>
      <w:pPr>
        <w:spacing w:after="50"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（4）政府采购云平台投标人注册地址：</w:t>
      </w:r>
    </w:p>
    <w:p>
      <w:pPr>
        <w:spacing w:after="50"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https://middle.zcygov.cn/v-settle-front/registry</w:t>
      </w:r>
    </w:p>
    <w:p>
      <w:pPr>
        <w:spacing w:after="50" w:line="420" w:lineRule="exact"/>
        <w:ind w:firstLine="482" w:firstLineChars="200"/>
        <w:rPr>
          <w:rFonts w:ascii="仿宋" w:hAnsi="仿宋" w:eastAsia="仿宋" w:cs="仿宋"/>
          <w:b/>
          <w:color w:val="auto"/>
          <w:sz w:val="24"/>
        </w:rPr>
      </w:pPr>
      <w:r>
        <w:rPr>
          <w:rFonts w:hint="eastAsia" w:ascii="仿宋" w:hAnsi="仿宋" w:eastAsia="仿宋" w:cs="仿宋"/>
          <w:b/>
          <w:color w:val="auto"/>
          <w:sz w:val="24"/>
          <w:szCs w:val="28"/>
        </w:rPr>
        <w:t>八、</w:t>
      </w:r>
      <w:r>
        <w:rPr>
          <w:rFonts w:hint="eastAsia" w:ascii="仿宋" w:hAnsi="仿宋" w:eastAsia="仿宋" w:cs="仿宋"/>
          <w:b/>
          <w:color w:val="auto"/>
          <w:sz w:val="24"/>
        </w:rPr>
        <w:t>投标截止时间和开标时间：</w:t>
      </w:r>
      <w:r>
        <w:rPr>
          <w:rFonts w:hint="eastAsia" w:ascii="仿宋" w:hAnsi="仿宋" w:eastAsia="仿宋" w:cs="仿宋"/>
          <w:bCs/>
          <w:color w:val="auto"/>
          <w:sz w:val="24"/>
        </w:rPr>
        <w:t>202</w:t>
      </w:r>
      <w:r>
        <w:rPr>
          <w:rFonts w:hint="eastAsia" w:ascii="仿宋" w:hAnsi="仿宋" w:eastAsia="仿宋" w:cs="仿宋"/>
          <w:bCs/>
          <w:color w:val="auto"/>
          <w:sz w:val="24"/>
          <w:lang w:val="en-US" w:eastAsia="zh-CN"/>
        </w:rPr>
        <w:t>2</w:t>
      </w:r>
      <w:r>
        <w:rPr>
          <w:rFonts w:hint="eastAsia" w:ascii="仿宋" w:hAnsi="仿宋" w:eastAsia="仿宋" w:cs="仿宋"/>
          <w:bCs/>
          <w:color w:val="auto"/>
          <w:sz w:val="24"/>
        </w:rPr>
        <w:t>年</w:t>
      </w:r>
      <w:r>
        <w:rPr>
          <w:rFonts w:hint="eastAsia" w:ascii="仿宋" w:hAnsi="仿宋" w:eastAsia="仿宋" w:cs="仿宋"/>
          <w:bCs/>
          <w:color w:val="auto"/>
          <w:sz w:val="24"/>
          <w:lang w:val="en-US" w:eastAsia="zh-CN"/>
        </w:rPr>
        <w:t>01</w:t>
      </w:r>
      <w:r>
        <w:rPr>
          <w:rFonts w:hint="eastAsia" w:ascii="仿宋" w:hAnsi="仿宋" w:eastAsia="仿宋" w:cs="仿宋"/>
          <w:bCs/>
          <w:color w:val="auto"/>
          <w:sz w:val="24"/>
        </w:rPr>
        <w:t>月</w:t>
      </w:r>
      <w:r>
        <w:rPr>
          <w:rFonts w:hint="eastAsia" w:ascii="仿宋" w:hAnsi="仿宋" w:eastAsia="仿宋" w:cs="仿宋"/>
          <w:color w:val="auto"/>
          <w:sz w:val="24"/>
          <w:lang w:val="en-US" w:eastAsia="zh-CN"/>
        </w:rPr>
        <w:t>10</w:t>
      </w:r>
      <w:r>
        <w:rPr>
          <w:rFonts w:hint="eastAsia" w:ascii="仿宋" w:hAnsi="仿宋" w:eastAsia="仿宋" w:cs="仿宋"/>
          <w:bCs/>
          <w:color w:val="auto"/>
          <w:sz w:val="24"/>
        </w:rPr>
        <w:t>日10:00（北京时间）</w:t>
      </w:r>
      <w:r>
        <w:rPr>
          <w:rFonts w:hint="eastAsia" w:ascii="仿宋" w:hAnsi="仿宋" w:eastAsia="仿宋" w:cs="仿宋"/>
          <w:color w:val="auto"/>
          <w:sz w:val="24"/>
          <w:szCs w:val="28"/>
        </w:rPr>
        <w:t>。</w:t>
      </w:r>
    </w:p>
    <w:p>
      <w:pPr>
        <w:pStyle w:val="10"/>
        <w:spacing w:after="120" w:afterLines="50" w:line="420" w:lineRule="exact"/>
        <w:ind w:firstLine="480"/>
        <w:rPr>
          <w:rFonts w:ascii="仿宋" w:hAnsi="仿宋" w:eastAsia="仿宋" w:cs="仿宋"/>
          <w:color w:val="auto"/>
          <w:sz w:val="24"/>
          <w:szCs w:val="28"/>
        </w:rPr>
      </w:pPr>
      <w:r>
        <w:rPr>
          <w:rFonts w:hint="eastAsia" w:ascii="仿宋" w:hAnsi="仿宋" w:eastAsia="仿宋" w:cs="仿宋"/>
          <w:color w:val="auto"/>
          <w:sz w:val="24"/>
          <w:szCs w:val="28"/>
        </w:rPr>
        <w:t>投标截止时间前，投标人应将加密的电子投标文件递交至“政府采购云平台”对应项目（包件）。</w:t>
      </w:r>
    </w:p>
    <w:p>
      <w:pPr>
        <w:spacing w:after="50" w:line="420" w:lineRule="exact"/>
        <w:ind w:firstLine="489" w:firstLineChars="203"/>
        <w:rPr>
          <w:rFonts w:ascii="仿宋" w:hAnsi="仿宋" w:eastAsia="仿宋" w:cs="仿宋"/>
          <w:b/>
          <w:color w:val="auto"/>
          <w:sz w:val="24"/>
          <w:szCs w:val="28"/>
        </w:rPr>
      </w:pPr>
      <w:r>
        <w:rPr>
          <w:rFonts w:hint="eastAsia" w:ascii="仿宋" w:hAnsi="仿宋" w:eastAsia="仿宋" w:cs="仿宋"/>
          <w:b/>
          <w:color w:val="auto"/>
          <w:sz w:val="24"/>
          <w:szCs w:val="28"/>
        </w:rPr>
        <w:t>九、开标地点：</w:t>
      </w:r>
    </w:p>
    <w:p>
      <w:pPr>
        <w:spacing w:after="50" w:line="420" w:lineRule="exact"/>
        <w:ind w:firstLine="487" w:firstLineChars="203"/>
        <w:rPr>
          <w:rFonts w:ascii="仿宋" w:hAnsi="仿宋" w:eastAsia="仿宋" w:cs="仿宋"/>
          <w:color w:val="auto"/>
          <w:sz w:val="24"/>
          <w:szCs w:val="28"/>
        </w:rPr>
      </w:pPr>
      <w:r>
        <w:rPr>
          <w:rFonts w:hint="eastAsia" w:ascii="仿宋" w:hAnsi="仿宋" w:eastAsia="仿宋" w:cs="仿宋"/>
          <w:color w:val="auto"/>
          <w:sz w:val="24"/>
          <w:szCs w:val="28"/>
        </w:rPr>
        <w:t>（1）本项目为不见面开标项目。</w:t>
      </w:r>
    </w:p>
    <w:p>
      <w:pPr>
        <w:spacing w:after="50" w:line="420" w:lineRule="exact"/>
        <w:ind w:firstLine="487" w:firstLineChars="203"/>
        <w:rPr>
          <w:rFonts w:ascii="仿宋" w:hAnsi="仿宋" w:eastAsia="仿宋" w:cs="仿宋"/>
          <w:color w:val="auto"/>
          <w:sz w:val="24"/>
          <w:szCs w:val="28"/>
        </w:rPr>
      </w:pPr>
      <w:r>
        <w:rPr>
          <w:rFonts w:hint="eastAsia" w:ascii="仿宋" w:hAnsi="仿宋" w:eastAsia="仿宋" w:cs="仿宋"/>
          <w:color w:val="auto"/>
          <w:sz w:val="24"/>
          <w:szCs w:val="28"/>
        </w:rPr>
        <w:t>（2）开标地点：政府采购云平台(https://www.zcygov.cn)。</w:t>
      </w:r>
    </w:p>
    <w:p>
      <w:pPr>
        <w:spacing w:after="50" w:line="420" w:lineRule="exact"/>
        <w:ind w:firstLine="487" w:firstLineChars="203"/>
        <w:rPr>
          <w:rFonts w:ascii="仿宋" w:hAnsi="仿宋" w:eastAsia="仿宋" w:cs="仿宋"/>
          <w:color w:val="auto"/>
          <w:sz w:val="24"/>
          <w:szCs w:val="28"/>
        </w:rPr>
      </w:pPr>
      <w:r>
        <w:rPr>
          <w:rFonts w:hint="eastAsia" w:ascii="仿宋" w:hAnsi="仿宋" w:eastAsia="仿宋" w:cs="仿宋"/>
          <w:color w:val="auto"/>
          <w:sz w:val="24"/>
          <w:szCs w:val="28"/>
        </w:rPr>
        <w:t>（3）本项目只接受投标人加密并递交至“政府采购云平台”的投标文件。</w:t>
      </w:r>
    </w:p>
    <w:p>
      <w:pPr>
        <w:rPr>
          <w:rFonts w:ascii="仿宋" w:hAnsi="仿宋" w:eastAsia="仿宋" w:cs="仿宋"/>
          <w:b/>
          <w:color w:val="auto"/>
          <w:sz w:val="24"/>
        </w:rPr>
      </w:pPr>
      <w:bookmarkStart w:id="11" w:name="PO_默认文件内容_13"/>
      <w:r>
        <w:rPr>
          <w:rFonts w:hint="eastAsia" w:ascii="仿宋" w:hAnsi="仿宋" w:eastAsia="仿宋" w:cs="仿宋"/>
          <w:b/>
          <w:color w:val="auto"/>
          <w:sz w:val="24"/>
        </w:rPr>
        <w:t>十、本投标邀请在四川政府采购网上以公告形式发布。</w:t>
      </w:r>
      <w:bookmarkEnd w:id="11"/>
    </w:p>
    <w:p>
      <w:pPr>
        <w:pStyle w:val="26"/>
        <w:spacing w:line="420" w:lineRule="exact"/>
        <w:ind w:firstLine="0" w:firstLineChars="0"/>
        <w:rPr>
          <w:rFonts w:ascii="仿宋" w:hAnsi="仿宋" w:eastAsia="仿宋" w:cs="仿宋"/>
          <w:b/>
          <w:color w:val="auto"/>
          <w:sz w:val="24"/>
        </w:rPr>
      </w:pPr>
      <w:r>
        <w:rPr>
          <w:rFonts w:hint="eastAsia" w:ascii="仿宋" w:hAnsi="仿宋" w:eastAsia="仿宋" w:cs="仿宋"/>
          <w:b/>
          <w:color w:val="auto"/>
          <w:sz w:val="24"/>
        </w:rPr>
        <w:t>十一、供应商信用融资：</w:t>
      </w:r>
    </w:p>
    <w:p>
      <w:pPr>
        <w:pStyle w:val="26"/>
        <w:spacing w:line="420" w:lineRule="exact"/>
        <w:ind w:firstLine="480"/>
        <w:rPr>
          <w:rFonts w:ascii="仿宋" w:hAnsi="仿宋" w:eastAsia="仿宋" w:cs="仿宋"/>
          <w:color w:val="auto"/>
          <w:sz w:val="24"/>
        </w:rPr>
      </w:pPr>
      <w:r>
        <w:rPr>
          <w:rFonts w:hint="eastAsia" w:ascii="仿宋" w:hAnsi="仿宋" w:eastAsia="仿宋" w:cs="仿宋"/>
          <w:color w:val="auto"/>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26"/>
        <w:spacing w:line="420" w:lineRule="exact"/>
        <w:ind w:firstLine="480"/>
        <w:rPr>
          <w:rFonts w:ascii="仿宋" w:hAnsi="仿宋" w:eastAsia="仿宋" w:cs="仿宋"/>
          <w:color w:val="auto"/>
          <w:sz w:val="24"/>
        </w:rPr>
      </w:pPr>
      <w:r>
        <w:rPr>
          <w:rFonts w:hint="eastAsia" w:ascii="仿宋" w:hAnsi="仿宋" w:eastAsia="仿宋" w:cs="仿宋"/>
          <w:color w:val="auto"/>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2020〕20号”）。</w:t>
      </w:r>
    </w:p>
    <w:p>
      <w:pPr>
        <w:pStyle w:val="26"/>
        <w:spacing w:line="420" w:lineRule="exact"/>
        <w:ind w:firstLine="482"/>
        <w:rPr>
          <w:rFonts w:ascii="仿宋" w:hAnsi="仿宋" w:eastAsia="仿宋" w:cs="仿宋"/>
          <w:b/>
          <w:color w:val="auto"/>
          <w:sz w:val="24"/>
        </w:rPr>
      </w:pPr>
      <w:r>
        <w:rPr>
          <w:rFonts w:hint="eastAsia" w:ascii="仿宋" w:hAnsi="仿宋" w:eastAsia="仿宋" w:cs="仿宋"/>
          <w:b/>
          <w:color w:val="auto"/>
          <w:sz w:val="24"/>
        </w:rPr>
        <w:t>十二、联系方式</w:t>
      </w:r>
    </w:p>
    <w:p>
      <w:pPr>
        <w:pStyle w:val="26"/>
        <w:spacing w:line="420" w:lineRule="exact"/>
        <w:ind w:firstLine="1260" w:firstLineChars="525"/>
        <w:rPr>
          <w:rFonts w:ascii="仿宋" w:hAnsi="仿宋" w:eastAsia="仿宋" w:cs="仿宋"/>
          <w:bCs/>
          <w:color w:val="auto"/>
          <w:sz w:val="24"/>
        </w:rPr>
      </w:pPr>
      <w:r>
        <w:rPr>
          <w:rFonts w:hint="eastAsia" w:ascii="仿宋" w:hAnsi="仿宋" w:eastAsia="仿宋" w:cs="仿宋"/>
          <w:bCs/>
          <w:color w:val="auto"/>
          <w:sz w:val="24"/>
        </w:rPr>
        <w:t>采购人：四川天府新区太平中心卫生院</w:t>
      </w:r>
    </w:p>
    <w:p>
      <w:pPr>
        <w:pStyle w:val="26"/>
        <w:spacing w:line="420" w:lineRule="exact"/>
        <w:ind w:firstLine="1260" w:firstLineChars="525"/>
        <w:rPr>
          <w:rFonts w:ascii="仿宋" w:hAnsi="仿宋" w:eastAsia="仿宋" w:cs="仿宋"/>
          <w:bCs/>
          <w:color w:val="auto"/>
          <w:sz w:val="24"/>
        </w:rPr>
      </w:pPr>
      <w:r>
        <w:rPr>
          <w:rFonts w:hint="eastAsia" w:ascii="仿宋" w:hAnsi="仿宋" w:eastAsia="仿宋" w:cs="仿宋"/>
          <w:bCs/>
          <w:color w:val="auto"/>
          <w:sz w:val="24"/>
        </w:rPr>
        <w:t>地  址：四川天府新区太平街道罗家堰街26号</w:t>
      </w:r>
    </w:p>
    <w:p>
      <w:pPr>
        <w:pStyle w:val="26"/>
        <w:spacing w:line="420" w:lineRule="exact"/>
        <w:ind w:firstLine="1260" w:firstLineChars="525"/>
        <w:rPr>
          <w:rFonts w:ascii="仿宋" w:hAnsi="仿宋" w:eastAsia="仿宋" w:cs="仿宋"/>
          <w:bCs/>
          <w:color w:val="auto"/>
          <w:sz w:val="24"/>
        </w:rPr>
      </w:pPr>
      <w:r>
        <w:rPr>
          <w:rFonts w:hint="eastAsia" w:ascii="仿宋" w:hAnsi="仿宋" w:eastAsia="仿宋" w:cs="仿宋"/>
          <w:bCs/>
          <w:color w:val="auto"/>
          <w:sz w:val="24"/>
        </w:rPr>
        <w:t>联系人：贾老师</w:t>
      </w:r>
    </w:p>
    <w:p>
      <w:pPr>
        <w:pStyle w:val="26"/>
        <w:spacing w:line="420" w:lineRule="exact"/>
        <w:ind w:firstLine="1260" w:firstLineChars="525"/>
        <w:rPr>
          <w:rFonts w:ascii="仿宋" w:hAnsi="仿宋" w:eastAsia="仿宋" w:cs="仿宋"/>
          <w:bCs/>
          <w:color w:val="auto"/>
          <w:sz w:val="24"/>
        </w:rPr>
      </w:pPr>
      <w:r>
        <w:rPr>
          <w:rFonts w:hint="eastAsia" w:ascii="仿宋" w:hAnsi="仿宋" w:eastAsia="仿宋" w:cs="仿宋"/>
          <w:bCs/>
          <w:color w:val="auto"/>
          <w:sz w:val="24"/>
        </w:rPr>
        <w:t>电  话：028-85661017</w:t>
      </w:r>
    </w:p>
    <w:p>
      <w:pPr>
        <w:pStyle w:val="26"/>
        <w:spacing w:line="420" w:lineRule="exact"/>
        <w:ind w:firstLine="1260" w:firstLineChars="525"/>
        <w:rPr>
          <w:rFonts w:ascii="仿宋" w:hAnsi="仿宋" w:eastAsia="仿宋" w:cs="仿宋"/>
          <w:bCs/>
          <w:color w:val="auto"/>
          <w:sz w:val="24"/>
        </w:rPr>
      </w:pPr>
      <w:r>
        <w:rPr>
          <w:rFonts w:hint="eastAsia" w:ascii="仿宋" w:hAnsi="仿宋" w:eastAsia="仿宋" w:cs="仿宋"/>
          <w:bCs/>
          <w:color w:val="auto"/>
          <w:sz w:val="24"/>
        </w:rPr>
        <w:t>采购代理机构：四川政扬招标代理有限责任公司</w:t>
      </w:r>
    </w:p>
    <w:p>
      <w:pPr>
        <w:pStyle w:val="26"/>
        <w:spacing w:line="420" w:lineRule="exact"/>
        <w:ind w:firstLine="1260" w:firstLineChars="525"/>
        <w:rPr>
          <w:rFonts w:ascii="仿宋" w:hAnsi="仿宋" w:eastAsia="仿宋" w:cs="仿宋"/>
          <w:bCs/>
          <w:color w:val="auto"/>
          <w:sz w:val="24"/>
        </w:rPr>
      </w:pPr>
      <w:r>
        <w:rPr>
          <w:rFonts w:hint="eastAsia" w:ascii="仿宋" w:hAnsi="仿宋" w:eastAsia="仿宋" w:cs="仿宋"/>
          <w:bCs/>
          <w:color w:val="auto"/>
          <w:sz w:val="24"/>
        </w:rPr>
        <w:t>地 址：中国(四川)自由贸易试验区成都高新区益州大道中段722号3栋1单元603号（宇洲国际酒店603）</w:t>
      </w:r>
    </w:p>
    <w:p>
      <w:pPr>
        <w:pStyle w:val="26"/>
        <w:spacing w:line="420" w:lineRule="exact"/>
        <w:ind w:firstLine="1260" w:firstLineChars="525"/>
        <w:rPr>
          <w:rFonts w:ascii="仿宋" w:hAnsi="仿宋" w:eastAsia="仿宋" w:cs="仿宋"/>
          <w:bCs/>
          <w:color w:val="auto"/>
          <w:sz w:val="24"/>
        </w:rPr>
      </w:pPr>
      <w:r>
        <w:rPr>
          <w:rFonts w:hint="eastAsia" w:ascii="仿宋" w:hAnsi="仿宋" w:eastAsia="仿宋" w:cs="仿宋"/>
          <w:bCs/>
          <w:color w:val="auto"/>
          <w:sz w:val="24"/>
        </w:rPr>
        <w:t>联系人：颜先生/廖女士</w:t>
      </w:r>
    </w:p>
    <w:p>
      <w:pPr>
        <w:pStyle w:val="26"/>
        <w:spacing w:line="420" w:lineRule="exact"/>
        <w:ind w:firstLine="1260" w:firstLineChars="525"/>
        <w:rPr>
          <w:rFonts w:ascii="仿宋" w:hAnsi="仿宋" w:eastAsia="仿宋" w:cs="仿宋"/>
          <w:bCs/>
          <w:color w:val="auto"/>
          <w:sz w:val="24"/>
        </w:rPr>
      </w:pPr>
      <w:r>
        <w:rPr>
          <w:rFonts w:hint="eastAsia" w:ascii="仿宋" w:hAnsi="仿宋" w:eastAsia="仿宋" w:cs="仿宋"/>
          <w:bCs/>
          <w:color w:val="auto"/>
          <w:sz w:val="24"/>
        </w:rPr>
        <w:t>电  话：028-62039722</w:t>
      </w:r>
    </w:p>
    <w:p>
      <w:pPr>
        <w:pStyle w:val="26"/>
        <w:spacing w:line="420" w:lineRule="exact"/>
        <w:ind w:firstLine="1260" w:firstLineChars="525"/>
        <w:rPr>
          <w:rFonts w:ascii="仿宋" w:hAnsi="仿宋" w:eastAsia="仿宋" w:cs="仿宋"/>
          <w:bCs/>
          <w:color w:val="auto"/>
          <w:sz w:val="24"/>
        </w:rPr>
      </w:pPr>
      <w:r>
        <w:rPr>
          <w:rFonts w:hint="eastAsia" w:ascii="仿宋" w:hAnsi="仿宋" w:eastAsia="仿宋" w:cs="仿宋"/>
          <w:bCs/>
          <w:color w:val="auto"/>
          <w:sz w:val="24"/>
        </w:rPr>
        <w:t>传  真：028-62039722</w:t>
      </w:r>
    </w:p>
    <w:p>
      <w:pPr>
        <w:pStyle w:val="9"/>
        <w:ind w:firstLine="1260" w:firstLineChars="525"/>
        <w:rPr>
          <w:rFonts w:ascii="仿宋" w:hAnsi="仿宋" w:eastAsia="仿宋" w:cs="仿宋"/>
          <w:color w:val="auto"/>
        </w:rPr>
      </w:pPr>
      <w:r>
        <w:rPr>
          <w:rFonts w:hint="eastAsia" w:ascii="仿宋" w:hAnsi="仿宋" w:eastAsia="仿宋" w:cs="仿宋"/>
          <w:bCs/>
          <w:color w:val="auto"/>
          <w:sz w:val="24"/>
        </w:rPr>
        <w:t>电子邮件：zx@sczy8888.cn</w:t>
      </w:r>
    </w:p>
    <w:p>
      <w:pPr>
        <w:rPr>
          <w:rFonts w:ascii="仿宋" w:hAnsi="仿宋" w:eastAsia="仿宋" w:cs="仿宋"/>
          <w:color w:val="auto"/>
          <w:sz w:val="36"/>
          <w:szCs w:val="36"/>
        </w:rPr>
      </w:pPr>
      <w:r>
        <w:rPr>
          <w:rFonts w:hint="eastAsia" w:ascii="仿宋" w:hAnsi="仿宋" w:eastAsia="仿宋" w:cs="仿宋"/>
          <w:color w:val="auto"/>
          <w:sz w:val="36"/>
          <w:szCs w:val="36"/>
        </w:rPr>
        <w:br w:type="page"/>
      </w:r>
    </w:p>
    <w:p>
      <w:pPr>
        <w:pStyle w:val="3"/>
        <w:jc w:val="center"/>
        <w:rPr>
          <w:rFonts w:ascii="仿宋" w:hAnsi="仿宋" w:eastAsia="仿宋" w:cs="仿宋"/>
          <w:color w:val="auto"/>
          <w:sz w:val="36"/>
          <w:szCs w:val="36"/>
        </w:rPr>
      </w:pPr>
      <w:bookmarkStart w:id="12" w:name="_Toc31133"/>
      <w:r>
        <w:rPr>
          <w:rFonts w:hint="eastAsia" w:ascii="仿宋" w:hAnsi="仿宋" w:eastAsia="仿宋" w:cs="仿宋"/>
          <w:color w:val="auto"/>
          <w:sz w:val="36"/>
          <w:szCs w:val="36"/>
        </w:rPr>
        <w:t>第二章  投标人须知</w:t>
      </w:r>
      <w:bookmarkEnd w:id="2"/>
      <w:bookmarkEnd w:id="3"/>
      <w:bookmarkEnd w:id="12"/>
    </w:p>
    <w:p>
      <w:pPr>
        <w:pStyle w:val="4"/>
        <w:spacing w:line="240" w:lineRule="atLeast"/>
        <w:jc w:val="center"/>
        <w:rPr>
          <w:rFonts w:ascii="仿宋" w:hAnsi="仿宋" w:eastAsia="仿宋" w:cs="仿宋"/>
          <w:color w:val="auto"/>
        </w:rPr>
      </w:pPr>
      <w:r>
        <w:rPr>
          <w:rFonts w:hint="eastAsia" w:ascii="仿宋" w:hAnsi="仿宋" w:eastAsia="仿宋" w:cs="仿宋"/>
          <w:color w:val="auto"/>
        </w:rPr>
        <w:t>一、投标人须知附表</w:t>
      </w:r>
    </w:p>
    <w:bookmarkEnd w:id="4"/>
    <w:bookmarkEnd w:id="5"/>
    <w:bookmarkEnd w:id="6"/>
    <w:bookmarkEnd w:id="7"/>
    <w:bookmarkEnd w:id="8"/>
    <w:tbl>
      <w:tblPr>
        <w:tblStyle w:val="19"/>
        <w:tblW w:w="96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27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12"/>
              <w:spacing w:line="360" w:lineRule="auto"/>
              <w:ind w:left="9"/>
              <w:jc w:val="center"/>
              <w:rPr>
                <w:rFonts w:ascii="仿宋" w:hAnsi="仿宋" w:eastAsia="仿宋" w:cs="仿宋"/>
                <w:color w:val="auto"/>
                <w:kern w:val="2"/>
              </w:rPr>
            </w:pPr>
            <w:r>
              <w:rPr>
                <w:rFonts w:hint="eastAsia" w:ascii="仿宋" w:hAnsi="仿宋" w:eastAsia="仿宋" w:cs="仿宋"/>
                <w:color w:val="auto"/>
                <w:kern w:val="2"/>
              </w:rPr>
              <w:t>序号</w:t>
            </w:r>
          </w:p>
        </w:tc>
        <w:tc>
          <w:tcPr>
            <w:tcW w:w="2552" w:type="dxa"/>
            <w:vAlign w:val="center"/>
          </w:tcPr>
          <w:p>
            <w:pPr>
              <w:pStyle w:val="12"/>
              <w:spacing w:line="360" w:lineRule="auto"/>
              <w:ind w:left="38"/>
              <w:jc w:val="center"/>
              <w:rPr>
                <w:rFonts w:ascii="仿宋" w:hAnsi="仿宋" w:eastAsia="仿宋" w:cs="仿宋"/>
                <w:color w:val="auto"/>
                <w:kern w:val="2"/>
              </w:rPr>
            </w:pPr>
            <w:r>
              <w:rPr>
                <w:rFonts w:hint="eastAsia" w:ascii="仿宋" w:hAnsi="仿宋" w:eastAsia="仿宋" w:cs="仿宋"/>
                <w:color w:val="auto"/>
                <w:kern w:val="2"/>
              </w:rPr>
              <w:t>条款名称</w:t>
            </w:r>
          </w:p>
        </w:tc>
        <w:tc>
          <w:tcPr>
            <w:tcW w:w="6273" w:type="dxa"/>
            <w:vAlign w:val="center"/>
          </w:tcPr>
          <w:p>
            <w:pPr>
              <w:pStyle w:val="12"/>
              <w:spacing w:line="360" w:lineRule="auto"/>
              <w:jc w:val="center"/>
              <w:rPr>
                <w:rFonts w:ascii="仿宋" w:hAnsi="仿宋" w:eastAsia="仿宋" w:cs="仿宋"/>
                <w:color w:val="auto"/>
                <w:kern w:val="2"/>
              </w:rPr>
            </w:pPr>
            <w:r>
              <w:rPr>
                <w:rFonts w:hint="eastAsia" w:ascii="仿宋" w:hAnsi="仿宋" w:eastAsia="仿宋" w:cs="仿宋"/>
                <w:color w:val="auto"/>
                <w:kern w:val="2"/>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12"/>
              <w:spacing w:line="360" w:lineRule="auto"/>
              <w:ind w:right="230"/>
              <w:jc w:val="center"/>
              <w:rPr>
                <w:rFonts w:ascii="仿宋" w:hAnsi="仿宋" w:eastAsia="仿宋" w:cs="仿宋"/>
                <w:color w:val="auto"/>
                <w:kern w:val="2"/>
              </w:rPr>
            </w:pPr>
            <w:r>
              <w:rPr>
                <w:rFonts w:hint="eastAsia" w:ascii="仿宋" w:hAnsi="仿宋" w:eastAsia="仿宋" w:cs="仿宋"/>
                <w:color w:val="auto"/>
                <w:kern w:val="2"/>
              </w:rPr>
              <w:t>1</w:t>
            </w:r>
          </w:p>
        </w:tc>
        <w:tc>
          <w:tcPr>
            <w:tcW w:w="2552" w:type="dxa"/>
            <w:tcBorders>
              <w:bottom w:val="single" w:color="auto" w:sz="4" w:space="0"/>
            </w:tcBorders>
            <w:vAlign w:val="center"/>
          </w:tcPr>
          <w:p>
            <w:pPr>
              <w:pStyle w:val="12"/>
              <w:spacing w:line="360" w:lineRule="auto"/>
              <w:ind w:left="38"/>
              <w:jc w:val="center"/>
              <w:rPr>
                <w:rFonts w:ascii="仿宋" w:hAnsi="仿宋" w:eastAsia="仿宋" w:cs="仿宋"/>
                <w:color w:val="auto"/>
                <w:kern w:val="2"/>
              </w:rPr>
            </w:pPr>
            <w:r>
              <w:rPr>
                <w:rFonts w:hint="eastAsia" w:ascii="仿宋" w:hAnsi="仿宋" w:eastAsia="仿宋" w:cs="仿宋"/>
                <w:color w:val="auto"/>
                <w:kern w:val="2"/>
              </w:rPr>
              <w:t>采购预算</w:t>
            </w:r>
          </w:p>
          <w:p>
            <w:pPr>
              <w:pStyle w:val="12"/>
              <w:spacing w:line="360" w:lineRule="auto"/>
              <w:ind w:left="38"/>
              <w:jc w:val="center"/>
              <w:rPr>
                <w:rFonts w:ascii="仿宋" w:hAnsi="仿宋" w:eastAsia="仿宋" w:cs="仿宋"/>
                <w:color w:val="auto"/>
                <w:kern w:val="2"/>
              </w:rPr>
            </w:pPr>
            <w:r>
              <w:rPr>
                <w:rFonts w:hint="eastAsia" w:ascii="仿宋" w:hAnsi="仿宋" w:eastAsia="仿宋" w:cs="仿宋"/>
                <w:color w:val="auto"/>
              </w:rPr>
              <w:t>（实质性要求）</w:t>
            </w:r>
          </w:p>
        </w:tc>
        <w:tc>
          <w:tcPr>
            <w:tcW w:w="6273" w:type="dxa"/>
            <w:tcBorders>
              <w:bottom w:val="single" w:color="auto" w:sz="4" w:space="0"/>
            </w:tcBorders>
          </w:tcPr>
          <w:p>
            <w:pPr>
              <w:pStyle w:val="12"/>
              <w:spacing w:line="360" w:lineRule="auto"/>
              <w:jc w:val="both"/>
              <w:rPr>
                <w:rFonts w:ascii="仿宋" w:hAnsi="仿宋" w:eastAsia="仿宋" w:cs="仿宋"/>
                <w:color w:val="auto"/>
              </w:rPr>
            </w:pPr>
            <w:r>
              <w:rPr>
                <w:rFonts w:hint="eastAsia" w:ascii="仿宋" w:hAnsi="仿宋" w:eastAsia="仿宋" w:cs="仿宋"/>
                <w:color w:val="auto"/>
              </w:rPr>
              <w:t>预算总金额：人民币180万元</w:t>
            </w:r>
            <w:r>
              <w:rPr>
                <w:rFonts w:hint="eastAsia" w:ascii="仿宋" w:hAnsi="仿宋" w:eastAsia="仿宋" w:cs="仿宋"/>
                <w:color w:val="auto"/>
                <w:lang w:eastAsia="zh-CN"/>
              </w:rPr>
              <w:t>，已完成采购预算</w:t>
            </w:r>
            <w:r>
              <w:rPr>
                <w:rFonts w:hint="eastAsia" w:ascii="仿宋" w:hAnsi="仿宋" w:eastAsia="仿宋" w:cs="仿宋"/>
                <w:color w:val="auto"/>
                <w:lang w:val="en-US" w:eastAsia="zh-CN"/>
              </w:rPr>
              <w:t>130.8102</w:t>
            </w:r>
            <w:r>
              <w:rPr>
                <w:rFonts w:hint="eastAsia" w:ascii="仿宋" w:hAnsi="仿宋" w:eastAsia="仿宋" w:cs="仿宋"/>
                <w:color w:val="auto"/>
                <w:lang w:eastAsia="zh-CN"/>
              </w:rPr>
              <w:t>万元，本次执行采购预算</w:t>
            </w:r>
            <w:r>
              <w:rPr>
                <w:rFonts w:hint="eastAsia" w:ascii="仿宋" w:hAnsi="仿宋" w:eastAsia="仿宋" w:cs="仿宋"/>
                <w:color w:val="auto"/>
                <w:lang w:val="en-US" w:eastAsia="zh-CN"/>
              </w:rPr>
              <w:t>02包</w:t>
            </w:r>
            <w:r>
              <w:rPr>
                <w:rFonts w:hint="eastAsia" w:ascii="仿宋" w:hAnsi="仿宋" w:eastAsia="仿宋" w:cs="仿宋"/>
                <w:color w:val="auto"/>
              </w:rPr>
              <w:t>49.1898</w:t>
            </w:r>
            <w:r>
              <w:rPr>
                <w:rFonts w:hint="eastAsia" w:ascii="仿宋" w:hAnsi="仿宋" w:eastAsia="仿宋" w:cs="仿宋"/>
                <w:color w:val="auto"/>
                <w:lang w:eastAsia="zh-CN"/>
              </w:rPr>
              <w:t>万</w:t>
            </w:r>
            <w:r>
              <w:rPr>
                <w:rFonts w:hint="eastAsia" w:ascii="仿宋" w:hAnsi="仿宋" w:eastAsia="仿宋" w:cs="仿宋"/>
                <w:color w:val="auto"/>
              </w:rPr>
              <w:t>；</w:t>
            </w:r>
          </w:p>
          <w:p>
            <w:pPr>
              <w:pStyle w:val="12"/>
              <w:spacing w:line="360" w:lineRule="auto"/>
              <w:jc w:val="both"/>
              <w:rPr>
                <w:rFonts w:hint="eastAsia" w:ascii="仿宋" w:hAnsi="仿宋" w:eastAsia="仿宋" w:cs="仿宋"/>
                <w:color w:val="auto"/>
              </w:rPr>
            </w:pPr>
            <w:r>
              <w:rPr>
                <w:rFonts w:hint="eastAsia" w:ascii="仿宋" w:hAnsi="仿宋" w:eastAsia="仿宋" w:cs="仿宋"/>
                <w:color w:val="auto"/>
              </w:rPr>
              <w:t>各包预算金额：</w:t>
            </w:r>
          </w:p>
          <w:p>
            <w:pPr>
              <w:pStyle w:val="12"/>
              <w:spacing w:line="360" w:lineRule="auto"/>
              <w:jc w:val="both"/>
              <w:rPr>
                <w:rFonts w:hint="eastAsia" w:ascii="仿宋" w:hAnsi="仿宋" w:eastAsia="仿宋" w:cs="仿宋"/>
                <w:color w:val="auto"/>
              </w:rPr>
            </w:pPr>
            <w:r>
              <w:rPr>
                <w:rFonts w:hint="eastAsia" w:ascii="仿宋" w:hAnsi="仿宋" w:eastAsia="仿宋" w:cs="仿宋"/>
                <w:color w:val="auto"/>
              </w:rPr>
              <w:t>01包：26.8460万元；</w:t>
            </w:r>
            <w:r>
              <w:rPr>
                <w:rFonts w:hint="eastAsia" w:ascii="仿宋" w:hAnsi="仿宋" w:eastAsia="仿宋" w:cs="仿宋"/>
                <w:b/>
                <w:bCs/>
                <w:color w:val="auto"/>
                <w:kern w:val="0"/>
                <w:sz w:val="24"/>
                <w:szCs w:val="24"/>
                <w:lang w:val="en-US" w:eastAsia="zh-CN"/>
              </w:rPr>
              <w:t>（01包已经采购完成）</w:t>
            </w:r>
          </w:p>
          <w:p>
            <w:pPr>
              <w:pStyle w:val="12"/>
              <w:spacing w:line="360" w:lineRule="auto"/>
              <w:jc w:val="both"/>
              <w:rPr>
                <w:rFonts w:hint="eastAsia" w:ascii="仿宋" w:hAnsi="仿宋" w:eastAsia="仿宋" w:cs="仿宋"/>
                <w:color w:val="auto"/>
              </w:rPr>
            </w:pPr>
            <w:r>
              <w:rPr>
                <w:rFonts w:hint="eastAsia" w:ascii="仿宋" w:hAnsi="仿宋" w:eastAsia="仿宋" w:cs="仿宋"/>
                <w:color w:val="auto"/>
              </w:rPr>
              <w:t>02包：49.1898万元；</w:t>
            </w:r>
          </w:p>
          <w:p>
            <w:pPr>
              <w:pStyle w:val="12"/>
              <w:spacing w:line="360" w:lineRule="auto"/>
              <w:jc w:val="both"/>
              <w:rPr>
                <w:rFonts w:hint="eastAsia" w:ascii="仿宋" w:hAnsi="仿宋" w:eastAsia="仿宋" w:cs="仿宋"/>
                <w:color w:val="auto"/>
              </w:rPr>
            </w:pPr>
            <w:r>
              <w:rPr>
                <w:rFonts w:hint="eastAsia" w:ascii="仿宋" w:hAnsi="仿宋" w:eastAsia="仿宋" w:cs="仿宋"/>
                <w:color w:val="auto"/>
              </w:rPr>
              <w:t>03包：37.6595万元；</w:t>
            </w:r>
            <w:r>
              <w:rPr>
                <w:rFonts w:hint="eastAsia" w:ascii="仿宋" w:hAnsi="仿宋" w:eastAsia="仿宋" w:cs="仿宋"/>
                <w:b/>
                <w:bCs/>
                <w:color w:val="auto"/>
                <w:kern w:val="0"/>
                <w:sz w:val="24"/>
                <w:szCs w:val="24"/>
                <w:lang w:val="en-US" w:eastAsia="zh-CN"/>
              </w:rPr>
              <w:t>（03包已经采购完成）</w:t>
            </w:r>
          </w:p>
          <w:p>
            <w:pPr>
              <w:pStyle w:val="12"/>
              <w:spacing w:line="360" w:lineRule="auto"/>
              <w:jc w:val="both"/>
              <w:rPr>
                <w:rFonts w:hint="eastAsia" w:ascii="仿宋" w:hAnsi="仿宋" w:eastAsia="仿宋" w:cs="仿宋"/>
                <w:color w:val="auto"/>
              </w:rPr>
            </w:pPr>
            <w:r>
              <w:rPr>
                <w:rFonts w:hint="eastAsia" w:ascii="仿宋" w:hAnsi="仿宋" w:eastAsia="仿宋" w:cs="仿宋"/>
                <w:color w:val="auto"/>
              </w:rPr>
              <w:t>04包：31.3282万元；</w:t>
            </w:r>
            <w:r>
              <w:rPr>
                <w:rFonts w:hint="eastAsia" w:ascii="仿宋" w:hAnsi="仿宋" w:eastAsia="仿宋" w:cs="仿宋"/>
                <w:b/>
                <w:bCs/>
                <w:color w:val="auto"/>
                <w:kern w:val="0"/>
                <w:sz w:val="24"/>
                <w:szCs w:val="24"/>
                <w:lang w:val="en-US" w:eastAsia="zh-CN"/>
              </w:rPr>
              <w:t>（04包已经采购完成）</w:t>
            </w:r>
          </w:p>
          <w:p>
            <w:pPr>
              <w:pStyle w:val="12"/>
              <w:spacing w:line="360" w:lineRule="auto"/>
              <w:jc w:val="both"/>
              <w:rPr>
                <w:rFonts w:hint="eastAsia" w:ascii="仿宋" w:hAnsi="仿宋" w:eastAsia="仿宋" w:cs="仿宋"/>
                <w:color w:val="auto"/>
              </w:rPr>
            </w:pPr>
            <w:r>
              <w:rPr>
                <w:rFonts w:hint="eastAsia" w:ascii="仿宋" w:hAnsi="仿宋" w:eastAsia="仿宋" w:cs="仿宋"/>
                <w:color w:val="auto"/>
              </w:rPr>
              <w:t>05包：34.9765万元。</w:t>
            </w:r>
            <w:r>
              <w:rPr>
                <w:rFonts w:hint="eastAsia" w:ascii="仿宋" w:hAnsi="仿宋" w:eastAsia="仿宋" w:cs="仿宋"/>
                <w:b/>
                <w:bCs/>
                <w:color w:val="auto"/>
                <w:kern w:val="0"/>
                <w:sz w:val="24"/>
                <w:szCs w:val="24"/>
                <w:lang w:val="en-US" w:eastAsia="zh-CN"/>
              </w:rPr>
              <w:t>（05包已经采购完成）</w:t>
            </w:r>
          </w:p>
          <w:p>
            <w:pPr>
              <w:pStyle w:val="12"/>
              <w:spacing w:line="360" w:lineRule="auto"/>
              <w:jc w:val="both"/>
              <w:rPr>
                <w:rFonts w:ascii="仿宋" w:hAnsi="仿宋" w:eastAsia="仿宋" w:cs="仿宋"/>
                <w:color w:val="auto"/>
              </w:rPr>
            </w:pPr>
            <w:r>
              <w:rPr>
                <w:rFonts w:hint="eastAsia" w:ascii="仿宋" w:hAnsi="仿宋" w:eastAsia="仿宋" w:cs="仿宋"/>
                <w:color w:val="auto"/>
              </w:rPr>
              <w:t>采购计划备案号为：SCZC510109380308_20210001；</w:t>
            </w:r>
          </w:p>
          <w:p>
            <w:pPr>
              <w:pStyle w:val="12"/>
              <w:spacing w:line="360" w:lineRule="auto"/>
              <w:jc w:val="both"/>
              <w:rPr>
                <w:rFonts w:ascii="仿宋" w:hAnsi="仿宋" w:eastAsia="仿宋" w:cs="仿宋"/>
                <w:color w:val="auto"/>
              </w:rPr>
            </w:pPr>
            <w:r>
              <w:rPr>
                <w:rFonts w:hint="eastAsia" w:ascii="仿宋" w:hAnsi="仿宋" w:eastAsia="仿宋" w:cs="仿宋"/>
                <w:color w:val="auto"/>
              </w:rPr>
              <w:t>采购品目：A11080199其他医用材料；</w:t>
            </w:r>
          </w:p>
          <w:p>
            <w:pPr>
              <w:pStyle w:val="12"/>
              <w:spacing w:line="360" w:lineRule="auto"/>
              <w:jc w:val="both"/>
              <w:rPr>
                <w:rFonts w:ascii="仿宋" w:hAnsi="仿宋" w:eastAsia="仿宋" w:cs="仿宋"/>
                <w:color w:val="auto"/>
                <w:kern w:val="2"/>
              </w:rPr>
            </w:pPr>
            <w:r>
              <w:rPr>
                <w:rFonts w:hint="eastAsia" w:ascii="仿宋" w:hAnsi="仿宋" w:eastAsia="仿宋" w:cs="仿宋"/>
                <w:color w:val="auto"/>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spacing w:line="360" w:lineRule="auto"/>
              <w:rPr>
                <w:rFonts w:ascii="仿宋" w:hAnsi="仿宋" w:eastAsia="仿宋" w:cs="仿宋"/>
                <w:color w:val="auto"/>
                <w:sz w:val="24"/>
              </w:rPr>
            </w:pPr>
          </w:p>
        </w:tc>
        <w:tc>
          <w:tcPr>
            <w:tcW w:w="2552" w:type="dxa"/>
            <w:tcBorders>
              <w:top w:val="single" w:color="auto" w:sz="4" w:space="0"/>
            </w:tcBorders>
            <w:vAlign w:val="center"/>
          </w:tcPr>
          <w:p>
            <w:pPr>
              <w:pStyle w:val="12"/>
              <w:spacing w:line="360" w:lineRule="auto"/>
              <w:jc w:val="center"/>
              <w:rPr>
                <w:rFonts w:ascii="仿宋" w:hAnsi="仿宋" w:eastAsia="仿宋" w:cs="仿宋"/>
                <w:color w:val="auto"/>
                <w:kern w:val="2"/>
              </w:rPr>
            </w:pPr>
            <w:r>
              <w:rPr>
                <w:rFonts w:hint="eastAsia" w:ascii="仿宋" w:hAnsi="仿宋" w:eastAsia="仿宋" w:cs="仿宋"/>
                <w:color w:val="auto"/>
                <w:kern w:val="2"/>
              </w:rPr>
              <w:t>最高限价</w:t>
            </w:r>
          </w:p>
          <w:p>
            <w:pPr>
              <w:pStyle w:val="12"/>
              <w:spacing w:line="360" w:lineRule="auto"/>
              <w:jc w:val="center"/>
              <w:rPr>
                <w:rFonts w:ascii="仿宋" w:hAnsi="仿宋" w:eastAsia="仿宋" w:cs="仿宋"/>
                <w:color w:val="auto"/>
                <w:kern w:val="2"/>
              </w:rPr>
            </w:pPr>
            <w:r>
              <w:rPr>
                <w:rFonts w:hint="eastAsia" w:ascii="仿宋" w:hAnsi="仿宋" w:eastAsia="仿宋" w:cs="仿宋"/>
                <w:color w:val="auto"/>
              </w:rPr>
              <w:t>（实质性要求）</w:t>
            </w:r>
          </w:p>
        </w:tc>
        <w:tc>
          <w:tcPr>
            <w:tcW w:w="6273" w:type="dxa"/>
            <w:tcBorders>
              <w:top w:val="single" w:color="auto" w:sz="4" w:space="0"/>
            </w:tcBorders>
          </w:tcPr>
          <w:p>
            <w:pPr>
              <w:pStyle w:val="12"/>
              <w:spacing w:line="360" w:lineRule="auto"/>
              <w:jc w:val="both"/>
              <w:rPr>
                <w:rFonts w:ascii="仿宋" w:hAnsi="仿宋" w:eastAsia="仿宋" w:cs="仿宋"/>
                <w:color w:val="auto"/>
              </w:rPr>
            </w:pPr>
            <w:r>
              <w:rPr>
                <w:rFonts w:hint="eastAsia" w:ascii="仿宋" w:hAnsi="仿宋" w:eastAsia="仿宋" w:cs="仿宋"/>
                <w:color w:val="auto"/>
              </w:rPr>
              <w:t>各包限价：</w:t>
            </w:r>
          </w:p>
          <w:p>
            <w:pPr>
              <w:pStyle w:val="12"/>
              <w:spacing w:line="360" w:lineRule="auto"/>
              <w:jc w:val="both"/>
              <w:rPr>
                <w:rFonts w:ascii="仿宋" w:hAnsi="仿宋" w:eastAsia="仿宋" w:cs="仿宋"/>
                <w:color w:val="auto"/>
              </w:rPr>
            </w:pPr>
            <w:r>
              <w:rPr>
                <w:rFonts w:hint="eastAsia" w:ascii="仿宋" w:hAnsi="仿宋" w:eastAsia="仿宋" w:cs="仿宋"/>
                <w:color w:val="auto"/>
              </w:rPr>
              <w:t>01包：26.8460万元；</w:t>
            </w:r>
            <w:r>
              <w:rPr>
                <w:rFonts w:hint="eastAsia" w:ascii="仿宋" w:hAnsi="仿宋" w:eastAsia="仿宋" w:cs="仿宋"/>
                <w:b/>
                <w:bCs/>
                <w:color w:val="auto"/>
                <w:kern w:val="0"/>
                <w:sz w:val="24"/>
                <w:szCs w:val="24"/>
                <w:lang w:val="en-US" w:eastAsia="zh-CN"/>
              </w:rPr>
              <w:t>（01包已经采购完成）</w:t>
            </w:r>
          </w:p>
          <w:p>
            <w:pPr>
              <w:pStyle w:val="12"/>
              <w:spacing w:line="360" w:lineRule="auto"/>
              <w:jc w:val="both"/>
              <w:rPr>
                <w:rFonts w:ascii="仿宋" w:hAnsi="仿宋" w:eastAsia="仿宋" w:cs="仿宋"/>
                <w:color w:val="auto"/>
              </w:rPr>
            </w:pPr>
            <w:r>
              <w:rPr>
                <w:rFonts w:hint="eastAsia" w:ascii="仿宋" w:hAnsi="仿宋" w:eastAsia="仿宋" w:cs="仿宋"/>
                <w:color w:val="auto"/>
              </w:rPr>
              <w:t>02包：49.1898万元；</w:t>
            </w:r>
          </w:p>
          <w:p>
            <w:pPr>
              <w:pStyle w:val="12"/>
              <w:spacing w:line="360" w:lineRule="auto"/>
              <w:jc w:val="both"/>
              <w:rPr>
                <w:rFonts w:ascii="仿宋" w:hAnsi="仿宋" w:eastAsia="仿宋" w:cs="仿宋"/>
                <w:color w:val="auto"/>
              </w:rPr>
            </w:pPr>
            <w:r>
              <w:rPr>
                <w:rFonts w:hint="eastAsia" w:ascii="仿宋" w:hAnsi="仿宋" w:eastAsia="仿宋" w:cs="仿宋"/>
                <w:color w:val="auto"/>
              </w:rPr>
              <w:t>03包：37.6595万元；</w:t>
            </w:r>
            <w:r>
              <w:rPr>
                <w:rFonts w:hint="eastAsia" w:ascii="仿宋" w:hAnsi="仿宋" w:eastAsia="仿宋" w:cs="仿宋"/>
                <w:b/>
                <w:bCs/>
                <w:color w:val="auto"/>
                <w:kern w:val="0"/>
                <w:sz w:val="24"/>
                <w:szCs w:val="24"/>
                <w:lang w:val="en-US" w:eastAsia="zh-CN"/>
              </w:rPr>
              <w:t>（03包已经采购完成）</w:t>
            </w:r>
          </w:p>
          <w:p>
            <w:pPr>
              <w:pStyle w:val="12"/>
              <w:spacing w:line="360" w:lineRule="auto"/>
              <w:jc w:val="both"/>
              <w:rPr>
                <w:rFonts w:ascii="仿宋" w:hAnsi="仿宋" w:eastAsia="仿宋" w:cs="仿宋"/>
                <w:color w:val="auto"/>
              </w:rPr>
            </w:pPr>
            <w:r>
              <w:rPr>
                <w:rFonts w:hint="eastAsia" w:ascii="仿宋" w:hAnsi="仿宋" w:eastAsia="仿宋" w:cs="仿宋"/>
                <w:color w:val="auto"/>
              </w:rPr>
              <w:t>04包：31.3282万元；</w:t>
            </w:r>
            <w:r>
              <w:rPr>
                <w:rFonts w:hint="eastAsia" w:ascii="仿宋" w:hAnsi="仿宋" w:eastAsia="仿宋" w:cs="仿宋"/>
                <w:b/>
                <w:bCs/>
                <w:color w:val="auto"/>
                <w:kern w:val="0"/>
                <w:sz w:val="24"/>
                <w:szCs w:val="24"/>
                <w:lang w:val="en-US" w:eastAsia="zh-CN"/>
              </w:rPr>
              <w:t>（04包已经采购完成）</w:t>
            </w:r>
          </w:p>
          <w:p>
            <w:pPr>
              <w:pStyle w:val="12"/>
              <w:spacing w:line="360" w:lineRule="auto"/>
              <w:jc w:val="both"/>
              <w:rPr>
                <w:rFonts w:ascii="仿宋" w:hAnsi="仿宋" w:eastAsia="仿宋" w:cs="仿宋"/>
                <w:color w:val="auto"/>
              </w:rPr>
            </w:pPr>
            <w:r>
              <w:rPr>
                <w:rFonts w:hint="eastAsia" w:ascii="仿宋" w:hAnsi="仿宋" w:eastAsia="仿宋" w:cs="仿宋"/>
                <w:color w:val="auto"/>
              </w:rPr>
              <w:t>05包：34.9765万元。</w:t>
            </w:r>
            <w:r>
              <w:rPr>
                <w:rFonts w:hint="eastAsia" w:ascii="仿宋" w:hAnsi="仿宋" w:eastAsia="仿宋" w:cs="仿宋"/>
                <w:b/>
                <w:bCs/>
                <w:color w:val="auto"/>
                <w:kern w:val="0"/>
                <w:sz w:val="24"/>
                <w:szCs w:val="24"/>
                <w:lang w:val="en-US" w:eastAsia="zh-CN"/>
              </w:rPr>
              <w:t>（05包已经采购完成）</w:t>
            </w:r>
          </w:p>
          <w:p>
            <w:pPr>
              <w:pStyle w:val="12"/>
              <w:spacing w:line="360" w:lineRule="auto"/>
              <w:jc w:val="both"/>
              <w:rPr>
                <w:rFonts w:ascii="仿宋" w:hAnsi="仿宋" w:eastAsia="仿宋" w:cs="仿宋"/>
                <w:color w:val="auto"/>
              </w:rPr>
            </w:pPr>
            <w:r>
              <w:rPr>
                <w:rFonts w:hint="eastAsia" w:ascii="仿宋" w:hAnsi="仿宋" w:eastAsia="仿宋" w:cs="仿宋"/>
                <w:b/>
                <w:bCs/>
                <w:color w:val="auto"/>
              </w:rPr>
              <w:t>超过最高限价或产品单价限价（详见第六章）的报价为无效投标</w:t>
            </w:r>
            <w:r>
              <w:rPr>
                <w:rFonts w:hint="eastAsia" w:ascii="仿宋" w:hAnsi="仿宋" w:eastAsia="仿宋" w:cs="仿宋"/>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6" w:hRule="atLeast"/>
          <w:jc w:val="center"/>
        </w:trPr>
        <w:tc>
          <w:tcPr>
            <w:tcW w:w="838" w:type="dxa"/>
            <w:vAlign w:val="center"/>
          </w:tcPr>
          <w:p>
            <w:pPr>
              <w:pStyle w:val="12"/>
              <w:spacing w:line="360" w:lineRule="auto"/>
              <w:ind w:right="230"/>
              <w:jc w:val="center"/>
              <w:rPr>
                <w:rFonts w:ascii="仿宋" w:hAnsi="仿宋" w:eastAsia="仿宋" w:cs="仿宋"/>
                <w:color w:val="auto"/>
                <w:kern w:val="2"/>
              </w:rPr>
            </w:pPr>
            <w:r>
              <w:rPr>
                <w:rFonts w:hint="eastAsia" w:ascii="仿宋" w:hAnsi="仿宋" w:eastAsia="仿宋" w:cs="仿宋"/>
                <w:color w:val="auto"/>
                <w:kern w:val="2"/>
              </w:rPr>
              <w:t>2</w:t>
            </w:r>
          </w:p>
        </w:tc>
        <w:tc>
          <w:tcPr>
            <w:tcW w:w="2552" w:type="dxa"/>
            <w:vAlign w:val="center"/>
          </w:tcPr>
          <w:p>
            <w:pPr>
              <w:pStyle w:val="12"/>
              <w:spacing w:line="360" w:lineRule="auto"/>
              <w:ind w:left="38"/>
              <w:jc w:val="center"/>
              <w:rPr>
                <w:rFonts w:ascii="仿宋" w:hAnsi="仿宋" w:eastAsia="仿宋" w:cs="仿宋"/>
                <w:color w:val="auto"/>
                <w:kern w:val="2"/>
              </w:rPr>
            </w:pPr>
            <w:r>
              <w:rPr>
                <w:rFonts w:hint="eastAsia" w:ascii="仿宋" w:hAnsi="仿宋" w:eastAsia="仿宋" w:cs="仿宋"/>
                <w:color w:val="auto"/>
                <w:kern w:val="2"/>
              </w:rPr>
              <w:t>不正当竞争预防措施</w:t>
            </w:r>
          </w:p>
          <w:p>
            <w:pPr>
              <w:pStyle w:val="12"/>
              <w:spacing w:line="360" w:lineRule="auto"/>
              <w:ind w:left="38"/>
              <w:jc w:val="center"/>
              <w:rPr>
                <w:rFonts w:ascii="仿宋" w:hAnsi="仿宋" w:eastAsia="仿宋" w:cs="仿宋"/>
                <w:color w:val="auto"/>
                <w:kern w:val="2"/>
              </w:rPr>
            </w:pPr>
            <w:r>
              <w:rPr>
                <w:rFonts w:hint="eastAsia" w:ascii="仿宋" w:hAnsi="仿宋" w:eastAsia="仿宋" w:cs="仿宋"/>
                <w:color w:val="auto"/>
                <w:kern w:val="2"/>
              </w:rPr>
              <w:t>（实质性要求）</w:t>
            </w:r>
          </w:p>
        </w:tc>
        <w:tc>
          <w:tcPr>
            <w:tcW w:w="6273" w:type="dxa"/>
            <w:vAlign w:val="center"/>
          </w:tcPr>
          <w:p>
            <w:pPr>
              <w:pStyle w:val="12"/>
              <w:spacing w:line="360" w:lineRule="auto"/>
              <w:jc w:val="both"/>
              <w:rPr>
                <w:rFonts w:ascii="仿宋" w:hAnsi="仿宋" w:eastAsia="仿宋" w:cs="仿宋"/>
                <w:color w:val="auto"/>
              </w:rPr>
            </w:pPr>
            <w:bookmarkStart w:id="13" w:name="PO_默认文件内容_1"/>
            <w:r>
              <w:rPr>
                <w:rFonts w:hint="eastAsia" w:ascii="仿宋" w:hAnsi="仿宋" w:eastAsia="仿宋" w:cs="仿宋"/>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3"/>
          </w:p>
          <w:p>
            <w:pPr>
              <w:pStyle w:val="12"/>
              <w:spacing w:line="360" w:lineRule="auto"/>
              <w:jc w:val="both"/>
              <w:rPr>
                <w:rFonts w:ascii="仿宋" w:hAnsi="仿宋" w:eastAsia="仿宋" w:cs="仿宋"/>
                <w:color w:val="auto"/>
              </w:rPr>
            </w:pPr>
            <w:r>
              <w:rPr>
                <w:rFonts w:hint="eastAsia" w:ascii="仿宋" w:hAnsi="仿宋" w:eastAsia="仿宋" w:cs="仿宋"/>
                <w:b/>
                <w:bCs/>
                <w:color w:val="auto"/>
              </w:rPr>
              <w:t>注：</w:t>
            </w:r>
            <w:r>
              <w:rPr>
                <w:rFonts w:hint="eastAsia" w:ascii="仿宋" w:hAnsi="仿宋" w:eastAsia="仿宋" w:cs="仿宋"/>
                <w:b/>
                <w:bCs/>
                <w:color w:val="auto"/>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
                <w:bCs/>
                <w:color w:val="auto"/>
              </w:rPr>
              <w:t>30分钟，供应商已明确表示澄清、说明完毕的除外</w:t>
            </w:r>
            <w:r>
              <w:rPr>
                <w:rFonts w:hint="eastAsia" w:ascii="仿宋" w:hAnsi="仿宋" w:eastAsia="仿宋" w:cs="仿宋"/>
                <w:b/>
                <w:bCs/>
                <w:color w:val="auto"/>
                <w:lang w:val="zh-CN"/>
              </w:rPr>
              <w:t>）。如因系统故障（</w:t>
            </w:r>
            <w:r>
              <w:rPr>
                <w:rFonts w:hint="eastAsia" w:ascii="仿宋" w:hAnsi="仿宋" w:eastAsia="仿宋" w:cs="仿宋"/>
                <w:b/>
                <w:bCs/>
                <w:color w:val="auto"/>
              </w:rPr>
              <w:t>包括组织场所停电、断网等）</w:t>
            </w:r>
            <w:r>
              <w:rPr>
                <w:rFonts w:hint="eastAsia" w:ascii="仿宋" w:hAnsi="仿宋" w:eastAsia="仿宋" w:cs="仿宋"/>
                <w:b/>
                <w:bCs/>
                <w:color w:val="auto"/>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12"/>
              <w:spacing w:line="360" w:lineRule="auto"/>
              <w:ind w:right="230"/>
              <w:jc w:val="center"/>
              <w:rPr>
                <w:rFonts w:ascii="仿宋" w:hAnsi="仿宋" w:eastAsia="仿宋" w:cs="仿宋"/>
                <w:color w:val="auto"/>
                <w:lang w:val="zh-CN"/>
              </w:rPr>
            </w:pPr>
            <w:r>
              <w:rPr>
                <w:rFonts w:hint="eastAsia" w:ascii="仿宋" w:hAnsi="仿宋" w:eastAsia="仿宋" w:cs="仿宋"/>
                <w:color w:val="auto"/>
                <w:lang w:val="zh-CN"/>
              </w:rPr>
              <w:t>3</w:t>
            </w:r>
          </w:p>
        </w:tc>
        <w:tc>
          <w:tcPr>
            <w:tcW w:w="2552" w:type="dxa"/>
            <w:vAlign w:val="center"/>
          </w:tcPr>
          <w:p>
            <w:pPr>
              <w:pStyle w:val="12"/>
              <w:spacing w:line="360" w:lineRule="auto"/>
              <w:ind w:left="38"/>
              <w:jc w:val="center"/>
              <w:rPr>
                <w:rFonts w:ascii="仿宋" w:hAnsi="仿宋" w:eastAsia="仿宋" w:cs="仿宋"/>
                <w:color w:val="auto"/>
                <w:lang w:val="zh-CN"/>
              </w:rPr>
            </w:pPr>
            <w:r>
              <w:rPr>
                <w:rFonts w:hint="eastAsia" w:ascii="仿宋" w:hAnsi="仿宋" w:eastAsia="仿宋" w:cs="仿宋"/>
                <w:color w:val="auto"/>
                <w:lang w:val="zh-CN"/>
              </w:rPr>
              <w:t>进口产品（</w:t>
            </w:r>
            <w:r>
              <w:rPr>
                <w:rFonts w:hint="eastAsia" w:ascii="仿宋" w:hAnsi="仿宋" w:eastAsia="仿宋" w:cs="仿宋"/>
                <w:color w:val="auto"/>
              </w:rPr>
              <w:t>实质性要求</w:t>
            </w:r>
            <w:r>
              <w:rPr>
                <w:rFonts w:hint="eastAsia" w:ascii="仿宋" w:hAnsi="仿宋" w:eastAsia="仿宋" w:cs="仿宋"/>
                <w:color w:val="auto"/>
                <w:lang w:val="zh-CN"/>
              </w:rPr>
              <w:t>）</w:t>
            </w:r>
          </w:p>
        </w:tc>
        <w:tc>
          <w:tcPr>
            <w:tcW w:w="6273" w:type="dxa"/>
            <w:vAlign w:val="center"/>
          </w:tcPr>
          <w:p>
            <w:pPr>
              <w:pStyle w:val="12"/>
              <w:spacing w:line="360" w:lineRule="auto"/>
              <w:ind w:firstLine="240" w:firstLineChars="100"/>
              <w:jc w:val="both"/>
              <w:rPr>
                <w:rFonts w:ascii="仿宋" w:hAnsi="仿宋" w:eastAsia="仿宋" w:cs="仿宋"/>
                <w:color w:val="auto"/>
                <w:lang w:val="zh-CN"/>
              </w:rPr>
            </w:pPr>
            <w:bookmarkStart w:id="14" w:name="PO_默认文件内容_15"/>
            <w:r>
              <w:rPr>
                <w:rFonts w:hint="eastAsia" w:ascii="仿宋" w:hAnsi="仿宋" w:eastAsia="仿宋" w:cs="仿宋"/>
                <w:color w:val="auto"/>
              </w:rPr>
              <w:t>本项目拒绝进口产品参与竞争，供应商以进口产品投标时，将按无效投标处理。</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12"/>
              <w:spacing w:line="360" w:lineRule="auto"/>
              <w:ind w:right="230"/>
              <w:jc w:val="center"/>
              <w:rPr>
                <w:rFonts w:ascii="仿宋" w:hAnsi="仿宋" w:eastAsia="仿宋" w:cs="仿宋"/>
                <w:color w:val="auto"/>
                <w:lang w:val="zh-CN"/>
              </w:rPr>
            </w:pPr>
            <w:r>
              <w:rPr>
                <w:rFonts w:hint="eastAsia" w:ascii="仿宋" w:hAnsi="仿宋" w:eastAsia="仿宋" w:cs="仿宋"/>
                <w:color w:val="auto"/>
                <w:lang w:val="zh-CN"/>
              </w:rPr>
              <w:t>4</w:t>
            </w:r>
          </w:p>
        </w:tc>
        <w:tc>
          <w:tcPr>
            <w:tcW w:w="2552" w:type="dxa"/>
            <w:vAlign w:val="center"/>
          </w:tcPr>
          <w:p>
            <w:pPr>
              <w:pStyle w:val="12"/>
              <w:spacing w:after="0" w:line="360" w:lineRule="auto"/>
              <w:jc w:val="center"/>
              <w:rPr>
                <w:rFonts w:ascii="仿宋" w:hAnsi="仿宋" w:eastAsia="仿宋" w:cs="仿宋"/>
                <w:color w:val="auto"/>
                <w:kern w:val="2"/>
              </w:rPr>
            </w:pPr>
            <w:r>
              <w:rPr>
                <w:rFonts w:hint="eastAsia" w:ascii="仿宋" w:hAnsi="仿宋" w:eastAsia="仿宋" w:cs="仿宋"/>
                <w:color w:val="auto"/>
                <w:kern w:val="2"/>
              </w:rPr>
              <w:t>小微企业（监狱企业、残疾人福利性单位</w:t>
            </w:r>
            <w:r>
              <w:rPr>
                <w:rFonts w:hint="eastAsia" w:ascii="仿宋" w:hAnsi="仿宋" w:eastAsia="仿宋" w:cs="仿宋"/>
                <w:color w:val="auto"/>
              </w:rPr>
              <w:t>视同小微企业</w:t>
            </w:r>
            <w:r>
              <w:rPr>
                <w:rFonts w:hint="eastAsia" w:ascii="仿宋" w:hAnsi="仿宋" w:eastAsia="仿宋" w:cs="仿宋"/>
                <w:color w:val="auto"/>
                <w:kern w:val="2"/>
              </w:rPr>
              <w:t>）价格扣除</w:t>
            </w:r>
          </w:p>
          <w:p>
            <w:pPr>
              <w:pStyle w:val="12"/>
              <w:spacing w:after="0" w:line="360" w:lineRule="auto"/>
              <w:jc w:val="center"/>
              <w:rPr>
                <w:rFonts w:ascii="仿宋" w:hAnsi="仿宋" w:eastAsia="仿宋" w:cs="仿宋"/>
                <w:color w:val="auto"/>
                <w:kern w:val="2"/>
              </w:rPr>
            </w:pPr>
            <w:r>
              <w:rPr>
                <w:rFonts w:hint="eastAsia" w:ascii="仿宋" w:hAnsi="仿宋" w:eastAsia="仿宋" w:cs="仿宋"/>
                <w:b/>
                <w:bCs/>
                <w:color w:val="auto"/>
                <w:kern w:val="2"/>
              </w:rPr>
              <w:t>（本项目不适用）</w:t>
            </w:r>
          </w:p>
        </w:tc>
        <w:tc>
          <w:tcPr>
            <w:tcW w:w="6273" w:type="dxa"/>
            <w:vAlign w:val="center"/>
          </w:tcPr>
          <w:p>
            <w:pPr>
              <w:widowControl/>
              <w:spacing w:after="120" w:line="360" w:lineRule="auto"/>
              <w:jc w:val="left"/>
              <w:rPr>
                <w:rFonts w:ascii="仿宋" w:hAnsi="仿宋" w:eastAsia="仿宋" w:cs="仿宋"/>
                <w:color w:val="auto"/>
                <w:kern w:val="0"/>
                <w:sz w:val="24"/>
              </w:rPr>
            </w:pPr>
            <w:r>
              <w:rPr>
                <w:rFonts w:hint="eastAsia" w:ascii="仿宋" w:hAnsi="仿宋" w:eastAsia="仿宋" w:cs="仿宋"/>
                <w:color w:val="auto"/>
                <w:kern w:val="0"/>
                <w:sz w:val="24"/>
              </w:rPr>
              <w:t>一、小微企业（监狱企业、残疾人福利性单位均视同小微企业）价格扣除</w:t>
            </w:r>
          </w:p>
          <w:p>
            <w:pPr>
              <w:widowControl/>
              <w:spacing w:after="120" w:line="360" w:lineRule="auto"/>
              <w:jc w:val="left"/>
              <w:rPr>
                <w:rFonts w:ascii="仿宋" w:hAnsi="仿宋" w:eastAsia="仿宋" w:cs="仿宋"/>
                <w:color w:val="auto"/>
                <w:kern w:val="0"/>
                <w:sz w:val="24"/>
              </w:rPr>
            </w:pPr>
            <w:r>
              <w:rPr>
                <w:rFonts w:hint="eastAsia" w:ascii="仿宋" w:hAnsi="仿宋" w:eastAsia="仿宋" w:cs="仿宋"/>
                <w:color w:val="auto"/>
                <w:kern w:val="0"/>
                <w:sz w:val="24"/>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line="360" w:lineRule="auto"/>
              <w:jc w:val="left"/>
              <w:rPr>
                <w:rFonts w:ascii="仿宋" w:hAnsi="仿宋" w:eastAsia="仿宋" w:cs="仿宋"/>
                <w:color w:val="auto"/>
                <w:kern w:val="0"/>
                <w:sz w:val="24"/>
              </w:rPr>
            </w:pPr>
            <w:r>
              <w:rPr>
                <w:rFonts w:hint="eastAsia" w:ascii="仿宋" w:hAnsi="仿宋" w:eastAsia="仿宋" w:cs="仿宋"/>
                <w:color w:val="auto"/>
                <w:kern w:val="0"/>
                <w:sz w:val="24"/>
              </w:rPr>
              <w:t>2、参加政府采购活动的中小企业提供《中小企业声明函》原件，未提供的，视为放弃享受小微企业价格扣除优惠政策。</w:t>
            </w:r>
          </w:p>
          <w:p>
            <w:pPr>
              <w:widowControl/>
              <w:spacing w:after="120" w:line="360" w:lineRule="auto"/>
              <w:jc w:val="left"/>
              <w:rPr>
                <w:rFonts w:ascii="仿宋" w:hAnsi="仿宋" w:eastAsia="仿宋" w:cs="仿宋"/>
                <w:color w:val="auto"/>
                <w:kern w:val="0"/>
                <w:sz w:val="24"/>
              </w:rPr>
            </w:pPr>
            <w:r>
              <w:rPr>
                <w:rFonts w:hint="eastAsia" w:ascii="仿宋" w:hAnsi="仿宋" w:eastAsia="仿宋" w:cs="仿宋"/>
                <w:color w:val="auto"/>
                <w:kern w:val="0"/>
                <w:sz w:val="24"/>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line="360" w:lineRule="auto"/>
              <w:jc w:val="left"/>
              <w:rPr>
                <w:rFonts w:ascii="仿宋" w:hAnsi="仿宋" w:eastAsia="仿宋" w:cs="仿宋"/>
                <w:color w:val="auto"/>
                <w:kern w:val="0"/>
                <w:sz w:val="24"/>
              </w:rPr>
            </w:pPr>
            <w:r>
              <w:rPr>
                <w:rFonts w:hint="eastAsia" w:ascii="仿宋" w:hAnsi="仿宋" w:eastAsia="仿宋" w:cs="仿宋"/>
                <w:color w:val="auto"/>
                <w:kern w:val="0"/>
                <w:sz w:val="24"/>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line="360" w:lineRule="auto"/>
              <w:jc w:val="left"/>
              <w:rPr>
                <w:rFonts w:ascii="仿宋" w:hAnsi="仿宋" w:eastAsia="仿宋" w:cs="仿宋"/>
                <w:color w:val="auto"/>
                <w:kern w:val="0"/>
                <w:sz w:val="24"/>
              </w:rPr>
            </w:pPr>
            <w:r>
              <w:rPr>
                <w:rFonts w:hint="eastAsia" w:ascii="仿宋" w:hAnsi="仿宋" w:eastAsia="仿宋" w:cs="仿宋"/>
                <w:color w:val="auto"/>
                <w:kern w:val="0"/>
                <w:sz w:val="24"/>
              </w:rPr>
              <w:t>4、参加政府采购活动的残疾人福利性单位应当提供《残疾人福利性单位声明函》原件，未提供的，视为放弃享受小微企业价格扣除优惠政策。</w:t>
            </w:r>
          </w:p>
          <w:p>
            <w:pPr>
              <w:widowControl/>
              <w:spacing w:after="120" w:line="360" w:lineRule="auto"/>
              <w:jc w:val="left"/>
              <w:rPr>
                <w:rFonts w:ascii="仿宋" w:hAnsi="仿宋" w:eastAsia="仿宋" w:cs="仿宋"/>
                <w:color w:val="auto"/>
                <w:kern w:val="0"/>
                <w:sz w:val="24"/>
              </w:rPr>
            </w:pPr>
            <w:r>
              <w:rPr>
                <w:rFonts w:hint="eastAsia" w:ascii="仿宋" w:hAnsi="仿宋" w:eastAsia="仿宋" w:cs="仿宋"/>
                <w:color w:val="auto"/>
                <w:kern w:val="0"/>
                <w:sz w:val="24"/>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line="360" w:lineRule="auto"/>
              <w:jc w:val="left"/>
              <w:rPr>
                <w:rFonts w:ascii="仿宋" w:hAnsi="仿宋" w:eastAsia="仿宋" w:cs="仿宋"/>
                <w:color w:val="auto"/>
                <w:kern w:val="0"/>
                <w:sz w:val="24"/>
              </w:rPr>
            </w:pPr>
            <w:r>
              <w:rPr>
                <w:rFonts w:hint="eastAsia" w:ascii="仿宋" w:hAnsi="仿宋" w:eastAsia="仿宋" w:cs="仿宋"/>
                <w:color w:val="auto"/>
                <w:kern w:val="0"/>
                <w:sz w:val="24"/>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12"/>
              <w:spacing w:before="72" w:after="72" w:line="360" w:lineRule="auto"/>
              <w:ind w:right="264"/>
              <w:jc w:val="center"/>
              <w:rPr>
                <w:rFonts w:ascii="仿宋" w:hAnsi="仿宋" w:eastAsia="仿宋" w:cs="仿宋"/>
                <w:color w:val="auto"/>
                <w:lang w:val="zh-CN"/>
              </w:rPr>
            </w:pPr>
            <w:r>
              <w:rPr>
                <w:rFonts w:hint="eastAsia" w:ascii="仿宋" w:hAnsi="仿宋" w:eastAsia="仿宋" w:cs="仿宋"/>
                <w:color w:val="auto"/>
                <w:kern w:val="2"/>
              </w:rPr>
              <w:t>5</w:t>
            </w:r>
          </w:p>
        </w:tc>
        <w:tc>
          <w:tcPr>
            <w:tcW w:w="2552" w:type="dxa"/>
            <w:vAlign w:val="center"/>
          </w:tcPr>
          <w:p>
            <w:pPr>
              <w:spacing w:line="360" w:lineRule="auto"/>
              <w:ind w:left="105" w:leftChars="50" w:right="105" w:rightChars="50"/>
              <w:jc w:val="center"/>
              <w:rPr>
                <w:rFonts w:ascii="仿宋" w:hAnsi="仿宋" w:eastAsia="仿宋" w:cs="仿宋"/>
                <w:color w:val="auto"/>
                <w:kern w:val="0"/>
                <w:sz w:val="24"/>
              </w:rPr>
            </w:pPr>
            <w:r>
              <w:rPr>
                <w:rFonts w:hint="eastAsia" w:ascii="仿宋" w:hAnsi="仿宋" w:eastAsia="仿宋" w:cs="仿宋"/>
                <w:color w:val="auto"/>
                <w:kern w:val="0"/>
                <w:sz w:val="24"/>
              </w:rPr>
              <w:t>节能、环保及无线局域网产品政府采购政策</w:t>
            </w:r>
          </w:p>
        </w:tc>
        <w:tc>
          <w:tcPr>
            <w:tcW w:w="6273" w:type="dxa"/>
            <w:vAlign w:val="center"/>
          </w:tcPr>
          <w:p>
            <w:pPr>
              <w:spacing w:after="0" w:line="360" w:lineRule="auto"/>
              <w:ind w:right="105" w:rightChars="50"/>
              <w:rPr>
                <w:rFonts w:ascii="仿宋" w:hAnsi="仿宋" w:eastAsia="仿宋" w:cs="仿宋"/>
                <w:b/>
                <w:color w:val="auto"/>
                <w:sz w:val="24"/>
              </w:rPr>
            </w:pPr>
            <w:r>
              <w:rPr>
                <w:rFonts w:hint="eastAsia" w:ascii="仿宋" w:hAnsi="仿宋" w:eastAsia="仿宋" w:cs="仿宋"/>
                <w:b/>
                <w:color w:val="auto"/>
                <w:sz w:val="24"/>
              </w:rPr>
              <w:t>一、节能、环保产品政府采购政策：</w:t>
            </w:r>
          </w:p>
          <w:p>
            <w:pPr>
              <w:spacing w:after="0" w:line="360" w:lineRule="auto"/>
              <w:ind w:right="105" w:rightChars="50"/>
              <w:rPr>
                <w:rFonts w:ascii="仿宋" w:hAnsi="仿宋" w:eastAsia="仿宋" w:cs="仿宋"/>
                <w:color w:val="auto"/>
                <w:sz w:val="24"/>
              </w:rPr>
            </w:pPr>
            <w:r>
              <w:rPr>
                <w:rFonts w:hint="eastAsia" w:ascii="仿宋" w:hAnsi="仿宋" w:eastAsia="仿宋" w:cs="仿宋"/>
                <w:color w:val="auto"/>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60" w:lineRule="auto"/>
              <w:ind w:right="105" w:rightChars="50"/>
              <w:rPr>
                <w:rFonts w:ascii="仿宋" w:hAnsi="仿宋" w:eastAsia="仿宋" w:cs="仿宋"/>
                <w:color w:val="auto"/>
                <w:sz w:val="24"/>
              </w:rPr>
            </w:pPr>
            <w:r>
              <w:rPr>
                <w:rFonts w:hint="eastAsia" w:ascii="仿宋" w:hAnsi="仿宋" w:eastAsia="仿宋" w:cs="仿宋"/>
                <w:color w:val="auto"/>
                <w:sz w:val="24"/>
              </w:rPr>
              <w:t>本项目采购的产品属于品目清单强制采购范围的，供应商应按上述要求提供产品认证证书复印件并加盖供应商单位公章，否则投标无效。</w:t>
            </w:r>
            <w:r>
              <w:rPr>
                <w:rFonts w:hint="eastAsia" w:ascii="仿宋" w:hAnsi="仿宋" w:eastAsia="仿宋" w:cs="仿宋"/>
                <w:b/>
                <w:color w:val="auto"/>
                <w:sz w:val="24"/>
              </w:rPr>
              <w:t>（实质性要求）</w:t>
            </w:r>
          </w:p>
          <w:p>
            <w:pPr>
              <w:spacing w:after="0" w:line="360" w:lineRule="auto"/>
              <w:ind w:right="105" w:rightChars="50"/>
              <w:rPr>
                <w:rFonts w:ascii="仿宋" w:hAnsi="仿宋" w:eastAsia="仿宋" w:cs="仿宋"/>
                <w:color w:val="auto"/>
                <w:sz w:val="24"/>
              </w:rPr>
            </w:pPr>
            <w:r>
              <w:rPr>
                <w:rFonts w:hint="eastAsia" w:ascii="仿宋" w:hAnsi="仿宋" w:eastAsia="仿宋" w:cs="仿宋"/>
                <w:color w:val="auto"/>
                <w:sz w:val="24"/>
              </w:rPr>
              <w:t>本项目采购的产品属于品目清单优先采购范围的，按照第七章《综合评分明细表》的规则进行加分。</w:t>
            </w:r>
          </w:p>
          <w:p>
            <w:pPr>
              <w:spacing w:after="0" w:line="360" w:lineRule="auto"/>
              <w:ind w:right="105" w:rightChars="50"/>
              <w:rPr>
                <w:rFonts w:ascii="仿宋" w:hAnsi="仿宋" w:eastAsia="仿宋" w:cs="仿宋"/>
                <w:color w:val="auto"/>
                <w:sz w:val="24"/>
              </w:rPr>
            </w:pPr>
            <w:r>
              <w:rPr>
                <w:rFonts w:hint="eastAsia" w:ascii="仿宋" w:hAnsi="仿宋" w:eastAsia="仿宋" w:cs="仿宋"/>
                <w:color w:val="auto"/>
                <w:sz w:val="24"/>
              </w:rPr>
              <w:t>注：对政府采购节能产品、环境标志产品实施品目清单管理。财政部、发展改革委、生态环境部等部门确定实施政府优先采购和强制采购的产品类别，以品目清单的形式发布并适时调整。</w:t>
            </w:r>
          </w:p>
          <w:p>
            <w:pPr>
              <w:spacing w:after="0" w:line="360" w:lineRule="auto"/>
              <w:ind w:right="105" w:rightChars="50"/>
              <w:rPr>
                <w:rFonts w:ascii="仿宋" w:hAnsi="仿宋" w:eastAsia="仿宋" w:cs="仿宋"/>
                <w:b/>
                <w:color w:val="auto"/>
                <w:sz w:val="24"/>
              </w:rPr>
            </w:pPr>
            <w:r>
              <w:rPr>
                <w:rFonts w:hint="eastAsia" w:ascii="仿宋" w:hAnsi="仿宋" w:eastAsia="仿宋" w:cs="仿宋"/>
                <w:b/>
                <w:color w:val="auto"/>
                <w:sz w:val="24"/>
              </w:rPr>
              <w:t>二、无线局域网产品政府采购政策：</w:t>
            </w:r>
          </w:p>
          <w:p>
            <w:pPr>
              <w:spacing w:after="0" w:line="360" w:lineRule="auto"/>
              <w:ind w:right="105" w:rightChars="50"/>
              <w:rPr>
                <w:rFonts w:ascii="仿宋" w:hAnsi="仿宋" w:eastAsia="仿宋" w:cs="仿宋"/>
                <w:color w:val="auto"/>
                <w:sz w:val="24"/>
              </w:rPr>
            </w:pPr>
            <w:r>
              <w:rPr>
                <w:rFonts w:hint="eastAsia" w:ascii="仿宋" w:hAnsi="仿宋" w:eastAsia="仿宋" w:cs="仿宋"/>
                <w:color w:val="auto"/>
                <w:sz w:val="24"/>
              </w:rPr>
              <w:t>本项目采购的产品属于中国政府采购网公布的《无线局域网认证产品政府采购清单》的，按照第七章《综合评分明细表》的规则进行加分。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3" w:hRule="atLeast"/>
          <w:jc w:val="center"/>
        </w:trPr>
        <w:tc>
          <w:tcPr>
            <w:tcW w:w="838" w:type="dxa"/>
            <w:vAlign w:val="center"/>
          </w:tcPr>
          <w:p>
            <w:pPr>
              <w:pStyle w:val="12"/>
              <w:spacing w:line="360" w:lineRule="auto"/>
              <w:ind w:right="230"/>
              <w:jc w:val="center"/>
              <w:rPr>
                <w:rFonts w:ascii="仿宋" w:hAnsi="仿宋" w:eastAsia="仿宋" w:cs="仿宋"/>
                <w:color w:val="auto"/>
                <w:kern w:val="2"/>
              </w:rPr>
            </w:pPr>
            <w:r>
              <w:rPr>
                <w:rFonts w:hint="eastAsia" w:ascii="仿宋" w:hAnsi="仿宋" w:eastAsia="仿宋" w:cs="仿宋"/>
                <w:color w:val="auto"/>
                <w:kern w:val="2"/>
              </w:rPr>
              <w:t>6</w:t>
            </w:r>
          </w:p>
        </w:tc>
        <w:tc>
          <w:tcPr>
            <w:tcW w:w="2552" w:type="dxa"/>
            <w:vAlign w:val="center"/>
          </w:tcPr>
          <w:p>
            <w:pPr>
              <w:spacing w:line="360" w:lineRule="auto"/>
              <w:ind w:left="105" w:leftChars="50" w:right="105" w:rightChars="50"/>
              <w:jc w:val="center"/>
              <w:rPr>
                <w:rFonts w:ascii="仿宋" w:hAnsi="仿宋" w:eastAsia="仿宋" w:cs="仿宋"/>
                <w:color w:val="auto"/>
                <w:sz w:val="24"/>
              </w:rPr>
            </w:pPr>
            <w:r>
              <w:rPr>
                <w:rFonts w:hint="eastAsia" w:ascii="仿宋" w:hAnsi="仿宋" w:eastAsia="仿宋" w:cs="仿宋"/>
                <w:color w:val="auto"/>
                <w:kern w:val="0"/>
                <w:sz w:val="24"/>
              </w:rPr>
              <w:t>评标情况公告</w:t>
            </w:r>
          </w:p>
        </w:tc>
        <w:tc>
          <w:tcPr>
            <w:tcW w:w="6273" w:type="dxa"/>
            <w:vAlign w:val="center"/>
          </w:tcPr>
          <w:p>
            <w:pPr>
              <w:widowControl/>
              <w:spacing w:line="360" w:lineRule="auto"/>
              <w:jc w:val="left"/>
              <w:rPr>
                <w:rFonts w:ascii="仿宋" w:hAnsi="仿宋" w:eastAsia="仿宋" w:cs="仿宋"/>
                <w:color w:val="auto"/>
                <w:sz w:val="24"/>
              </w:rPr>
            </w:pPr>
            <w:bookmarkStart w:id="15" w:name="PO_默认文件内容_6"/>
            <w:r>
              <w:rPr>
                <w:rFonts w:hint="eastAsia" w:ascii="仿宋" w:hAnsi="仿宋" w:eastAsia="仿宋" w:cs="仿宋"/>
                <w:color w:val="auto"/>
                <w:kern w:val="0"/>
                <w:sz w:val="24"/>
              </w:rPr>
              <w:t>所有供应商投标文件资格性、符合性检查情况、采用综合评分法时的总得分和分项汇总得分情况、评标结果等将在四川政府采购网上采购结果公告栏中予以公告。</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3" w:hRule="atLeast"/>
          <w:jc w:val="center"/>
        </w:trPr>
        <w:tc>
          <w:tcPr>
            <w:tcW w:w="838" w:type="dxa"/>
            <w:vAlign w:val="center"/>
          </w:tcPr>
          <w:p>
            <w:pPr>
              <w:pStyle w:val="12"/>
              <w:spacing w:line="360" w:lineRule="auto"/>
              <w:ind w:right="230"/>
              <w:jc w:val="center"/>
              <w:rPr>
                <w:rFonts w:ascii="仿宋" w:hAnsi="仿宋" w:eastAsia="仿宋" w:cs="仿宋"/>
                <w:color w:val="auto"/>
                <w:kern w:val="2"/>
              </w:rPr>
            </w:pPr>
            <w:r>
              <w:rPr>
                <w:rFonts w:hint="eastAsia" w:ascii="仿宋" w:hAnsi="仿宋" w:eastAsia="仿宋" w:cs="仿宋"/>
                <w:color w:val="auto"/>
                <w:kern w:val="2"/>
              </w:rPr>
              <w:t>7</w:t>
            </w:r>
          </w:p>
        </w:tc>
        <w:tc>
          <w:tcPr>
            <w:tcW w:w="2552" w:type="dxa"/>
            <w:vAlign w:val="center"/>
          </w:tcPr>
          <w:p>
            <w:pPr>
              <w:pStyle w:val="12"/>
              <w:spacing w:line="360" w:lineRule="auto"/>
              <w:ind w:left="96"/>
              <w:jc w:val="center"/>
              <w:rPr>
                <w:rFonts w:ascii="仿宋" w:hAnsi="仿宋" w:eastAsia="仿宋" w:cs="仿宋"/>
                <w:color w:val="auto"/>
                <w:lang w:val="zh-CN"/>
              </w:rPr>
            </w:pPr>
            <w:r>
              <w:rPr>
                <w:rFonts w:hint="eastAsia" w:ascii="仿宋" w:hAnsi="仿宋" w:eastAsia="仿宋" w:cs="仿宋"/>
                <w:color w:val="auto"/>
                <w:lang w:val="zh-CN"/>
              </w:rPr>
              <w:t>投标保证金</w:t>
            </w:r>
          </w:p>
        </w:tc>
        <w:tc>
          <w:tcPr>
            <w:tcW w:w="6273" w:type="dxa"/>
            <w:vAlign w:val="center"/>
          </w:tcPr>
          <w:p>
            <w:pPr>
              <w:pStyle w:val="12"/>
              <w:spacing w:after="120" w:afterLines="50" w:line="360" w:lineRule="auto"/>
              <w:jc w:val="both"/>
              <w:rPr>
                <w:rFonts w:ascii="仿宋" w:hAnsi="仿宋" w:eastAsia="仿宋" w:cs="仿宋"/>
                <w:b/>
                <w:color w:val="auto"/>
                <w:lang w:val="zh-CN"/>
              </w:rPr>
            </w:pPr>
            <w:r>
              <w:rPr>
                <w:rFonts w:hint="eastAsia" w:ascii="仿宋" w:hAnsi="仿宋" w:eastAsia="仿宋" w:cs="仿宋"/>
                <w:bCs/>
                <w:color w:val="auto"/>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3" w:hRule="atLeast"/>
          <w:jc w:val="center"/>
        </w:trPr>
        <w:tc>
          <w:tcPr>
            <w:tcW w:w="838" w:type="dxa"/>
            <w:vAlign w:val="center"/>
          </w:tcPr>
          <w:p>
            <w:pPr>
              <w:pStyle w:val="12"/>
              <w:spacing w:line="360" w:lineRule="auto"/>
              <w:ind w:right="264"/>
              <w:jc w:val="center"/>
              <w:rPr>
                <w:rFonts w:ascii="仿宋" w:hAnsi="仿宋" w:eastAsia="仿宋" w:cs="仿宋"/>
                <w:color w:val="auto"/>
                <w:kern w:val="2"/>
              </w:rPr>
            </w:pPr>
            <w:r>
              <w:rPr>
                <w:rFonts w:hint="eastAsia" w:ascii="仿宋" w:hAnsi="仿宋" w:eastAsia="仿宋" w:cs="仿宋"/>
                <w:color w:val="auto"/>
                <w:kern w:val="2"/>
              </w:rPr>
              <w:t>8</w:t>
            </w:r>
          </w:p>
        </w:tc>
        <w:tc>
          <w:tcPr>
            <w:tcW w:w="2552" w:type="dxa"/>
            <w:vAlign w:val="center"/>
          </w:tcPr>
          <w:p>
            <w:pPr>
              <w:pStyle w:val="12"/>
              <w:spacing w:line="360" w:lineRule="auto"/>
              <w:ind w:left="96"/>
              <w:jc w:val="center"/>
              <w:rPr>
                <w:rFonts w:ascii="仿宋" w:hAnsi="仿宋" w:eastAsia="仿宋" w:cs="仿宋"/>
                <w:color w:val="auto"/>
                <w:lang w:val="zh-CN"/>
              </w:rPr>
            </w:pPr>
            <w:r>
              <w:rPr>
                <w:rFonts w:hint="eastAsia" w:ascii="仿宋" w:hAnsi="仿宋" w:eastAsia="仿宋" w:cs="仿宋"/>
                <w:color w:val="auto"/>
                <w:lang w:val="zh-CN"/>
              </w:rPr>
              <w:t>履约保证金</w:t>
            </w:r>
          </w:p>
        </w:tc>
        <w:tc>
          <w:tcPr>
            <w:tcW w:w="6273" w:type="dxa"/>
            <w:vAlign w:val="center"/>
          </w:tcPr>
          <w:p>
            <w:pPr>
              <w:pStyle w:val="12"/>
              <w:spacing w:line="360" w:lineRule="auto"/>
              <w:ind w:left="96"/>
              <w:jc w:val="both"/>
              <w:rPr>
                <w:rFonts w:ascii="仿宋" w:hAnsi="仿宋" w:eastAsia="仿宋" w:cs="仿宋"/>
                <w:color w:val="auto"/>
              </w:rPr>
            </w:pPr>
            <w:r>
              <w:rPr>
                <w:rFonts w:hint="eastAsia" w:ascii="仿宋" w:hAnsi="仿宋" w:eastAsia="仿宋" w:cs="仿宋"/>
                <w:color w:val="auto"/>
              </w:rPr>
              <w:t>本项目不收取</w:t>
            </w:r>
            <w:r>
              <w:rPr>
                <w:rFonts w:hint="eastAsia" w:ascii="仿宋" w:hAnsi="仿宋" w:eastAsia="仿宋" w:cs="仿宋"/>
                <w:color w:val="auto"/>
                <w:lang w:val="zh-CN"/>
              </w:rPr>
              <w:t>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12"/>
              <w:spacing w:line="360" w:lineRule="auto"/>
              <w:ind w:right="264"/>
              <w:jc w:val="center"/>
              <w:rPr>
                <w:rFonts w:ascii="仿宋" w:hAnsi="仿宋" w:eastAsia="仿宋" w:cs="仿宋"/>
                <w:color w:val="auto"/>
                <w:kern w:val="2"/>
              </w:rPr>
            </w:pPr>
            <w:r>
              <w:rPr>
                <w:rFonts w:hint="eastAsia" w:ascii="仿宋" w:hAnsi="仿宋" w:eastAsia="仿宋" w:cs="仿宋"/>
                <w:color w:val="auto"/>
                <w:kern w:val="2"/>
              </w:rPr>
              <w:t>9</w:t>
            </w:r>
          </w:p>
        </w:tc>
        <w:tc>
          <w:tcPr>
            <w:tcW w:w="2552" w:type="dxa"/>
            <w:vAlign w:val="center"/>
          </w:tcPr>
          <w:p>
            <w:pPr>
              <w:spacing w:line="360" w:lineRule="auto"/>
              <w:ind w:firstLine="120" w:firstLineChars="50"/>
              <w:jc w:val="center"/>
              <w:rPr>
                <w:rFonts w:ascii="仿宋" w:hAnsi="仿宋" w:eastAsia="仿宋" w:cs="仿宋"/>
                <w:color w:val="auto"/>
                <w:sz w:val="24"/>
              </w:rPr>
            </w:pPr>
            <w:r>
              <w:rPr>
                <w:rFonts w:hint="eastAsia" w:ascii="仿宋" w:hAnsi="仿宋" w:eastAsia="仿宋" w:cs="仿宋"/>
                <w:color w:val="auto"/>
                <w:sz w:val="24"/>
              </w:rPr>
              <w:t>合同分包</w:t>
            </w:r>
          </w:p>
          <w:p>
            <w:pPr>
              <w:spacing w:line="360" w:lineRule="auto"/>
              <w:ind w:firstLine="120" w:firstLineChars="50"/>
              <w:jc w:val="center"/>
              <w:rPr>
                <w:rFonts w:ascii="仿宋" w:hAnsi="仿宋" w:eastAsia="仿宋" w:cs="仿宋"/>
                <w:color w:val="auto"/>
                <w:sz w:val="24"/>
              </w:rPr>
            </w:pPr>
            <w:r>
              <w:rPr>
                <w:rFonts w:hint="eastAsia" w:ascii="仿宋" w:hAnsi="仿宋" w:eastAsia="仿宋" w:cs="仿宋"/>
                <w:color w:val="auto"/>
                <w:sz w:val="24"/>
              </w:rPr>
              <w:t>（实质性要求）</w:t>
            </w:r>
          </w:p>
        </w:tc>
        <w:tc>
          <w:tcPr>
            <w:tcW w:w="6273" w:type="dxa"/>
            <w:vAlign w:val="center"/>
          </w:tcPr>
          <w:p>
            <w:pPr>
              <w:pStyle w:val="12"/>
              <w:spacing w:line="360" w:lineRule="auto"/>
              <w:ind w:firstLine="241" w:firstLineChars="100"/>
              <w:jc w:val="both"/>
              <w:rPr>
                <w:rFonts w:ascii="仿宋" w:hAnsi="仿宋" w:eastAsia="仿宋" w:cs="仿宋"/>
                <w:color w:val="auto"/>
                <w:kern w:val="2"/>
              </w:rPr>
            </w:pPr>
            <w:r>
              <w:rPr>
                <w:rFonts w:hint="eastAsia" w:ascii="仿宋" w:hAnsi="仿宋" w:eastAsia="仿宋" w:cs="仿宋"/>
                <w:b/>
                <w:color w:val="auto"/>
                <w:kern w:val="2"/>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12"/>
              <w:spacing w:line="360" w:lineRule="auto"/>
              <w:ind w:right="264"/>
              <w:jc w:val="center"/>
              <w:rPr>
                <w:rFonts w:ascii="仿宋" w:hAnsi="仿宋" w:eastAsia="仿宋" w:cs="仿宋"/>
                <w:color w:val="auto"/>
                <w:kern w:val="2"/>
              </w:rPr>
            </w:pPr>
            <w:r>
              <w:rPr>
                <w:rFonts w:hint="eastAsia" w:ascii="仿宋" w:hAnsi="仿宋" w:eastAsia="仿宋" w:cs="仿宋"/>
                <w:color w:val="auto"/>
                <w:kern w:val="2"/>
              </w:rPr>
              <w:t>10</w:t>
            </w:r>
          </w:p>
        </w:tc>
        <w:tc>
          <w:tcPr>
            <w:tcW w:w="2552" w:type="dxa"/>
            <w:tcBorders>
              <w:top w:val="single" w:color="auto" w:sz="4" w:space="0"/>
              <w:bottom w:val="single" w:color="auto" w:sz="4" w:space="0"/>
            </w:tcBorders>
            <w:vAlign w:val="center"/>
          </w:tcPr>
          <w:p>
            <w:pPr>
              <w:pStyle w:val="12"/>
              <w:spacing w:line="360" w:lineRule="auto"/>
              <w:jc w:val="center"/>
              <w:rPr>
                <w:rFonts w:ascii="仿宋" w:hAnsi="仿宋" w:eastAsia="仿宋" w:cs="仿宋"/>
                <w:color w:val="auto"/>
                <w:kern w:val="2"/>
              </w:rPr>
            </w:pPr>
            <w:r>
              <w:rPr>
                <w:rFonts w:hint="eastAsia" w:ascii="仿宋" w:hAnsi="仿宋" w:eastAsia="仿宋" w:cs="仿宋"/>
                <w:b/>
                <w:bCs/>
                <w:color w:val="auto"/>
                <w:kern w:val="2"/>
              </w:rPr>
              <w:t>采购项目具体事项/采购文件内容咨询</w:t>
            </w:r>
          </w:p>
        </w:tc>
        <w:tc>
          <w:tcPr>
            <w:tcW w:w="6273" w:type="dxa"/>
            <w:tcBorders>
              <w:top w:val="single" w:color="auto" w:sz="4" w:space="0"/>
              <w:bottom w:val="single" w:color="auto" w:sz="4" w:space="0"/>
            </w:tcBorders>
            <w:vAlign w:val="center"/>
          </w:tcPr>
          <w:p>
            <w:pPr>
              <w:spacing w:line="360" w:lineRule="auto"/>
              <w:ind w:right="105" w:rightChars="50"/>
              <w:jc w:val="left"/>
              <w:rPr>
                <w:rFonts w:ascii="仿宋" w:hAnsi="仿宋" w:eastAsia="仿宋" w:cs="仿宋"/>
                <w:color w:val="auto"/>
                <w:sz w:val="24"/>
              </w:rPr>
            </w:pPr>
            <w:r>
              <w:rPr>
                <w:rFonts w:hint="eastAsia" w:ascii="仿宋" w:hAnsi="仿宋" w:eastAsia="仿宋" w:cs="仿宋"/>
                <w:color w:val="auto"/>
                <w:sz w:val="24"/>
              </w:rPr>
              <w:t>联系人：颜先生</w:t>
            </w:r>
          </w:p>
          <w:p>
            <w:pPr>
              <w:spacing w:line="360" w:lineRule="auto"/>
              <w:ind w:right="105" w:rightChars="50"/>
              <w:jc w:val="left"/>
              <w:rPr>
                <w:rFonts w:ascii="仿宋" w:hAnsi="仿宋" w:eastAsia="仿宋" w:cs="仿宋"/>
                <w:color w:val="auto"/>
                <w:sz w:val="24"/>
              </w:rPr>
            </w:pPr>
            <w:r>
              <w:rPr>
                <w:rFonts w:hint="eastAsia" w:ascii="仿宋" w:hAnsi="仿宋" w:eastAsia="仿宋" w:cs="仿宋"/>
                <w:color w:val="auto"/>
                <w:sz w:val="24"/>
              </w:rPr>
              <w:t>联系电话：028-62039722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12"/>
              <w:spacing w:before="72" w:after="72" w:line="360" w:lineRule="auto"/>
              <w:ind w:right="264"/>
              <w:jc w:val="center"/>
              <w:rPr>
                <w:rFonts w:ascii="仿宋" w:hAnsi="仿宋" w:eastAsia="仿宋" w:cs="仿宋"/>
                <w:color w:val="auto"/>
                <w:kern w:val="2"/>
              </w:rPr>
            </w:pPr>
            <w:r>
              <w:rPr>
                <w:rFonts w:hint="eastAsia" w:ascii="仿宋" w:hAnsi="仿宋" w:eastAsia="仿宋" w:cs="仿宋"/>
                <w:color w:val="auto"/>
                <w:kern w:val="2"/>
              </w:rPr>
              <w:t>11</w:t>
            </w:r>
          </w:p>
        </w:tc>
        <w:tc>
          <w:tcPr>
            <w:tcW w:w="2552" w:type="dxa"/>
            <w:tcBorders>
              <w:top w:val="single" w:color="auto" w:sz="4" w:space="0"/>
              <w:bottom w:val="single" w:color="auto" w:sz="4" w:space="0"/>
            </w:tcBorders>
            <w:vAlign w:val="center"/>
          </w:tcPr>
          <w:p>
            <w:pPr>
              <w:pStyle w:val="12"/>
              <w:spacing w:line="360" w:lineRule="auto"/>
              <w:jc w:val="center"/>
              <w:rPr>
                <w:rFonts w:ascii="仿宋" w:hAnsi="仿宋" w:eastAsia="仿宋" w:cs="仿宋"/>
                <w:color w:val="auto"/>
                <w:kern w:val="2"/>
              </w:rPr>
            </w:pPr>
            <w:r>
              <w:rPr>
                <w:rFonts w:hint="eastAsia" w:ascii="仿宋" w:hAnsi="仿宋" w:eastAsia="仿宋" w:cs="仿宋"/>
                <w:color w:val="auto"/>
                <w:kern w:val="2"/>
              </w:rPr>
              <w:t>开标、评标工作咨询</w:t>
            </w:r>
          </w:p>
        </w:tc>
        <w:tc>
          <w:tcPr>
            <w:tcW w:w="6273" w:type="dxa"/>
            <w:tcBorders>
              <w:top w:val="single" w:color="auto" w:sz="4" w:space="0"/>
              <w:bottom w:val="single" w:color="auto" w:sz="4" w:space="0"/>
            </w:tcBorders>
            <w:vAlign w:val="center"/>
          </w:tcPr>
          <w:p>
            <w:pPr>
              <w:spacing w:line="360" w:lineRule="auto"/>
              <w:ind w:right="105" w:rightChars="50"/>
              <w:jc w:val="left"/>
              <w:rPr>
                <w:rFonts w:ascii="仿宋" w:hAnsi="仿宋" w:eastAsia="仿宋" w:cs="仿宋"/>
                <w:color w:val="auto"/>
                <w:sz w:val="24"/>
              </w:rPr>
            </w:pPr>
            <w:r>
              <w:rPr>
                <w:rFonts w:hint="eastAsia" w:ascii="仿宋" w:hAnsi="仿宋" w:eastAsia="仿宋" w:cs="仿宋"/>
                <w:color w:val="auto"/>
                <w:sz w:val="24"/>
              </w:rPr>
              <w:t>联系人：颜先生</w:t>
            </w:r>
          </w:p>
          <w:p>
            <w:pPr>
              <w:spacing w:line="360" w:lineRule="auto"/>
              <w:ind w:right="105" w:rightChars="50"/>
              <w:jc w:val="left"/>
              <w:rPr>
                <w:rFonts w:ascii="仿宋" w:hAnsi="仿宋" w:eastAsia="仿宋" w:cs="仿宋"/>
                <w:color w:val="auto"/>
                <w:sz w:val="24"/>
              </w:rPr>
            </w:pPr>
            <w:r>
              <w:rPr>
                <w:rFonts w:hint="eastAsia" w:ascii="仿宋" w:hAnsi="仿宋" w:eastAsia="仿宋" w:cs="仿宋"/>
                <w:color w:val="auto"/>
                <w:sz w:val="24"/>
              </w:rPr>
              <w:t>联系电话：028-62039722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12"/>
              <w:spacing w:line="360" w:lineRule="auto"/>
              <w:ind w:right="264"/>
              <w:jc w:val="center"/>
              <w:rPr>
                <w:rFonts w:ascii="仿宋" w:hAnsi="仿宋" w:eastAsia="仿宋" w:cs="仿宋"/>
                <w:color w:val="auto"/>
                <w:kern w:val="2"/>
              </w:rPr>
            </w:pPr>
            <w:r>
              <w:rPr>
                <w:rFonts w:hint="eastAsia" w:ascii="仿宋" w:hAnsi="仿宋" w:eastAsia="仿宋" w:cs="仿宋"/>
                <w:color w:val="auto"/>
                <w:kern w:val="2"/>
              </w:rPr>
              <w:t>12</w:t>
            </w:r>
          </w:p>
        </w:tc>
        <w:tc>
          <w:tcPr>
            <w:tcW w:w="2552" w:type="dxa"/>
            <w:tcBorders>
              <w:top w:val="single" w:color="auto" w:sz="4" w:space="0"/>
            </w:tcBorders>
            <w:vAlign w:val="center"/>
          </w:tcPr>
          <w:p>
            <w:pPr>
              <w:spacing w:line="360" w:lineRule="auto"/>
              <w:ind w:left="105" w:leftChars="50" w:right="105" w:rightChars="50"/>
              <w:jc w:val="center"/>
              <w:rPr>
                <w:rFonts w:ascii="仿宋" w:hAnsi="仿宋" w:eastAsia="仿宋" w:cs="仿宋"/>
                <w:color w:val="auto"/>
                <w:sz w:val="24"/>
              </w:rPr>
            </w:pPr>
            <w:r>
              <w:rPr>
                <w:rFonts w:hint="eastAsia" w:ascii="仿宋" w:hAnsi="仿宋" w:eastAsia="仿宋" w:cs="仿宋"/>
                <w:color w:val="auto"/>
                <w:sz w:val="24"/>
              </w:rPr>
              <w:t>中标通知书领取</w:t>
            </w:r>
          </w:p>
        </w:tc>
        <w:tc>
          <w:tcPr>
            <w:tcW w:w="6273" w:type="dxa"/>
            <w:tcBorders>
              <w:top w:val="single" w:color="auto" w:sz="4" w:space="0"/>
            </w:tcBorders>
            <w:vAlign w:val="center"/>
          </w:tcPr>
          <w:p>
            <w:pPr>
              <w:spacing w:line="360" w:lineRule="auto"/>
              <w:rPr>
                <w:rFonts w:ascii="仿宋" w:hAnsi="仿宋" w:eastAsia="仿宋" w:cs="仿宋"/>
                <w:color w:val="auto"/>
                <w:sz w:val="24"/>
                <w:lang w:val="zh-CN"/>
              </w:rPr>
            </w:pPr>
            <w:r>
              <w:rPr>
                <w:rFonts w:hint="eastAsia" w:ascii="仿宋" w:hAnsi="仿宋" w:eastAsia="仿宋" w:cs="仿宋"/>
                <w:color w:val="auto"/>
                <w:sz w:val="24"/>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12"/>
              <w:spacing w:line="360" w:lineRule="auto"/>
              <w:ind w:right="264"/>
              <w:jc w:val="center"/>
              <w:rPr>
                <w:rFonts w:ascii="仿宋" w:hAnsi="仿宋" w:eastAsia="仿宋" w:cs="仿宋"/>
                <w:color w:val="auto"/>
                <w:kern w:val="2"/>
              </w:rPr>
            </w:pPr>
            <w:r>
              <w:rPr>
                <w:rFonts w:hint="eastAsia" w:ascii="仿宋" w:hAnsi="仿宋" w:eastAsia="仿宋" w:cs="仿宋"/>
                <w:color w:val="auto"/>
                <w:kern w:val="2"/>
              </w:rPr>
              <w:t>13</w:t>
            </w:r>
          </w:p>
        </w:tc>
        <w:tc>
          <w:tcPr>
            <w:tcW w:w="2552" w:type="dxa"/>
            <w:tcBorders>
              <w:top w:val="single" w:color="auto" w:sz="4" w:space="0"/>
            </w:tcBorders>
          </w:tcPr>
          <w:p>
            <w:pPr>
              <w:pStyle w:val="12"/>
              <w:spacing w:line="360" w:lineRule="auto"/>
              <w:jc w:val="center"/>
              <w:rPr>
                <w:rFonts w:ascii="仿宋" w:hAnsi="仿宋" w:eastAsia="仿宋" w:cs="仿宋"/>
                <w:color w:val="auto"/>
                <w:kern w:val="2"/>
              </w:rPr>
            </w:pPr>
          </w:p>
          <w:p>
            <w:pPr>
              <w:pStyle w:val="12"/>
              <w:spacing w:line="360" w:lineRule="auto"/>
              <w:jc w:val="center"/>
              <w:rPr>
                <w:rFonts w:ascii="仿宋" w:hAnsi="仿宋" w:eastAsia="仿宋" w:cs="仿宋"/>
                <w:color w:val="auto"/>
              </w:rPr>
            </w:pPr>
            <w:r>
              <w:rPr>
                <w:rFonts w:hint="eastAsia" w:ascii="仿宋" w:hAnsi="仿宋" w:eastAsia="仿宋" w:cs="仿宋"/>
                <w:color w:val="auto"/>
                <w:kern w:val="2"/>
              </w:rPr>
              <w:t>供应商询问</w:t>
            </w:r>
          </w:p>
        </w:tc>
        <w:tc>
          <w:tcPr>
            <w:tcW w:w="6273" w:type="dxa"/>
            <w:tcBorders>
              <w:top w:val="single" w:color="auto" w:sz="4" w:space="0"/>
            </w:tcBorders>
          </w:tcPr>
          <w:p>
            <w:pPr>
              <w:pStyle w:val="27"/>
              <w:spacing w:line="360" w:lineRule="auto"/>
              <w:ind w:left="53" w:leftChars="25" w:right="53" w:rightChars="25"/>
              <w:rPr>
                <w:rFonts w:ascii="仿宋" w:hAnsi="仿宋" w:eastAsia="仿宋" w:cs="仿宋"/>
                <w:snapToGrid/>
                <w:color w:val="auto"/>
                <w:sz w:val="24"/>
                <w:lang w:val="zh-CN"/>
              </w:rPr>
            </w:pPr>
            <w:r>
              <w:rPr>
                <w:rFonts w:hint="eastAsia" w:ascii="仿宋" w:hAnsi="仿宋" w:eastAsia="仿宋" w:cs="仿宋"/>
                <w:snapToGrid/>
                <w:color w:val="auto"/>
                <w:sz w:val="24"/>
              </w:rPr>
              <w:t>1.根据委托代理协议约定，采购人负责对采购文件技术参数部分的询问答复，四川政扬招标代理有限责任公司负责采购文件技术参数部分以外的询问答复。</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rPr>
              <w:t>2.询问内容不得涉及评审秘密、国家机密和商业秘密等保密内容。</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rPr>
              <w:t>3.询问方式：询问人可以采用书面或口头或电子邮件等方式向四川政扬招标代理有限责任公司提出；询问必须提供询问人基本信息(包含具体询问内容、询问人名称或姓名、联系人及联系电话、电子邮件)。</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lang w:val="zh-CN"/>
              </w:rPr>
              <w:t>联系人：</w:t>
            </w:r>
            <w:r>
              <w:rPr>
                <w:rFonts w:hint="eastAsia" w:ascii="仿宋" w:hAnsi="仿宋" w:eastAsia="仿宋" w:cs="仿宋"/>
                <w:snapToGrid/>
                <w:color w:val="auto"/>
                <w:sz w:val="24"/>
              </w:rPr>
              <w:t>何先生/颜先生</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lang w:val="zh-CN"/>
              </w:rPr>
              <w:t>联系电话：</w:t>
            </w:r>
            <w:r>
              <w:rPr>
                <w:rFonts w:hint="eastAsia" w:ascii="仿宋" w:hAnsi="仿宋" w:eastAsia="仿宋" w:cs="仿宋"/>
                <w:snapToGrid/>
                <w:color w:val="auto"/>
                <w:sz w:val="24"/>
              </w:rPr>
              <w:t>028-62039722、028-62556122</w:t>
            </w:r>
          </w:p>
          <w:p>
            <w:pPr>
              <w:pStyle w:val="27"/>
              <w:spacing w:line="360" w:lineRule="auto"/>
              <w:ind w:left="53" w:leftChars="25" w:right="53" w:rightChars="25"/>
              <w:rPr>
                <w:rFonts w:ascii="仿宋" w:hAnsi="仿宋" w:eastAsia="仿宋" w:cs="仿宋"/>
                <w:snapToGrid/>
                <w:color w:val="auto"/>
                <w:sz w:val="24"/>
                <w:lang w:val="zh-CN"/>
              </w:rPr>
            </w:pPr>
            <w:r>
              <w:rPr>
                <w:rFonts w:hint="eastAsia" w:ascii="仿宋" w:hAnsi="仿宋" w:eastAsia="仿宋" w:cs="仿宋"/>
                <w:snapToGrid/>
                <w:color w:val="auto"/>
                <w:sz w:val="24"/>
                <w:lang w:val="zh-CN"/>
              </w:rPr>
              <w:t>地址：中国(四川)自由贸易试验区成都高新区益州大道中段722号3栋1单元603号</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rPr>
              <w:t>4.询问提出的范围及主体：①采购文件及采购信息公告环节：依法获取采购文件的潜在供应商可以对采购文件及采购信息公告的内容向四川政扬招标代理有限责任公司或采购人提出询问，仅对采购信息公告内容提出询问的，不限制询问主体。②采购过程、采购结果环节：参与采购活动的供应商可以对采购过程、采购结果相关问题向四川政扬招标代理有限责任公司提出询问，未参与采购活动的供应商不得对此环节提出询问。③询问提出的时间原则上以政府采购活动中有效质疑的时间计算为准。</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27"/>
              <w:spacing w:line="360" w:lineRule="auto"/>
              <w:ind w:left="53" w:leftChars="25" w:right="53" w:rightChars="25"/>
              <w:rPr>
                <w:rFonts w:ascii="仿宋" w:hAnsi="仿宋" w:eastAsia="仿宋" w:cs="仿宋"/>
                <w:color w:val="auto"/>
                <w:sz w:val="24"/>
                <w:lang w:val="zh-CN"/>
              </w:rPr>
            </w:pPr>
            <w:r>
              <w:rPr>
                <w:rFonts w:hint="eastAsia" w:ascii="仿宋" w:hAnsi="仿宋" w:eastAsia="仿宋" w:cs="仿宋"/>
                <w:snapToGrid/>
                <w:color w:val="auto"/>
                <w:sz w:val="24"/>
              </w:rPr>
              <w:t>6.为降低时间成本，减少不必要的干扰，四川政扬招标代理有限责任公司或采购人可以不接受未按照约定时间提出的询问。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12"/>
              <w:spacing w:line="360" w:lineRule="auto"/>
              <w:ind w:right="264"/>
              <w:jc w:val="center"/>
              <w:rPr>
                <w:rFonts w:ascii="仿宋" w:hAnsi="仿宋" w:eastAsia="仿宋" w:cs="仿宋"/>
                <w:color w:val="auto"/>
                <w:kern w:val="2"/>
              </w:rPr>
            </w:pPr>
            <w:r>
              <w:rPr>
                <w:rFonts w:hint="eastAsia" w:ascii="仿宋" w:hAnsi="仿宋" w:eastAsia="仿宋" w:cs="仿宋"/>
                <w:color w:val="auto"/>
                <w:kern w:val="2"/>
              </w:rPr>
              <w:t>14</w:t>
            </w:r>
          </w:p>
        </w:tc>
        <w:tc>
          <w:tcPr>
            <w:tcW w:w="2552" w:type="dxa"/>
            <w:vAlign w:val="center"/>
          </w:tcPr>
          <w:p>
            <w:pPr>
              <w:pStyle w:val="12"/>
              <w:spacing w:line="360" w:lineRule="auto"/>
              <w:jc w:val="center"/>
              <w:rPr>
                <w:rFonts w:ascii="仿宋" w:hAnsi="仿宋" w:eastAsia="仿宋" w:cs="仿宋"/>
                <w:color w:val="auto"/>
                <w:kern w:val="2"/>
              </w:rPr>
            </w:pPr>
            <w:r>
              <w:rPr>
                <w:rFonts w:hint="eastAsia" w:ascii="仿宋" w:hAnsi="仿宋" w:eastAsia="仿宋" w:cs="仿宋"/>
                <w:color w:val="auto"/>
                <w:kern w:val="2"/>
              </w:rPr>
              <w:t>供应商质疑</w:t>
            </w:r>
          </w:p>
        </w:tc>
        <w:tc>
          <w:tcPr>
            <w:tcW w:w="6273" w:type="dxa"/>
            <w:vAlign w:val="center"/>
          </w:tcPr>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rPr>
              <w:t>1.根据委托代理协议约定，对于采购文件(招标文件技术条款和除政府采购法第二十二条之外的其他资格条件、专业商务要求)的质疑由采购人负责答复；对于采购过程或采购结果由四川政扬招标代理有限责任公司负责答复。</w:t>
            </w:r>
            <w:r>
              <w:rPr>
                <w:rFonts w:hint="eastAsia" w:ascii="仿宋" w:hAnsi="仿宋" w:eastAsia="仿宋" w:cs="仿宋"/>
                <w:snapToGrid/>
                <w:color w:val="auto"/>
                <w:sz w:val="24"/>
              </w:rPr>
              <w:br w:type="textWrapping"/>
            </w:r>
            <w:r>
              <w:rPr>
                <w:rFonts w:hint="eastAsia" w:ascii="仿宋" w:hAnsi="仿宋" w:eastAsia="仿宋" w:cs="仿宋"/>
                <w:snapToGrid/>
                <w:color w:val="auto"/>
                <w:sz w:val="24"/>
              </w:rPr>
              <w:t>2.供应商提出质疑应当坚持依法依规、诚实信用原则；不得超出采购文件、采购过程、采购结果的范围，不得进行虚假、恶意质疑，不得以质疑为手段获取不当得利、实现非法目的。</w:t>
            </w:r>
            <w:r>
              <w:rPr>
                <w:rFonts w:hint="eastAsia" w:ascii="仿宋" w:hAnsi="仿宋" w:eastAsia="仿宋" w:cs="仿宋"/>
                <w:snapToGrid/>
                <w:color w:val="auto"/>
                <w:sz w:val="24"/>
              </w:rPr>
              <w:br w:type="textWrapping"/>
            </w:r>
            <w:r>
              <w:rPr>
                <w:rFonts w:hint="eastAsia" w:ascii="仿宋" w:hAnsi="仿宋" w:eastAsia="仿宋" w:cs="仿宋"/>
                <w:snapToGrid/>
                <w:color w:val="auto"/>
                <w:sz w:val="24"/>
              </w:rPr>
              <w:t>3.提出质疑函的时限要求：供应商认为采购文件、采购过程、中标使其权益受到损害的，可以在知道或者应知其权益受到损害之日起7个工作日内，应通过“政府采购云平台”或以书面形式向采购人、采购代理机构提出质疑。</w:t>
            </w:r>
            <w:r>
              <w:rPr>
                <w:rFonts w:hint="eastAsia" w:ascii="仿宋" w:hAnsi="仿宋" w:eastAsia="仿宋" w:cs="仿宋"/>
                <w:snapToGrid/>
                <w:color w:val="auto"/>
                <w:sz w:val="24"/>
              </w:rPr>
              <w:br w:type="textWrapping"/>
            </w:r>
            <w:r>
              <w:rPr>
                <w:rFonts w:hint="eastAsia" w:ascii="仿宋" w:hAnsi="仿宋" w:eastAsia="仿宋" w:cs="仿宋"/>
                <w:snapToGrid/>
                <w:color w:val="auto"/>
                <w:sz w:val="24"/>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lang w:val="zh-CN"/>
              </w:rPr>
              <w:t>联系人：</w:t>
            </w:r>
            <w:r>
              <w:rPr>
                <w:rFonts w:hint="eastAsia" w:ascii="仿宋" w:hAnsi="仿宋" w:eastAsia="仿宋" w:cs="仿宋"/>
                <w:snapToGrid/>
                <w:color w:val="auto"/>
                <w:sz w:val="24"/>
              </w:rPr>
              <w:t>何先生/颜先生</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lang w:val="zh-CN"/>
              </w:rPr>
              <w:t>联系电话：</w:t>
            </w:r>
            <w:r>
              <w:rPr>
                <w:rFonts w:hint="eastAsia" w:ascii="仿宋" w:hAnsi="仿宋" w:eastAsia="仿宋" w:cs="仿宋"/>
                <w:snapToGrid/>
                <w:color w:val="auto"/>
                <w:sz w:val="24"/>
              </w:rPr>
              <w:t>028-62039722、028-62556122</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rPr>
              <w:t>通讯地址：</w:t>
            </w:r>
            <w:r>
              <w:rPr>
                <w:rFonts w:hint="eastAsia" w:ascii="仿宋" w:hAnsi="仿宋" w:eastAsia="仿宋" w:cs="仿宋"/>
                <w:color w:val="auto"/>
                <w:sz w:val="24"/>
                <w:lang w:val="zh-CN"/>
              </w:rPr>
              <w:t>中国(四川)自由贸易试验区成都高新区益州大道中段722号3栋1单元603号</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rPr>
              <w:t>注：①根据《中华人民共和国政府采购法》等法律法规规定，供应商质疑应当有明确的请求和必要的证明材料，须符合《政府采购质疑和投诉办法》(财政部第94号令)规定，并使用财政部下发《质疑函》范本。</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rPr>
              <w:t>明确的请求是指：供应商对采购文件还是对采购过程还是对中标结果提出质疑；想要达到的结果，如中标无效、废标、重新组织采购、赔偿、追究法律责任等；</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rPr>
              <w:t>必要的证明材料是指：包含供应商的营业执照、授权委托书(法定代表人办理质疑事宜时无需提供)、委托代理人身份证明、参加采购项目的证明、权益受到损害的证明材料、证明提出质疑的事实存在的材料等。</w:t>
            </w:r>
          </w:p>
          <w:p>
            <w:pPr>
              <w:pStyle w:val="27"/>
              <w:spacing w:line="360" w:lineRule="auto"/>
              <w:ind w:left="53" w:leftChars="25" w:right="53" w:rightChars="25"/>
              <w:rPr>
                <w:rFonts w:ascii="仿宋" w:hAnsi="仿宋" w:eastAsia="仿宋" w:cs="仿宋"/>
                <w:snapToGrid/>
                <w:color w:val="auto"/>
                <w:sz w:val="24"/>
              </w:rPr>
            </w:pPr>
            <w:r>
              <w:rPr>
                <w:rFonts w:hint="eastAsia" w:ascii="仿宋" w:hAnsi="仿宋" w:eastAsia="仿宋" w:cs="仿宋"/>
                <w:snapToGrid/>
                <w:color w:val="auto"/>
                <w:sz w:val="24"/>
              </w:rPr>
              <w:t>如因供应商提出的质疑函不符合《政府采购质疑和投诉办法》(财政部令第94号)第十二条的要求，采购代理机构或采购人将要求供应商在法定质疑期内进行质疑函补正，未进行补正或在法定质疑期内未进行补正的，其所有不利后果由供应商自行承担。</w:t>
            </w:r>
          </w:p>
          <w:p>
            <w:pPr>
              <w:spacing w:line="360" w:lineRule="auto"/>
              <w:ind w:right="105" w:rightChars="50"/>
              <w:jc w:val="left"/>
              <w:rPr>
                <w:rFonts w:ascii="仿宋" w:hAnsi="仿宋" w:eastAsia="仿宋" w:cs="仿宋"/>
                <w:color w:val="auto"/>
                <w:sz w:val="24"/>
              </w:rPr>
            </w:pPr>
            <w:r>
              <w:rPr>
                <w:rFonts w:hint="eastAsia" w:ascii="仿宋" w:hAnsi="仿宋" w:eastAsia="仿宋" w:cs="仿宋"/>
                <w:color w:val="auto"/>
                <w:sz w:val="24"/>
              </w:rPr>
              <w:t>②供应商应当在法定质疑期内一次性提出针对同一采购程序环节的质疑。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360" w:lineRule="auto"/>
              <w:ind w:firstLine="360" w:firstLineChars="150"/>
              <w:rPr>
                <w:rFonts w:ascii="仿宋" w:hAnsi="仿宋" w:eastAsia="仿宋" w:cs="仿宋"/>
                <w:color w:val="auto"/>
                <w:sz w:val="24"/>
              </w:rPr>
            </w:pPr>
          </w:p>
          <w:p>
            <w:pPr>
              <w:spacing w:line="360" w:lineRule="auto"/>
              <w:ind w:firstLine="120" w:firstLineChars="50"/>
              <w:rPr>
                <w:rFonts w:ascii="仿宋" w:hAnsi="仿宋" w:eastAsia="仿宋" w:cs="仿宋"/>
                <w:color w:val="auto"/>
                <w:sz w:val="24"/>
              </w:rPr>
            </w:pPr>
            <w:r>
              <w:rPr>
                <w:rFonts w:hint="eastAsia" w:ascii="仿宋" w:hAnsi="仿宋" w:eastAsia="仿宋" w:cs="仿宋"/>
                <w:color w:val="auto"/>
                <w:sz w:val="24"/>
              </w:rPr>
              <w:t>15</w:t>
            </w:r>
          </w:p>
        </w:tc>
        <w:tc>
          <w:tcPr>
            <w:tcW w:w="2552" w:type="dxa"/>
            <w:vAlign w:val="center"/>
          </w:tcPr>
          <w:p>
            <w:pPr>
              <w:pStyle w:val="12"/>
              <w:spacing w:line="360" w:lineRule="auto"/>
              <w:jc w:val="center"/>
              <w:rPr>
                <w:rFonts w:ascii="仿宋" w:hAnsi="仿宋" w:eastAsia="仿宋" w:cs="仿宋"/>
                <w:color w:val="auto"/>
                <w:kern w:val="2"/>
              </w:rPr>
            </w:pPr>
            <w:r>
              <w:rPr>
                <w:rFonts w:hint="eastAsia" w:ascii="仿宋" w:hAnsi="仿宋" w:eastAsia="仿宋" w:cs="仿宋"/>
                <w:color w:val="auto"/>
                <w:kern w:val="2"/>
              </w:rPr>
              <w:t>供应商投诉</w:t>
            </w:r>
          </w:p>
        </w:tc>
        <w:tc>
          <w:tcPr>
            <w:tcW w:w="6273" w:type="dxa"/>
          </w:tcPr>
          <w:p>
            <w:pPr>
              <w:spacing w:line="360" w:lineRule="auto"/>
              <w:ind w:right="105" w:rightChars="50"/>
              <w:jc w:val="left"/>
              <w:rPr>
                <w:rFonts w:ascii="仿宋" w:hAnsi="仿宋" w:eastAsia="仿宋" w:cs="仿宋"/>
                <w:color w:val="auto"/>
                <w:sz w:val="24"/>
                <w:lang w:val="zh-CN"/>
              </w:rPr>
            </w:pPr>
            <w:r>
              <w:rPr>
                <w:rFonts w:hint="eastAsia" w:ascii="仿宋" w:hAnsi="仿宋" w:eastAsia="仿宋" w:cs="仿宋"/>
                <w:color w:val="auto"/>
                <w:sz w:val="24"/>
                <w:lang w:val="zh-CN"/>
              </w:rPr>
              <w:t>投诉受理单位：本采购项目同级财政部门，即四川天府新区财政金融局。</w:t>
            </w:r>
          </w:p>
          <w:p>
            <w:pPr>
              <w:spacing w:line="360" w:lineRule="auto"/>
              <w:ind w:right="105" w:rightChars="50"/>
              <w:jc w:val="left"/>
              <w:rPr>
                <w:rFonts w:ascii="仿宋" w:hAnsi="仿宋" w:eastAsia="仿宋" w:cs="仿宋"/>
                <w:color w:val="auto"/>
                <w:sz w:val="24"/>
                <w:lang w:val="zh-CN"/>
              </w:rPr>
            </w:pPr>
            <w:r>
              <w:rPr>
                <w:rFonts w:hint="eastAsia" w:ascii="仿宋" w:hAnsi="仿宋" w:eastAsia="仿宋" w:cs="仿宋"/>
                <w:color w:val="auto"/>
                <w:sz w:val="24"/>
                <w:lang w:val="zh-CN"/>
              </w:rPr>
              <w:t>联系电话：028-61889702。</w:t>
            </w:r>
          </w:p>
          <w:p>
            <w:pPr>
              <w:spacing w:line="360" w:lineRule="auto"/>
              <w:ind w:right="105" w:rightChars="50"/>
              <w:jc w:val="left"/>
              <w:rPr>
                <w:rFonts w:ascii="仿宋" w:hAnsi="仿宋" w:eastAsia="仿宋" w:cs="仿宋"/>
                <w:color w:val="auto"/>
                <w:sz w:val="24"/>
                <w:lang w:val="zh-CN"/>
              </w:rPr>
            </w:pPr>
            <w:r>
              <w:rPr>
                <w:rFonts w:hint="eastAsia" w:ascii="仿宋" w:hAnsi="仿宋" w:eastAsia="仿宋" w:cs="仿宋"/>
                <w:color w:val="auto"/>
                <w:sz w:val="24"/>
                <w:lang w:val="zh-CN"/>
              </w:rPr>
              <w:t>地址：成都市天府新区天府大道南段288号。</w:t>
            </w:r>
          </w:p>
          <w:p>
            <w:pPr>
              <w:spacing w:line="360" w:lineRule="auto"/>
              <w:ind w:right="105" w:rightChars="50"/>
              <w:jc w:val="left"/>
              <w:rPr>
                <w:rFonts w:ascii="仿宋" w:hAnsi="仿宋" w:eastAsia="仿宋" w:cs="仿宋"/>
                <w:color w:val="auto"/>
                <w:sz w:val="24"/>
              </w:rPr>
            </w:pPr>
            <w:r>
              <w:rPr>
                <w:rFonts w:hint="eastAsia" w:ascii="仿宋" w:hAnsi="仿宋" w:eastAsia="仿宋" w:cs="仿宋"/>
                <w:color w:val="auto"/>
                <w:sz w:val="24"/>
                <w:lang w:val="zh-CN"/>
              </w:rPr>
              <w:t>注：根据《中华人民共和国政府采购法实施条例》等规定，供应商投诉事项不得超出已质疑事项的范围</w:t>
            </w:r>
            <w:r>
              <w:rPr>
                <w:rFonts w:hint="eastAsia" w:ascii="仿宋" w:hAnsi="仿宋" w:eastAsia="仿宋" w:cs="仿宋"/>
                <w:color w:val="auto"/>
                <w:sz w:val="24"/>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360" w:lineRule="auto"/>
              <w:ind w:firstLine="120" w:firstLineChars="50"/>
              <w:rPr>
                <w:rFonts w:ascii="仿宋" w:hAnsi="仿宋" w:eastAsia="仿宋" w:cs="仿宋"/>
                <w:color w:val="auto"/>
                <w:sz w:val="24"/>
              </w:rPr>
            </w:pPr>
            <w:r>
              <w:rPr>
                <w:rFonts w:hint="eastAsia" w:ascii="仿宋" w:hAnsi="仿宋" w:eastAsia="仿宋" w:cs="仿宋"/>
                <w:color w:val="auto"/>
                <w:sz w:val="24"/>
              </w:rPr>
              <w:t>16</w:t>
            </w:r>
          </w:p>
        </w:tc>
        <w:tc>
          <w:tcPr>
            <w:tcW w:w="2552" w:type="dxa"/>
            <w:tcBorders>
              <w:right w:val="single" w:color="auto" w:sz="4" w:space="0"/>
            </w:tcBorders>
          </w:tcPr>
          <w:p>
            <w:pPr>
              <w:spacing w:line="360" w:lineRule="auto"/>
              <w:jc w:val="center"/>
              <w:rPr>
                <w:rFonts w:ascii="仿宋" w:hAnsi="仿宋" w:eastAsia="仿宋" w:cs="仿宋"/>
                <w:color w:val="auto"/>
                <w:sz w:val="24"/>
              </w:rPr>
            </w:pPr>
          </w:p>
          <w:p>
            <w:pPr>
              <w:spacing w:line="360" w:lineRule="auto"/>
              <w:ind w:firstLine="120" w:firstLineChars="50"/>
              <w:jc w:val="center"/>
              <w:rPr>
                <w:rFonts w:ascii="仿宋" w:hAnsi="仿宋" w:eastAsia="仿宋" w:cs="仿宋"/>
                <w:color w:val="auto"/>
                <w:sz w:val="24"/>
              </w:rPr>
            </w:pPr>
            <w:r>
              <w:rPr>
                <w:rFonts w:hint="eastAsia" w:ascii="仿宋" w:hAnsi="仿宋" w:eastAsia="仿宋" w:cs="仿宋"/>
                <w:color w:val="auto"/>
                <w:sz w:val="24"/>
              </w:rPr>
              <w:t>政府采购合同</w:t>
            </w:r>
          </w:p>
          <w:p>
            <w:pPr>
              <w:spacing w:line="360" w:lineRule="auto"/>
              <w:ind w:firstLine="120" w:firstLineChars="50"/>
              <w:jc w:val="center"/>
              <w:rPr>
                <w:rFonts w:ascii="仿宋" w:hAnsi="仿宋" w:eastAsia="仿宋" w:cs="仿宋"/>
                <w:color w:val="auto"/>
                <w:sz w:val="24"/>
              </w:rPr>
            </w:pPr>
            <w:r>
              <w:rPr>
                <w:rFonts w:hint="eastAsia" w:ascii="仿宋" w:hAnsi="仿宋" w:eastAsia="仿宋" w:cs="仿宋"/>
                <w:color w:val="auto"/>
                <w:sz w:val="24"/>
              </w:rPr>
              <w:t>公告备案</w:t>
            </w:r>
          </w:p>
        </w:tc>
        <w:tc>
          <w:tcPr>
            <w:tcW w:w="6273" w:type="dxa"/>
            <w:tcBorders>
              <w:left w:val="single" w:color="auto" w:sz="4" w:space="0"/>
            </w:tcBorders>
          </w:tcPr>
          <w:p>
            <w:pPr>
              <w:spacing w:line="360" w:lineRule="auto"/>
              <w:rPr>
                <w:rFonts w:ascii="仿宋" w:hAnsi="仿宋" w:eastAsia="仿宋" w:cs="仿宋"/>
                <w:color w:val="auto"/>
                <w:sz w:val="24"/>
              </w:rPr>
            </w:pPr>
            <w:bookmarkStart w:id="16" w:name="PO_默认文件内容_38"/>
            <w:r>
              <w:rPr>
                <w:rFonts w:hint="eastAsia" w:ascii="仿宋" w:hAnsi="仿宋" w:eastAsia="仿宋" w:cs="仿宋"/>
                <w:color w:val="auto"/>
                <w:sz w:val="24"/>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s="仿宋"/>
                <w:color w:val="auto"/>
                <w:sz w:val="24"/>
                <w:lang w:val="zh-CN"/>
              </w:rPr>
              <w:t>。</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72" w:hRule="atLeast"/>
          <w:jc w:val="center"/>
        </w:trPr>
        <w:tc>
          <w:tcPr>
            <w:tcW w:w="838" w:type="dxa"/>
            <w:vAlign w:val="center"/>
          </w:tcPr>
          <w:p>
            <w:pPr>
              <w:spacing w:line="360" w:lineRule="auto"/>
              <w:ind w:firstLine="120" w:firstLineChars="50"/>
              <w:rPr>
                <w:rFonts w:ascii="仿宋" w:hAnsi="仿宋" w:eastAsia="仿宋" w:cs="仿宋"/>
                <w:color w:val="auto"/>
                <w:sz w:val="24"/>
              </w:rPr>
            </w:pPr>
            <w:r>
              <w:rPr>
                <w:rFonts w:hint="eastAsia" w:ascii="仿宋" w:hAnsi="仿宋" w:eastAsia="仿宋" w:cs="仿宋"/>
                <w:color w:val="auto"/>
                <w:sz w:val="24"/>
              </w:rPr>
              <w:t>17</w:t>
            </w:r>
          </w:p>
        </w:tc>
        <w:tc>
          <w:tcPr>
            <w:tcW w:w="2552" w:type="dxa"/>
            <w:tcBorders>
              <w:right w:val="single" w:color="auto" w:sz="4" w:space="0"/>
            </w:tcBorders>
            <w:vAlign w:val="center"/>
          </w:tcPr>
          <w:p>
            <w:pPr>
              <w:pStyle w:val="12"/>
              <w:spacing w:line="360" w:lineRule="auto"/>
              <w:ind w:left="96"/>
              <w:jc w:val="center"/>
              <w:rPr>
                <w:rFonts w:ascii="仿宋" w:hAnsi="仿宋" w:eastAsia="仿宋" w:cs="仿宋"/>
                <w:color w:val="auto"/>
              </w:rPr>
            </w:pPr>
            <w:r>
              <w:rPr>
                <w:rFonts w:hint="eastAsia" w:ascii="仿宋" w:hAnsi="仿宋" w:eastAsia="仿宋" w:cs="仿宋"/>
                <w:color w:val="auto"/>
                <w:lang w:val="zh-CN"/>
              </w:rPr>
              <w:t>招标服务费</w:t>
            </w:r>
          </w:p>
        </w:tc>
        <w:tc>
          <w:tcPr>
            <w:tcW w:w="6273" w:type="dxa"/>
            <w:tcBorders>
              <w:left w:val="single" w:color="auto" w:sz="4" w:space="0"/>
            </w:tcBorders>
            <w:vAlign w:val="center"/>
          </w:tcPr>
          <w:p>
            <w:pPr>
              <w:widowControl/>
              <w:spacing w:after="0"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参照原《招标代理服务收费管理暂行办法》（计价格[2002]1980号）之附件《招标代理服务收费标准》规定收费标准下浮20%收取，各包服务费不足8000元的，按8000元向成交供应商收取。由成交供应商在领取成交通知书前向招标代理机构交纳。</w:t>
            </w:r>
          </w:p>
          <w:p>
            <w:pPr>
              <w:widowControl/>
              <w:spacing w:after="0" w:line="360" w:lineRule="auto"/>
              <w:ind w:firstLine="482" w:firstLineChars="200"/>
              <w:jc w:val="left"/>
              <w:rPr>
                <w:rFonts w:ascii="仿宋" w:hAnsi="仿宋" w:eastAsia="仿宋" w:cs="仿宋"/>
                <w:b/>
                <w:bCs/>
                <w:color w:val="auto"/>
                <w:kern w:val="0"/>
                <w:sz w:val="24"/>
              </w:rPr>
            </w:pPr>
            <w:r>
              <w:rPr>
                <w:rFonts w:hint="eastAsia" w:ascii="仿宋" w:hAnsi="仿宋" w:eastAsia="仿宋" w:cs="仿宋"/>
                <w:b/>
                <w:bCs/>
                <w:color w:val="auto"/>
                <w:sz w:val="24"/>
                <w:lang w:val="zh-CN"/>
              </w:rPr>
              <w:t>服务费交纳账户：</w:t>
            </w:r>
            <w:r>
              <w:rPr>
                <w:rFonts w:hint="eastAsia" w:ascii="仿宋" w:hAnsi="仿宋" w:eastAsia="仿宋" w:cs="仿宋"/>
                <w:b/>
                <w:bCs/>
                <w:color w:val="auto"/>
                <w:kern w:val="0"/>
                <w:sz w:val="24"/>
              </w:rPr>
              <w:t xml:space="preserve"> </w:t>
            </w:r>
          </w:p>
          <w:p>
            <w:pPr>
              <w:pStyle w:val="12"/>
              <w:spacing w:line="360" w:lineRule="auto"/>
              <w:ind w:firstLine="482" w:firstLineChars="200"/>
              <w:rPr>
                <w:rFonts w:ascii="仿宋" w:hAnsi="仿宋" w:eastAsia="仿宋" w:cs="仿宋"/>
                <w:b/>
                <w:bCs/>
                <w:color w:val="auto"/>
              </w:rPr>
            </w:pPr>
            <w:r>
              <w:rPr>
                <w:rFonts w:hint="eastAsia" w:ascii="仿宋" w:hAnsi="仿宋" w:eastAsia="仿宋" w:cs="仿宋"/>
                <w:b/>
                <w:bCs/>
                <w:color w:val="auto"/>
              </w:rPr>
              <w:t>开户名称：四川政扬招标代理有限责任公司；</w:t>
            </w:r>
          </w:p>
          <w:p>
            <w:pPr>
              <w:pStyle w:val="12"/>
              <w:spacing w:line="360" w:lineRule="auto"/>
              <w:ind w:firstLine="482" w:firstLineChars="200"/>
              <w:rPr>
                <w:rFonts w:ascii="仿宋" w:hAnsi="仿宋" w:eastAsia="仿宋" w:cs="仿宋"/>
                <w:b/>
                <w:bCs/>
                <w:color w:val="auto"/>
              </w:rPr>
            </w:pPr>
            <w:r>
              <w:rPr>
                <w:rFonts w:hint="eastAsia" w:ascii="仿宋" w:hAnsi="仿宋" w:eastAsia="仿宋" w:cs="仿宋"/>
                <w:b/>
                <w:bCs/>
                <w:color w:val="auto"/>
              </w:rPr>
              <w:t>开户银行：中国建设银行股份有限公司成都高新支行；</w:t>
            </w:r>
          </w:p>
          <w:p>
            <w:pPr>
              <w:widowControl/>
              <w:spacing w:after="0" w:line="360" w:lineRule="auto"/>
              <w:ind w:left="-2" w:firstLine="482" w:firstLineChars="200"/>
              <w:jc w:val="left"/>
              <w:rPr>
                <w:rFonts w:ascii="仿宋" w:hAnsi="仿宋" w:eastAsia="仿宋" w:cs="仿宋"/>
                <w:color w:val="auto"/>
                <w:kern w:val="0"/>
                <w:sz w:val="24"/>
                <w:lang w:val="zh-CN"/>
              </w:rPr>
            </w:pPr>
            <w:r>
              <w:rPr>
                <w:rFonts w:hint="eastAsia" w:ascii="仿宋" w:hAnsi="仿宋" w:eastAsia="仿宋" w:cs="仿宋"/>
                <w:b/>
                <w:bCs/>
                <w:color w:val="auto"/>
                <w:sz w:val="24"/>
              </w:rPr>
              <w:t>账号：51050140613700004475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360" w:lineRule="auto"/>
              <w:ind w:firstLine="120" w:firstLineChars="50"/>
              <w:jc w:val="center"/>
              <w:rPr>
                <w:rFonts w:ascii="仿宋" w:hAnsi="仿宋" w:eastAsia="仿宋" w:cs="仿宋"/>
                <w:color w:val="auto"/>
                <w:sz w:val="24"/>
              </w:rPr>
            </w:pPr>
            <w:r>
              <w:rPr>
                <w:rFonts w:hint="eastAsia" w:ascii="仿宋" w:hAnsi="仿宋" w:eastAsia="仿宋" w:cs="仿宋"/>
                <w:color w:val="auto"/>
                <w:sz w:val="24"/>
              </w:rPr>
              <w:t>18</w:t>
            </w:r>
          </w:p>
        </w:tc>
        <w:tc>
          <w:tcPr>
            <w:tcW w:w="2552" w:type="dxa"/>
            <w:tcBorders>
              <w:right w:val="single" w:color="auto" w:sz="4" w:space="0"/>
            </w:tcBorders>
            <w:vAlign w:val="center"/>
          </w:tcPr>
          <w:p>
            <w:pPr>
              <w:pStyle w:val="12"/>
              <w:spacing w:line="360" w:lineRule="auto"/>
              <w:ind w:left="96"/>
              <w:jc w:val="center"/>
              <w:rPr>
                <w:rFonts w:ascii="仿宋" w:hAnsi="仿宋" w:eastAsia="仿宋" w:cs="仿宋"/>
                <w:color w:val="auto"/>
                <w:lang w:val="zh-CN"/>
              </w:rPr>
            </w:pPr>
            <w:r>
              <w:rPr>
                <w:rFonts w:hint="eastAsia" w:ascii="仿宋" w:hAnsi="仿宋" w:eastAsia="仿宋" w:cs="仿宋"/>
                <w:color w:val="auto"/>
                <w:lang w:val="zh-CN"/>
              </w:rPr>
              <w:t>承诺提醒</w:t>
            </w:r>
          </w:p>
        </w:tc>
        <w:tc>
          <w:tcPr>
            <w:tcW w:w="6273" w:type="dxa"/>
            <w:tcBorders>
              <w:left w:val="single" w:color="auto" w:sz="4" w:space="0"/>
            </w:tcBorders>
            <w:vAlign w:val="center"/>
          </w:tcPr>
          <w:p>
            <w:pPr>
              <w:pStyle w:val="12"/>
              <w:spacing w:line="360" w:lineRule="auto"/>
              <w:jc w:val="both"/>
              <w:rPr>
                <w:rFonts w:ascii="仿宋" w:hAnsi="仿宋" w:eastAsia="仿宋" w:cs="仿宋"/>
                <w:color w:val="auto"/>
                <w:lang w:val="zh-CN"/>
              </w:rPr>
            </w:pPr>
            <w:r>
              <w:rPr>
                <w:rFonts w:hint="eastAsia" w:ascii="仿宋" w:hAnsi="仿宋" w:eastAsia="仿宋" w:cs="仿宋"/>
                <w:color w:val="auto"/>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spacing w:line="360" w:lineRule="auto"/>
              <w:ind w:firstLine="120" w:firstLineChars="50"/>
              <w:jc w:val="center"/>
              <w:rPr>
                <w:rFonts w:ascii="仿宋" w:hAnsi="仿宋" w:eastAsia="仿宋" w:cs="仿宋"/>
                <w:color w:val="auto"/>
                <w:sz w:val="24"/>
              </w:rPr>
            </w:pPr>
            <w:r>
              <w:rPr>
                <w:rFonts w:hint="eastAsia" w:ascii="仿宋" w:hAnsi="仿宋" w:eastAsia="仿宋" w:cs="仿宋"/>
                <w:color w:val="auto"/>
                <w:sz w:val="24"/>
              </w:rPr>
              <w:t>19</w:t>
            </w:r>
          </w:p>
        </w:tc>
        <w:tc>
          <w:tcPr>
            <w:tcW w:w="2552" w:type="dxa"/>
            <w:tcBorders>
              <w:right w:val="single" w:color="auto" w:sz="4" w:space="0"/>
            </w:tcBorders>
            <w:vAlign w:val="center"/>
          </w:tcPr>
          <w:p>
            <w:pPr>
              <w:pStyle w:val="12"/>
              <w:spacing w:line="360" w:lineRule="auto"/>
              <w:ind w:left="96"/>
              <w:jc w:val="center"/>
              <w:rPr>
                <w:rFonts w:ascii="仿宋" w:hAnsi="仿宋" w:eastAsia="仿宋" w:cs="仿宋"/>
                <w:color w:val="auto"/>
                <w:lang w:val="zh-CN"/>
              </w:rPr>
            </w:pPr>
            <w:r>
              <w:rPr>
                <w:rFonts w:hint="eastAsia" w:ascii="仿宋" w:hAnsi="仿宋" w:eastAsia="仿宋" w:cs="仿宋"/>
                <w:color w:val="auto"/>
                <w:lang w:val="zh-CN"/>
              </w:rPr>
              <w:t>联合体（实质性要求）</w:t>
            </w:r>
          </w:p>
        </w:tc>
        <w:tc>
          <w:tcPr>
            <w:tcW w:w="6273" w:type="dxa"/>
            <w:tcBorders>
              <w:left w:val="single" w:color="auto" w:sz="4" w:space="0"/>
            </w:tcBorders>
            <w:vAlign w:val="center"/>
          </w:tcPr>
          <w:p>
            <w:pPr>
              <w:pStyle w:val="12"/>
              <w:spacing w:line="360" w:lineRule="auto"/>
              <w:rPr>
                <w:rFonts w:ascii="仿宋" w:hAnsi="仿宋" w:eastAsia="仿宋" w:cs="仿宋"/>
                <w:color w:val="auto"/>
                <w:lang w:val="zh-CN"/>
              </w:rPr>
            </w:pPr>
            <w:r>
              <w:rPr>
                <w:rFonts w:hint="eastAsia" w:ascii="仿宋" w:hAnsi="仿宋" w:eastAsia="仿宋" w:cs="仿宋"/>
                <w:b/>
                <w:color w:val="auto"/>
                <w:lang w:val="zh-CN"/>
              </w:rPr>
              <w:t>本项目不允许联合体参加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spacing w:line="360" w:lineRule="auto"/>
              <w:ind w:firstLine="120" w:firstLineChars="50"/>
              <w:jc w:val="center"/>
              <w:rPr>
                <w:rFonts w:ascii="仿宋" w:hAnsi="仿宋" w:eastAsia="仿宋" w:cs="仿宋"/>
                <w:color w:val="auto"/>
                <w:sz w:val="24"/>
              </w:rPr>
            </w:pPr>
            <w:r>
              <w:rPr>
                <w:rFonts w:hint="eastAsia" w:ascii="仿宋" w:hAnsi="仿宋" w:eastAsia="仿宋" w:cs="仿宋"/>
                <w:color w:val="auto"/>
                <w:sz w:val="24"/>
              </w:rPr>
              <w:t>20</w:t>
            </w:r>
          </w:p>
        </w:tc>
        <w:tc>
          <w:tcPr>
            <w:tcW w:w="2552" w:type="dxa"/>
            <w:tcBorders>
              <w:right w:val="single" w:color="auto" w:sz="4" w:space="0"/>
            </w:tcBorders>
            <w:vAlign w:val="center"/>
          </w:tcPr>
          <w:p>
            <w:pPr>
              <w:pStyle w:val="12"/>
              <w:spacing w:line="360" w:lineRule="auto"/>
              <w:ind w:left="96"/>
              <w:jc w:val="center"/>
              <w:rPr>
                <w:rFonts w:ascii="仿宋" w:hAnsi="仿宋" w:eastAsia="仿宋" w:cs="仿宋"/>
                <w:color w:val="auto"/>
                <w:lang w:val="zh-CN"/>
              </w:rPr>
            </w:pPr>
            <w:r>
              <w:rPr>
                <w:rFonts w:hint="eastAsia" w:ascii="仿宋" w:hAnsi="仿宋" w:eastAsia="仿宋" w:cs="仿宋"/>
                <w:color w:val="auto"/>
                <w:lang w:val="zh-CN"/>
              </w:rPr>
              <w:t>现场考察或标前答疑会</w:t>
            </w:r>
          </w:p>
        </w:tc>
        <w:tc>
          <w:tcPr>
            <w:tcW w:w="6273" w:type="dxa"/>
            <w:tcBorders>
              <w:left w:val="single" w:color="auto" w:sz="4" w:space="0"/>
            </w:tcBorders>
            <w:vAlign w:val="center"/>
          </w:tcPr>
          <w:p>
            <w:pPr>
              <w:pStyle w:val="12"/>
              <w:spacing w:line="360" w:lineRule="auto"/>
              <w:ind w:left="96"/>
              <w:rPr>
                <w:rFonts w:ascii="仿宋" w:hAnsi="仿宋" w:eastAsia="仿宋" w:cs="仿宋"/>
                <w:color w:val="auto"/>
                <w:lang w:val="zh-CN"/>
              </w:rPr>
            </w:pPr>
            <w:r>
              <w:rPr>
                <w:rFonts w:hint="eastAsia" w:ascii="仿宋" w:hAnsi="仿宋" w:eastAsia="仿宋" w:cs="仿宋"/>
                <w:color w:val="auto"/>
              </w:rPr>
              <w:t>本项目不组织</w:t>
            </w:r>
            <w:r>
              <w:rPr>
                <w:rFonts w:hint="eastAsia" w:ascii="仿宋" w:hAnsi="仿宋" w:eastAsia="仿宋" w:cs="仿宋"/>
                <w:color w:val="auto"/>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spacing w:line="360" w:lineRule="auto"/>
              <w:ind w:firstLine="120" w:firstLineChars="50"/>
              <w:jc w:val="center"/>
              <w:rPr>
                <w:rFonts w:ascii="仿宋" w:hAnsi="仿宋" w:eastAsia="仿宋" w:cs="仿宋"/>
                <w:color w:val="auto"/>
                <w:sz w:val="24"/>
              </w:rPr>
            </w:pPr>
            <w:r>
              <w:rPr>
                <w:rFonts w:hint="eastAsia" w:ascii="仿宋" w:hAnsi="仿宋" w:eastAsia="仿宋" w:cs="仿宋"/>
                <w:color w:val="auto"/>
                <w:sz w:val="24"/>
              </w:rPr>
              <w:t>21</w:t>
            </w:r>
          </w:p>
        </w:tc>
        <w:tc>
          <w:tcPr>
            <w:tcW w:w="2552" w:type="dxa"/>
            <w:tcBorders>
              <w:right w:val="single" w:color="auto" w:sz="4" w:space="0"/>
            </w:tcBorders>
            <w:vAlign w:val="center"/>
          </w:tcPr>
          <w:p>
            <w:pPr>
              <w:spacing w:line="360" w:lineRule="auto"/>
              <w:jc w:val="center"/>
              <w:outlineLvl w:val="5"/>
              <w:rPr>
                <w:rFonts w:ascii="仿宋" w:hAnsi="仿宋" w:eastAsia="仿宋" w:cs="仿宋"/>
                <w:color w:val="auto"/>
                <w:kern w:val="0"/>
                <w:sz w:val="24"/>
                <w:lang w:val="zh-CN"/>
              </w:rPr>
            </w:pPr>
            <w:r>
              <w:rPr>
                <w:rFonts w:hint="eastAsia" w:ascii="仿宋" w:hAnsi="仿宋" w:eastAsia="仿宋" w:cs="仿宋"/>
                <w:color w:val="auto"/>
                <w:kern w:val="0"/>
                <w:sz w:val="24"/>
                <w:lang w:val="zh-CN"/>
              </w:rPr>
              <w:t>电子化采购</w:t>
            </w:r>
          </w:p>
          <w:p>
            <w:pPr>
              <w:pStyle w:val="12"/>
              <w:spacing w:line="360" w:lineRule="auto"/>
              <w:ind w:left="96"/>
              <w:jc w:val="center"/>
              <w:rPr>
                <w:rFonts w:ascii="仿宋" w:hAnsi="仿宋" w:eastAsia="仿宋" w:cs="仿宋"/>
                <w:color w:val="auto"/>
                <w:lang w:val="zh-CN"/>
              </w:rPr>
            </w:pPr>
            <w:r>
              <w:rPr>
                <w:rFonts w:hint="eastAsia" w:ascii="仿宋" w:hAnsi="仿宋" w:eastAsia="仿宋" w:cs="仿宋"/>
                <w:color w:val="auto"/>
                <w:lang w:val="zh-CN"/>
              </w:rPr>
              <w:t>有关要求</w:t>
            </w:r>
          </w:p>
        </w:tc>
        <w:tc>
          <w:tcPr>
            <w:tcW w:w="6273" w:type="dxa"/>
            <w:tcBorders>
              <w:left w:val="single" w:color="auto" w:sz="4" w:space="0"/>
            </w:tcBorders>
            <w:vAlign w:val="center"/>
          </w:tcPr>
          <w:p>
            <w:pPr>
              <w:tabs>
                <w:tab w:val="left" w:pos="900"/>
                <w:tab w:val="left" w:pos="5366"/>
              </w:tabs>
              <w:snapToGrid w:val="0"/>
              <w:spacing w:line="360" w:lineRule="auto"/>
              <w:outlineLvl w:val="5"/>
              <w:rPr>
                <w:rFonts w:ascii="仿宋" w:hAnsi="仿宋" w:eastAsia="仿宋" w:cs="仿宋"/>
                <w:color w:val="auto"/>
                <w:kern w:val="0"/>
                <w:sz w:val="24"/>
                <w:lang w:val="zh-CN"/>
              </w:rPr>
            </w:pPr>
            <w:r>
              <w:rPr>
                <w:rFonts w:hint="eastAsia" w:ascii="仿宋" w:hAnsi="仿宋" w:eastAsia="仿宋" w:cs="仿宋"/>
                <w:color w:val="auto"/>
                <w:kern w:val="0"/>
                <w:sz w:val="24"/>
                <w:lang w:val="zh-CN"/>
              </w:rPr>
              <w:t>1.本项目按照四川省财政厅关于印发 《四川省政府采购项目电子化采购管理暂行办法》的通知规定在“政府采购云平台”https://login.zcygov.cn/user-login/#/login实行全流程电子化采购。</w:t>
            </w:r>
          </w:p>
          <w:p>
            <w:pPr>
              <w:pStyle w:val="12"/>
              <w:spacing w:line="360" w:lineRule="auto"/>
              <w:ind w:left="96"/>
              <w:rPr>
                <w:rFonts w:ascii="仿宋" w:hAnsi="仿宋" w:eastAsia="仿宋" w:cs="仿宋"/>
                <w:color w:val="auto"/>
                <w:lang w:val="zh-CN"/>
              </w:rPr>
            </w:pPr>
            <w:r>
              <w:rPr>
                <w:rFonts w:hint="eastAsia" w:ascii="仿宋" w:hAnsi="仿宋" w:eastAsia="仿宋" w:cs="仿宋"/>
                <w:color w:val="auto"/>
                <w:lang w:val="zh-CN"/>
              </w:rPr>
              <w:t>2.供应商使用符合规定的电子印章对数据电文资料进行确认有关要求，供应商使用其电子印章进行确认即可生效本次项目招标文件明确要求外投标活动中的所有事项，无需供应商法定代表人或者其授权代表进行电子签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360" w:lineRule="auto"/>
              <w:ind w:firstLine="120" w:firstLineChars="50"/>
              <w:jc w:val="center"/>
              <w:rPr>
                <w:rFonts w:ascii="仿宋" w:hAnsi="仿宋" w:eastAsia="仿宋" w:cs="仿宋"/>
                <w:color w:val="auto"/>
                <w:sz w:val="24"/>
              </w:rPr>
            </w:pPr>
            <w:r>
              <w:rPr>
                <w:rFonts w:hint="eastAsia" w:ascii="仿宋" w:hAnsi="仿宋" w:eastAsia="仿宋" w:cs="仿宋"/>
                <w:color w:val="auto"/>
                <w:sz w:val="24"/>
              </w:rPr>
              <w:t>22</w:t>
            </w:r>
          </w:p>
        </w:tc>
        <w:tc>
          <w:tcPr>
            <w:tcW w:w="2552" w:type="dxa"/>
            <w:tcBorders>
              <w:right w:val="single" w:color="auto" w:sz="4" w:space="0"/>
            </w:tcBorders>
            <w:vAlign w:val="center"/>
          </w:tcPr>
          <w:p>
            <w:pPr>
              <w:pStyle w:val="12"/>
              <w:spacing w:line="360" w:lineRule="auto"/>
              <w:ind w:left="96"/>
              <w:jc w:val="center"/>
              <w:rPr>
                <w:rFonts w:ascii="仿宋" w:hAnsi="仿宋" w:eastAsia="仿宋" w:cs="仿宋"/>
                <w:color w:val="auto"/>
                <w:lang w:val="zh-CN"/>
              </w:rPr>
            </w:pPr>
            <w:r>
              <w:rPr>
                <w:rFonts w:hint="eastAsia" w:ascii="仿宋" w:hAnsi="仿宋" w:eastAsia="仿宋" w:cs="仿宋"/>
                <w:color w:val="auto"/>
                <w:lang w:val="zh-CN"/>
              </w:rPr>
              <w:t>温馨提示</w:t>
            </w:r>
          </w:p>
        </w:tc>
        <w:tc>
          <w:tcPr>
            <w:tcW w:w="6273" w:type="dxa"/>
            <w:tcBorders>
              <w:left w:val="single" w:color="auto" w:sz="4" w:space="0"/>
            </w:tcBorders>
            <w:vAlign w:val="center"/>
          </w:tcPr>
          <w:p>
            <w:pPr>
              <w:pStyle w:val="12"/>
              <w:spacing w:line="360" w:lineRule="auto"/>
              <w:rPr>
                <w:rFonts w:ascii="仿宋" w:hAnsi="仿宋" w:eastAsia="仿宋" w:cs="仿宋"/>
                <w:color w:val="auto"/>
              </w:rPr>
            </w:pPr>
            <w:r>
              <w:rPr>
                <w:rFonts w:hint="eastAsia" w:ascii="仿宋" w:hAnsi="仿宋" w:eastAsia="仿宋" w:cs="仿宋"/>
                <w:color w:val="auto"/>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12"/>
              <w:spacing w:line="360" w:lineRule="auto"/>
              <w:ind w:right="264"/>
              <w:jc w:val="right"/>
              <w:rPr>
                <w:rFonts w:ascii="仿宋" w:hAnsi="仿宋" w:eastAsia="仿宋" w:cs="仿宋"/>
                <w:color w:val="auto"/>
              </w:rPr>
            </w:pPr>
            <w:r>
              <w:rPr>
                <w:rFonts w:hint="eastAsia" w:ascii="仿宋" w:hAnsi="仿宋" w:eastAsia="仿宋" w:cs="仿宋"/>
                <w:color w:val="auto"/>
                <w:kern w:val="2"/>
              </w:rPr>
              <w:t>23</w:t>
            </w:r>
          </w:p>
        </w:tc>
        <w:tc>
          <w:tcPr>
            <w:tcW w:w="2552" w:type="dxa"/>
            <w:tcBorders>
              <w:right w:val="single" w:color="auto" w:sz="4" w:space="0"/>
            </w:tcBorders>
            <w:vAlign w:val="center"/>
          </w:tcPr>
          <w:p>
            <w:pPr>
              <w:pStyle w:val="12"/>
              <w:spacing w:line="360" w:lineRule="auto"/>
              <w:ind w:right="264"/>
              <w:jc w:val="center"/>
              <w:rPr>
                <w:rFonts w:ascii="仿宋" w:hAnsi="仿宋" w:eastAsia="仿宋" w:cs="仿宋"/>
                <w:color w:val="auto"/>
                <w:lang w:val="zh-CN"/>
              </w:rPr>
            </w:pPr>
            <w:r>
              <w:rPr>
                <w:rFonts w:hint="eastAsia" w:ascii="仿宋" w:hAnsi="仿宋" w:eastAsia="仿宋" w:cs="仿宋"/>
                <w:color w:val="auto"/>
                <w:kern w:val="2"/>
                <w:lang w:val="zh-CN"/>
              </w:rPr>
              <w:t>备注</w:t>
            </w:r>
          </w:p>
        </w:tc>
        <w:tc>
          <w:tcPr>
            <w:tcW w:w="6273" w:type="dxa"/>
            <w:tcBorders>
              <w:left w:val="single" w:color="auto" w:sz="4" w:space="0"/>
            </w:tcBorders>
            <w:vAlign w:val="center"/>
          </w:tcPr>
          <w:p>
            <w:pPr>
              <w:pStyle w:val="12"/>
              <w:numPr>
                <w:ilvl w:val="0"/>
                <w:numId w:val="2"/>
              </w:numPr>
              <w:spacing w:line="360" w:lineRule="auto"/>
              <w:jc w:val="both"/>
              <w:rPr>
                <w:rFonts w:ascii="仿宋" w:hAnsi="仿宋" w:eastAsia="仿宋" w:cs="仿宋"/>
                <w:color w:val="auto"/>
                <w:lang w:val="zh-CN"/>
              </w:rPr>
            </w:pPr>
            <w:r>
              <w:rPr>
                <w:rFonts w:hint="eastAsia" w:ascii="仿宋" w:hAnsi="仿宋" w:eastAsia="仿宋" w:cs="仿宋"/>
                <w:color w:val="auto"/>
                <w:lang w:val="zh-CN"/>
              </w:rPr>
              <w:t>本表内容是对本项目《招标文件》的补充、修改和完善，如与《招标文件》其他内容存在不一致，以本表为准。</w:t>
            </w:r>
          </w:p>
          <w:p>
            <w:pPr>
              <w:pStyle w:val="12"/>
              <w:spacing w:line="360" w:lineRule="auto"/>
              <w:jc w:val="both"/>
              <w:rPr>
                <w:rFonts w:ascii="仿宋" w:hAnsi="仿宋" w:eastAsia="仿宋" w:cs="仿宋"/>
                <w:color w:val="auto"/>
                <w:lang w:val="zh-CN"/>
              </w:rPr>
            </w:pPr>
            <w:r>
              <w:rPr>
                <w:rFonts w:hint="eastAsia" w:ascii="仿宋" w:hAnsi="仿宋" w:eastAsia="仿宋" w:cs="仿宋"/>
                <w:color w:val="auto"/>
              </w:rPr>
              <w:t>2、</w:t>
            </w:r>
            <w:r>
              <w:rPr>
                <w:rFonts w:hint="eastAsia" w:ascii="仿宋" w:hAnsi="仿宋" w:eastAsia="仿宋" w:cs="仿宋"/>
                <w:color w:val="auto"/>
                <w:lang w:val="zh-CN"/>
              </w:rPr>
              <w:t>本项目所涉及的公章（鲜章）均为电子印章。</w:t>
            </w:r>
          </w:p>
        </w:tc>
      </w:tr>
    </w:tbl>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br w:type="page"/>
      </w:r>
    </w:p>
    <w:p>
      <w:pPr>
        <w:pStyle w:val="4"/>
        <w:spacing w:line="400" w:lineRule="exact"/>
        <w:jc w:val="center"/>
        <w:rPr>
          <w:rFonts w:ascii="仿宋" w:hAnsi="仿宋" w:eastAsia="仿宋" w:cs="仿宋"/>
          <w:bCs w:val="0"/>
          <w:color w:val="auto"/>
        </w:rPr>
      </w:pPr>
      <w:r>
        <w:rPr>
          <w:rFonts w:hint="eastAsia" w:ascii="仿宋" w:hAnsi="仿宋" w:eastAsia="仿宋" w:cs="仿宋"/>
          <w:bCs w:val="0"/>
          <w:color w:val="auto"/>
        </w:rPr>
        <w:t>二、总  则</w:t>
      </w:r>
    </w:p>
    <w:p>
      <w:pPr>
        <w:pStyle w:val="5"/>
        <w:spacing w:line="400" w:lineRule="exact"/>
        <w:ind w:firstLine="482" w:firstLineChars="200"/>
        <w:rPr>
          <w:rFonts w:ascii="仿宋" w:hAnsi="仿宋" w:eastAsia="仿宋" w:cs="仿宋"/>
          <w:color w:val="auto"/>
          <w:sz w:val="24"/>
          <w:szCs w:val="24"/>
        </w:rPr>
      </w:pPr>
      <w:bookmarkStart w:id="17" w:name="_Toc183682342"/>
      <w:bookmarkStart w:id="18" w:name="_Toc183582205"/>
      <w:bookmarkStart w:id="19" w:name="_Toc217446034"/>
      <w:bookmarkStart w:id="20" w:name="PO_默认文件内容_19"/>
      <w:r>
        <w:rPr>
          <w:rFonts w:hint="eastAsia" w:ascii="仿宋" w:hAnsi="仿宋" w:eastAsia="仿宋" w:cs="仿宋"/>
          <w:color w:val="auto"/>
          <w:sz w:val="24"/>
          <w:szCs w:val="24"/>
        </w:rPr>
        <w:t>1.</w:t>
      </w:r>
      <w:bookmarkEnd w:id="17"/>
      <w:bookmarkEnd w:id="18"/>
      <w:r>
        <w:rPr>
          <w:rFonts w:hint="eastAsia" w:ascii="仿宋" w:hAnsi="仿宋" w:eastAsia="仿宋" w:cs="仿宋"/>
          <w:color w:val="auto"/>
          <w:sz w:val="24"/>
          <w:szCs w:val="24"/>
        </w:rPr>
        <w:t xml:space="preserve"> 适用范围</w:t>
      </w:r>
      <w:bookmarkEnd w:id="19"/>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本招标文件仅适用于本次招标采购项目。</w:t>
      </w:r>
    </w:p>
    <w:p>
      <w:pPr>
        <w:pStyle w:val="5"/>
        <w:spacing w:line="400" w:lineRule="exact"/>
        <w:ind w:firstLine="482" w:firstLineChars="200"/>
        <w:rPr>
          <w:rFonts w:ascii="仿宋" w:hAnsi="仿宋" w:eastAsia="仿宋" w:cs="仿宋"/>
          <w:color w:val="auto"/>
          <w:sz w:val="24"/>
        </w:rPr>
      </w:pPr>
      <w:bookmarkStart w:id="21" w:name="_Toc183682343"/>
      <w:bookmarkStart w:id="22" w:name="_Toc183582206"/>
      <w:bookmarkStart w:id="23" w:name="_Toc217446035"/>
      <w:r>
        <w:rPr>
          <w:rFonts w:hint="eastAsia" w:ascii="仿宋" w:hAnsi="仿宋" w:eastAsia="仿宋" w:cs="仿宋"/>
          <w:color w:val="auto"/>
          <w:sz w:val="24"/>
        </w:rPr>
        <w:t xml:space="preserve">2. </w:t>
      </w:r>
      <w:bookmarkEnd w:id="21"/>
      <w:bookmarkEnd w:id="22"/>
      <w:r>
        <w:rPr>
          <w:rFonts w:hint="eastAsia" w:ascii="仿宋" w:hAnsi="仿宋" w:eastAsia="仿宋" w:cs="仿宋"/>
          <w:color w:val="auto"/>
          <w:sz w:val="24"/>
        </w:rPr>
        <w:t>有关</w:t>
      </w:r>
      <w:r>
        <w:rPr>
          <w:rFonts w:hint="eastAsia" w:ascii="仿宋" w:hAnsi="仿宋" w:eastAsia="仿宋" w:cs="仿宋"/>
          <w:color w:val="auto"/>
          <w:sz w:val="24"/>
          <w:szCs w:val="24"/>
        </w:rPr>
        <w:t>定义</w:t>
      </w:r>
      <w:bookmarkEnd w:id="23"/>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“采购人”系指依法进行政府采购的国家机关、事业单位、团体组织。本次招标的采购人是</w:t>
      </w:r>
      <w:bookmarkEnd w:id="20"/>
      <w:r>
        <w:rPr>
          <w:rFonts w:hint="eastAsia" w:ascii="仿宋" w:hAnsi="仿宋" w:eastAsia="仿宋" w:cs="仿宋"/>
          <w:color w:val="auto"/>
          <w:sz w:val="24"/>
        </w:rPr>
        <w:t xml:space="preserve"> </w:t>
      </w:r>
      <w:r>
        <w:rPr>
          <w:rFonts w:hint="eastAsia" w:ascii="仿宋" w:hAnsi="仿宋" w:eastAsia="仿宋" w:cs="仿宋"/>
          <w:b/>
          <w:bCs/>
          <w:color w:val="auto"/>
          <w:sz w:val="24"/>
          <w:u w:val="single"/>
        </w:rPr>
        <w:t>四川天府新区太平中心卫生院</w:t>
      </w:r>
      <w:r>
        <w:rPr>
          <w:rFonts w:hint="eastAsia" w:ascii="仿宋" w:hAnsi="仿宋" w:eastAsia="仿宋" w:cs="仿宋"/>
          <w:color w:val="auto"/>
          <w:sz w:val="24"/>
        </w:rPr>
        <w:t>。</w:t>
      </w:r>
    </w:p>
    <w:p>
      <w:pPr>
        <w:tabs>
          <w:tab w:val="left" w:pos="7665"/>
        </w:tabs>
        <w:spacing w:line="400" w:lineRule="exact"/>
        <w:ind w:firstLine="480" w:firstLineChars="200"/>
        <w:rPr>
          <w:rFonts w:ascii="仿宋" w:hAnsi="仿宋" w:eastAsia="仿宋" w:cs="仿宋"/>
          <w:color w:val="auto"/>
          <w:sz w:val="24"/>
        </w:rPr>
      </w:pPr>
      <w:bookmarkStart w:id="24" w:name="PO_默认文件内容_20"/>
      <w:r>
        <w:rPr>
          <w:rFonts w:hint="eastAsia" w:ascii="仿宋" w:hAnsi="仿宋" w:eastAsia="仿宋" w:cs="仿宋"/>
          <w:color w:val="auto"/>
          <w:sz w:val="24"/>
        </w:rPr>
        <w:t>2.2 “采购代理机构” 系指根据采购人的委托依法办理招标事宜的采购机构。本次招标的采购代理机构是</w:t>
      </w:r>
      <w:r>
        <w:rPr>
          <w:rFonts w:hint="eastAsia" w:ascii="仿宋" w:hAnsi="仿宋" w:eastAsia="仿宋" w:cs="仿宋"/>
          <w:b/>
          <w:bCs/>
          <w:color w:val="auto"/>
          <w:sz w:val="24"/>
          <w:u w:val="single"/>
        </w:rPr>
        <w:t>四川政扬招标代理有限责任公司</w:t>
      </w:r>
      <w:r>
        <w:rPr>
          <w:rFonts w:hint="eastAsia" w:ascii="仿宋" w:hAnsi="仿宋" w:eastAsia="仿宋" w:cs="仿宋"/>
          <w:color w:val="auto"/>
          <w:sz w:val="24"/>
        </w:rPr>
        <w:t>。</w:t>
      </w:r>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2.3 “招标采购单位”系指“采购人”和“采购代理机构”的统称。</w:t>
      </w:r>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2.4 “投标人”系指获取了招标文件拟参加投标和向采购人提供货物及相应服务的供应商。</w:t>
      </w:r>
    </w:p>
    <w:p>
      <w:pPr>
        <w:pStyle w:val="5"/>
        <w:spacing w:line="400" w:lineRule="exact"/>
        <w:ind w:firstLine="482" w:firstLineChars="200"/>
        <w:rPr>
          <w:rFonts w:ascii="仿宋" w:hAnsi="仿宋" w:eastAsia="仿宋" w:cs="仿宋"/>
          <w:color w:val="auto"/>
          <w:sz w:val="24"/>
        </w:rPr>
      </w:pPr>
      <w:bookmarkStart w:id="25" w:name="_Toc183582207"/>
      <w:bookmarkStart w:id="26" w:name="_Toc217446036"/>
      <w:bookmarkStart w:id="27" w:name="_Toc217390843"/>
      <w:bookmarkStart w:id="28" w:name="_Toc183682344"/>
      <w:r>
        <w:rPr>
          <w:rFonts w:hint="eastAsia" w:ascii="仿宋" w:hAnsi="仿宋" w:eastAsia="仿宋" w:cs="仿宋"/>
          <w:color w:val="auto"/>
          <w:sz w:val="24"/>
        </w:rPr>
        <w:t>3. 合格的投标人</w:t>
      </w:r>
      <w:bookmarkEnd w:id="25"/>
      <w:bookmarkEnd w:id="26"/>
      <w:bookmarkEnd w:id="27"/>
      <w:bookmarkEnd w:id="28"/>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合格的投标人应具备以下条件：</w:t>
      </w:r>
    </w:p>
    <w:p>
      <w:pPr>
        <w:tabs>
          <w:tab w:val="left" w:pos="7665"/>
        </w:tabs>
        <w:spacing w:line="400" w:lineRule="exact"/>
        <w:ind w:firstLine="480" w:firstLineChars="200"/>
        <w:rPr>
          <w:rFonts w:ascii="仿宋" w:hAnsi="仿宋" w:eastAsia="仿宋" w:cs="仿宋"/>
          <w:color w:val="auto"/>
          <w:spacing w:val="-4"/>
          <w:sz w:val="24"/>
        </w:rPr>
      </w:pPr>
      <w:r>
        <w:rPr>
          <w:rFonts w:hint="eastAsia" w:ascii="仿宋" w:hAnsi="仿宋" w:eastAsia="仿宋" w:cs="仿宋"/>
          <w:color w:val="auto"/>
          <w:sz w:val="24"/>
        </w:rPr>
        <w:t>（1）本招标文件规定的供应商资格条件</w:t>
      </w:r>
      <w:r>
        <w:rPr>
          <w:rFonts w:hint="eastAsia" w:ascii="仿宋" w:hAnsi="仿宋" w:eastAsia="仿宋" w:cs="仿宋"/>
          <w:color w:val="auto"/>
          <w:spacing w:val="-4"/>
          <w:sz w:val="24"/>
        </w:rPr>
        <w:t>；</w:t>
      </w:r>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（2）遵守国家有关的法律、法规、规章和其他政策制度；</w:t>
      </w:r>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（3）按照招标文件第一章第六条要求规定获取了招标文件。</w:t>
      </w:r>
    </w:p>
    <w:bookmarkEnd w:id="24"/>
    <w:p>
      <w:pPr>
        <w:pStyle w:val="5"/>
        <w:spacing w:line="400" w:lineRule="exact"/>
        <w:ind w:firstLine="482" w:firstLineChars="200"/>
        <w:rPr>
          <w:rFonts w:ascii="仿宋" w:hAnsi="仿宋" w:eastAsia="仿宋" w:cs="仿宋"/>
          <w:color w:val="auto"/>
          <w:sz w:val="24"/>
        </w:rPr>
      </w:pPr>
      <w:bookmarkStart w:id="29" w:name="_Toc183682345"/>
      <w:bookmarkStart w:id="30" w:name="_Toc183582208"/>
      <w:bookmarkStart w:id="31" w:name="_Toc217446037"/>
      <w:bookmarkStart w:id="32" w:name="PO_默认文件内容_16"/>
      <w:r>
        <w:rPr>
          <w:rFonts w:hint="eastAsia" w:ascii="仿宋" w:hAnsi="仿宋" w:eastAsia="仿宋" w:cs="仿宋"/>
          <w:color w:val="auto"/>
          <w:sz w:val="24"/>
        </w:rPr>
        <w:t>4. 投标费用</w:t>
      </w:r>
      <w:bookmarkEnd w:id="29"/>
      <w:bookmarkEnd w:id="30"/>
      <w:bookmarkEnd w:id="31"/>
      <w:r>
        <w:rPr>
          <w:rFonts w:hint="eastAsia" w:ascii="仿宋" w:hAnsi="仿宋" w:eastAsia="仿宋" w:cs="仿宋"/>
          <w:color w:val="auto"/>
          <w:sz w:val="24"/>
          <w:szCs w:val="24"/>
        </w:rPr>
        <w:t>（实质性要求）</w:t>
      </w:r>
    </w:p>
    <w:p>
      <w:pPr>
        <w:tabs>
          <w:tab w:val="left" w:pos="7665"/>
        </w:tabs>
        <w:spacing w:line="400" w:lineRule="exact"/>
        <w:ind w:firstLine="480"/>
        <w:rPr>
          <w:rFonts w:ascii="仿宋" w:hAnsi="仿宋" w:eastAsia="仿宋" w:cs="仿宋"/>
          <w:color w:val="auto"/>
          <w:sz w:val="24"/>
        </w:rPr>
      </w:pPr>
      <w:r>
        <w:rPr>
          <w:rFonts w:hint="eastAsia" w:ascii="仿宋" w:hAnsi="仿宋" w:eastAsia="仿宋" w:cs="仿宋"/>
          <w:color w:val="auto"/>
          <w:sz w:val="24"/>
        </w:rPr>
        <w:t>投标人参加投标的有关费用由投标人自行承担。</w:t>
      </w:r>
    </w:p>
    <w:p>
      <w:pPr>
        <w:pStyle w:val="5"/>
        <w:spacing w:line="400" w:lineRule="exact"/>
        <w:ind w:firstLine="482" w:firstLineChars="200"/>
        <w:rPr>
          <w:rFonts w:ascii="仿宋" w:hAnsi="仿宋" w:eastAsia="仿宋" w:cs="仿宋"/>
          <w:color w:val="auto"/>
          <w:sz w:val="24"/>
        </w:rPr>
      </w:pPr>
      <w:r>
        <w:rPr>
          <w:rFonts w:hint="eastAsia" w:ascii="仿宋" w:hAnsi="仿宋" w:eastAsia="仿宋" w:cs="仿宋"/>
          <w:color w:val="auto"/>
          <w:sz w:val="24"/>
        </w:rPr>
        <w:t>5. 充分、公平竞争保障措施</w:t>
      </w:r>
      <w:r>
        <w:rPr>
          <w:rFonts w:hint="eastAsia" w:ascii="仿宋" w:hAnsi="仿宋" w:eastAsia="仿宋" w:cs="仿宋"/>
          <w:color w:val="auto"/>
          <w:sz w:val="24"/>
          <w:szCs w:val="24"/>
        </w:rPr>
        <w:t>（实质性要求）</w:t>
      </w:r>
    </w:p>
    <w:p>
      <w:pPr>
        <w:pStyle w:val="28"/>
        <w:spacing w:line="460" w:lineRule="exact"/>
        <w:ind w:left="1" w:firstLine="482" w:firstLineChars="200"/>
        <w:rPr>
          <w:rFonts w:ascii="仿宋" w:hAnsi="仿宋" w:eastAsia="仿宋" w:cs="仿宋"/>
          <w:b/>
          <w:color w:val="auto"/>
          <w:sz w:val="24"/>
          <w:szCs w:val="24"/>
        </w:rPr>
      </w:pPr>
      <w:r>
        <w:rPr>
          <w:rFonts w:hint="eastAsia" w:ascii="仿宋" w:hAnsi="仿宋" w:eastAsia="仿宋" w:cs="仿宋"/>
          <w:b/>
          <w:color w:val="auto"/>
          <w:sz w:val="24"/>
        </w:rPr>
        <w:t>5.1 提供相同品牌产品处理</w:t>
      </w:r>
      <w:r>
        <w:rPr>
          <w:rFonts w:hint="eastAsia" w:ascii="仿宋" w:hAnsi="仿宋" w:eastAsia="仿宋" w:cs="仿宋"/>
          <w:b/>
          <w:color w:val="auto"/>
          <w:sz w:val="24"/>
          <w:szCs w:val="24"/>
        </w:rPr>
        <w:t>。</w:t>
      </w:r>
    </w:p>
    <w:p>
      <w:pPr>
        <w:pStyle w:val="28"/>
        <w:spacing w:line="460" w:lineRule="exact"/>
        <w:ind w:left="1" w:firstLine="482" w:firstLineChars="200"/>
        <w:rPr>
          <w:rFonts w:ascii="仿宋" w:hAnsi="仿宋" w:eastAsia="仿宋" w:cs="仿宋"/>
          <w:bCs/>
          <w:color w:val="auto"/>
          <w:sz w:val="24"/>
          <w:szCs w:val="24"/>
        </w:rPr>
      </w:pPr>
      <w:r>
        <w:rPr>
          <w:rFonts w:hint="eastAsia" w:ascii="仿宋" w:hAnsi="仿宋" w:eastAsia="仿宋" w:cs="仿宋"/>
          <w:b/>
          <w:color w:val="auto"/>
          <w:sz w:val="24"/>
          <w:szCs w:val="24"/>
        </w:rPr>
        <w:t xml:space="preserve">5.1.1 </w:t>
      </w:r>
      <w:r>
        <w:rPr>
          <w:rFonts w:hint="eastAsia" w:ascii="仿宋" w:hAnsi="仿宋" w:eastAsia="仿宋" w:cs="仿宋"/>
          <w:bCs/>
          <w:color w:val="auto"/>
          <w:sz w:val="24"/>
          <w:szCs w:val="24"/>
        </w:rPr>
        <w:t>非单一产品采购项目中，采购人根据采购项目技术构成、产品价格比重等合理确定核心产品。多家投标人提供的任一核心产品品牌相同的，视为提供相同品牌产品。本采购项目核心产品为：</w:t>
      </w:r>
    </w:p>
    <w:p>
      <w:pPr>
        <w:pStyle w:val="28"/>
        <w:spacing w:line="460" w:lineRule="exact"/>
        <w:ind w:left="1" w:firstLine="482" w:firstLineChars="200"/>
        <w:rPr>
          <w:rFonts w:hint="eastAsia" w:ascii="仿宋" w:hAnsi="仿宋" w:eastAsia="仿宋" w:cs="仿宋"/>
          <w:bCs/>
          <w:color w:val="auto"/>
          <w:sz w:val="24"/>
          <w:szCs w:val="24"/>
          <w:lang w:eastAsia="zh-CN"/>
        </w:rPr>
      </w:pPr>
      <w:r>
        <w:rPr>
          <w:rFonts w:hint="eastAsia" w:ascii="仿宋" w:hAnsi="仿宋" w:eastAsia="仿宋" w:cs="仿宋"/>
          <w:b/>
          <w:bCs w:val="0"/>
          <w:color w:val="auto"/>
          <w:sz w:val="24"/>
          <w:szCs w:val="24"/>
        </w:rPr>
        <w:t>02包：一次性使用医用外科口罩、一次性使用静脉输液针</w:t>
      </w:r>
      <w:r>
        <w:rPr>
          <w:rFonts w:hint="eastAsia" w:ascii="仿宋" w:hAnsi="仿宋" w:eastAsia="仿宋" w:cs="仿宋"/>
          <w:b/>
          <w:bCs w:val="0"/>
          <w:color w:val="auto"/>
          <w:sz w:val="24"/>
          <w:szCs w:val="24"/>
          <w:lang w:eastAsia="zh-CN"/>
        </w:rPr>
        <w:t>。</w:t>
      </w:r>
    </w:p>
    <w:p>
      <w:pPr>
        <w:pStyle w:val="28"/>
        <w:spacing w:line="460" w:lineRule="exact"/>
        <w:ind w:left="1"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5.1.2 采用综合评分法的采购项目。</w:t>
      </w:r>
    </w:p>
    <w:p>
      <w:pPr>
        <w:pStyle w:val="28"/>
        <w:spacing w:line="460" w:lineRule="exact"/>
        <w:ind w:left="1" w:firstLine="480" w:firstLineChars="200"/>
        <w:rPr>
          <w:rFonts w:ascii="仿宋" w:hAnsi="仿宋" w:eastAsia="仿宋" w:cs="仿宋"/>
          <w:bCs/>
          <w:color w:val="auto"/>
          <w:sz w:val="24"/>
          <w:szCs w:val="24"/>
        </w:rPr>
      </w:pPr>
      <w:r>
        <w:rPr>
          <w:rFonts w:hint="eastAsia" w:ascii="仿宋" w:hAnsi="仿宋" w:eastAsia="仿宋" w:cs="仿宋"/>
          <w:bCs/>
          <w:color w:val="auto"/>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28"/>
        <w:spacing w:line="460" w:lineRule="exact"/>
        <w:ind w:left="1" w:firstLine="482" w:firstLineChars="200"/>
        <w:rPr>
          <w:rFonts w:ascii="仿宋" w:hAnsi="仿宋" w:eastAsia="仿宋" w:cs="仿宋"/>
          <w:color w:val="auto"/>
          <w:sz w:val="24"/>
        </w:rPr>
      </w:pPr>
      <w:r>
        <w:rPr>
          <w:rFonts w:hint="eastAsia" w:ascii="仿宋" w:hAnsi="仿宋" w:eastAsia="仿宋" w:cs="仿宋"/>
          <w:b/>
          <w:color w:val="auto"/>
          <w:sz w:val="24"/>
        </w:rPr>
        <w:t>5.2 利害关系供应商处理。</w:t>
      </w:r>
      <w:r>
        <w:rPr>
          <w:rFonts w:hint="eastAsia" w:ascii="仿宋" w:hAnsi="仿宋" w:eastAsia="仿宋" w:cs="仿宋"/>
          <w:color w:val="auto"/>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28"/>
        <w:spacing w:line="460" w:lineRule="exact"/>
        <w:ind w:left="1" w:firstLine="482" w:firstLineChars="200"/>
        <w:rPr>
          <w:rFonts w:ascii="仿宋" w:hAnsi="仿宋" w:eastAsia="仿宋" w:cs="仿宋"/>
          <w:color w:val="auto"/>
          <w:sz w:val="24"/>
        </w:rPr>
      </w:pPr>
      <w:r>
        <w:rPr>
          <w:rFonts w:hint="eastAsia" w:ascii="仿宋" w:hAnsi="仿宋" w:eastAsia="仿宋" w:cs="仿宋"/>
          <w:b/>
          <w:color w:val="auto"/>
          <w:sz w:val="24"/>
        </w:rPr>
        <w:t>5.3 前期参与供应商处理。</w:t>
      </w:r>
      <w:r>
        <w:rPr>
          <w:rFonts w:hint="eastAsia" w:ascii="仿宋" w:hAnsi="仿宋" w:eastAsia="仿宋" w:cs="仿宋"/>
          <w:color w:val="auto"/>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28"/>
        <w:spacing w:line="460" w:lineRule="exact"/>
        <w:ind w:left="1" w:firstLine="482" w:firstLineChars="200"/>
        <w:rPr>
          <w:rFonts w:ascii="仿宋" w:hAnsi="仿宋" w:eastAsia="仿宋" w:cs="仿宋"/>
          <w:color w:val="auto"/>
          <w:sz w:val="24"/>
        </w:rPr>
      </w:pPr>
      <w:r>
        <w:rPr>
          <w:rFonts w:hint="eastAsia" w:ascii="仿宋" w:hAnsi="仿宋" w:eastAsia="仿宋" w:cs="仿宋"/>
          <w:b/>
          <w:color w:val="auto"/>
          <w:sz w:val="24"/>
        </w:rPr>
        <w:t>5.4 利害关系代理人处理。</w:t>
      </w:r>
      <w:r>
        <w:rPr>
          <w:rFonts w:hint="eastAsia" w:ascii="仿宋" w:hAnsi="仿宋" w:eastAsia="仿宋" w:cs="仿宋"/>
          <w:color w:val="auto"/>
          <w:sz w:val="24"/>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eastAsia="仿宋" w:cs="仿宋"/>
          <w:bCs w:val="0"/>
          <w:color w:val="auto"/>
        </w:rPr>
      </w:pPr>
      <w:bookmarkStart w:id="33" w:name="_Toc217446038"/>
      <w:bookmarkStart w:id="34" w:name="_Toc89075875"/>
      <w:bookmarkStart w:id="35" w:name="_Toc183582209"/>
      <w:bookmarkStart w:id="36" w:name="_Toc77400779"/>
      <w:bookmarkStart w:id="37" w:name="_Toc183682346"/>
      <w:r>
        <w:rPr>
          <w:rFonts w:hint="eastAsia" w:ascii="仿宋" w:hAnsi="仿宋" w:eastAsia="仿宋" w:cs="仿宋"/>
          <w:bCs w:val="0"/>
          <w:color w:val="auto"/>
        </w:rPr>
        <w:t>三、招标文件</w:t>
      </w:r>
      <w:bookmarkEnd w:id="33"/>
      <w:bookmarkEnd w:id="34"/>
      <w:bookmarkEnd w:id="35"/>
      <w:bookmarkEnd w:id="36"/>
      <w:bookmarkEnd w:id="37"/>
    </w:p>
    <w:p>
      <w:pPr>
        <w:pStyle w:val="5"/>
        <w:spacing w:line="400" w:lineRule="exact"/>
        <w:ind w:firstLine="482" w:firstLineChars="200"/>
        <w:rPr>
          <w:rFonts w:ascii="仿宋" w:hAnsi="仿宋" w:eastAsia="仿宋" w:cs="仿宋"/>
          <w:color w:val="auto"/>
          <w:sz w:val="24"/>
        </w:rPr>
      </w:pPr>
      <w:bookmarkStart w:id="38" w:name="_Toc183682347"/>
      <w:bookmarkStart w:id="39" w:name="_Toc183582210"/>
      <w:bookmarkStart w:id="40" w:name="_Toc217446039"/>
      <w:r>
        <w:rPr>
          <w:rFonts w:hint="eastAsia" w:ascii="仿宋" w:hAnsi="仿宋" w:eastAsia="仿宋" w:cs="仿宋"/>
          <w:color w:val="auto"/>
          <w:sz w:val="24"/>
        </w:rPr>
        <w:t>6．招标文件的构成</w:t>
      </w:r>
      <w:bookmarkEnd w:id="38"/>
      <w:bookmarkEnd w:id="39"/>
      <w:bookmarkEnd w:id="40"/>
    </w:p>
    <w:p>
      <w:pPr>
        <w:tabs>
          <w:tab w:val="left" w:pos="7665"/>
        </w:tabs>
        <w:spacing w:line="400" w:lineRule="exact"/>
        <w:ind w:firstLine="480" w:firstLineChars="200"/>
        <w:rPr>
          <w:rFonts w:ascii="仿宋" w:hAnsi="仿宋" w:eastAsia="仿宋" w:cs="仿宋"/>
          <w:color w:val="auto"/>
          <w:kern w:val="0"/>
          <w:sz w:val="24"/>
          <w:szCs w:val="22"/>
        </w:rPr>
      </w:pPr>
      <w:r>
        <w:rPr>
          <w:rFonts w:hint="eastAsia" w:ascii="仿宋" w:hAnsi="仿宋" w:eastAsia="仿宋" w:cs="仿宋"/>
          <w:color w:val="auto"/>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s="仿宋"/>
          <w:color w:val="auto"/>
          <w:sz w:val="24"/>
        </w:rPr>
      </w:pPr>
      <w:r>
        <w:rPr>
          <w:rFonts w:hint="eastAsia" w:ascii="仿宋" w:hAnsi="仿宋" w:eastAsia="仿宋" w:cs="仿宋"/>
          <w:color w:val="auto"/>
          <w:kern w:val="0"/>
          <w:sz w:val="24"/>
          <w:szCs w:val="22"/>
        </w:rPr>
        <w:t>（一）投标</w:t>
      </w:r>
      <w:r>
        <w:rPr>
          <w:rFonts w:hint="eastAsia" w:ascii="仿宋" w:hAnsi="仿宋" w:eastAsia="仿宋" w:cs="仿宋"/>
          <w:color w:val="auto"/>
          <w:sz w:val="24"/>
        </w:rPr>
        <w:t>邀请；</w:t>
      </w:r>
    </w:p>
    <w:p>
      <w:pPr>
        <w:tabs>
          <w:tab w:val="left" w:pos="720"/>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（二）投标人须知；</w:t>
      </w:r>
    </w:p>
    <w:p>
      <w:pPr>
        <w:tabs>
          <w:tab w:val="left" w:pos="720"/>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（三）投标文件格式；</w:t>
      </w:r>
    </w:p>
    <w:p>
      <w:pPr>
        <w:tabs>
          <w:tab w:val="left" w:pos="720"/>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（四）投标人和投标产品的资格、资质性及其他类似效力要求；</w:t>
      </w:r>
    </w:p>
    <w:p>
      <w:pPr>
        <w:tabs>
          <w:tab w:val="left" w:pos="720"/>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（五）</w:t>
      </w:r>
      <w:r>
        <w:rPr>
          <w:rFonts w:hint="eastAsia" w:ascii="仿宋" w:hAnsi="仿宋" w:eastAsia="仿宋" w:cs="仿宋"/>
          <w:bCs/>
          <w:color w:val="auto"/>
          <w:sz w:val="24"/>
        </w:rPr>
        <w:t>资格性审查要求</w:t>
      </w:r>
      <w:r>
        <w:rPr>
          <w:rFonts w:hint="eastAsia" w:ascii="仿宋" w:hAnsi="仿宋" w:eastAsia="仿宋" w:cs="仿宋"/>
          <w:color w:val="auto"/>
          <w:sz w:val="24"/>
        </w:rPr>
        <w:t>；</w:t>
      </w:r>
    </w:p>
    <w:p>
      <w:pPr>
        <w:tabs>
          <w:tab w:val="left" w:pos="720"/>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（六）招标项目技术、服务、政府采购合同内容条款及其他商务要求；</w:t>
      </w:r>
    </w:p>
    <w:p>
      <w:pPr>
        <w:tabs>
          <w:tab w:val="left" w:pos="720"/>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（七）评标办法；</w:t>
      </w:r>
    </w:p>
    <w:p>
      <w:pPr>
        <w:tabs>
          <w:tab w:val="left" w:pos="720"/>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（八）合同主要条款。</w:t>
      </w:r>
    </w:p>
    <w:p>
      <w:pPr>
        <w:pStyle w:val="5"/>
        <w:spacing w:line="400" w:lineRule="exact"/>
        <w:ind w:firstLine="482" w:firstLineChars="200"/>
        <w:rPr>
          <w:rFonts w:ascii="仿宋" w:hAnsi="仿宋" w:eastAsia="仿宋" w:cs="仿宋"/>
          <w:color w:val="auto"/>
          <w:sz w:val="24"/>
        </w:rPr>
      </w:pPr>
      <w:bookmarkStart w:id="41" w:name="_Toc183582211"/>
      <w:bookmarkStart w:id="42" w:name="_Toc183682348"/>
      <w:bookmarkStart w:id="43" w:name="_Toc217446040"/>
      <w:r>
        <w:rPr>
          <w:rFonts w:hint="eastAsia" w:ascii="仿宋" w:hAnsi="仿宋" w:eastAsia="仿宋" w:cs="仿宋"/>
          <w:color w:val="auto"/>
          <w:sz w:val="24"/>
        </w:rPr>
        <w:t>7. 招标文件的澄清</w:t>
      </w:r>
      <w:bookmarkEnd w:id="41"/>
      <w:bookmarkEnd w:id="42"/>
      <w:r>
        <w:rPr>
          <w:rFonts w:hint="eastAsia" w:ascii="仿宋" w:hAnsi="仿宋" w:eastAsia="仿宋" w:cs="仿宋"/>
          <w:color w:val="auto"/>
          <w:sz w:val="24"/>
        </w:rPr>
        <w:t>和修改</w:t>
      </w:r>
      <w:bookmarkEnd w:id="43"/>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7.1 招标采购单位可以依法对招标文件进行澄清或者修改。</w:t>
      </w:r>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7.4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eastAsia="仿宋" w:cs="仿宋"/>
          <w:color w:val="auto"/>
          <w:sz w:val="24"/>
        </w:rPr>
      </w:pPr>
      <w:bookmarkStart w:id="44" w:name="_Toc208848971"/>
      <w:bookmarkStart w:id="45" w:name="_Toc217446041"/>
      <w:r>
        <w:rPr>
          <w:rFonts w:hint="eastAsia" w:ascii="仿宋" w:hAnsi="仿宋" w:eastAsia="仿宋" w:cs="仿宋"/>
          <w:color w:val="auto"/>
          <w:sz w:val="24"/>
        </w:rPr>
        <w:t>8. 答疑会和现场考察</w:t>
      </w:r>
      <w:bookmarkEnd w:id="44"/>
      <w:bookmarkEnd w:id="45"/>
      <w:r>
        <w:rPr>
          <w:rFonts w:hint="eastAsia" w:ascii="仿宋" w:hAnsi="仿宋" w:eastAsia="仿宋" w:cs="仿宋"/>
          <w:color w:val="auto"/>
          <w:sz w:val="24"/>
        </w:rPr>
        <w:t>（本项目不组织）</w:t>
      </w:r>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现场考察或标前答疑会时间：详见投标人须知表。</w:t>
      </w:r>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现场考察或标前答疑会地点：详见投标人须知表。</w:t>
      </w:r>
    </w:p>
    <w:bookmarkEnd w:id="32"/>
    <w:p>
      <w:pPr>
        <w:tabs>
          <w:tab w:val="left" w:pos="7665"/>
        </w:tabs>
        <w:spacing w:line="400" w:lineRule="exact"/>
        <w:ind w:firstLine="480" w:firstLineChars="200"/>
        <w:rPr>
          <w:rFonts w:ascii="仿宋" w:hAnsi="仿宋" w:eastAsia="仿宋" w:cs="仿宋"/>
          <w:color w:val="auto"/>
          <w:sz w:val="24"/>
        </w:rPr>
      </w:pPr>
      <w:bookmarkStart w:id="46" w:name="PO_默认文件内容_18"/>
      <w:r>
        <w:rPr>
          <w:rFonts w:hint="eastAsia" w:ascii="仿宋" w:hAnsi="仿宋" w:eastAsia="仿宋" w:cs="仿宋"/>
          <w:color w:val="auto"/>
          <w:sz w:val="24"/>
        </w:rPr>
        <w:t>8.2 供应商考察现场所发生的一切费用由供应商自己承担。</w:t>
      </w:r>
    </w:p>
    <w:p>
      <w:pPr>
        <w:pStyle w:val="4"/>
        <w:spacing w:line="400" w:lineRule="exact"/>
        <w:jc w:val="center"/>
        <w:rPr>
          <w:rFonts w:ascii="仿宋" w:hAnsi="仿宋" w:eastAsia="仿宋" w:cs="仿宋"/>
          <w:bCs w:val="0"/>
          <w:color w:val="auto"/>
        </w:rPr>
      </w:pPr>
      <w:bookmarkStart w:id="47" w:name="_Toc183582214"/>
      <w:bookmarkStart w:id="48" w:name="_Toc89075876"/>
      <w:bookmarkStart w:id="49" w:name="_Toc183682351"/>
      <w:bookmarkStart w:id="50" w:name="_Toc77400780"/>
      <w:bookmarkStart w:id="51" w:name="_Toc217446042"/>
      <w:r>
        <w:rPr>
          <w:rFonts w:hint="eastAsia" w:ascii="仿宋" w:hAnsi="仿宋" w:eastAsia="仿宋" w:cs="仿宋"/>
          <w:bCs w:val="0"/>
          <w:color w:val="auto"/>
        </w:rPr>
        <w:t>四、投标文件</w:t>
      </w:r>
      <w:bookmarkEnd w:id="47"/>
      <w:bookmarkEnd w:id="48"/>
      <w:bookmarkEnd w:id="49"/>
      <w:bookmarkEnd w:id="50"/>
      <w:bookmarkEnd w:id="51"/>
    </w:p>
    <w:p>
      <w:pPr>
        <w:pStyle w:val="5"/>
        <w:spacing w:line="400" w:lineRule="exact"/>
        <w:ind w:firstLine="482" w:firstLineChars="200"/>
        <w:rPr>
          <w:rFonts w:ascii="仿宋" w:hAnsi="仿宋" w:eastAsia="仿宋" w:cs="仿宋"/>
          <w:bCs w:val="0"/>
          <w:color w:val="auto"/>
          <w:sz w:val="24"/>
        </w:rPr>
      </w:pPr>
      <w:bookmarkStart w:id="52" w:name="_Toc217446043"/>
      <w:bookmarkStart w:id="53" w:name="_Toc183682352"/>
      <w:bookmarkStart w:id="54" w:name="_Toc183582215"/>
      <w:r>
        <w:rPr>
          <w:rFonts w:hint="eastAsia" w:ascii="仿宋" w:hAnsi="仿宋" w:eastAsia="仿宋" w:cs="仿宋"/>
          <w:bCs w:val="0"/>
          <w:color w:val="auto"/>
          <w:sz w:val="24"/>
        </w:rPr>
        <w:t>9．投标文件的语言</w:t>
      </w:r>
      <w:bookmarkEnd w:id="52"/>
      <w:bookmarkEnd w:id="53"/>
      <w:bookmarkEnd w:id="54"/>
    </w:p>
    <w:p>
      <w:pPr>
        <w:tabs>
          <w:tab w:val="left" w:pos="1134"/>
        </w:tabs>
        <w:spacing w:line="360" w:lineRule="auto"/>
        <w:ind w:firstLine="480" w:firstLineChars="200"/>
        <w:jc w:val="left"/>
        <w:rPr>
          <w:rFonts w:ascii="仿宋" w:hAnsi="仿宋" w:eastAsia="仿宋" w:cs="仿宋"/>
          <w:color w:val="auto"/>
          <w:sz w:val="24"/>
        </w:rPr>
      </w:pPr>
      <w:bookmarkStart w:id="55" w:name="_Toc183682353"/>
      <w:bookmarkStart w:id="56" w:name="_Toc217446044"/>
      <w:bookmarkStart w:id="57" w:name="_Toc183582216"/>
      <w:r>
        <w:rPr>
          <w:rFonts w:hint="eastAsia" w:ascii="仿宋" w:hAnsi="仿宋" w:eastAsia="仿宋" w:cs="仿宋"/>
          <w:color w:val="auto"/>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9.3 如因未翻译而造成的废标，由投标人承担。</w:t>
      </w:r>
    </w:p>
    <w:p>
      <w:pPr>
        <w:pStyle w:val="5"/>
        <w:spacing w:line="400" w:lineRule="exact"/>
        <w:ind w:firstLine="482" w:firstLineChars="200"/>
        <w:rPr>
          <w:rFonts w:ascii="仿宋" w:hAnsi="仿宋" w:eastAsia="仿宋" w:cs="仿宋"/>
          <w:color w:val="auto"/>
          <w:sz w:val="24"/>
        </w:rPr>
      </w:pPr>
      <w:r>
        <w:rPr>
          <w:rFonts w:hint="eastAsia" w:ascii="仿宋" w:hAnsi="仿宋" w:eastAsia="仿宋" w:cs="仿宋"/>
          <w:color w:val="auto"/>
          <w:sz w:val="24"/>
        </w:rPr>
        <w:t>10．计量单位</w:t>
      </w:r>
      <w:bookmarkEnd w:id="55"/>
      <w:bookmarkEnd w:id="56"/>
      <w:bookmarkEnd w:id="57"/>
      <w:r>
        <w:rPr>
          <w:rFonts w:hint="eastAsia" w:ascii="仿宋" w:hAnsi="仿宋" w:eastAsia="仿宋" w:cs="仿宋"/>
          <w:color w:val="auto"/>
          <w:sz w:val="24"/>
          <w:szCs w:val="24"/>
        </w:rPr>
        <w:t>（实质性要求）</w:t>
      </w:r>
    </w:p>
    <w:p>
      <w:pPr>
        <w:spacing w:line="400" w:lineRule="exact"/>
        <w:ind w:firstLine="470" w:firstLineChars="196"/>
        <w:rPr>
          <w:rFonts w:ascii="仿宋" w:hAnsi="仿宋" w:eastAsia="仿宋" w:cs="仿宋"/>
          <w:color w:val="auto"/>
          <w:sz w:val="24"/>
        </w:rPr>
      </w:pPr>
      <w:r>
        <w:rPr>
          <w:rFonts w:hint="eastAsia" w:ascii="仿宋" w:hAnsi="仿宋" w:eastAsia="仿宋" w:cs="仿宋"/>
          <w:color w:val="auto"/>
          <w:sz w:val="24"/>
        </w:rPr>
        <w:t>除招标文件中另有规定外，本次采购项目所有合同项下的投标均采用国家法定的计量单位。</w:t>
      </w:r>
    </w:p>
    <w:p>
      <w:pPr>
        <w:pStyle w:val="5"/>
        <w:spacing w:line="400" w:lineRule="exact"/>
        <w:ind w:firstLine="482" w:firstLineChars="200"/>
        <w:rPr>
          <w:rFonts w:ascii="仿宋" w:hAnsi="仿宋" w:eastAsia="仿宋" w:cs="仿宋"/>
          <w:color w:val="auto"/>
          <w:sz w:val="24"/>
        </w:rPr>
      </w:pPr>
      <w:bookmarkStart w:id="58" w:name="_Toc217446045"/>
      <w:r>
        <w:rPr>
          <w:rFonts w:hint="eastAsia" w:ascii="仿宋" w:hAnsi="仿宋" w:eastAsia="仿宋" w:cs="仿宋"/>
          <w:color w:val="auto"/>
          <w:sz w:val="24"/>
        </w:rPr>
        <w:t>11. 投标货币</w:t>
      </w:r>
      <w:bookmarkEnd w:id="58"/>
      <w:r>
        <w:rPr>
          <w:rFonts w:hint="eastAsia" w:ascii="仿宋" w:hAnsi="仿宋" w:eastAsia="仿宋" w:cs="仿宋"/>
          <w:color w:val="auto"/>
          <w:sz w:val="24"/>
        </w:rPr>
        <w:t>（实质性要求）</w:t>
      </w:r>
    </w:p>
    <w:p>
      <w:pPr>
        <w:spacing w:line="400" w:lineRule="exact"/>
        <w:ind w:firstLine="470" w:firstLineChars="196"/>
        <w:rPr>
          <w:rFonts w:ascii="仿宋" w:hAnsi="仿宋" w:eastAsia="仿宋" w:cs="仿宋"/>
          <w:color w:val="auto"/>
          <w:sz w:val="24"/>
        </w:rPr>
      </w:pPr>
      <w:r>
        <w:rPr>
          <w:rFonts w:hint="eastAsia" w:ascii="仿宋" w:hAnsi="仿宋" w:eastAsia="仿宋" w:cs="仿宋"/>
          <w:color w:val="auto"/>
          <w:sz w:val="24"/>
        </w:rPr>
        <w:t>本次招标项目的投标均以人民币报价。</w:t>
      </w:r>
    </w:p>
    <w:p>
      <w:pPr>
        <w:pStyle w:val="5"/>
        <w:spacing w:line="400" w:lineRule="exact"/>
        <w:ind w:firstLine="482" w:firstLineChars="200"/>
        <w:rPr>
          <w:rFonts w:ascii="仿宋" w:hAnsi="仿宋" w:eastAsia="仿宋" w:cs="仿宋"/>
          <w:color w:val="auto"/>
          <w:sz w:val="24"/>
        </w:rPr>
      </w:pPr>
      <w:bookmarkStart w:id="59" w:name="_Toc217446046"/>
      <w:r>
        <w:rPr>
          <w:rFonts w:hint="eastAsia" w:ascii="仿宋" w:hAnsi="仿宋" w:eastAsia="仿宋" w:cs="仿宋"/>
          <w:color w:val="auto"/>
          <w:sz w:val="24"/>
        </w:rPr>
        <w:t>12. 联合体投标</w:t>
      </w:r>
      <w:bookmarkEnd w:id="59"/>
      <w:r>
        <w:rPr>
          <w:rFonts w:hint="eastAsia" w:ascii="仿宋" w:hAnsi="仿宋" w:eastAsia="仿宋" w:cs="仿宋"/>
          <w:color w:val="auto"/>
          <w:sz w:val="24"/>
        </w:rPr>
        <w:t>（本项目不适用）</w:t>
      </w:r>
    </w:p>
    <w:p>
      <w:pPr>
        <w:spacing w:line="400" w:lineRule="exact"/>
        <w:ind w:firstLine="470" w:firstLineChars="196"/>
        <w:rPr>
          <w:rFonts w:ascii="仿宋" w:hAnsi="仿宋" w:eastAsia="仿宋" w:cs="仿宋"/>
          <w:color w:val="auto"/>
          <w:sz w:val="24"/>
        </w:rPr>
      </w:pPr>
      <w:bookmarkStart w:id="60" w:name="_Toc217446047"/>
      <w:r>
        <w:rPr>
          <w:rFonts w:hint="eastAsia" w:ascii="仿宋" w:hAnsi="仿宋" w:eastAsia="仿宋" w:cs="仿宋"/>
          <w:color w:val="auto"/>
          <w:sz w:val="24"/>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cs="仿宋"/>
          <w:color w:val="auto"/>
          <w:sz w:val="24"/>
        </w:rPr>
      </w:pPr>
      <w:bookmarkStart w:id="61" w:name="_Toc308164797"/>
      <w:r>
        <w:rPr>
          <w:rFonts w:hint="eastAsia" w:ascii="仿宋" w:hAnsi="仿宋" w:eastAsia="仿宋" w:cs="仿宋"/>
          <w:color w:val="auto"/>
          <w:sz w:val="24"/>
        </w:rPr>
        <w:t>13. 知识产权</w:t>
      </w:r>
      <w:bookmarkEnd w:id="60"/>
      <w:bookmarkEnd w:id="61"/>
      <w:r>
        <w:rPr>
          <w:rFonts w:hint="eastAsia" w:ascii="仿宋" w:hAnsi="仿宋" w:eastAsia="仿宋" w:cs="仿宋"/>
          <w:color w:val="auto"/>
          <w:sz w:val="24"/>
        </w:rPr>
        <w:t>（实质性要求）</w:t>
      </w:r>
    </w:p>
    <w:p>
      <w:pPr>
        <w:pStyle w:val="10"/>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0"/>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13.2 采购人享有本项目实施过程中产生的知识成果及知识产权。</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s="仿宋"/>
          <w:color w:val="auto"/>
          <w:sz w:val="24"/>
        </w:rPr>
      </w:pPr>
      <w:r>
        <w:rPr>
          <w:rFonts w:hint="eastAsia" w:ascii="仿宋" w:hAnsi="仿宋" w:eastAsia="仿宋" w:cs="仿宋"/>
          <w:color w:val="auto"/>
          <w:sz w:val="24"/>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eastAsia="仿宋" w:cs="仿宋"/>
          <w:color w:val="auto"/>
          <w:sz w:val="24"/>
        </w:rPr>
      </w:pPr>
      <w:bookmarkStart w:id="62" w:name="_Toc183682354"/>
      <w:bookmarkStart w:id="63" w:name="_Toc217446048"/>
      <w:bookmarkStart w:id="64" w:name="_Toc308164798"/>
      <w:bookmarkStart w:id="65" w:name="_Toc183582217"/>
      <w:r>
        <w:rPr>
          <w:rFonts w:hint="eastAsia" w:ascii="仿宋" w:hAnsi="仿宋" w:eastAsia="仿宋" w:cs="仿宋"/>
          <w:color w:val="auto"/>
          <w:sz w:val="24"/>
        </w:rPr>
        <w:t>14．投标文件的组成</w:t>
      </w:r>
      <w:bookmarkEnd w:id="62"/>
      <w:bookmarkEnd w:id="63"/>
      <w:bookmarkEnd w:id="64"/>
      <w:bookmarkEnd w:id="65"/>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文件一：资格性投标文件</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严格按照第四、五章要求提供相关资格、资质性及其他类似效力要求的相关证明材料。</w:t>
      </w:r>
    </w:p>
    <w:p>
      <w:pPr>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文件二：其他响应性投标文件</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严格按照招标文件要求提供以下五个方面的相关材料：</w:t>
      </w:r>
    </w:p>
    <w:p>
      <w:pPr>
        <w:pStyle w:val="29"/>
        <w:numPr>
          <w:ilvl w:val="0"/>
          <w:numId w:val="3"/>
        </w:numPr>
        <w:spacing w:line="400" w:lineRule="exact"/>
        <w:ind w:firstLineChars="0"/>
        <w:rPr>
          <w:rFonts w:ascii="仿宋" w:hAnsi="仿宋" w:eastAsia="仿宋" w:cs="仿宋"/>
          <w:b/>
          <w:color w:val="auto"/>
          <w:sz w:val="24"/>
        </w:rPr>
      </w:pPr>
      <w:r>
        <w:rPr>
          <w:rFonts w:hint="eastAsia" w:ascii="仿宋" w:hAnsi="仿宋" w:eastAsia="仿宋" w:cs="仿宋"/>
          <w:b/>
          <w:color w:val="auto"/>
          <w:sz w:val="24"/>
        </w:rPr>
        <w:t>报价部分。</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1、投标人按照招标文件要求填写的“开标一览表”、“报价明细表”（如涉及）。 </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2、本次招标报价要求：</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（1）投标人的报价是投标人响应招标项目要求的全部工作内容的价格体现，包括投标人完成本项目所需的一切费用</w:t>
      </w:r>
      <w:r>
        <w:rPr>
          <w:rFonts w:hint="eastAsia" w:ascii="仿宋" w:hAnsi="仿宋" w:eastAsia="仿宋" w:cs="仿宋"/>
          <w:b/>
          <w:bCs/>
          <w:color w:val="auto"/>
          <w:sz w:val="24"/>
        </w:rPr>
        <w:t>（实质性要求）</w:t>
      </w:r>
      <w:r>
        <w:rPr>
          <w:rFonts w:hint="eastAsia" w:ascii="仿宋" w:hAnsi="仿宋" w:eastAsia="仿宋" w:cs="仿宋"/>
          <w:color w:val="auto"/>
          <w:sz w:val="24"/>
        </w:rPr>
        <w:t>。</w:t>
      </w:r>
    </w:p>
    <w:p>
      <w:pPr>
        <w:spacing w:line="400" w:lineRule="exact"/>
        <w:ind w:left="2" w:firstLine="360" w:firstLineChars="150"/>
        <w:rPr>
          <w:rFonts w:ascii="仿宋" w:hAnsi="仿宋" w:eastAsia="仿宋" w:cs="仿宋"/>
          <w:color w:val="auto"/>
          <w:sz w:val="24"/>
        </w:rPr>
      </w:pPr>
      <w:r>
        <w:rPr>
          <w:rFonts w:hint="eastAsia" w:ascii="仿宋" w:hAnsi="仿宋" w:eastAsia="仿宋" w:cs="仿宋"/>
          <w:color w:val="auto"/>
          <w:sz w:val="24"/>
        </w:rPr>
        <w:t xml:space="preserve"> （2）投标人每种货物只允许有一个报价，并且在合同履行过程中是固定不变的，任何有选择或可调整的报价将不予接受，并按无效投标处理</w:t>
      </w:r>
      <w:r>
        <w:rPr>
          <w:rFonts w:hint="eastAsia" w:ascii="仿宋" w:hAnsi="仿宋" w:eastAsia="仿宋" w:cs="仿宋"/>
          <w:b/>
          <w:bCs/>
          <w:color w:val="auto"/>
          <w:sz w:val="24"/>
        </w:rPr>
        <w:t>（实质性要求）</w:t>
      </w:r>
      <w:r>
        <w:rPr>
          <w:rFonts w:hint="eastAsia" w:ascii="仿宋" w:hAnsi="仿宋" w:eastAsia="仿宋" w:cs="仿宋"/>
          <w:color w:val="auto"/>
          <w:sz w:val="24"/>
        </w:rPr>
        <w:t>。</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（3）在本次投标之前一周年内，投标人本次投标中对同一品牌同一型号相同配置的产品报价与其在中国境内其他地方的最低报价比例不得高于20%。</w:t>
      </w:r>
      <w:r>
        <w:rPr>
          <w:rFonts w:hint="eastAsia" w:ascii="仿宋" w:hAnsi="仿宋" w:eastAsia="仿宋" w:cs="仿宋"/>
          <w:b/>
          <w:bCs/>
          <w:color w:val="auto"/>
          <w:sz w:val="24"/>
        </w:rPr>
        <w:t>（实质性要求）</w:t>
      </w:r>
      <w:r>
        <w:rPr>
          <w:rFonts w:hint="eastAsia" w:ascii="仿宋" w:hAnsi="仿宋" w:eastAsia="仿宋" w:cs="仿宋"/>
          <w:color w:val="auto"/>
          <w:sz w:val="24"/>
        </w:rPr>
        <w:t>。</w:t>
      </w:r>
    </w:p>
    <w:p>
      <w:pPr>
        <w:spacing w:line="400" w:lineRule="exact"/>
        <w:ind w:firstLine="482" w:firstLineChars="200"/>
        <w:rPr>
          <w:rFonts w:ascii="仿宋" w:hAnsi="仿宋" w:eastAsia="仿宋" w:cs="仿宋"/>
          <w:b/>
          <w:bCs/>
          <w:color w:val="auto"/>
          <w:sz w:val="24"/>
        </w:rPr>
      </w:pPr>
      <w:r>
        <w:rPr>
          <w:rFonts w:hint="eastAsia" w:ascii="仿宋" w:hAnsi="仿宋" w:eastAsia="仿宋" w:cs="仿宋"/>
          <w:b/>
          <w:color w:val="auto"/>
          <w:sz w:val="24"/>
        </w:rPr>
        <w:t>（二）技术部分。</w:t>
      </w:r>
      <w:r>
        <w:rPr>
          <w:rFonts w:hint="eastAsia" w:ascii="仿宋" w:hAnsi="仿宋" w:eastAsia="仿宋" w:cs="仿宋"/>
          <w:color w:val="auto"/>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（1）投标产品的品牌、型号、配置；</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（3）技术方案、项目实施方案；</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（4）投标产品技术参数表；</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（5）产品彩页资料；</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（6）产品工作环境条件；</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（7）产品验收标准和验收方法；</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（8）产品验收清单（注明各部件的品名、数量、价格、规格型号和原产地或生产厂家）。</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（9）投标人认为需要提供的文件和资料。</w:t>
      </w:r>
    </w:p>
    <w:p>
      <w:pPr>
        <w:spacing w:line="400" w:lineRule="exact"/>
        <w:ind w:firstLine="482" w:firstLineChars="200"/>
        <w:rPr>
          <w:rFonts w:ascii="仿宋" w:hAnsi="仿宋" w:eastAsia="仿宋" w:cs="仿宋"/>
          <w:color w:val="auto"/>
          <w:sz w:val="24"/>
        </w:rPr>
      </w:pPr>
      <w:r>
        <w:rPr>
          <w:rFonts w:hint="eastAsia" w:ascii="仿宋" w:hAnsi="仿宋" w:eastAsia="仿宋" w:cs="仿宋"/>
          <w:b/>
          <w:color w:val="auto"/>
          <w:sz w:val="24"/>
        </w:rPr>
        <w:t>（三）商务部分。</w:t>
      </w:r>
      <w:r>
        <w:rPr>
          <w:rFonts w:hint="eastAsia" w:ascii="仿宋" w:hAnsi="仿宋" w:eastAsia="仿宋" w:cs="仿宋"/>
          <w:color w:val="auto"/>
          <w:sz w:val="24"/>
        </w:rPr>
        <w:t>投标人按照招标文件要求提供的有关文件及优惠承诺。包括以下内容（如涉及）：</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（1）投标函；</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（2）证明投标人业绩和荣誉的有关材料复印件；</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（3）商务应答表；</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（4）其他投标人认为需要提供的文件和资料。</w:t>
      </w:r>
    </w:p>
    <w:p>
      <w:pPr>
        <w:spacing w:line="400" w:lineRule="exact"/>
        <w:ind w:firstLine="482" w:firstLineChars="200"/>
        <w:rPr>
          <w:rFonts w:ascii="仿宋" w:hAnsi="仿宋" w:eastAsia="仿宋" w:cs="仿宋"/>
          <w:b/>
          <w:bCs/>
          <w:color w:val="auto"/>
          <w:sz w:val="24"/>
        </w:rPr>
      </w:pPr>
      <w:r>
        <w:rPr>
          <w:rFonts w:hint="eastAsia" w:ascii="仿宋" w:hAnsi="仿宋" w:eastAsia="仿宋" w:cs="仿宋"/>
          <w:b/>
          <w:color w:val="auto"/>
          <w:sz w:val="24"/>
        </w:rPr>
        <w:t>（四）售后服务。</w:t>
      </w:r>
      <w:r>
        <w:rPr>
          <w:rFonts w:hint="eastAsia" w:ascii="仿宋" w:hAnsi="仿宋" w:eastAsia="仿宋" w:cs="仿宋"/>
          <w:color w:val="auto"/>
          <w:sz w:val="24"/>
        </w:rPr>
        <w:t>投标人按照招标文件中售后服务要求作出的积极响应和承诺。包括以下内容（如涉及）：</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（1）产品制造厂家或投标人设立的售后服务机构网点清单、服务电话和维修人员名单；</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（3）培训措施：说明培训内容及培训的时间、地点、目标、培训人数、收费标准和办法；</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（4）其他有利于用户的服务承诺。</w:t>
      </w:r>
    </w:p>
    <w:p>
      <w:pPr>
        <w:adjustRightInd w:val="0"/>
        <w:snapToGrid w:val="0"/>
        <w:spacing w:line="400" w:lineRule="exact"/>
        <w:ind w:firstLine="482" w:firstLineChars="200"/>
        <w:rPr>
          <w:rFonts w:ascii="仿宋" w:hAnsi="仿宋" w:eastAsia="仿宋" w:cs="仿宋"/>
          <w:color w:val="auto"/>
          <w:sz w:val="24"/>
        </w:rPr>
      </w:pPr>
      <w:r>
        <w:rPr>
          <w:rFonts w:hint="eastAsia" w:ascii="仿宋" w:hAnsi="仿宋" w:eastAsia="仿宋" w:cs="仿宋"/>
          <w:b/>
          <w:bCs/>
          <w:color w:val="auto"/>
          <w:sz w:val="24"/>
        </w:rPr>
        <w:t>（五）其他部分。</w:t>
      </w:r>
      <w:r>
        <w:rPr>
          <w:rFonts w:hint="eastAsia" w:ascii="仿宋" w:hAnsi="仿宋" w:eastAsia="仿宋" w:cs="仿宋"/>
          <w:bCs/>
          <w:color w:val="auto"/>
          <w:sz w:val="24"/>
        </w:rPr>
        <w:t>投标人按照招标文件要求作出的其他应答和承诺。</w:t>
      </w:r>
    </w:p>
    <w:p>
      <w:pPr>
        <w:pStyle w:val="5"/>
        <w:tabs>
          <w:tab w:val="left" w:pos="3480"/>
        </w:tabs>
        <w:spacing w:line="400" w:lineRule="exact"/>
        <w:ind w:firstLine="482" w:firstLineChars="200"/>
        <w:rPr>
          <w:rFonts w:ascii="仿宋" w:hAnsi="仿宋" w:eastAsia="仿宋" w:cs="仿宋"/>
          <w:color w:val="auto"/>
          <w:sz w:val="24"/>
        </w:rPr>
      </w:pPr>
      <w:bookmarkStart w:id="66" w:name="_Toc308164799"/>
      <w:bookmarkStart w:id="67" w:name="_Toc183682355"/>
      <w:bookmarkStart w:id="68" w:name="_Toc217446049"/>
      <w:bookmarkStart w:id="69" w:name="_Toc183582218"/>
      <w:r>
        <w:rPr>
          <w:rFonts w:hint="eastAsia" w:ascii="仿宋" w:hAnsi="仿宋" w:eastAsia="仿宋" w:cs="仿宋"/>
          <w:color w:val="auto"/>
          <w:sz w:val="24"/>
        </w:rPr>
        <w:t>15．投标文件格式</w:t>
      </w:r>
      <w:bookmarkEnd w:id="66"/>
      <w:bookmarkEnd w:id="67"/>
      <w:bookmarkEnd w:id="68"/>
      <w:bookmarkEnd w:id="69"/>
    </w:p>
    <w:p>
      <w:pPr>
        <w:tabs>
          <w:tab w:val="left" w:pos="7665"/>
        </w:tabs>
        <w:spacing w:line="400" w:lineRule="exact"/>
        <w:ind w:left="13" w:leftChars="6" w:firstLine="480" w:firstLineChars="200"/>
        <w:rPr>
          <w:rFonts w:ascii="仿宋" w:hAnsi="仿宋" w:eastAsia="仿宋" w:cs="仿宋"/>
          <w:color w:val="auto"/>
          <w:sz w:val="24"/>
        </w:rPr>
      </w:pPr>
      <w:r>
        <w:rPr>
          <w:rFonts w:hint="eastAsia" w:ascii="仿宋" w:hAnsi="仿宋" w:eastAsia="仿宋" w:cs="仿宋"/>
          <w:color w:val="auto"/>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s="仿宋"/>
          <w:color w:val="auto"/>
          <w:sz w:val="24"/>
        </w:rPr>
      </w:pPr>
      <w:r>
        <w:rPr>
          <w:rFonts w:hint="eastAsia" w:ascii="仿宋" w:hAnsi="仿宋" w:eastAsia="仿宋" w:cs="仿宋"/>
          <w:color w:val="auto"/>
          <w:sz w:val="24"/>
        </w:rPr>
        <w:t>15.2 对于没有格式要求的投标文件由投标人自行编写。</w:t>
      </w:r>
    </w:p>
    <w:p>
      <w:pPr>
        <w:pStyle w:val="5"/>
        <w:spacing w:line="400" w:lineRule="exact"/>
        <w:ind w:firstLine="482" w:firstLineChars="200"/>
        <w:rPr>
          <w:rFonts w:ascii="仿宋" w:hAnsi="仿宋" w:eastAsia="仿宋" w:cs="仿宋"/>
          <w:bCs w:val="0"/>
          <w:color w:val="auto"/>
          <w:sz w:val="24"/>
        </w:rPr>
      </w:pPr>
      <w:bookmarkStart w:id="70" w:name="_Toc183682361"/>
      <w:bookmarkStart w:id="71" w:name="_Toc308164801"/>
      <w:bookmarkStart w:id="72" w:name="_Toc217446051"/>
      <w:bookmarkStart w:id="73" w:name="_Toc183582224"/>
      <w:r>
        <w:rPr>
          <w:rFonts w:hint="eastAsia" w:ascii="仿宋" w:hAnsi="仿宋" w:eastAsia="仿宋" w:cs="仿宋"/>
          <w:bCs w:val="0"/>
          <w:color w:val="auto"/>
          <w:sz w:val="24"/>
        </w:rPr>
        <w:t>16．投标有效期</w:t>
      </w:r>
      <w:bookmarkEnd w:id="70"/>
      <w:bookmarkEnd w:id="71"/>
      <w:bookmarkEnd w:id="72"/>
      <w:bookmarkEnd w:id="73"/>
      <w:r>
        <w:rPr>
          <w:rFonts w:hint="eastAsia" w:ascii="仿宋" w:hAnsi="仿宋" w:eastAsia="仿宋" w:cs="仿宋"/>
          <w:color w:val="auto"/>
          <w:sz w:val="24"/>
          <w:szCs w:val="24"/>
        </w:rPr>
        <w:t>（实质性要求）</w:t>
      </w:r>
    </w:p>
    <w:p>
      <w:pPr>
        <w:tabs>
          <w:tab w:val="left" w:pos="7665"/>
        </w:tabs>
        <w:spacing w:line="400" w:lineRule="exact"/>
        <w:ind w:left="13" w:leftChars="6" w:firstLine="360" w:firstLineChars="150"/>
        <w:rPr>
          <w:rFonts w:ascii="仿宋" w:hAnsi="仿宋" w:eastAsia="仿宋" w:cs="仿宋"/>
          <w:color w:val="auto"/>
          <w:sz w:val="24"/>
        </w:rPr>
      </w:pPr>
      <w:r>
        <w:rPr>
          <w:rFonts w:hint="eastAsia" w:ascii="仿宋" w:hAnsi="仿宋" w:eastAsia="仿宋" w:cs="仿宋"/>
          <w:color w:val="auto"/>
          <w:sz w:val="24"/>
        </w:rPr>
        <w:t>16.1 本项目投标有效期为投标截止时间届满后</w:t>
      </w:r>
      <w:r>
        <w:rPr>
          <w:rFonts w:hint="eastAsia" w:ascii="仿宋" w:hAnsi="仿宋" w:eastAsia="仿宋" w:cs="仿宋"/>
          <w:b/>
          <w:bCs/>
          <w:color w:val="auto"/>
          <w:sz w:val="24"/>
        </w:rPr>
        <w:t>90</w:t>
      </w:r>
      <w:r>
        <w:rPr>
          <w:rFonts w:hint="eastAsia" w:ascii="仿宋" w:hAnsi="仿宋" w:eastAsia="仿宋" w:cs="仿宋"/>
          <w:color w:val="auto"/>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s="仿宋"/>
          <w:color w:val="auto"/>
          <w:sz w:val="24"/>
        </w:rPr>
      </w:pPr>
      <w:r>
        <w:rPr>
          <w:rFonts w:hint="eastAsia" w:ascii="仿宋" w:hAnsi="仿宋" w:eastAsia="仿宋" w:cs="仿宋"/>
          <w:color w:val="auto"/>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cs="仿宋"/>
          <w:color w:val="auto"/>
          <w:sz w:val="24"/>
        </w:rPr>
      </w:pPr>
      <w:r>
        <w:rPr>
          <w:rFonts w:hint="eastAsia" w:ascii="仿宋" w:hAnsi="仿宋" w:eastAsia="仿宋" w:cs="仿宋"/>
          <w:color w:val="auto"/>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eastAsia="仿宋" w:cs="仿宋"/>
          <w:bCs w:val="0"/>
          <w:color w:val="auto"/>
          <w:sz w:val="24"/>
        </w:rPr>
      </w:pPr>
      <w:bookmarkStart w:id="74" w:name="_Toc183682362"/>
      <w:bookmarkStart w:id="75" w:name="_Toc308164802"/>
      <w:bookmarkStart w:id="76" w:name="_Toc183582225"/>
      <w:bookmarkStart w:id="77" w:name="_Toc217446052"/>
      <w:bookmarkStart w:id="78" w:name="_Toc183582227"/>
      <w:bookmarkStart w:id="79" w:name="_Toc183682364"/>
      <w:bookmarkStart w:id="80" w:name="_Toc217446054"/>
      <w:bookmarkStart w:id="81" w:name="_Toc308164804"/>
      <w:r>
        <w:rPr>
          <w:rFonts w:hint="eastAsia" w:ascii="仿宋" w:hAnsi="仿宋" w:eastAsia="仿宋" w:cs="仿宋"/>
          <w:bCs w:val="0"/>
          <w:color w:val="auto"/>
          <w:sz w:val="24"/>
        </w:rPr>
        <w:t>17．</w:t>
      </w:r>
      <w:bookmarkEnd w:id="74"/>
      <w:bookmarkEnd w:id="75"/>
      <w:bookmarkEnd w:id="76"/>
      <w:bookmarkEnd w:id="77"/>
      <w:r>
        <w:rPr>
          <w:rFonts w:hint="eastAsia" w:ascii="仿宋" w:hAnsi="仿宋" w:eastAsia="仿宋" w:cs="仿宋"/>
          <w:bCs w:val="0"/>
          <w:color w:val="auto"/>
          <w:sz w:val="24"/>
        </w:rPr>
        <w:t>投标文件的制作和签章、加密</w:t>
      </w:r>
    </w:p>
    <w:p>
      <w:pPr>
        <w:tabs>
          <w:tab w:val="left" w:pos="7665"/>
        </w:tabs>
        <w:spacing w:line="400" w:lineRule="exact"/>
        <w:ind w:left="13" w:leftChars="6" w:firstLine="360" w:firstLineChars="150"/>
        <w:rPr>
          <w:rFonts w:ascii="仿宋" w:hAnsi="仿宋" w:eastAsia="仿宋" w:cs="仿宋"/>
          <w:color w:val="auto"/>
          <w:sz w:val="24"/>
        </w:rPr>
      </w:pPr>
      <w:r>
        <w:rPr>
          <w:rFonts w:hint="eastAsia" w:ascii="仿宋" w:hAnsi="仿宋" w:eastAsia="仿宋" w:cs="仿宋"/>
          <w:color w:val="auto"/>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cs="仿宋"/>
          <w:b/>
          <w:bCs/>
          <w:color w:val="auto"/>
          <w:sz w:val="24"/>
        </w:rPr>
      </w:pPr>
      <w:r>
        <w:rPr>
          <w:rFonts w:hint="eastAsia" w:ascii="仿宋" w:hAnsi="仿宋" w:eastAsia="仿宋" w:cs="仿宋"/>
          <w:b/>
          <w:bCs/>
          <w:color w:val="auto"/>
          <w:sz w:val="24"/>
        </w:rPr>
        <w:t>17.2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cs="仿宋"/>
          <w:color w:val="auto"/>
          <w:sz w:val="24"/>
        </w:rPr>
      </w:pPr>
      <w:r>
        <w:rPr>
          <w:rFonts w:hint="eastAsia" w:ascii="仿宋" w:hAnsi="仿宋" w:eastAsia="仿宋" w:cs="仿宋"/>
          <w:color w:val="auto"/>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cs="仿宋"/>
          <w:color w:val="auto"/>
          <w:sz w:val="24"/>
        </w:rPr>
      </w:pPr>
      <w:r>
        <w:rPr>
          <w:rFonts w:hint="eastAsia" w:ascii="仿宋" w:hAnsi="仿宋" w:eastAsia="仿宋" w:cs="仿宋"/>
          <w:color w:val="auto"/>
          <w:sz w:val="24"/>
        </w:rPr>
        <w:t>17.4 招标文件若有修改，投标人根据修改后的招标文件制作或修改并递交投标文件。</w:t>
      </w:r>
    </w:p>
    <w:p>
      <w:pPr>
        <w:tabs>
          <w:tab w:val="left" w:pos="7665"/>
        </w:tabs>
        <w:spacing w:line="400" w:lineRule="exact"/>
        <w:ind w:left="13" w:leftChars="6" w:firstLine="360" w:firstLineChars="150"/>
        <w:rPr>
          <w:rFonts w:ascii="仿宋" w:hAnsi="仿宋" w:eastAsia="仿宋" w:cs="仿宋"/>
          <w:color w:val="auto"/>
          <w:sz w:val="24"/>
        </w:rPr>
      </w:pPr>
      <w:r>
        <w:rPr>
          <w:rFonts w:hint="eastAsia" w:ascii="仿宋" w:hAnsi="仿宋" w:eastAsia="仿宋" w:cs="仿宋"/>
          <w:color w:val="auto"/>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cs="仿宋"/>
          <w:color w:val="auto"/>
          <w:sz w:val="24"/>
        </w:rPr>
      </w:pPr>
      <w:r>
        <w:rPr>
          <w:rFonts w:hint="eastAsia" w:ascii="仿宋" w:hAnsi="仿宋" w:eastAsia="仿宋" w:cs="仿宋"/>
          <w:color w:val="auto"/>
          <w:sz w:val="24"/>
        </w:rPr>
        <w:t>17.6本次招标要求的复印件是指对图文进行复制后的文件，包括扫描、复印、影印等方式复制的材料。</w:t>
      </w:r>
    </w:p>
    <w:p>
      <w:pPr>
        <w:pStyle w:val="5"/>
        <w:spacing w:line="400" w:lineRule="exact"/>
        <w:ind w:firstLine="482" w:firstLineChars="200"/>
        <w:rPr>
          <w:rFonts w:ascii="仿宋" w:hAnsi="仿宋" w:eastAsia="仿宋" w:cs="仿宋"/>
          <w:bCs w:val="0"/>
          <w:color w:val="auto"/>
          <w:sz w:val="24"/>
          <w:szCs w:val="24"/>
        </w:rPr>
      </w:pPr>
      <w:r>
        <w:rPr>
          <w:rFonts w:hint="eastAsia" w:ascii="仿宋" w:hAnsi="仿宋" w:eastAsia="仿宋" w:cs="仿宋"/>
          <w:bCs w:val="0"/>
          <w:color w:val="auto"/>
          <w:sz w:val="24"/>
          <w:szCs w:val="24"/>
        </w:rPr>
        <w:t>18</w:t>
      </w:r>
      <w:r>
        <w:rPr>
          <w:rFonts w:hint="eastAsia" w:ascii="仿宋" w:hAnsi="仿宋" w:eastAsia="仿宋" w:cs="仿宋"/>
          <w:bCs w:val="0"/>
          <w:color w:val="auto"/>
          <w:sz w:val="28"/>
          <w:szCs w:val="28"/>
        </w:rPr>
        <w:t>．</w:t>
      </w:r>
      <w:r>
        <w:rPr>
          <w:rFonts w:hint="eastAsia" w:ascii="仿宋" w:hAnsi="仿宋" w:eastAsia="仿宋" w:cs="仿宋"/>
          <w:bCs w:val="0"/>
          <w:color w:val="auto"/>
          <w:sz w:val="24"/>
          <w:szCs w:val="24"/>
        </w:rPr>
        <w:t>投标文件的</w:t>
      </w:r>
      <w:bookmarkEnd w:id="78"/>
      <w:bookmarkEnd w:id="79"/>
      <w:r>
        <w:rPr>
          <w:rFonts w:hint="eastAsia" w:ascii="仿宋" w:hAnsi="仿宋" w:eastAsia="仿宋" w:cs="仿宋"/>
          <w:bCs w:val="0"/>
          <w:color w:val="auto"/>
          <w:sz w:val="24"/>
          <w:szCs w:val="24"/>
        </w:rPr>
        <w:t>递交</w:t>
      </w:r>
      <w:bookmarkEnd w:id="80"/>
      <w:bookmarkEnd w:id="81"/>
    </w:p>
    <w:p>
      <w:pPr>
        <w:tabs>
          <w:tab w:val="left" w:pos="1095"/>
        </w:tabs>
        <w:spacing w:line="400" w:lineRule="exact"/>
        <w:ind w:firstLine="460" w:firstLineChars="192"/>
        <w:rPr>
          <w:rFonts w:ascii="仿宋" w:hAnsi="仿宋" w:eastAsia="仿宋" w:cs="仿宋"/>
          <w:color w:val="auto"/>
          <w:sz w:val="24"/>
        </w:rPr>
      </w:pPr>
      <w:r>
        <w:rPr>
          <w:rFonts w:hint="eastAsia" w:ascii="仿宋" w:hAnsi="仿宋" w:eastAsia="仿宋" w:cs="仿宋"/>
          <w:color w:val="auto"/>
          <w:sz w:val="24"/>
        </w:rPr>
        <w:t>18.1 投标人应当在投标文件递交截止时间前，将编制完成并且已加密的电子投标文件成功递交至</w:t>
      </w:r>
      <w:r>
        <w:rPr>
          <w:rFonts w:hint="eastAsia" w:ascii="仿宋" w:hAnsi="仿宋" w:eastAsia="仿宋" w:cs="仿宋"/>
          <w:b/>
          <w:bCs/>
          <w:color w:val="auto"/>
          <w:sz w:val="24"/>
        </w:rPr>
        <w:t>“政府采购云平台”</w:t>
      </w:r>
      <w:r>
        <w:rPr>
          <w:rFonts w:hint="eastAsia" w:ascii="仿宋" w:hAnsi="仿宋" w:eastAsia="仿宋" w:cs="仿宋"/>
          <w:color w:val="auto"/>
          <w:sz w:val="24"/>
        </w:rPr>
        <w:t>。</w:t>
      </w:r>
    </w:p>
    <w:p>
      <w:pPr>
        <w:tabs>
          <w:tab w:val="left" w:pos="1095"/>
        </w:tabs>
        <w:spacing w:line="400" w:lineRule="exact"/>
        <w:ind w:firstLine="460" w:firstLineChars="192"/>
        <w:rPr>
          <w:rFonts w:ascii="仿宋" w:hAnsi="仿宋" w:eastAsia="仿宋" w:cs="仿宋"/>
          <w:color w:val="auto"/>
          <w:sz w:val="24"/>
        </w:rPr>
      </w:pPr>
      <w:r>
        <w:rPr>
          <w:rFonts w:hint="eastAsia" w:ascii="仿宋" w:hAnsi="仿宋" w:eastAsia="仿宋" w:cs="仿宋"/>
          <w:color w:val="auto"/>
          <w:sz w:val="24"/>
        </w:rPr>
        <w:t>18.2投标人应充分考虑递交文件的不可预见因素，在投标截止时间后将无法递交。</w:t>
      </w:r>
    </w:p>
    <w:p>
      <w:pPr>
        <w:pStyle w:val="5"/>
        <w:spacing w:line="400" w:lineRule="exact"/>
        <w:ind w:firstLine="482" w:firstLineChars="200"/>
        <w:rPr>
          <w:rFonts w:ascii="仿宋" w:hAnsi="仿宋" w:eastAsia="仿宋" w:cs="仿宋"/>
          <w:bCs w:val="0"/>
          <w:color w:val="auto"/>
          <w:sz w:val="24"/>
          <w:szCs w:val="24"/>
        </w:rPr>
      </w:pPr>
      <w:bookmarkStart w:id="82" w:name="_Toc183582228"/>
      <w:bookmarkStart w:id="83" w:name="_Toc183682365"/>
      <w:bookmarkStart w:id="84" w:name="_Toc217446055"/>
      <w:r>
        <w:rPr>
          <w:rFonts w:hint="eastAsia" w:ascii="仿宋" w:hAnsi="仿宋" w:eastAsia="仿宋" w:cs="仿宋"/>
          <w:bCs w:val="0"/>
          <w:color w:val="auto"/>
          <w:sz w:val="24"/>
          <w:szCs w:val="24"/>
        </w:rPr>
        <w:t>19.投标文件的补充、修改或撤</w:t>
      </w:r>
      <w:bookmarkEnd w:id="82"/>
      <w:bookmarkEnd w:id="83"/>
      <w:r>
        <w:rPr>
          <w:rFonts w:hint="eastAsia" w:ascii="仿宋" w:hAnsi="仿宋" w:eastAsia="仿宋" w:cs="仿宋"/>
          <w:bCs w:val="0"/>
          <w:color w:val="auto"/>
          <w:sz w:val="24"/>
          <w:szCs w:val="24"/>
        </w:rPr>
        <w:t>回</w:t>
      </w:r>
      <w:bookmarkEnd w:id="84"/>
    </w:p>
    <w:p>
      <w:pPr>
        <w:spacing w:line="400" w:lineRule="exact"/>
        <w:ind w:firstLine="470" w:firstLineChars="196"/>
        <w:rPr>
          <w:rFonts w:ascii="仿宋" w:hAnsi="仿宋" w:eastAsia="仿宋" w:cs="仿宋"/>
          <w:b/>
          <w:bCs/>
          <w:color w:val="auto"/>
          <w:sz w:val="24"/>
        </w:rPr>
      </w:pPr>
      <w:r>
        <w:rPr>
          <w:rFonts w:hint="eastAsia" w:ascii="仿宋" w:hAnsi="仿宋" w:eastAsia="仿宋" w:cs="仿宋"/>
          <w:color w:val="auto"/>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cs="仿宋"/>
          <w:b/>
          <w:bCs/>
          <w:color w:val="auto"/>
          <w:sz w:val="24"/>
        </w:rPr>
        <w:t>撤回投标文件进行补充、修改，在投标截止时间前未重新递交的，视为撤回投标文件。</w:t>
      </w:r>
    </w:p>
    <w:p>
      <w:pPr>
        <w:spacing w:line="400" w:lineRule="exact"/>
        <w:ind w:firstLine="470" w:firstLineChars="196"/>
        <w:rPr>
          <w:rFonts w:ascii="仿宋" w:hAnsi="仿宋" w:eastAsia="仿宋" w:cs="仿宋"/>
          <w:color w:val="auto"/>
          <w:sz w:val="24"/>
        </w:rPr>
      </w:pPr>
      <w:r>
        <w:rPr>
          <w:rFonts w:hint="eastAsia" w:ascii="仿宋" w:hAnsi="仿宋" w:eastAsia="仿宋" w:cs="仿宋"/>
          <w:color w:val="auto"/>
          <w:sz w:val="24"/>
        </w:rPr>
        <w:t>19.2投标截止时间后，投标人不得对其递交的投标文件做任何补充、修改。</w:t>
      </w:r>
    </w:p>
    <w:p>
      <w:pPr>
        <w:spacing w:line="400" w:lineRule="exact"/>
        <w:ind w:firstLine="472" w:firstLineChars="196"/>
        <w:outlineLvl w:val="2"/>
        <w:rPr>
          <w:rFonts w:ascii="仿宋" w:hAnsi="仿宋" w:eastAsia="仿宋" w:cs="仿宋"/>
          <w:b/>
          <w:bCs/>
          <w:color w:val="auto"/>
          <w:sz w:val="24"/>
        </w:rPr>
      </w:pPr>
      <w:r>
        <w:rPr>
          <w:rFonts w:hint="eastAsia" w:ascii="仿宋" w:hAnsi="仿宋" w:eastAsia="仿宋" w:cs="仿宋"/>
          <w:b/>
          <w:bCs/>
          <w:color w:val="auto"/>
          <w:sz w:val="24"/>
        </w:rPr>
        <w:t>20.投标文件的解密</w:t>
      </w:r>
    </w:p>
    <w:p>
      <w:pPr>
        <w:spacing w:line="400" w:lineRule="exact"/>
        <w:ind w:firstLine="470" w:firstLineChars="196"/>
        <w:rPr>
          <w:rFonts w:ascii="仿宋" w:hAnsi="仿宋" w:eastAsia="仿宋" w:cs="仿宋"/>
          <w:b/>
          <w:bCs/>
          <w:color w:val="auto"/>
          <w:sz w:val="24"/>
        </w:rPr>
      </w:pPr>
      <w:r>
        <w:rPr>
          <w:rFonts w:hint="eastAsia" w:ascii="仿宋" w:hAnsi="仿宋" w:eastAsia="仿宋" w:cs="仿宋"/>
          <w:color w:val="auto"/>
          <w:sz w:val="24"/>
        </w:rPr>
        <w:t>投标人登录政府采购云平台，点击“项目采购—开标评标”模块，进入本项目“开标大厅”，等待代理机构开启解密后，进行线上解密。</w:t>
      </w:r>
      <w:r>
        <w:rPr>
          <w:rFonts w:hint="eastAsia" w:ascii="仿宋" w:hAnsi="仿宋" w:eastAsia="仿宋" w:cs="仿宋"/>
          <w:b/>
          <w:bCs/>
          <w:color w:val="auto"/>
          <w:sz w:val="24"/>
        </w:rPr>
        <w:t>除因系统发生故障</w:t>
      </w:r>
      <w:r>
        <w:rPr>
          <w:rFonts w:hint="eastAsia" w:ascii="仿宋" w:hAnsi="仿宋" w:eastAsia="仿宋" w:cs="仿宋"/>
          <w:b/>
          <w:bCs/>
          <w:color w:val="auto"/>
          <w:sz w:val="24"/>
          <w:lang w:val="zh-CN"/>
        </w:rPr>
        <w:t>（</w:t>
      </w:r>
      <w:r>
        <w:rPr>
          <w:rFonts w:hint="eastAsia" w:ascii="仿宋" w:hAnsi="仿宋" w:eastAsia="仿宋" w:cs="仿宋"/>
          <w:b/>
          <w:bCs/>
          <w:color w:val="auto"/>
          <w:sz w:val="24"/>
        </w:rPr>
        <w:t>包括组织场所停电、断网等）导致投标文件无法按时解密外，投标文件未按时解密的作为无效投标处理。</w:t>
      </w:r>
    </w:p>
    <w:p>
      <w:pPr>
        <w:spacing w:line="400" w:lineRule="exact"/>
        <w:ind w:firstLine="470" w:firstLineChars="196"/>
        <w:rPr>
          <w:rFonts w:ascii="仿宋" w:hAnsi="仿宋" w:eastAsia="仿宋" w:cs="仿宋"/>
          <w:color w:val="auto"/>
          <w:sz w:val="24"/>
        </w:rPr>
      </w:pPr>
    </w:p>
    <w:p>
      <w:pPr>
        <w:spacing w:line="400" w:lineRule="exact"/>
        <w:ind w:firstLine="480"/>
        <w:rPr>
          <w:rFonts w:ascii="仿宋" w:hAnsi="仿宋" w:eastAsia="仿宋" w:cs="仿宋"/>
          <w:color w:val="auto"/>
          <w:sz w:val="24"/>
        </w:rPr>
      </w:pPr>
    </w:p>
    <w:p>
      <w:pPr>
        <w:pStyle w:val="4"/>
        <w:spacing w:line="400" w:lineRule="exact"/>
        <w:jc w:val="center"/>
        <w:rPr>
          <w:rFonts w:ascii="仿宋" w:hAnsi="仿宋" w:eastAsia="仿宋" w:cs="仿宋"/>
          <w:color w:val="auto"/>
        </w:rPr>
      </w:pPr>
      <w:bookmarkStart w:id="85" w:name="_Toc183582231"/>
      <w:bookmarkStart w:id="86" w:name="_Toc308164805"/>
      <w:bookmarkStart w:id="87" w:name="_Toc89075878"/>
      <w:bookmarkStart w:id="88" w:name="_Toc217446056"/>
      <w:bookmarkStart w:id="89" w:name="_Toc183682368"/>
      <w:bookmarkStart w:id="90" w:name="_Toc77400782"/>
      <w:r>
        <w:rPr>
          <w:rFonts w:hint="eastAsia" w:ascii="仿宋" w:hAnsi="仿宋" w:eastAsia="仿宋" w:cs="仿宋"/>
          <w:color w:val="auto"/>
        </w:rPr>
        <w:t>五、开标和中标</w:t>
      </w:r>
      <w:bookmarkEnd w:id="85"/>
      <w:bookmarkEnd w:id="86"/>
      <w:bookmarkEnd w:id="87"/>
      <w:bookmarkEnd w:id="88"/>
      <w:bookmarkEnd w:id="89"/>
      <w:bookmarkEnd w:id="90"/>
    </w:p>
    <w:p>
      <w:pPr>
        <w:pStyle w:val="5"/>
        <w:spacing w:line="400" w:lineRule="exact"/>
        <w:ind w:firstLine="482" w:firstLineChars="200"/>
        <w:rPr>
          <w:rFonts w:ascii="仿宋" w:hAnsi="仿宋" w:eastAsia="仿宋" w:cs="仿宋"/>
          <w:bCs w:val="0"/>
          <w:color w:val="auto"/>
          <w:sz w:val="24"/>
        </w:rPr>
      </w:pPr>
      <w:bookmarkStart w:id="91" w:name="_Toc183682369"/>
      <w:bookmarkStart w:id="92" w:name="_Toc183582232"/>
      <w:bookmarkStart w:id="93" w:name="_Toc308164806"/>
      <w:bookmarkStart w:id="94" w:name="_Toc217446057"/>
      <w:r>
        <w:rPr>
          <w:rFonts w:hint="eastAsia" w:ascii="仿宋" w:hAnsi="仿宋" w:eastAsia="仿宋" w:cs="仿宋"/>
          <w:bCs w:val="0"/>
          <w:color w:val="auto"/>
          <w:sz w:val="24"/>
        </w:rPr>
        <w:t>21．开标</w:t>
      </w:r>
      <w:bookmarkEnd w:id="91"/>
      <w:bookmarkEnd w:id="92"/>
      <w:bookmarkEnd w:id="93"/>
      <w:bookmarkEnd w:id="94"/>
      <w:r>
        <w:rPr>
          <w:rFonts w:hint="eastAsia" w:ascii="仿宋" w:hAnsi="仿宋" w:eastAsia="仿宋" w:cs="仿宋"/>
          <w:bCs w:val="0"/>
          <w:color w:val="auto"/>
          <w:sz w:val="24"/>
        </w:rPr>
        <w:t>及开标程序</w:t>
      </w:r>
    </w:p>
    <w:p>
      <w:pPr>
        <w:ind w:firstLine="480" w:firstLineChars="200"/>
        <w:rPr>
          <w:rFonts w:ascii="仿宋" w:hAnsi="仿宋" w:eastAsia="仿宋" w:cs="仿宋"/>
          <w:color w:val="auto"/>
        </w:rPr>
      </w:pPr>
      <w:r>
        <w:rPr>
          <w:rFonts w:hint="eastAsia" w:ascii="仿宋" w:hAnsi="仿宋" w:eastAsia="仿宋" w:cs="仿宋"/>
          <w:color w:val="auto"/>
          <w:sz w:val="24"/>
        </w:rPr>
        <w:t>21.1</w:t>
      </w:r>
      <w:r>
        <w:rPr>
          <w:rFonts w:hint="eastAsia" w:ascii="仿宋" w:hAnsi="仿宋" w:eastAsia="仿宋" w:cs="仿宋"/>
          <w:b/>
          <w:bCs/>
          <w:color w:val="auto"/>
          <w:sz w:val="24"/>
        </w:rPr>
        <w:t>本项目为不见面开标项目</w:t>
      </w:r>
      <w:r>
        <w:rPr>
          <w:rFonts w:hint="eastAsia" w:ascii="仿宋" w:hAnsi="仿宋" w:eastAsia="仿宋" w:cs="仿宋"/>
          <w:color w:val="auto"/>
          <w:sz w:val="24"/>
        </w:rPr>
        <w:t>。（递交电子投标文件的投标人不足3家的，不予开标。）</w:t>
      </w:r>
    </w:p>
    <w:p>
      <w:pPr>
        <w:spacing w:before="120"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21.3解密投标文件。等待代理机构开启解密后，投标人进行线上解密。开启解密后，投标人应在</w:t>
      </w:r>
      <w:r>
        <w:rPr>
          <w:rFonts w:hint="eastAsia" w:ascii="仿宋" w:hAnsi="仿宋" w:eastAsia="仿宋" w:cs="仿宋"/>
          <w:b/>
          <w:bCs/>
          <w:color w:val="auto"/>
          <w:sz w:val="24"/>
        </w:rPr>
        <w:t>60分钟</w:t>
      </w:r>
      <w:r>
        <w:rPr>
          <w:rFonts w:hint="eastAsia" w:ascii="仿宋" w:hAnsi="仿宋" w:eastAsia="仿宋" w:cs="仿宋"/>
          <w:color w:val="auto"/>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cs="仿宋"/>
          <w:b/>
          <w:bCs/>
          <w:color w:val="auto"/>
          <w:sz w:val="24"/>
        </w:rPr>
      </w:pPr>
      <w:r>
        <w:rPr>
          <w:rFonts w:hint="eastAsia" w:ascii="仿宋" w:hAnsi="仿宋" w:eastAsia="仿宋" w:cs="仿宋"/>
          <w:color w:val="auto"/>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cs="仿宋"/>
          <w:b/>
          <w:bCs/>
          <w:color w:val="auto"/>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cs="仿宋"/>
          <w:color w:val="auto"/>
          <w:sz w:val="24"/>
        </w:rPr>
      </w:pPr>
      <w:bookmarkStart w:id="95" w:name="_Toc217446058"/>
      <w:bookmarkStart w:id="96" w:name="_Toc308164807"/>
      <w:r>
        <w:rPr>
          <w:rFonts w:hint="eastAsia" w:ascii="仿宋" w:hAnsi="仿宋" w:eastAsia="仿宋" w:cs="仿宋"/>
          <w:color w:val="auto"/>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ascii="仿宋" w:hAnsi="仿宋" w:eastAsia="仿宋" w:cs="仿宋"/>
          <w:color w:val="auto"/>
        </w:rPr>
      </w:pPr>
      <w:r>
        <w:rPr>
          <w:rFonts w:hint="eastAsia" w:ascii="仿宋" w:hAnsi="仿宋" w:eastAsia="仿宋" w:cs="仿宋"/>
          <w:color w:val="auto"/>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cs="仿宋"/>
          <w:color w:val="auto"/>
          <w:sz w:val="24"/>
        </w:rPr>
      </w:pPr>
      <w:r>
        <w:rPr>
          <w:rFonts w:hint="eastAsia" w:ascii="仿宋" w:hAnsi="仿宋" w:eastAsia="仿宋" w:cs="仿宋"/>
          <w:color w:val="auto"/>
          <w:sz w:val="24"/>
        </w:rPr>
        <w:t>21.7不见面开标过程中，各方主体均应遵守互联网有关规定，不得发表与交易活动无关的言论。</w:t>
      </w:r>
    </w:p>
    <w:bookmarkEnd w:id="95"/>
    <w:bookmarkEnd w:id="96"/>
    <w:p>
      <w:pPr>
        <w:pStyle w:val="5"/>
        <w:spacing w:line="400" w:lineRule="exact"/>
        <w:ind w:firstLine="482" w:firstLineChars="200"/>
        <w:rPr>
          <w:rFonts w:ascii="仿宋" w:hAnsi="仿宋" w:eastAsia="仿宋" w:cs="仿宋"/>
          <w:color w:val="auto"/>
          <w:sz w:val="24"/>
        </w:rPr>
      </w:pPr>
      <w:bookmarkStart w:id="97" w:name="_Toc183582238"/>
      <w:bookmarkStart w:id="98" w:name="_Toc183682375"/>
      <w:bookmarkStart w:id="99" w:name="_Toc217446063"/>
      <w:bookmarkStart w:id="100" w:name="_Toc308164809"/>
      <w:r>
        <w:rPr>
          <w:rFonts w:hint="eastAsia" w:ascii="仿宋" w:hAnsi="仿宋" w:eastAsia="仿宋" w:cs="仿宋"/>
          <w:color w:val="auto"/>
          <w:sz w:val="24"/>
        </w:rPr>
        <w:t>22．开评标过程存档</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开标和评标过程进行全过程电子监控，并将电子监控资料存储介质留存归档。</w:t>
      </w:r>
    </w:p>
    <w:p>
      <w:pPr>
        <w:pStyle w:val="5"/>
        <w:spacing w:line="400" w:lineRule="exact"/>
        <w:ind w:firstLine="482" w:firstLineChars="200"/>
        <w:rPr>
          <w:rFonts w:ascii="仿宋" w:hAnsi="仿宋" w:eastAsia="仿宋" w:cs="仿宋"/>
          <w:color w:val="auto"/>
          <w:sz w:val="24"/>
        </w:rPr>
      </w:pPr>
      <w:r>
        <w:rPr>
          <w:rFonts w:hint="eastAsia" w:ascii="仿宋" w:hAnsi="仿宋" w:eastAsia="仿宋" w:cs="仿宋"/>
          <w:color w:val="auto"/>
          <w:sz w:val="24"/>
        </w:rPr>
        <w:t>23.评标情况公告</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eastAsia="仿宋" w:cs="仿宋"/>
          <w:b w:val="0"/>
          <w:color w:val="auto"/>
          <w:sz w:val="24"/>
          <w:szCs w:val="24"/>
        </w:rPr>
      </w:pPr>
      <w:r>
        <w:rPr>
          <w:rFonts w:hint="eastAsia" w:ascii="仿宋" w:hAnsi="仿宋" w:eastAsia="仿宋" w:cs="仿宋"/>
          <w:bCs w:val="0"/>
          <w:color w:val="auto"/>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（1）发现中标候选人存在禁止参加本项目采购活动的违法行为的；</w:t>
      </w:r>
    </w:p>
    <w:p>
      <w:pPr>
        <w:spacing w:after="0"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（2）中标候选人因不可抗力，不能继续参加政府采购活动；</w:t>
      </w:r>
    </w:p>
    <w:p>
      <w:pPr>
        <w:spacing w:after="0"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（3）中标候选人无偿赠与或者低于成本价竞争；</w:t>
      </w:r>
    </w:p>
    <w:p>
      <w:pPr>
        <w:spacing w:after="0"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（4）中标候选人提供虚假材料；</w:t>
      </w:r>
    </w:p>
    <w:p>
      <w:pPr>
        <w:spacing w:after="0"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（5）中标候选人恶意串通。</w:t>
      </w:r>
    </w:p>
    <w:p>
      <w:pPr>
        <w:pStyle w:val="5"/>
        <w:spacing w:line="400" w:lineRule="exact"/>
        <w:ind w:firstLine="482" w:firstLineChars="200"/>
        <w:rPr>
          <w:rFonts w:ascii="仿宋" w:hAnsi="仿宋" w:eastAsia="仿宋" w:cs="仿宋"/>
          <w:bCs w:val="0"/>
          <w:color w:val="auto"/>
          <w:sz w:val="24"/>
          <w:szCs w:val="24"/>
        </w:rPr>
      </w:pPr>
      <w:r>
        <w:rPr>
          <w:rFonts w:hint="eastAsia" w:ascii="仿宋" w:hAnsi="仿宋" w:eastAsia="仿宋" w:cs="仿宋"/>
          <w:bCs w:val="0"/>
          <w:color w:val="auto"/>
          <w:sz w:val="24"/>
          <w:szCs w:val="24"/>
        </w:rPr>
        <w:t>25.中标通知</w:t>
      </w:r>
      <w:bookmarkEnd w:id="97"/>
      <w:bookmarkEnd w:id="98"/>
      <w:r>
        <w:rPr>
          <w:rFonts w:hint="eastAsia" w:ascii="仿宋" w:hAnsi="仿宋" w:eastAsia="仿宋" w:cs="仿宋"/>
          <w:bCs w:val="0"/>
          <w:color w:val="auto"/>
          <w:sz w:val="24"/>
          <w:szCs w:val="24"/>
        </w:rPr>
        <w:t>书</w:t>
      </w:r>
      <w:bookmarkEnd w:id="99"/>
      <w:bookmarkEnd w:id="100"/>
    </w:p>
    <w:p>
      <w:pPr>
        <w:tabs>
          <w:tab w:val="left" w:pos="7665"/>
        </w:tabs>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25</w:t>
      </w:r>
      <w:r>
        <w:rPr>
          <w:rFonts w:hint="eastAsia" w:ascii="仿宋" w:hAnsi="仿宋" w:eastAsia="仿宋" w:cs="仿宋"/>
          <w:bCs/>
          <w:color w:val="auto"/>
          <w:sz w:val="24"/>
        </w:rPr>
        <w:t>.</w:t>
      </w:r>
      <w:r>
        <w:rPr>
          <w:rFonts w:hint="eastAsia" w:ascii="仿宋" w:hAnsi="仿宋" w:eastAsia="仿宋" w:cs="仿宋"/>
          <w:color w:val="auto"/>
          <w:sz w:val="24"/>
        </w:rPr>
        <w:t>1 中标通知书为签订政府采购合同的依据之一，是合同的有效组成部分。</w:t>
      </w:r>
    </w:p>
    <w:p>
      <w:pPr>
        <w:tabs>
          <w:tab w:val="left" w:pos="7665"/>
        </w:tabs>
        <w:spacing w:line="400" w:lineRule="exact"/>
        <w:ind w:firstLine="480"/>
        <w:rPr>
          <w:rFonts w:ascii="仿宋" w:hAnsi="仿宋" w:eastAsia="仿宋" w:cs="仿宋"/>
          <w:color w:val="auto"/>
          <w:sz w:val="24"/>
        </w:rPr>
      </w:pPr>
      <w:r>
        <w:rPr>
          <w:rFonts w:hint="eastAsia" w:ascii="仿宋" w:hAnsi="仿宋" w:eastAsia="仿宋" w:cs="仿宋"/>
          <w:color w:val="auto"/>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s="仿宋"/>
          <w:color w:val="auto"/>
          <w:sz w:val="24"/>
        </w:rPr>
      </w:pPr>
      <w:r>
        <w:rPr>
          <w:rFonts w:hint="eastAsia" w:ascii="仿宋" w:hAnsi="仿宋" w:eastAsia="仿宋" w:cs="仿宋"/>
          <w:color w:val="auto"/>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cs="仿宋"/>
          <w:b/>
          <w:bCs/>
          <w:color w:val="auto"/>
          <w:sz w:val="24"/>
        </w:rPr>
      </w:pPr>
      <w:r>
        <w:rPr>
          <w:rFonts w:hint="eastAsia" w:ascii="仿宋" w:hAnsi="仿宋" w:eastAsia="仿宋" w:cs="仿宋"/>
          <w:b/>
          <w:bCs/>
          <w:color w:val="auto"/>
          <w:sz w:val="24"/>
        </w:rPr>
        <w:t>25.4</w:t>
      </w:r>
      <w:r>
        <w:rPr>
          <w:rFonts w:hint="eastAsia" w:ascii="仿宋" w:hAnsi="仿宋" w:eastAsia="仿宋" w:cs="仿宋"/>
          <w:b/>
          <w:bCs/>
          <w:color w:val="auto"/>
          <w:sz w:val="24"/>
          <w:lang w:val="zh-CN"/>
        </w:rPr>
        <w:t>在四川政府采购网公告中标结果同时发出中标通知书，中标供应商自行登录政府采购云平台下载中标通知书。</w:t>
      </w:r>
    </w:p>
    <w:p>
      <w:pPr>
        <w:pStyle w:val="4"/>
        <w:spacing w:line="400" w:lineRule="exact"/>
        <w:jc w:val="center"/>
        <w:rPr>
          <w:rFonts w:ascii="仿宋" w:hAnsi="仿宋" w:eastAsia="仿宋" w:cs="仿宋"/>
          <w:color w:val="auto"/>
          <w:szCs w:val="28"/>
        </w:rPr>
      </w:pPr>
      <w:bookmarkStart w:id="101" w:name="_Toc308164810"/>
      <w:bookmarkStart w:id="102" w:name="_Toc217446064"/>
      <w:bookmarkStart w:id="103" w:name="_Toc183582240"/>
      <w:bookmarkStart w:id="104" w:name="_Toc183682377"/>
      <w:r>
        <w:rPr>
          <w:rFonts w:hint="eastAsia" w:ascii="仿宋" w:hAnsi="仿宋" w:eastAsia="仿宋" w:cs="仿宋"/>
          <w:color w:val="auto"/>
          <w:szCs w:val="28"/>
        </w:rPr>
        <w:t>六、签订及履行合同和验收</w:t>
      </w:r>
      <w:bookmarkEnd w:id="101"/>
      <w:bookmarkEnd w:id="102"/>
    </w:p>
    <w:p>
      <w:pPr>
        <w:pStyle w:val="5"/>
        <w:spacing w:line="400" w:lineRule="exact"/>
        <w:ind w:firstLine="482" w:firstLineChars="200"/>
        <w:rPr>
          <w:rFonts w:ascii="仿宋" w:hAnsi="仿宋" w:eastAsia="仿宋" w:cs="仿宋"/>
          <w:b w:val="0"/>
          <w:color w:val="auto"/>
          <w:sz w:val="24"/>
          <w:szCs w:val="24"/>
        </w:rPr>
      </w:pPr>
      <w:bookmarkStart w:id="105" w:name="_Toc217446065"/>
      <w:bookmarkStart w:id="106" w:name="_Toc308164811"/>
      <w:r>
        <w:rPr>
          <w:rFonts w:hint="eastAsia" w:ascii="仿宋" w:hAnsi="仿宋" w:eastAsia="仿宋" w:cs="仿宋"/>
          <w:color w:val="auto"/>
          <w:sz w:val="24"/>
        </w:rPr>
        <w:t>26.</w:t>
      </w:r>
      <w:r>
        <w:rPr>
          <w:rFonts w:hint="eastAsia" w:ascii="仿宋" w:hAnsi="仿宋" w:eastAsia="仿宋" w:cs="仿宋"/>
          <w:color w:val="auto"/>
          <w:sz w:val="24"/>
          <w:szCs w:val="24"/>
        </w:rPr>
        <w:t>签订合同</w:t>
      </w:r>
      <w:bookmarkEnd w:id="105"/>
      <w:bookmarkEnd w:id="106"/>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cs="仿宋"/>
          <w:color w:val="auto"/>
          <w:sz w:val="24"/>
        </w:rPr>
      </w:pPr>
      <w:r>
        <w:rPr>
          <w:rFonts w:hint="eastAsia" w:ascii="仿宋" w:hAnsi="仿宋" w:eastAsia="仿宋" w:cs="仿宋"/>
          <w:color w:val="auto"/>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cs="仿宋"/>
          <w:color w:val="auto"/>
          <w:sz w:val="24"/>
        </w:rPr>
      </w:pPr>
      <w:r>
        <w:rPr>
          <w:rFonts w:hint="eastAsia" w:ascii="仿宋" w:hAnsi="仿宋" w:eastAsia="仿宋" w:cs="仿宋"/>
          <w:color w:val="auto"/>
          <w:sz w:val="24"/>
        </w:rPr>
        <w:t>26.3 中标人拒绝与采购人签订合同的，采购人可以按照评审报告推荐的中标候选人名单排序，确定下一候选人为中标供应商，也可以重新开展政府采购活动。</w:t>
      </w:r>
    </w:p>
    <w:p>
      <w:pPr>
        <w:pStyle w:val="5"/>
        <w:spacing w:line="400" w:lineRule="exact"/>
        <w:ind w:firstLine="482" w:firstLineChars="200"/>
        <w:rPr>
          <w:rFonts w:ascii="仿宋" w:hAnsi="仿宋" w:eastAsia="仿宋" w:cs="仿宋"/>
          <w:color w:val="auto"/>
          <w:sz w:val="24"/>
          <w:szCs w:val="24"/>
        </w:rPr>
      </w:pPr>
      <w:r>
        <w:rPr>
          <w:rFonts w:hint="eastAsia" w:ascii="仿宋" w:hAnsi="仿宋" w:eastAsia="仿宋" w:cs="仿宋"/>
          <w:color w:val="auto"/>
          <w:sz w:val="24"/>
          <w:szCs w:val="24"/>
        </w:rPr>
        <w:t>27. 合同分包（实质性要求）</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27.1本项目合同接受分包与否，以“投标人须知附表”勾选项为准。</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27.2 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cs="仿宋"/>
          <w:color w:val="auto"/>
          <w:sz w:val="24"/>
          <w:szCs w:val="24"/>
        </w:rPr>
      </w:pPr>
      <w:r>
        <w:rPr>
          <w:rFonts w:hint="eastAsia" w:ascii="仿宋" w:hAnsi="仿宋" w:eastAsia="仿宋" w:cs="仿宋"/>
          <w:color w:val="auto"/>
          <w:sz w:val="24"/>
          <w:szCs w:val="24"/>
        </w:rPr>
        <w:t>28.合同转包（实质性要求）</w:t>
      </w:r>
    </w:p>
    <w:p>
      <w:pPr>
        <w:spacing w:line="400" w:lineRule="exact"/>
        <w:ind w:firstLine="540" w:firstLineChars="225"/>
        <w:rPr>
          <w:rFonts w:ascii="仿宋" w:hAnsi="仿宋" w:eastAsia="仿宋" w:cs="仿宋"/>
          <w:color w:val="auto"/>
          <w:sz w:val="24"/>
        </w:rPr>
      </w:pPr>
      <w:r>
        <w:rPr>
          <w:rFonts w:hint="eastAsia" w:ascii="仿宋" w:hAnsi="仿宋" w:eastAsia="仿宋" w:cs="仿宋"/>
          <w:color w:val="auto"/>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cs="仿宋"/>
          <w:color w:val="auto"/>
          <w:sz w:val="24"/>
        </w:rPr>
      </w:pPr>
      <w:r>
        <w:rPr>
          <w:rFonts w:hint="eastAsia" w:ascii="仿宋" w:hAnsi="仿宋" w:eastAsia="仿宋" w:cs="仿宋"/>
          <w:color w:val="auto"/>
          <w:sz w:val="24"/>
        </w:rPr>
        <w:t>中标人转包的，视同拒绝履行政府采购合同义务，将依法追究法律责任。</w:t>
      </w:r>
    </w:p>
    <w:p>
      <w:pPr>
        <w:pStyle w:val="5"/>
        <w:spacing w:line="400" w:lineRule="exact"/>
        <w:ind w:firstLine="482" w:firstLineChars="200"/>
        <w:rPr>
          <w:rFonts w:ascii="仿宋" w:hAnsi="仿宋" w:eastAsia="仿宋" w:cs="仿宋"/>
          <w:color w:val="auto"/>
          <w:sz w:val="24"/>
          <w:szCs w:val="24"/>
        </w:rPr>
      </w:pPr>
      <w:bookmarkStart w:id="107" w:name="_Toc217446066"/>
      <w:r>
        <w:rPr>
          <w:rFonts w:hint="eastAsia" w:ascii="仿宋" w:hAnsi="仿宋" w:eastAsia="仿宋" w:cs="仿宋"/>
          <w:color w:val="auto"/>
          <w:sz w:val="24"/>
          <w:szCs w:val="24"/>
        </w:rPr>
        <w:t>29.</w:t>
      </w:r>
      <w:bookmarkEnd w:id="107"/>
      <w:r>
        <w:rPr>
          <w:rFonts w:hint="eastAsia" w:ascii="仿宋" w:hAnsi="仿宋" w:eastAsia="仿宋" w:cs="仿宋"/>
          <w:color w:val="auto"/>
          <w:sz w:val="24"/>
          <w:szCs w:val="24"/>
        </w:rPr>
        <w:t xml:space="preserve"> 补充合同</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eastAsia="仿宋" w:cs="仿宋"/>
          <w:b w:val="0"/>
          <w:color w:val="auto"/>
          <w:sz w:val="24"/>
          <w:szCs w:val="24"/>
        </w:rPr>
      </w:pPr>
      <w:bookmarkStart w:id="108" w:name="_Toc308164812"/>
      <w:bookmarkStart w:id="109" w:name="_Toc217446068"/>
      <w:r>
        <w:rPr>
          <w:rFonts w:hint="eastAsia" w:ascii="仿宋" w:hAnsi="仿宋" w:eastAsia="仿宋" w:cs="仿宋"/>
          <w:color w:val="auto"/>
          <w:sz w:val="24"/>
          <w:szCs w:val="24"/>
        </w:rPr>
        <w:t>30</w:t>
      </w:r>
      <w:r>
        <w:rPr>
          <w:rFonts w:hint="eastAsia" w:ascii="仿宋" w:hAnsi="仿宋" w:eastAsia="仿宋" w:cs="仿宋"/>
          <w:b w:val="0"/>
          <w:color w:val="auto"/>
          <w:sz w:val="24"/>
          <w:szCs w:val="24"/>
        </w:rPr>
        <w:t xml:space="preserve">. </w:t>
      </w:r>
      <w:r>
        <w:rPr>
          <w:rFonts w:hint="eastAsia" w:ascii="仿宋" w:hAnsi="仿宋" w:eastAsia="仿宋" w:cs="仿宋"/>
          <w:color w:val="auto"/>
          <w:sz w:val="24"/>
          <w:szCs w:val="24"/>
        </w:rPr>
        <w:t>履约保证金</w:t>
      </w:r>
      <w:bookmarkEnd w:id="108"/>
      <w:bookmarkEnd w:id="109"/>
      <w:r>
        <w:rPr>
          <w:rFonts w:hint="eastAsia" w:ascii="仿宋" w:hAnsi="仿宋" w:eastAsia="仿宋" w:cs="仿宋"/>
          <w:color w:val="auto"/>
          <w:sz w:val="24"/>
          <w:szCs w:val="24"/>
        </w:rPr>
        <w:t>（本项目不收取）</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30.1 中标人应在合同签订之前交纳招标文件规定数额的履约保证金。</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30.2 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eastAsia="仿宋" w:cs="仿宋"/>
          <w:color w:val="auto"/>
          <w:sz w:val="24"/>
          <w:szCs w:val="24"/>
        </w:rPr>
      </w:pPr>
      <w:bookmarkStart w:id="110" w:name="_Toc308164813"/>
      <w:bookmarkStart w:id="111" w:name="_Toc217446069"/>
      <w:r>
        <w:rPr>
          <w:rFonts w:hint="eastAsia" w:ascii="仿宋" w:hAnsi="仿宋" w:eastAsia="仿宋" w:cs="仿宋"/>
          <w:color w:val="auto"/>
          <w:sz w:val="24"/>
          <w:szCs w:val="24"/>
        </w:rPr>
        <w:t>31.合同公告</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eastAsia="仿宋" w:cs="仿宋"/>
          <w:color w:val="auto"/>
          <w:sz w:val="24"/>
          <w:szCs w:val="24"/>
        </w:rPr>
      </w:pPr>
      <w:r>
        <w:rPr>
          <w:rFonts w:hint="eastAsia" w:ascii="仿宋" w:hAnsi="仿宋" w:eastAsia="仿宋" w:cs="仿宋"/>
          <w:color w:val="auto"/>
          <w:sz w:val="24"/>
          <w:szCs w:val="24"/>
        </w:rPr>
        <w:t>32.合同备案</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采购人应当将政府采购合同副本自签订之日起七个工作日内通过四川政府采购网报同级财政部门备案。</w:t>
      </w:r>
    </w:p>
    <w:p>
      <w:pPr>
        <w:pStyle w:val="5"/>
        <w:spacing w:line="400" w:lineRule="exact"/>
        <w:ind w:firstLine="482" w:firstLineChars="200"/>
        <w:rPr>
          <w:rFonts w:ascii="仿宋" w:hAnsi="仿宋" w:eastAsia="仿宋" w:cs="仿宋"/>
          <w:b w:val="0"/>
          <w:color w:val="auto"/>
          <w:sz w:val="24"/>
          <w:szCs w:val="24"/>
        </w:rPr>
      </w:pPr>
      <w:r>
        <w:rPr>
          <w:rFonts w:hint="eastAsia" w:ascii="仿宋" w:hAnsi="仿宋" w:eastAsia="仿宋" w:cs="仿宋"/>
          <w:color w:val="auto"/>
          <w:sz w:val="24"/>
          <w:szCs w:val="24"/>
        </w:rPr>
        <w:t>33.履行合同</w:t>
      </w:r>
      <w:bookmarkEnd w:id="110"/>
      <w:bookmarkEnd w:id="111"/>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33.2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cs="仿宋"/>
          <w:b w:val="0"/>
          <w:color w:val="auto"/>
          <w:sz w:val="24"/>
          <w:szCs w:val="24"/>
        </w:rPr>
      </w:pPr>
      <w:bookmarkStart w:id="112" w:name="_Toc308164814"/>
      <w:bookmarkStart w:id="113" w:name="_Toc217446070"/>
      <w:r>
        <w:rPr>
          <w:rFonts w:hint="eastAsia" w:ascii="仿宋" w:hAnsi="仿宋" w:eastAsia="仿宋" w:cs="仿宋"/>
          <w:color w:val="auto"/>
          <w:sz w:val="24"/>
          <w:szCs w:val="24"/>
        </w:rPr>
        <w:t>34.验收</w:t>
      </w:r>
      <w:bookmarkEnd w:id="112"/>
      <w:bookmarkEnd w:id="113"/>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34.2 验收结果合格的，中标人凭验收报告办理相关手续；验收结果不合格的，将不予支付采购资金，还可能会报告本项目同级财政部门按照政府采购法律法规有关规定给予行政处罚。</w:t>
      </w:r>
      <w:bookmarkStart w:id="114" w:name="_Toc217446071"/>
    </w:p>
    <w:p>
      <w:pPr>
        <w:pStyle w:val="5"/>
        <w:spacing w:line="400" w:lineRule="exact"/>
        <w:ind w:firstLine="482" w:firstLineChars="200"/>
        <w:rPr>
          <w:rFonts w:ascii="仿宋" w:hAnsi="仿宋" w:eastAsia="仿宋" w:cs="仿宋"/>
          <w:color w:val="auto"/>
          <w:sz w:val="24"/>
          <w:szCs w:val="24"/>
        </w:rPr>
      </w:pPr>
      <w:bookmarkStart w:id="115" w:name="_Toc217446077"/>
      <w:bookmarkStart w:id="116" w:name="_Toc308164818"/>
      <w:r>
        <w:rPr>
          <w:rFonts w:hint="eastAsia" w:ascii="仿宋" w:hAnsi="仿宋" w:eastAsia="仿宋" w:cs="仿宋"/>
          <w:color w:val="auto"/>
          <w:sz w:val="24"/>
          <w:szCs w:val="24"/>
        </w:rPr>
        <w:t>35.资金支付</w:t>
      </w:r>
      <w:bookmarkEnd w:id="115"/>
      <w:bookmarkEnd w:id="116"/>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采购人将按照政府采购合同规定，及时向中标供应商支付采购资金。本项目采购资金付款详见第六章商务要求中付款方式。</w:t>
      </w:r>
    </w:p>
    <w:bookmarkEnd w:id="103"/>
    <w:bookmarkEnd w:id="104"/>
    <w:bookmarkEnd w:id="114"/>
    <w:p>
      <w:pPr>
        <w:pStyle w:val="4"/>
        <w:spacing w:line="400" w:lineRule="exact"/>
        <w:jc w:val="center"/>
        <w:rPr>
          <w:rFonts w:ascii="仿宋" w:hAnsi="仿宋" w:eastAsia="仿宋" w:cs="仿宋"/>
          <w:color w:val="auto"/>
          <w:szCs w:val="28"/>
        </w:rPr>
      </w:pPr>
      <w:bookmarkStart w:id="117" w:name="_Toc308164815"/>
      <w:bookmarkStart w:id="118" w:name="_Toc217446074"/>
      <w:bookmarkStart w:id="119" w:name="_Toc183682380"/>
      <w:bookmarkStart w:id="120" w:name="_Toc183582243"/>
      <w:r>
        <w:rPr>
          <w:rFonts w:hint="eastAsia" w:ascii="仿宋" w:hAnsi="仿宋" w:eastAsia="仿宋" w:cs="仿宋"/>
          <w:color w:val="auto"/>
          <w:szCs w:val="28"/>
        </w:rPr>
        <w:t>七、投标纪律要求</w:t>
      </w:r>
      <w:bookmarkEnd w:id="117"/>
      <w:bookmarkEnd w:id="118"/>
    </w:p>
    <w:p>
      <w:pPr>
        <w:spacing w:line="400" w:lineRule="exact"/>
        <w:ind w:firstLine="241" w:firstLineChars="100"/>
        <w:rPr>
          <w:rFonts w:ascii="仿宋" w:hAnsi="仿宋" w:eastAsia="仿宋" w:cs="仿宋"/>
          <w:b/>
          <w:bCs/>
          <w:color w:val="auto"/>
          <w:sz w:val="24"/>
        </w:rPr>
      </w:pPr>
      <w:bookmarkStart w:id="121" w:name="_Toc308164816"/>
      <w:bookmarkStart w:id="122" w:name="_Toc217446075"/>
      <w:r>
        <w:rPr>
          <w:rFonts w:hint="eastAsia" w:ascii="仿宋" w:hAnsi="仿宋" w:eastAsia="仿宋" w:cs="仿宋"/>
          <w:b/>
          <w:bCs/>
          <w:color w:val="auto"/>
          <w:sz w:val="24"/>
        </w:rPr>
        <w:t>36. 投标人</w:t>
      </w:r>
      <w:bookmarkEnd w:id="121"/>
      <w:bookmarkEnd w:id="122"/>
      <w:r>
        <w:rPr>
          <w:rFonts w:hint="eastAsia" w:ascii="仿宋" w:hAnsi="仿宋" w:eastAsia="仿宋" w:cs="仿宋"/>
          <w:b/>
          <w:bCs/>
          <w:color w:val="auto"/>
          <w:sz w:val="24"/>
        </w:rPr>
        <w:t>纪律要求</w:t>
      </w:r>
    </w:p>
    <w:p>
      <w:pPr>
        <w:pStyle w:val="7"/>
        <w:spacing w:line="400" w:lineRule="exact"/>
        <w:ind w:firstLine="480"/>
        <w:rPr>
          <w:rFonts w:ascii="仿宋" w:hAnsi="仿宋" w:eastAsia="仿宋" w:cs="仿宋"/>
          <w:color w:val="auto"/>
          <w:sz w:val="24"/>
        </w:rPr>
      </w:pPr>
      <w:r>
        <w:rPr>
          <w:rFonts w:hint="eastAsia" w:ascii="仿宋" w:hAnsi="仿宋" w:eastAsia="仿宋" w:cs="仿宋"/>
          <w:color w:val="auto"/>
          <w:sz w:val="24"/>
        </w:rPr>
        <w:t>投标人应当遵循公平竞争的原则，不得恶意串通，不得妨碍其他投标人的竞争行为，不得损害采购人或者其他投标人的合法权益。</w:t>
      </w:r>
    </w:p>
    <w:p>
      <w:pPr>
        <w:pStyle w:val="7"/>
        <w:spacing w:line="400" w:lineRule="exact"/>
        <w:ind w:firstLine="480"/>
        <w:rPr>
          <w:rFonts w:ascii="仿宋" w:hAnsi="仿宋" w:eastAsia="仿宋" w:cs="仿宋"/>
          <w:color w:val="auto"/>
          <w:sz w:val="24"/>
        </w:rPr>
      </w:pPr>
      <w:r>
        <w:rPr>
          <w:rFonts w:hint="eastAsia" w:ascii="仿宋" w:hAnsi="仿宋" w:eastAsia="仿宋" w:cs="仿宋"/>
          <w:color w:val="auto"/>
          <w:sz w:val="24"/>
        </w:rPr>
        <w:t>在评标过程中发现投标人有上述情形的，评标委员会应当认定其投标无效，并书面报告本级财政部门。</w:t>
      </w:r>
    </w:p>
    <w:p>
      <w:pPr>
        <w:spacing w:line="400" w:lineRule="exact"/>
        <w:ind w:firstLine="241" w:firstLineChars="100"/>
        <w:rPr>
          <w:rFonts w:ascii="仿宋" w:hAnsi="仿宋" w:eastAsia="仿宋" w:cs="仿宋"/>
          <w:b/>
          <w:bCs/>
          <w:color w:val="auto"/>
          <w:sz w:val="24"/>
        </w:rPr>
      </w:pPr>
      <w:r>
        <w:rPr>
          <w:rFonts w:hint="eastAsia" w:ascii="仿宋" w:hAnsi="仿宋" w:eastAsia="仿宋" w:cs="仿宋"/>
          <w:b/>
          <w:bCs/>
          <w:color w:val="auto"/>
          <w:sz w:val="24"/>
        </w:rPr>
        <w:t>37. 投标人参加本项目投标不得有下列情形：</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（1）提供虚假材料谋取中标；</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（2）采取不正当手段诋毁、排挤其他投标人；</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（3）与招标采购单位、其他投标人恶意串通；</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（4）向招标采购单位、评标委员会成员行贿或者提供其他不正当利益；</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（5）在招标过程中与招标采购单位进行协商谈判；</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（6）中标或者成交后无正当理由拒不与采购人签订政府采购合同；</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（7）未按照采购文件确定的事项签订政府采购合同；</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（8）将政府采购合同转包或者违规分包；</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（9）提供假冒伪劣产品；</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（10）擅自变更、中止或者终止政府采购合同；</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（11）拒绝有关部门的监督检查或者向监督检查部门提供虚假情况；</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（12）法律法规规定的其他情形。</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投标人有上述情形的，按照规定追究法律责任，具备（1）-（10）条情形之一的，同时将取消中标资格或者认定中标无效。</w:t>
      </w:r>
      <w:bookmarkEnd w:id="46"/>
    </w:p>
    <w:p>
      <w:pPr>
        <w:spacing w:line="400" w:lineRule="exact"/>
        <w:ind w:firstLine="241" w:firstLineChars="100"/>
        <w:rPr>
          <w:rFonts w:ascii="仿宋" w:hAnsi="仿宋" w:eastAsia="仿宋" w:cs="仿宋"/>
          <w:color w:val="auto"/>
          <w:sz w:val="24"/>
        </w:rPr>
      </w:pPr>
      <w:bookmarkStart w:id="123" w:name="PO_默认文件内容_23"/>
      <w:r>
        <w:rPr>
          <w:rFonts w:hint="eastAsia" w:ascii="仿宋" w:hAnsi="仿宋" w:eastAsia="仿宋" w:cs="仿宋"/>
          <w:b/>
          <w:bCs/>
          <w:color w:val="auto"/>
          <w:sz w:val="24"/>
        </w:rPr>
        <w:t>38. 投标人有下列情形之一的，视为投标人串通投标，其投标无效</w:t>
      </w:r>
      <w:r>
        <w:rPr>
          <w:rFonts w:hint="eastAsia" w:ascii="仿宋" w:hAnsi="仿宋" w:eastAsia="仿宋" w:cs="仿宋"/>
          <w:color w:val="auto"/>
          <w:sz w:val="24"/>
        </w:rPr>
        <w:t>：</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（1）不同投标人的投标文件由同一单位或者个人编制；</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（2）不同投标人委托同一单位或者个人办理投标事宜；</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（3）不同投标人的投标文件载明的项目管理成员或者联系人员为同一人；</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（4）不同投标人的投标文件异常一致或者投标报价呈规律性差异；</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（5）不同投标人的投标文件相互混装；</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（6）不同投标人的投标保证金从同一单位或者个人的账户转出。</w:t>
      </w:r>
    </w:p>
    <w:p>
      <w:pPr>
        <w:pStyle w:val="4"/>
        <w:spacing w:line="400" w:lineRule="exact"/>
        <w:jc w:val="center"/>
        <w:rPr>
          <w:rFonts w:ascii="仿宋" w:hAnsi="仿宋" w:eastAsia="仿宋" w:cs="仿宋"/>
          <w:bCs w:val="0"/>
          <w:color w:val="auto"/>
          <w:szCs w:val="28"/>
        </w:rPr>
      </w:pPr>
      <w:bookmarkStart w:id="124" w:name="_Toc308164819"/>
      <w:bookmarkStart w:id="125" w:name="_Toc217446078"/>
      <w:r>
        <w:rPr>
          <w:rFonts w:hint="eastAsia" w:ascii="仿宋" w:hAnsi="仿宋" w:eastAsia="仿宋" w:cs="仿宋"/>
          <w:bCs w:val="0"/>
          <w:color w:val="auto"/>
          <w:szCs w:val="28"/>
        </w:rPr>
        <w:t>八、询问、质疑和投诉</w:t>
      </w:r>
      <w:bookmarkEnd w:id="124"/>
      <w:bookmarkEnd w:id="125"/>
      <w:bookmarkStart w:id="126" w:name="_Toc217446079"/>
    </w:p>
    <w:bookmarkEnd w:id="126"/>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bCs/>
          <w:color w:val="auto"/>
          <w:sz w:val="24"/>
        </w:rPr>
        <w:t>3</w:t>
      </w:r>
      <w:bookmarkEnd w:id="119"/>
      <w:bookmarkEnd w:id="120"/>
      <w:r>
        <w:rPr>
          <w:rFonts w:hint="eastAsia" w:ascii="仿宋" w:hAnsi="仿宋" w:eastAsia="仿宋" w:cs="仿宋"/>
          <w:bCs/>
          <w:color w:val="auto"/>
          <w:sz w:val="24"/>
        </w:rPr>
        <w:t>9．</w:t>
      </w:r>
      <w:r>
        <w:rPr>
          <w:rFonts w:hint="eastAsia" w:ascii="仿宋" w:hAnsi="仿宋" w:eastAsia="仿宋" w:cs="仿宋"/>
          <w:color w:val="auto"/>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cs="仿宋"/>
          <w:bCs/>
          <w:color w:val="auto"/>
          <w:sz w:val="24"/>
        </w:rPr>
        <w:t>政府采购质疑和投诉办法</w:t>
      </w:r>
      <w:r>
        <w:rPr>
          <w:rFonts w:hint="eastAsia" w:ascii="仿宋" w:hAnsi="仿宋" w:eastAsia="仿宋" w:cs="仿宋"/>
          <w:color w:val="auto"/>
          <w:sz w:val="24"/>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eastAsia="仿宋" w:cs="仿宋"/>
          <w:bCs w:val="0"/>
          <w:color w:val="auto"/>
          <w:szCs w:val="28"/>
        </w:rPr>
      </w:pPr>
      <w:r>
        <w:rPr>
          <w:rFonts w:hint="eastAsia" w:ascii="仿宋" w:hAnsi="仿宋" w:eastAsia="仿宋" w:cs="仿宋"/>
          <w:bCs w:val="0"/>
          <w:color w:val="auto"/>
          <w:szCs w:val="28"/>
        </w:rPr>
        <w:t>九、其他</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bCs/>
          <w:color w:val="auto"/>
          <w:sz w:val="24"/>
        </w:rPr>
        <w:t xml:space="preserve">40. </w:t>
      </w:r>
      <w:r>
        <w:rPr>
          <w:rFonts w:hint="eastAsia" w:ascii="仿宋" w:hAnsi="仿宋" w:eastAsia="仿宋" w:cs="仿宋"/>
          <w:color w:val="auto"/>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41．</w:t>
      </w:r>
      <w:r>
        <w:rPr>
          <w:rFonts w:hint="eastAsia" w:ascii="仿宋" w:hAnsi="仿宋" w:eastAsia="仿宋" w:cs="仿宋"/>
          <w:b/>
          <w:bCs/>
          <w:color w:val="auto"/>
          <w:sz w:val="24"/>
        </w:rPr>
        <w:t>（</w:t>
      </w:r>
      <w:r>
        <w:rPr>
          <w:rFonts w:hint="eastAsia" w:ascii="仿宋" w:hAnsi="仿宋" w:eastAsia="仿宋" w:cs="仿宋"/>
          <w:b/>
          <w:color w:val="auto"/>
          <w:sz w:val="24"/>
        </w:rPr>
        <w:t>实质性要求）</w:t>
      </w:r>
      <w:r>
        <w:rPr>
          <w:rFonts w:hint="eastAsia" w:ascii="仿宋" w:hAnsi="仿宋" w:eastAsia="仿宋" w:cs="仿宋"/>
          <w:color w:val="auto"/>
          <w:sz w:val="24"/>
        </w:rPr>
        <w:t>国家或行业主管部门对采购产品的技术标准、质量标准和资格资质条件等有强制性规定的，必须符合其要求。</w:t>
      </w:r>
    </w:p>
    <w:p>
      <w:pPr>
        <w:rPr>
          <w:rFonts w:ascii="仿宋" w:hAnsi="仿宋" w:eastAsia="仿宋" w:cs="仿宋"/>
          <w:color w:val="auto"/>
          <w:sz w:val="24"/>
        </w:rPr>
      </w:pPr>
      <w:r>
        <w:rPr>
          <w:rFonts w:hint="eastAsia" w:ascii="仿宋" w:hAnsi="仿宋" w:eastAsia="仿宋" w:cs="仿宋"/>
          <w:color w:val="auto"/>
          <w:sz w:val="24"/>
        </w:rPr>
        <w:br w:type="page"/>
      </w:r>
    </w:p>
    <w:p>
      <w:pPr>
        <w:pStyle w:val="3"/>
        <w:jc w:val="center"/>
        <w:rPr>
          <w:rFonts w:ascii="仿宋" w:hAnsi="仿宋" w:eastAsia="仿宋" w:cs="仿宋"/>
          <w:color w:val="auto"/>
          <w:sz w:val="36"/>
          <w:szCs w:val="36"/>
        </w:rPr>
      </w:pPr>
      <w:bookmarkStart w:id="127" w:name="_Toc12328"/>
      <w:bookmarkStart w:id="128" w:name="_Toc14927"/>
      <w:r>
        <w:rPr>
          <w:rFonts w:hint="eastAsia" w:ascii="仿宋" w:hAnsi="仿宋" w:eastAsia="仿宋" w:cs="仿宋"/>
          <w:color w:val="auto"/>
          <w:sz w:val="36"/>
          <w:szCs w:val="36"/>
        </w:rPr>
        <w:t>第三章  投标文件格式</w:t>
      </w:r>
      <w:bookmarkEnd w:id="127"/>
      <w:bookmarkEnd w:id="128"/>
      <w:bookmarkStart w:id="129" w:name="_Toc217446082"/>
      <w:bookmarkStart w:id="130" w:name="_Toc308164821"/>
    </w:p>
    <w:p>
      <w:pPr>
        <w:widowControl/>
        <w:spacing w:line="360" w:lineRule="atLeast"/>
        <w:jc w:val="center"/>
        <w:rPr>
          <w:rFonts w:ascii="仿宋" w:hAnsi="仿宋" w:eastAsia="仿宋" w:cs="仿宋"/>
          <w:b/>
          <w:color w:val="auto"/>
          <w:sz w:val="24"/>
        </w:rPr>
      </w:pPr>
    </w:p>
    <w:p>
      <w:pPr>
        <w:widowControl/>
        <w:spacing w:line="360" w:lineRule="atLeast"/>
        <w:ind w:firstLine="470" w:firstLineChars="196"/>
        <w:rPr>
          <w:rFonts w:ascii="仿宋" w:hAnsi="仿宋" w:eastAsia="仿宋" w:cs="仿宋"/>
          <w:color w:val="auto"/>
          <w:sz w:val="24"/>
        </w:rPr>
      </w:pPr>
      <w:r>
        <w:rPr>
          <w:rFonts w:hint="eastAsia" w:ascii="仿宋" w:hAnsi="仿宋" w:eastAsia="仿宋" w:cs="仿宋"/>
          <w:color w:val="auto"/>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cs="仿宋"/>
          <w:color w:val="auto"/>
          <w:sz w:val="24"/>
        </w:rPr>
      </w:pPr>
      <w:r>
        <w:rPr>
          <w:rFonts w:hint="eastAsia" w:ascii="仿宋" w:hAnsi="仿宋" w:eastAsia="仿宋" w:cs="仿宋"/>
          <w:color w:val="auto"/>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cs="仿宋"/>
          <w:color w:val="auto"/>
          <w:sz w:val="24"/>
        </w:rPr>
      </w:pPr>
      <w:r>
        <w:rPr>
          <w:rFonts w:hint="eastAsia" w:ascii="仿宋" w:hAnsi="仿宋" w:eastAsia="仿宋" w:cs="仿宋"/>
          <w:color w:val="auto"/>
          <w:sz w:val="24"/>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四、提示本章中格式1-1、2-1封面，盖章为实质性要求，格式内容不作实质性要求。按照招标文件第二章17．2要求，加盖投标人（法定名称）电子印章。</w:t>
      </w:r>
    </w:p>
    <w:p>
      <w:pPr>
        <w:widowControl/>
        <w:spacing w:line="360" w:lineRule="atLeast"/>
        <w:ind w:firstLine="470" w:firstLineChars="196"/>
        <w:rPr>
          <w:rFonts w:ascii="仿宋" w:hAnsi="仿宋" w:eastAsia="仿宋" w:cs="仿宋"/>
          <w:color w:val="auto"/>
          <w:sz w:val="24"/>
        </w:rPr>
      </w:pPr>
    </w:p>
    <w:p>
      <w:pPr>
        <w:tabs>
          <w:tab w:val="left" w:pos="900"/>
        </w:tabs>
        <w:spacing w:line="360" w:lineRule="auto"/>
        <w:jc w:val="center"/>
        <w:outlineLvl w:val="1"/>
        <w:rPr>
          <w:rFonts w:ascii="仿宋" w:hAnsi="仿宋" w:eastAsia="仿宋" w:cs="仿宋"/>
          <w:b/>
          <w:color w:val="auto"/>
          <w:sz w:val="32"/>
        </w:rPr>
      </w:pPr>
      <w:r>
        <w:rPr>
          <w:rFonts w:hint="eastAsia" w:ascii="仿宋" w:hAnsi="仿宋" w:eastAsia="仿宋" w:cs="仿宋"/>
          <w:b/>
          <w:color w:val="auto"/>
          <w:sz w:val="32"/>
          <w:szCs w:val="32"/>
        </w:rPr>
        <w:br w:type="page"/>
      </w:r>
      <w:bookmarkStart w:id="131" w:name="PO_默认文件内容_24"/>
      <w:r>
        <w:rPr>
          <w:rFonts w:hint="eastAsia" w:ascii="仿宋" w:hAnsi="仿宋" w:eastAsia="仿宋" w:cs="仿宋"/>
          <w:b/>
          <w:color w:val="auto"/>
          <w:sz w:val="32"/>
        </w:rPr>
        <w:t>第一部分     “资格性投标文件”格式</w:t>
      </w:r>
    </w:p>
    <w:p>
      <w:pPr>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格式1-1</w:t>
      </w:r>
    </w:p>
    <w:p>
      <w:pPr>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封面：</w:t>
      </w:r>
    </w:p>
    <w:p>
      <w:pPr>
        <w:spacing w:line="360" w:lineRule="auto"/>
        <w:rPr>
          <w:rFonts w:ascii="仿宋" w:hAnsi="仿宋" w:eastAsia="仿宋" w:cs="仿宋"/>
          <w:b/>
          <w:color w:val="auto"/>
          <w:sz w:val="32"/>
          <w:szCs w:val="32"/>
        </w:rPr>
      </w:pPr>
    </w:p>
    <w:p>
      <w:pPr>
        <w:spacing w:line="360" w:lineRule="auto"/>
        <w:rPr>
          <w:rFonts w:ascii="仿宋" w:hAnsi="仿宋" w:eastAsia="仿宋" w:cs="仿宋"/>
          <w:b/>
          <w:color w:val="auto"/>
          <w:sz w:val="32"/>
          <w:szCs w:val="32"/>
        </w:rPr>
      </w:pPr>
    </w:p>
    <w:p>
      <w:pPr>
        <w:spacing w:line="360" w:lineRule="auto"/>
        <w:jc w:val="center"/>
        <w:rPr>
          <w:rFonts w:ascii="仿宋" w:hAnsi="仿宋" w:eastAsia="仿宋" w:cs="仿宋"/>
          <w:b/>
          <w:color w:val="auto"/>
          <w:sz w:val="72"/>
        </w:rPr>
      </w:pPr>
      <w:r>
        <w:rPr>
          <w:rFonts w:hint="eastAsia" w:ascii="仿宋" w:hAnsi="仿宋" w:eastAsia="仿宋" w:cs="仿宋"/>
          <w:b/>
          <w:color w:val="auto"/>
          <w:sz w:val="40"/>
          <w:szCs w:val="48"/>
          <w:u w:val="single"/>
        </w:rPr>
        <w:t>xxxxx</w:t>
      </w:r>
      <w:r>
        <w:rPr>
          <w:rFonts w:hint="eastAsia" w:ascii="仿宋" w:hAnsi="仿宋" w:eastAsia="仿宋" w:cs="仿宋"/>
          <w:b/>
          <w:color w:val="auto"/>
          <w:sz w:val="40"/>
          <w:szCs w:val="48"/>
        </w:rPr>
        <w:t>项目</w:t>
      </w:r>
    </w:p>
    <w:p>
      <w:pPr>
        <w:spacing w:line="360" w:lineRule="auto"/>
        <w:rPr>
          <w:rFonts w:ascii="仿宋" w:hAnsi="仿宋" w:eastAsia="仿宋" w:cs="仿宋"/>
          <w:b/>
          <w:color w:val="auto"/>
          <w:sz w:val="52"/>
          <w:szCs w:val="52"/>
        </w:rPr>
      </w:pPr>
    </w:p>
    <w:p>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52"/>
          <w:szCs w:val="52"/>
        </w:rPr>
        <w:t>资格性投标文件</w:t>
      </w:r>
    </w:p>
    <w:p>
      <w:pPr>
        <w:spacing w:line="360" w:lineRule="auto"/>
        <w:jc w:val="left"/>
        <w:rPr>
          <w:rFonts w:ascii="仿宋" w:hAnsi="仿宋" w:eastAsia="仿宋" w:cs="仿宋"/>
          <w:b/>
          <w:color w:val="auto"/>
          <w:sz w:val="32"/>
          <w:u w:val="single"/>
        </w:rPr>
      </w:pPr>
      <w:r>
        <w:rPr>
          <w:rFonts w:hint="eastAsia" w:ascii="仿宋" w:hAnsi="仿宋" w:eastAsia="仿宋" w:cs="仿宋"/>
          <w:b/>
          <w:color w:val="auto"/>
          <w:sz w:val="32"/>
        </w:rPr>
        <w:t>投 标 人 名 称（电子印章）：</w:t>
      </w:r>
    </w:p>
    <w:p>
      <w:pPr>
        <w:spacing w:line="360" w:lineRule="auto"/>
        <w:jc w:val="left"/>
        <w:rPr>
          <w:rFonts w:ascii="仿宋" w:hAnsi="仿宋" w:eastAsia="仿宋" w:cs="仿宋"/>
          <w:b/>
          <w:color w:val="auto"/>
          <w:sz w:val="32"/>
          <w:u w:val="single"/>
        </w:rPr>
      </w:pPr>
      <w:r>
        <w:rPr>
          <w:rFonts w:hint="eastAsia" w:ascii="仿宋" w:hAnsi="仿宋" w:eastAsia="仿宋" w:cs="仿宋"/>
          <w:b/>
          <w:color w:val="auto"/>
          <w:sz w:val="32"/>
        </w:rPr>
        <w:t>采购项目编号：</w:t>
      </w:r>
    </w:p>
    <w:p>
      <w:pPr>
        <w:spacing w:line="360" w:lineRule="auto"/>
        <w:jc w:val="left"/>
        <w:rPr>
          <w:rFonts w:ascii="仿宋" w:hAnsi="仿宋" w:eastAsia="仿宋" w:cs="仿宋"/>
          <w:b/>
          <w:color w:val="auto"/>
          <w:sz w:val="32"/>
          <w:u w:val="single"/>
        </w:rPr>
      </w:pPr>
      <w:r>
        <w:rPr>
          <w:rFonts w:hint="eastAsia" w:ascii="仿宋" w:hAnsi="仿宋" w:eastAsia="仿宋" w:cs="仿宋"/>
          <w:b/>
          <w:color w:val="auto"/>
          <w:sz w:val="32"/>
        </w:rPr>
        <w:t>包        号：</w:t>
      </w:r>
    </w:p>
    <w:p>
      <w:pPr>
        <w:spacing w:line="360" w:lineRule="auto"/>
        <w:ind w:firstLine="790" w:firstLineChars="246"/>
        <w:jc w:val="center"/>
        <w:rPr>
          <w:rFonts w:ascii="仿宋" w:hAnsi="仿宋" w:eastAsia="仿宋" w:cs="仿宋"/>
          <w:b/>
          <w:color w:val="auto"/>
          <w:sz w:val="32"/>
        </w:rPr>
      </w:pPr>
    </w:p>
    <w:p>
      <w:pPr>
        <w:spacing w:line="360" w:lineRule="auto"/>
        <w:ind w:firstLine="790" w:firstLineChars="246"/>
        <w:jc w:val="center"/>
        <w:rPr>
          <w:rFonts w:ascii="仿宋" w:hAnsi="仿宋" w:eastAsia="仿宋" w:cs="仿宋"/>
          <w:b/>
          <w:color w:val="auto"/>
          <w:sz w:val="32"/>
        </w:rPr>
      </w:pPr>
      <w:r>
        <w:rPr>
          <w:rFonts w:hint="eastAsia" w:ascii="仿宋" w:hAnsi="仿宋" w:eastAsia="仿宋" w:cs="仿宋"/>
          <w:b/>
          <w:color w:val="auto"/>
          <w:sz w:val="32"/>
        </w:rPr>
        <w:t>投标时间：年 月 日</w:t>
      </w:r>
    </w:p>
    <w:p>
      <w:pPr>
        <w:spacing w:line="360" w:lineRule="auto"/>
        <w:rPr>
          <w:rFonts w:ascii="仿宋" w:hAnsi="仿宋" w:eastAsia="仿宋" w:cs="仿宋"/>
          <w:b/>
          <w:color w:val="auto"/>
          <w:sz w:val="32"/>
          <w:szCs w:val="32"/>
        </w:rPr>
      </w:pPr>
      <w:r>
        <w:rPr>
          <w:rFonts w:hint="eastAsia" w:ascii="仿宋" w:hAnsi="仿宋" w:eastAsia="仿宋" w:cs="仿宋"/>
          <w:b/>
          <w:color w:val="auto"/>
          <w:sz w:val="32"/>
        </w:rPr>
        <w:br w:type="page"/>
      </w:r>
      <w:r>
        <w:rPr>
          <w:rFonts w:hint="eastAsia" w:ascii="仿宋" w:hAnsi="仿宋" w:eastAsia="仿宋" w:cs="仿宋"/>
          <w:b/>
          <w:color w:val="auto"/>
          <w:sz w:val="32"/>
          <w:szCs w:val="32"/>
        </w:rPr>
        <w:t>格式1-2</w:t>
      </w:r>
    </w:p>
    <w:p>
      <w:pPr>
        <w:widowControl/>
        <w:spacing w:line="360" w:lineRule="atLeast"/>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一、承诺函</w:t>
      </w:r>
    </w:p>
    <w:p>
      <w:pPr>
        <w:widowControl/>
        <w:spacing w:line="360" w:lineRule="atLeast"/>
        <w:jc w:val="center"/>
        <w:rPr>
          <w:rFonts w:ascii="仿宋" w:hAnsi="仿宋" w:eastAsia="仿宋" w:cs="仿宋"/>
          <w:b/>
          <w:color w:val="auto"/>
          <w:sz w:val="24"/>
        </w:rPr>
      </w:pPr>
    </w:p>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XXXX（采购代理机构名称）：</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（一）具有独立承担民事责任的能力；</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（二）具有良好的商业信誉和健全的财务会计制度；</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（三）具有履行合同所必需的设备和专业技术能力；</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（四）有依法缴纳税收和社会保障资金的良好记录；</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（五）参加政府采购活动前三年内，在经营活动中没有重大违法记录；</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（六）法律、行政法规规定的其他条件；</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（七）根据采购项目提出的特殊条件；</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（八）未组成联合体参与本项目。</w:t>
      </w: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cs="仿宋"/>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投标人名称：XXXX。</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日    期：XXXX。</w:t>
      </w:r>
    </w:p>
    <w:p>
      <w:pPr>
        <w:spacing w:line="360" w:lineRule="auto"/>
        <w:rPr>
          <w:rFonts w:ascii="仿宋" w:hAnsi="仿宋" w:eastAsia="仿宋" w:cs="仿宋"/>
          <w:b/>
          <w:color w:val="auto"/>
          <w:sz w:val="32"/>
          <w:szCs w:val="32"/>
        </w:rPr>
      </w:pPr>
      <w:r>
        <w:rPr>
          <w:rFonts w:hint="eastAsia" w:ascii="仿宋" w:hAnsi="仿宋" w:eastAsia="仿宋" w:cs="仿宋"/>
          <w:color w:val="auto"/>
          <w:sz w:val="24"/>
        </w:rPr>
        <w:br w:type="page"/>
      </w:r>
      <w:r>
        <w:rPr>
          <w:rFonts w:hint="eastAsia" w:ascii="仿宋" w:hAnsi="仿宋" w:eastAsia="仿宋" w:cs="仿宋"/>
          <w:b/>
          <w:color w:val="auto"/>
          <w:sz w:val="32"/>
          <w:szCs w:val="32"/>
        </w:rPr>
        <w:t>格式1-3</w:t>
      </w:r>
    </w:p>
    <w:p>
      <w:pPr>
        <w:spacing w:line="360" w:lineRule="auto"/>
        <w:ind w:firstLine="790" w:firstLineChars="246"/>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二、投标人和投标产品其他资格、资质性及其他类似效力要求的相关证明材料</w:t>
      </w:r>
    </w:p>
    <w:p>
      <w:pPr>
        <w:spacing w:line="360" w:lineRule="auto"/>
        <w:rPr>
          <w:rFonts w:ascii="仿宋" w:hAnsi="仿宋" w:eastAsia="仿宋" w:cs="仿宋"/>
          <w:bCs/>
          <w:color w:val="auto"/>
          <w:sz w:val="24"/>
        </w:rPr>
      </w:pPr>
      <w:r>
        <w:rPr>
          <w:rFonts w:hint="eastAsia" w:ascii="仿宋" w:hAnsi="仿宋" w:eastAsia="仿宋" w:cs="仿宋"/>
          <w:bCs/>
          <w:color w:val="auto"/>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仿宋"/>
          <w:bCs/>
          <w:color w:val="auto"/>
          <w:sz w:val="24"/>
        </w:rPr>
      </w:pPr>
      <w:r>
        <w:rPr>
          <w:rFonts w:hint="eastAsia" w:ascii="仿宋" w:hAnsi="仿宋" w:eastAsia="仿宋" w:cs="仿宋"/>
          <w:bCs/>
          <w:color w:val="auto"/>
          <w:sz w:val="24"/>
        </w:rPr>
        <w:br w:type="page"/>
      </w:r>
    </w:p>
    <w:p>
      <w:pPr>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格式1-4</w:t>
      </w:r>
    </w:p>
    <w:p>
      <w:pPr>
        <w:pStyle w:val="5"/>
        <w:jc w:val="center"/>
        <w:rPr>
          <w:rFonts w:ascii="仿宋" w:hAnsi="仿宋" w:eastAsia="仿宋" w:cs="仿宋"/>
          <w:color w:val="auto"/>
        </w:rPr>
      </w:pPr>
      <w:r>
        <w:rPr>
          <w:rFonts w:hint="eastAsia" w:ascii="仿宋" w:hAnsi="仿宋" w:eastAsia="仿宋" w:cs="仿宋"/>
          <w:color w:val="auto"/>
        </w:rPr>
        <w:t>三、承诺函(如涉及)</w:t>
      </w:r>
    </w:p>
    <w:p>
      <w:pPr>
        <w:widowControl/>
        <w:spacing w:line="360" w:lineRule="atLeast"/>
        <w:jc w:val="center"/>
        <w:rPr>
          <w:rFonts w:ascii="仿宋" w:hAnsi="仿宋" w:eastAsia="仿宋" w:cs="仿宋"/>
          <w:b/>
          <w:color w:val="auto"/>
          <w:sz w:val="24"/>
        </w:rPr>
      </w:pPr>
    </w:p>
    <w:p>
      <w:pPr>
        <w:spacing w:line="360" w:lineRule="auto"/>
        <w:rPr>
          <w:rFonts w:ascii="仿宋" w:hAnsi="仿宋" w:eastAsia="仿宋" w:cs="仿宋"/>
          <w:bCs/>
          <w:color w:val="auto"/>
          <w:sz w:val="24"/>
        </w:rPr>
      </w:pPr>
      <w:r>
        <w:rPr>
          <w:rFonts w:hint="eastAsia" w:ascii="仿宋" w:hAnsi="仿宋" w:eastAsia="仿宋" w:cs="仿宋"/>
          <w:bCs/>
          <w:color w:val="auto"/>
          <w:sz w:val="24"/>
        </w:rPr>
        <w:t>XXXX（采购代理机构名称）：</w:t>
      </w:r>
    </w:p>
    <w:p>
      <w:pPr>
        <w:spacing w:line="360" w:lineRule="auto"/>
        <w:rPr>
          <w:rFonts w:ascii="仿宋" w:hAnsi="仿宋" w:eastAsia="仿宋" w:cs="仿宋"/>
          <w:bCs/>
          <w:color w:val="auto"/>
          <w:sz w:val="24"/>
        </w:rPr>
      </w:pPr>
      <w:r>
        <w:rPr>
          <w:rFonts w:hint="eastAsia" w:ascii="仿宋" w:hAnsi="仿宋" w:eastAsia="仿宋" w:cs="仿宋"/>
          <w:bCs/>
          <w:color w:val="auto"/>
          <w:sz w:val="24"/>
        </w:rPr>
        <w:t>我单位作为本次采购项目的投标人，现郑重承诺如下：</w:t>
      </w:r>
    </w:p>
    <w:p>
      <w:pPr>
        <w:spacing w:line="360" w:lineRule="auto"/>
        <w:rPr>
          <w:rFonts w:ascii="仿宋" w:hAnsi="仿宋" w:eastAsia="仿宋" w:cs="仿宋"/>
          <w:bCs/>
          <w:color w:val="auto"/>
          <w:sz w:val="24"/>
        </w:rPr>
      </w:pPr>
      <w:r>
        <w:rPr>
          <w:rFonts w:hint="eastAsia" w:ascii="仿宋" w:hAnsi="仿宋" w:eastAsia="仿宋" w:cs="仿宋"/>
          <w:bCs/>
          <w:color w:val="auto"/>
          <w:sz w:val="24"/>
        </w:rPr>
        <w:t>根据本项目招标文件第四章资格证明要求中第</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项，我单位应具备</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（备案、登记、其他证照）。但因我单位所在地已对上述备案、登记、其他证照实行“多证合一”，故在此次采购活动中提供满足资格要求：</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（营业执照中对该备案、登记、其他证照的描述）的“多证合一”营业执照。</w:t>
      </w:r>
    </w:p>
    <w:p>
      <w:pPr>
        <w:spacing w:line="360" w:lineRule="auto"/>
        <w:rPr>
          <w:rFonts w:ascii="仿宋" w:hAnsi="仿宋" w:eastAsia="仿宋" w:cs="仿宋"/>
          <w:bCs/>
          <w:color w:val="auto"/>
          <w:sz w:val="24"/>
        </w:rPr>
      </w:pPr>
    </w:p>
    <w:p>
      <w:pPr>
        <w:spacing w:line="360" w:lineRule="auto"/>
        <w:rPr>
          <w:rFonts w:ascii="仿宋" w:hAnsi="仿宋" w:eastAsia="仿宋" w:cs="仿宋"/>
          <w:bCs/>
          <w:color w:val="auto"/>
          <w:sz w:val="24"/>
        </w:rPr>
      </w:pPr>
      <w:r>
        <w:rPr>
          <w:rFonts w:hint="eastAsia" w:ascii="仿宋" w:hAnsi="仿宋" w:eastAsia="仿宋" w:cs="仿宋"/>
          <w:bCs/>
          <w:color w:val="auto"/>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仿宋"/>
          <w:bCs/>
          <w:color w:val="auto"/>
          <w:sz w:val="24"/>
        </w:rPr>
      </w:pPr>
    </w:p>
    <w:p>
      <w:pPr>
        <w:spacing w:line="360" w:lineRule="auto"/>
        <w:rPr>
          <w:rFonts w:ascii="仿宋" w:hAnsi="仿宋" w:eastAsia="仿宋" w:cs="仿宋"/>
          <w:bCs/>
          <w:color w:val="auto"/>
          <w:sz w:val="24"/>
        </w:rPr>
      </w:pPr>
      <w:r>
        <w:rPr>
          <w:rFonts w:hint="eastAsia" w:ascii="仿宋" w:hAnsi="仿宋" w:eastAsia="仿宋" w:cs="仿宋"/>
          <w:bCs/>
          <w:color w:val="auto"/>
          <w:sz w:val="24"/>
        </w:rPr>
        <w:t>投标人名称：XXXX。</w:t>
      </w:r>
    </w:p>
    <w:p>
      <w:pPr>
        <w:spacing w:line="360" w:lineRule="auto"/>
        <w:rPr>
          <w:rFonts w:ascii="仿宋" w:hAnsi="仿宋" w:eastAsia="仿宋" w:cs="仿宋"/>
          <w:bCs/>
          <w:color w:val="auto"/>
          <w:sz w:val="24"/>
        </w:rPr>
      </w:pPr>
      <w:r>
        <w:rPr>
          <w:rFonts w:hint="eastAsia" w:ascii="仿宋" w:hAnsi="仿宋" w:eastAsia="仿宋" w:cs="仿宋"/>
          <w:bCs/>
          <w:color w:val="auto"/>
          <w:sz w:val="24"/>
        </w:rPr>
        <w:t>日    期：XXXX。</w:t>
      </w:r>
    </w:p>
    <w:p>
      <w:pPr>
        <w:spacing w:line="360" w:lineRule="auto"/>
        <w:rPr>
          <w:rFonts w:ascii="仿宋" w:hAnsi="仿宋" w:eastAsia="仿宋" w:cs="仿宋"/>
          <w:bCs/>
          <w:color w:val="auto"/>
          <w:sz w:val="24"/>
        </w:rPr>
      </w:pPr>
      <w:r>
        <w:rPr>
          <w:rFonts w:hint="eastAsia" w:ascii="仿宋" w:hAnsi="仿宋" w:eastAsia="仿宋" w:cs="仿宋"/>
          <w:bCs/>
          <w:color w:val="auto"/>
          <w:sz w:val="24"/>
        </w:rPr>
        <w:t>注：1.根据国务院办公厅关于加快推进“多证合一”改革的指导意见（国办发【2017】41号）等政策要求，</w:t>
      </w:r>
      <w:r>
        <w:rPr>
          <w:rFonts w:hint="eastAsia" w:ascii="仿宋" w:hAnsi="仿宋" w:eastAsia="仿宋" w:cs="仿宋"/>
          <w:b/>
          <w:bCs/>
          <w:color w:val="auto"/>
          <w:sz w:val="24"/>
        </w:rPr>
        <w:t>若资格要求涉及的登记、备案等有关事项和各类证照已实行多证合一导致供应商无法提供该类证明材料的</w:t>
      </w:r>
      <w:r>
        <w:rPr>
          <w:rFonts w:hint="eastAsia" w:ascii="仿宋" w:hAnsi="仿宋" w:eastAsia="仿宋" w:cs="仿宋"/>
          <w:bCs/>
          <w:color w:val="auto"/>
          <w:sz w:val="24"/>
        </w:rPr>
        <w:t>，供应商须提供该承诺。</w:t>
      </w:r>
    </w:p>
    <w:p>
      <w:pPr>
        <w:spacing w:line="360" w:lineRule="auto"/>
        <w:ind w:firstLine="360" w:firstLineChars="150"/>
        <w:rPr>
          <w:rFonts w:ascii="仿宋" w:hAnsi="仿宋" w:eastAsia="仿宋" w:cs="仿宋"/>
          <w:bCs/>
          <w:color w:val="auto"/>
          <w:sz w:val="24"/>
        </w:rPr>
      </w:pPr>
      <w:r>
        <w:rPr>
          <w:rFonts w:hint="eastAsia" w:ascii="仿宋" w:hAnsi="仿宋" w:eastAsia="仿宋" w:cs="仿宋"/>
          <w:bCs/>
          <w:color w:val="auto"/>
          <w:sz w:val="24"/>
        </w:rPr>
        <w:t>2.若已提供资格要求涉及的登记、备案等有关事项和各类证照的证明材料，无需提供该承诺。</w:t>
      </w:r>
    </w:p>
    <w:p>
      <w:pPr>
        <w:spacing w:line="360" w:lineRule="auto"/>
        <w:ind w:firstLine="360" w:firstLineChars="150"/>
        <w:rPr>
          <w:rFonts w:ascii="仿宋" w:hAnsi="仿宋" w:eastAsia="仿宋" w:cs="仿宋"/>
          <w:bCs/>
          <w:color w:val="auto"/>
          <w:sz w:val="24"/>
        </w:rPr>
      </w:pPr>
      <w:r>
        <w:rPr>
          <w:rFonts w:hint="eastAsia" w:ascii="仿宋" w:hAnsi="仿宋" w:eastAsia="仿宋" w:cs="仿宋"/>
          <w:bCs/>
          <w:color w:val="auto"/>
          <w:sz w:val="24"/>
        </w:rPr>
        <w:t>3.若本项目资格要求不涉及，无需提供该承诺。</w:t>
      </w:r>
    </w:p>
    <w:p>
      <w:pPr>
        <w:rPr>
          <w:rFonts w:ascii="仿宋" w:hAnsi="仿宋" w:eastAsia="仿宋" w:cs="仿宋"/>
          <w:bCs/>
          <w:color w:val="auto"/>
          <w:sz w:val="24"/>
        </w:rPr>
      </w:pPr>
      <w:r>
        <w:rPr>
          <w:rFonts w:hint="eastAsia" w:ascii="仿宋" w:hAnsi="仿宋" w:eastAsia="仿宋" w:cs="仿宋"/>
          <w:bCs/>
          <w:color w:val="auto"/>
          <w:sz w:val="24"/>
        </w:rPr>
        <w:br w:type="page"/>
      </w:r>
    </w:p>
    <w:p>
      <w:pPr>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格式1-4</w:t>
      </w:r>
    </w:p>
    <w:p>
      <w:pPr>
        <w:widowControl/>
        <w:spacing w:after="0" w:line="360" w:lineRule="atLeast"/>
        <w:jc w:val="center"/>
        <w:rPr>
          <w:rFonts w:ascii="仿宋" w:hAnsi="仿宋" w:eastAsia="仿宋" w:cs="仿宋"/>
          <w:b/>
          <w:color w:val="auto"/>
          <w:sz w:val="32"/>
          <w:szCs w:val="32"/>
        </w:rPr>
      </w:pPr>
    </w:p>
    <w:p>
      <w:pPr>
        <w:widowControl/>
        <w:spacing w:after="0" w:line="360" w:lineRule="atLeast"/>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四、中小企业声明函(货物)</w:t>
      </w:r>
    </w:p>
    <w:p>
      <w:pPr>
        <w:widowControl/>
        <w:spacing w:after="0" w:line="360" w:lineRule="atLeast"/>
        <w:jc w:val="center"/>
        <w:rPr>
          <w:rFonts w:ascii="仿宋" w:hAnsi="仿宋" w:eastAsia="仿宋" w:cs="仿宋"/>
          <w:b/>
          <w:color w:val="auto"/>
          <w:sz w:val="32"/>
          <w:szCs w:val="32"/>
        </w:rPr>
      </w:pPr>
    </w:p>
    <w:p>
      <w:pPr>
        <w:spacing w:after="0"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本公司郑重声明，根据《政府采购促进中小企业发展管理办法》（财库〔2020〕46 号）的规定，本公司参加 </w:t>
      </w:r>
      <w:r>
        <w:rPr>
          <w:rFonts w:hint="eastAsia" w:ascii="仿宋" w:hAnsi="仿宋" w:eastAsia="仿宋" w:cs="仿宋"/>
          <w:color w:val="auto"/>
          <w:sz w:val="24"/>
          <w:u w:val="single"/>
        </w:rPr>
        <w:t xml:space="preserve">（单位名称）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 xml:space="preserve">（项目名称） </w:t>
      </w:r>
      <w:r>
        <w:rPr>
          <w:rFonts w:hint="eastAsia" w:ascii="仿宋" w:hAnsi="仿宋" w:eastAsia="仿宋" w:cs="仿宋"/>
          <w:color w:val="auto"/>
          <w:sz w:val="24"/>
        </w:rPr>
        <w:t>采购活动，提供的货物全部由符合政策要求的中小企业制造。相关企业的具体情况如下：</w:t>
      </w:r>
      <w:r>
        <w:rPr>
          <w:rFonts w:hint="eastAsia" w:ascii="仿宋" w:hAnsi="仿宋" w:eastAsia="仿宋" w:cs="仿宋"/>
          <w:color w:val="auto"/>
          <w:sz w:val="24"/>
        </w:rPr>
        <w:br w:type="textWrapping"/>
      </w:r>
      <w:r>
        <w:rPr>
          <w:rFonts w:hint="eastAsia" w:ascii="仿宋" w:hAnsi="仿宋" w:eastAsia="仿宋" w:cs="仿宋"/>
          <w:color w:val="auto"/>
          <w:sz w:val="24"/>
        </w:rPr>
        <w:t>　　</w:t>
      </w:r>
      <w:bookmarkStart w:id="132" w:name="_Toc387658050"/>
      <w:bookmarkStart w:id="133" w:name="_Toc419811733"/>
      <w:bookmarkStart w:id="134" w:name="_Toc387147344"/>
      <w:bookmarkStart w:id="135" w:name="_Toc417911732"/>
      <w:bookmarkStart w:id="136" w:name="_Toc413748654"/>
      <w:r>
        <w:rPr>
          <w:rFonts w:hint="eastAsia" w:ascii="仿宋" w:hAnsi="仿宋" w:eastAsia="仿宋" w:cs="仿宋"/>
          <w:color w:val="auto"/>
          <w:sz w:val="24"/>
        </w:rPr>
        <w:t xml:space="preserve">1. </w:t>
      </w:r>
      <w:r>
        <w:rPr>
          <w:rFonts w:hint="eastAsia" w:ascii="仿宋" w:hAnsi="仿宋" w:eastAsia="仿宋" w:cs="仿宋"/>
          <w:color w:val="auto"/>
          <w:sz w:val="24"/>
          <w:u w:val="single"/>
        </w:rPr>
        <w:t xml:space="preserve">（标的名称） </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 </w:t>
      </w:r>
      <w:r>
        <w:rPr>
          <w:rFonts w:hint="eastAsia" w:ascii="仿宋" w:hAnsi="仿宋" w:eastAsia="仿宋" w:cs="仿宋"/>
          <w:color w:val="auto"/>
          <w:sz w:val="24"/>
        </w:rPr>
        <w:t>；制造商为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after="0" w:line="360" w:lineRule="auto"/>
        <w:ind w:firstLine="600" w:firstLineChars="25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 </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 </w:t>
      </w:r>
      <w:r>
        <w:rPr>
          <w:rFonts w:hint="eastAsia" w:ascii="仿宋" w:hAnsi="仿宋" w:eastAsia="仿宋" w:cs="仿宋"/>
          <w:color w:val="auto"/>
          <w:sz w:val="24"/>
        </w:rPr>
        <w:t>；制造商为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after="0" w:line="360" w:lineRule="auto"/>
        <w:ind w:firstLine="600" w:firstLineChars="250"/>
        <w:jc w:val="left"/>
        <w:rPr>
          <w:rFonts w:ascii="仿宋" w:hAnsi="仿宋" w:eastAsia="仿宋" w:cs="仿宋"/>
          <w:color w:val="auto"/>
          <w:sz w:val="24"/>
        </w:rPr>
      </w:pPr>
      <w:r>
        <w:rPr>
          <w:rFonts w:hint="eastAsia" w:ascii="仿宋" w:hAnsi="仿宋" w:eastAsia="仿宋" w:cs="仿宋"/>
          <w:color w:val="auto"/>
          <w:sz w:val="24"/>
        </w:rPr>
        <w:t>……</w:t>
      </w:r>
    </w:p>
    <w:p>
      <w:pPr>
        <w:spacing w:after="0" w:line="360" w:lineRule="auto"/>
        <w:ind w:firstLine="600" w:firstLineChars="25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pacing w:after="0" w:line="360" w:lineRule="auto"/>
        <w:jc w:val="center"/>
        <w:rPr>
          <w:rFonts w:ascii="仿宋" w:hAnsi="仿宋" w:eastAsia="仿宋" w:cs="仿宋"/>
          <w:color w:val="auto"/>
          <w:sz w:val="24"/>
        </w:rPr>
      </w:pPr>
      <w:r>
        <w:rPr>
          <w:rFonts w:hint="eastAsia" w:ascii="仿宋" w:hAnsi="仿宋" w:eastAsia="仿宋" w:cs="仿宋"/>
          <w:color w:val="auto"/>
          <w:sz w:val="24"/>
        </w:rPr>
        <w:t xml:space="preserve">                                 企业名称（盖章）：</w:t>
      </w:r>
    </w:p>
    <w:p>
      <w:pPr>
        <w:spacing w:after="0" w:line="360" w:lineRule="auto"/>
        <w:jc w:val="center"/>
        <w:rPr>
          <w:rFonts w:ascii="仿宋" w:hAnsi="仿宋" w:eastAsia="仿宋" w:cs="仿宋"/>
          <w:color w:val="auto"/>
          <w:sz w:val="24"/>
        </w:rPr>
      </w:pPr>
      <w:r>
        <w:rPr>
          <w:rFonts w:hint="eastAsia" w:ascii="仿宋" w:hAnsi="仿宋" w:eastAsia="仿宋" w:cs="仿宋"/>
          <w:color w:val="auto"/>
          <w:sz w:val="24"/>
        </w:rPr>
        <w:t xml:space="preserve">                        日 期：</w:t>
      </w:r>
    </w:p>
    <w:p>
      <w:pPr>
        <w:spacing w:after="0" w:line="360" w:lineRule="auto"/>
        <w:jc w:val="left"/>
        <w:rPr>
          <w:rFonts w:ascii="仿宋" w:hAnsi="仿宋" w:eastAsia="仿宋" w:cs="仿宋"/>
          <w:color w:val="auto"/>
          <w:sz w:val="24"/>
        </w:rPr>
      </w:pPr>
      <w:r>
        <w:rPr>
          <w:rFonts w:hint="eastAsia" w:ascii="仿宋" w:hAnsi="仿宋" w:eastAsia="仿宋" w:cs="仿宋"/>
          <w:color w:val="auto"/>
          <w:sz w:val="24"/>
        </w:rPr>
        <w:t>注：</w:t>
      </w:r>
    </w:p>
    <w:p>
      <w:pPr>
        <w:pStyle w:val="9"/>
        <w:rPr>
          <w:rFonts w:ascii="仿宋" w:hAnsi="仿宋" w:eastAsia="仿宋" w:cs="仿宋"/>
          <w:color w:val="auto"/>
        </w:rPr>
      </w:pPr>
      <w:r>
        <w:rPr>
          <w:rFonts w:hint="eastAsia" w:ascii="仿宋" w:hAnsi="仿宋" w:eastAsia="仿宋" w:cs="仿宋"/>
          <w:color w:val="auto"/>
          <w:sz w:val="24"/>
        </w:rPr>
        <w:t>1、</w:t>
      </w:r>
      <w:bookmarkEnd w:id="132"/>
      <w:bookmarkEnd w:id="133"/>
      <w:bookmarkEnd w:id="134"/>
      <w:bookmarkEnd w:id="135"/>
      <w:bookmarkEnd w:id="136"/>
      <w:r>
        <w:rPr>
          <w:rFonts w:hint="eastAsia" w:ascii="仿宋" w:hAnsi="仿宋" w:eastAsia="仿宋" w:cs="仿宋"/>
          <w:color w:val="auto"/>
          <w:sz w:val="24"/>
        </w:rPr>
        <w:t>从业人员、营业收入、资产总额填报上一年度数据，无上一年度数据的新成立企业可不填报。</w:t>
      </w:r>
    </w:p>
    <w:p>
      <w:pPr>
        <w:spacing w:line="360" w:lineRule="auto"/>
        <w:rPr>
          <w:rFonts w:ascii="仿宋" w:hAnsi="仿宋" w:eastAsia="仿宋" w:cs="仿宋"/>
          <w:bCs/>
          <w:color w:val="auto"/>
          <w:sz w:val="24"/>
        </w:rPr>
      </w:pPr>
      <w:r>
        <w:rPr>
          <w:rFonts w:hint="eastAsia" w:ascii="仿宋" w:hAnsi="仿宋" w:eastAsia="仿宋" w:cs="仿宋"/>
          <w:bCs/>
          <w:color w:val="auto"/>
          <w:sz w:val="24"/>
        </w:rPr>
        <w:t>2.</w:t>
      </w:r>
      <w:r>
        <w:rPr>
          <w:rFonts w:hint="eastAsia" w:ascii="仿宋" w:hAnsi="仿宋" w:eastAsia="仿宋" w:cs="仿宋"/>
          <w:b/>
          <w:bCs/>
          <w:color w:val="auto"/>
          <w:sz w:val="24"/>
        </w:rPr>
        <w:t>本项目所属行业为：工业</w:t>
      </w:r>
    </w:p>
    <w:p>
      <w:pPr>
        <w:rPr>
          <w:rFonts w:ascii="仿宋" w:hAnsi="仿宋" w:eastAsia="仿宋" w:cs="仿宋"/>
          <w:bCs/>
          <w:color w:val="auto"/>
          <w:sz w:val="24"/>
        </w:rPr>
      </w:pPr>
      <w:r>
        <w:rPr>
          <w:rFonts w:hint="eastAsia" w:ascii="仿宋" w:hAnsi="仿宋" w:eastAsia="仿宋" w:cs="仿宋"/>
          <w:bCs/>
          <w:color w:val="auto"/>
          <w:sz w:val="24"/>
        </w:rPr>
        <w:br w:type="page"/>
      </w:r>
    </w:p>
    <w:p>
      <w:pPr>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格式1-5</w:t>
      </w:r>
    </w:p>
    <w:p>
      <w:pPr>
        <w:pStyle w:val="9"/>
        <w:rPr>
          <w:rFonts w:ascii="仿宋" w:hAnsi="仿宋" w:eastAsia="仿宋" w:cs="仿宋"/>
          <w:color w:val="auto"/>
        </w:rPr>
      </w:pPr>
    </w:p>
    <w:p>
      <w:pPr>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五、残疾人福利性单位声明函</w:t>
      </w:r>
    </w:p>
    <w:p>
      <w:pPr>
        <w:spacing w:line="588" w:lineRule="exact"/>
        <w:rPr>
          <w:rFonts w:ascii="仿宋" w:hAnsi="仿宋" w:eastAsia="仿宋" w:cs="仿宋"/>
          <w:b/>
          <w:color w:val="auto"/>
          <w:spacing w:val="6"/>
          <w:sz w:val="24"/>
        </w:rPr>
      </w:pPr>
    </w:p>
    <w:p>
      <w:pPr>
        <w:spacing w:line="588" w:lineRule="exact"/>
        <w:ind w:firstLine="504" w:firstLineChars="200"/>
        <w:rPr>
          <w:rFonts w:ascii="仿宋" w:hAnsi="仿宋" w:eastAsia="仿宋" w:cs="仿宋"/>
          <w:color w:val="auto"/>
          <w:spacing w:val="6"/>
          <w:sz w:val="24"/>
        </w:rPr>
      </w:pPr>
      <w:r>
        <w:rPr>
          <w:rFonts w:hint="eastAsia" w:ascii="仿宋" w:hAnsi="仿宋" w:eastAsia="仿宋" w:cs="仿宋"/>
          <w:color w:val="auto"/>
          <w:spacing w:val="6"/>
          <w:sz w:val="24"/>
        </w:rPr>
        <w:t>本单位郑重声明，根据《财政部 民政部 中国残疾人联合会关于促进残疾人就业政府采购政策的通知》（财库</w:t>
      </w:r>
      <w:r>
        <w:rPr>
          <w:rFonts w:hint="eastAsia" w:ascii="仿宋" w:hAnsi="仿宋" w:eastAsia="仿宋" w:cs="仿宋"/>
          <w:color w:val="auto"/>
          <w:sz w:val="24"/>
        </w:rPr>
        <w:t>〔2017〕 141</w:t>
      </w:r>
      <w:r>
        <w:rPr>
          <w:rFonts w:hint="eastAsia" w:ascii="仿宋" w:hAnsi="仿宋" w:eastAsia="仿宋" w:cs="仿宋"/>
          <w:color w:val="auto"/>
          <w:spacing w:val="6"/>
          <w:sz w:val="24"/>
        </w:rPr>
        <w:t>号）的规定，本单位为符合条件的残疾人福利性单位，且本单位参加</w:t>
      </w:r>
      <w:r>
        <w:rPr>
          <w:rFonts w:hint="eastAsia" w:ascii="仿宋" w:hAnsi="仿宋" w:eastAsia="仿宋" w:cs="仿宋"/>
          <w:color w:val="auto"/>
          <w:sz w:val="24"/>
          <w:u w:val="single"/>
        </w:rPr>
        <w:t>XXXX</w:t>
      </w:r>
      <w:r>
        <w:rPr>
          <w:rFonts w:hint="eastAsia" w:ascii="仿宋" w:hAnsi="仿宋" w:eastAsia="仿宋" w:cs="仿宋"/>
          <w:color w:val="auto"/>
          <w:spacing w:val="6"/>
          <w:sz w:val="24"/>
        </w:rPr>
        <w:t>单位的</w:t>
      </w:r>
      <w:r>
        <w:rPr>
          <w:rFonts w:hint="eastAsia" w:ascii="仿宋" w:hAnsi="仿宋" w:eastAsia="仿宋" w:cs="仿宋"/>
          <w:color w:val="auto"/>
          <w:sz w:val="24"/>
          <w:u w:val="single"/>
        </w:rPr>
        <w:t>XXXX</w:t>
      </w:r>
      <w:r>
        <w:rPr>
          <w:rFonts w:hint="eastAsia" w:ascii="仿宋" w:hAnsi="仿宋" w:eastAsia="仿宋" w:cs="仿宋"/>
          <w:color w:val="auto"/>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仿宋"/>
          <w:color w:val="auto"/>
          <w:spacing w:val="6"/>
          <w:sz w:val="24"/>
        </w:rPr>
      </w:pPr>
      <w:r>
        <w:rPr>
          <w:rFonts w:hint="eastAsia" w:ascii="仿宋" w:hAnsi="仿宋" w:eastAsia="仿宋" w:cs="仿宋"/>
          <w:color w:val="auto"/>
          <w:spacing w:val="6"/>
          <w:sz w:val="24"/>
        </w:rPr>
        <w:t>本单位对上述声明的真实性负责。如有虚假，将依法承担相应责任。</w:t>
      </w:r>
    </w:p>
    <w:p>
      <w:pPr>
        <w:spacing w:line="588" w:lineRule="exact"/>
        <w:rPr>
          <w:rFonts w:ascii="仿宋" w:hAnsi="仿宋" w:eastAsia="仿宋" w:cs="仿宋"/>
          <w:color w:val="auto"/>
          <w:spacing w:val="6"/>
          <w:sz w:val="24"/>
        </w:rPr>
      </w:pPr>
    </w:p>
    <w:p>
      <w:pPr>
        <w:spacing w:line="588" w:lineRule="exact"/>
        <w:rPr>
          <w:rFonts w:ascii="仿宋" w:hAnsi="仿宋" w:eastAsia="仿宋" w:cs="仿宋"/>
          <w:color w:val="auto"/>
          <w:spacing w:val="6"/>
          <w:sz w:val="24"/>
        </w:rPr>
      </w:pPr>
    </w:p>
    <w:p>
      <w:pPr>
        <w:tabs>
          <w:tab w:val="left" w:pos="4860"/>
        </w:tabs>
        <w:spacing w:line="588" w:lineRule="exact"/>
        <w:ind w:right="1560"/>
        <w:rPr>
          <w:rFonts w:ascii="仿宋" w:hAnsi="仿宋" w:eastAsia="仿宋" w:cs="仿宋"/>
          <w:color w:val="auto"/>
          <w:spacing w:val="6"/>
          <w:sz w:val="24"/>
        </w:rPr>
      </w:pPr>
      <w:r>
        <w:rPr>
          <w:rFonts w:hint="eastAsia" w:ascii="仿宋" w:hAnsi="仿宋" w:eastAsia="仿宋" w:cs="仿宋"/>
          <w:color w:val="auto"/>
          <w:spacing w:val="6"/>
          <w:sz w:val="24"/>
        </w:rPr>
        <w:t>单位名称（盖章）：</w:t>
      </w:r>
    </w:p>
    <w:p>
      <w:pPr>
        <w:rPr>
          <w:rFonts w:ascii="仿宋" w:hAnsi="仿宋" w:eastAsia="仿宋" w:cs="仿宋"/>
          <w:color w:val="auto"/>
          <w:spacing w:val="6"/>
          <w:sz w:val="24"/>
        </w:rPr>
      </w:pPr>
      <w:r>
        <w:rPr>
          <w:rFonts w:hint="eastAsia" w:ascii="仿宋" w:hAnsi="仿宋" w:eastAsia="仿宋" w:cs="仿宋"/>
          <w:color w:val="auto"/>
          <w:spacing w:val="6"/>
          <w:sz w:val="24"/>
        </w:rPr>
        <w:t>日  期：</w:t>
      </w:r>
    </w:p>
    <w:p>
      <w:pPr>
        <w:spacing w:line="360" w:lineRule="auto"/>
        <w:rPr>
          <w:rFonts w:ascii="仿宋" w:hAnsi="仿宋" w:eastAsia="仿宋" w:cs="仿宋"/>
          <w:color w:val="auto"/>
          <w:sz w:val="24"/>
        </w:rPr>
      </w:pPr>
    </w:p>
    <w:p>
      <w:pPr>
        <w:spacing w:line="360" w:lineRule="auto"/>
        <w:rPr>
          <w:rFonts w:ascii="仿宋" w:hAnsi="仿宋" w:eastAsia="仿宋" w:cs="仿宋"/>
          <w:color w:val="auto"/>
          <w:sz w:val="24"/>
        </w:rPr>
      </w:pPr>
      <w:r>
        <w:rPr>
          <w:rFonts w:hint="eastAsia" w:ascii="仿宋" w:hAnsi="仿宋" w:eastAsia="仿宋" w:cs="仿宋"/>
          <w:color w:val="auto"/>
          <w:sz w:val="24"/>
        </w:rPr>
        <w:t>注：</w:t>
      </w:r>
    </w:p>
    <w:p>
      <w:pPr>
        <w:numPr>
          <w:ilvl w:val="0"/>
          <w:numId w:val="4"/>
        </w:numPr>
        <w:spacing w:line="360" w:lineRule="auto"/>
        <w:rPr>
          <w:rFonts w:ascii="仿宋" w:hAnsi="仿宋" w:eastAsia="仿宋" w:cs="仿宋"/>
          <w:color w:val="auto"/>
          <w:sz w:val="24"/>
        </w:rPr>
      </w:pPr>
      <w:r>
        <w:rPr>
          <w:rFonts w:hint="eastAsia" w:ascii="仿宋" w:hAnsi="仿宋" w:eastAsia="仿宋" w:cs="仿宋"/>
          <w:color w:val="auto"/>
          <w:sz w:val="24"/>
        </w:rPr>
        <w:t>残疾人福利性单位属于小型、微型企业的，不重复享受政策。</w:t>
      </w:r>
    </w:p>
    <w:p>
      <w:pPr>
        <w:numPr>
          <w:ilvl w:val="0"/>
          <w:numId w:val="4"/>
        </w:numPr>
        <w:spacing w:line="360" w:lineRule="auto"/>
        <w:rPr>
          <w:rFonts w:ascii="仿宋" w:hAnsi="仿宋" w:eastAsia="仿宋" w:cs="仿宋"/>
          <w:color w:val="auto"/>
          <w:sz w:val="24"/>
        </w:rPr>
      </w:pPr>
      <w:r>
        <w:rPr>
          <w:rFonts w:hint="eastAsia" w:ascii="仿宋" w:hAnsi="仿宋" w:eastAsia="仿宋" w:cs="仿宋"/>
          <w:color w:val="auto"/>
          <w:sz w:val="24"/>
        </w:rPr>
        <w:t>投标人为非残疾人福利性单位的，可不提供此声明。</w:t>
      </w:r>
    </w:p>
    <w:p>
      <w:pPr>
        <w:spacing w:line="300" w:lineRule="exact"/>
        <w:rPr>
          <w:rFonts w:ascii="仿宋" w:hAnsi="仿宋" w:eastAsia="仿宋" w:cs="仿宋"/>
          <w:color w:val="auto"/>
          <w:sz w:val="24"/>
        </w:rPr>
      </w:pPr>
    </w:p>
    <w:p>
      <w:pPr>
        <w:widowControl/>
        <w:spacing w:after="0" w:line="240" w:lineRule="auto"/>
        <w:jc w:val="left"/>
        <w:rPr>
          <w:rFonts w:ascii="仿宋" w:hAnsi="仿宋" w:eastAsia="仿宋" w:cs="仿宋"/>
          <w:color w:val="auto"/>
          <w:sz w:val="24"/>
        </w:rPr>
      </w:pPr>
      <w:r>
        <w:rPr>
          <w:rFonts w:hint="eastAsia" w:ascii="仿宋" w:hAnsi="仿宋" w:eastAsia="仿宋" w:cs="仿宋"/>
          <w:color w:val="auto"/>
          <w:sz w:val="24"/>
        </w:rPr>
        <w:br w:type="page"/>
      </w:r>
    </w:p>
    <w:p>
      <w:pPr>
        <w:spacing w:after="0" w:line="360" w:lineRule="auto"/>
        <w:rPr>
          <w:rFonts w:ascii="仿宋" w:hAnsi="仿宋" w:eastAsia="仿宋" w:cs="仿宋"/>
          <w:b/>
          <w:color w:val="auto"/>
          <w:sz w:val="32"/>
          <w:szCs w:val="32"/>
        </w:rPr>
      </w:pPr>
      <w:r>
        <w:rPr>
          <w:rFonts w:hint="eastAsia" w:ascii="仿宋" w:hAnsi="仿宋" w:eastAsia="仿宋" w:cs="仿宋"/>
          <w:b/>
          <w:color w:val="auto"/>
          <w:sz w:val="32"/>
          <w:szCs w:val="32"/>
        </w:rPr>
        <w:t>格式1-6</w:t>
      </w:r>
    </w:p>
    <w:p>
      <w:pPr>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六、监狱企业</w:t>
      </w:r>
    </w:p>
    <w:p>
      <w:pPr>
        <w:spacing w:after="0"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after="0" w:line="360" w:lineRule="auto"/>
        <w:jc w:val="left"/>
        <w:rPr>
          <w:rFonts w:ascii="仿宋" w:hAnsi="仿宋" w:eastAsia="仿宋" w:cs="仿宋"/>
          <w:color w:val="auto"/>
          <w:sz w:val="24"/>
        </w:rPr>
      </w:pPr>
      <w:r>
        <w:rPr>
          <w:rFonts w:hint="eastAsia" w:ascii="仿宋" w:hAnsi="仿宋" w:eastAsia="仿宋" w:cs="仿宋"/>
          <w:color w:val="auto"/>
          <w:sz w:val="24"/>
        </w:rPr>
        <w:t>注：</w:t>
      </w:r>
    </w:p>
    <w:p>
      <w:pPr>
        <w:spacing w:after="0" w:line="360" w:lineRule="auto"/>
        <w:rPr>
          <w:rFonts w:ascii="仿宋" w:hAnsi="仿宋" w:eastAsia="仿宋" w:cs="仿宋"/>
          <w:color w:val="auto"/>
          <w:sz w:val="24"/>
        </w:rPr>
      </w:pPr>
      <w:r>
        <w:rPr>
          <w:rFonts w:hint="eastAsia" w:ascii="仿宋" w:hAnsi="仿宋" w:eastAsia="仿宋" w:cs="仿宋"/>
          <w:color w:val="auto"/>
          <w:sz w:val="24"/>
        </w:rPr>
        <w:t>1、投标人符合《政府采购支持监狱企业发展有关问题的通知》（财库〔2014〕68号）规定的划分标准为监狱企业适用。</w:t>
      </w:r>
    </w:p>
    <w:p>
      <w:pPr>
        <w:widowControl/>
        <w:spacing w:after="0" w:line="240" w:lineRule="auto"/>
        <w:jc w:val="left"/>
        <w:rPr>
          <w:rFonts w:ascii="仿宋" w:hAnsi="仿宋" w:eastAsia="仿宋" w:cs="仿宋"/>
          <w:color w:val="auto"/>
          <w:sz w:val="24"/>
        </w:rPr>
      </w:pPr>
      <w:r>
        <w:rPr>
          <w:rFonts w:hint="eastAsia" w:ascii="仿宋" w:hAnsi="仿宋" w:eastAsia="仿宋" w:cs="仿宋"/>
          <w:color w:val="auto"/>
          <w:sz w:val="24"/>
        </w:rPr>
        <w:br w:type="page"/>
      </w:r>
    </w:p>
    <w:p>
      <w:pPr>
        <w:pStyle w:val="4"/>
        <w:rPr>
          <w:rFonts w:ascii="仿宋" w:hAnsi="仿宋" w:eastAsia="仿宋" w:cs="仿宋"/>
          <w:color w:val="auto"/>
        </w:rPr>
      </w:pPr>
      <w:r>
        <w:rPr>
          <w:rFonts w:hint="eastAsia" w:ascii="仿宋" w:hAnsi="仿宋" w:eastAsia="仿宋" w:cs="仿宋"/>
          <w:color w:val="auto"/>
        </w:rPr>
        <w:t>第二部分     “其他响应性投标文件”格式</w:t>
      </w:r>
    </w:p>
    <w:p>
      <w:pPr>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格式2-1</w:t>
      </w:r>
    </w:p>
    <w:p>
      <w:pPr>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封面：</w:t>
      </w:r>
    </w:p>
    <w:p>
      <w:pPr>
        <w:spacing w:line="360" w:lineRule="auto"/>
        <w:jc w:val="right"/>
        <w:rPr>
          <w:rFonts w:ascii="仿宋" w:hAnsi="仿宋" w:eastAsia="仿宋" w:cs="仿宋"/>
          <w:b/>
          <w:color w:val="auto"/>
          <w:sz w:val="36"/>
        </w:rPr>
      </w:pPr>
    </w:p>
    <w:p>
      <w:pPr>
        <w:spacing w:line="360" w:lineRule="auto"/>
        <w:rPr>
          <w:rFonts w:ascii="仿宋" w:hAnsi="仿宋" w:eastAsia="仿宋" w:cs="仿宋"/>
          <w:b/>
          <w:color w:val="auto"/>
          <w:sz w:val="32"/>
          <w:szCs w:val="32"/>
        </w:rPr>
      </w:pPr>
    </w:p>
    <w:p>
      <w:pPr>
        <w:spacing w:line="360" w:lineRule="auto"/>
        <w:rPr>
          <w:rFonts w:ascii="仿宋" w:hAnsi="仿宋" w:eastAsia="仿宋" w:cs="仿宋"/>
          <w:b/>
          <w:color w:val="auto"/>
          <w:sz w:val="32"/>
          <w:szCs w:val="32"/>
        </w:rPr>
      </w:pPr>
    </w:p>
    <w:p>
      <w:pPr>
        <w:spacing w:line="360" w:lineRule="auto"/>
        <w:jc w:val="center"/>
        <w:rPr>
          <w:rFonts w:ascii="仿宋" w:hAnsi="仿宋" w:eastAsia="仿宋" w:cs="仿宋"/>
          <w:b/>
          <w:color w:val="auto"/>
          <w:sz w:val="72"/>
        </w:rPr>
      </w:pPr>
      <w:r>
        <w:rPr>
          <w:rFonts w:hint="eastAsia" w:ascii="仿宋" w:hAnsi="仿宋" w:eastAsia="仿宋" w:cs="仿宋"/>
          <w:b/>
          <w:color w:val="auto"/>
          <w:sz w:val="40"/>
          <w:szCs w:val="48"/>
        </w:rPr>
        <w:t>XXXXXXXXX项目</w:t>
      </w:r>
    </w:p>
    <w:p>
      <w:pPr>
        <w:spacing w:line="360" w:lineRule="auto"/>
        <w:rPr>
          <w:rFonts w:ascii="仿宋" w:hAnsi="仿宋" w:eastAsia="仿宋" w:cs="仿宋"/>
          <w:b/>
          <w:color w:val="auto"/>
          <w:sz w:val="52"/>
          <w:szCs w:val="52"/>
        </w:rPr>
      </w:pPr>
    </w:p>
    <w:p>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52"/>
          <w:szCs w:val="52"/>
        </w:rPr>
        <w:t>其他响应性投标文件</w:t>
      </w:r>
    </w:p>
    <w:p>
      <w:pPr>
        <w:spacing w:line="360" w:lineRule="auto"/>
        <w:rPr>
          <w:rFonts w:ascii="仿宋" w:hAnsi="仿宋" w:eastAsia="仿宋" w:cs="仿宋"/>
          <w:b/>
          <w:color w:val="auto"/>
          <w:sz w:val="36"/>
        </w:rPr>
      </w:pPr>
    </w:p>
    <w:p>
      <w:pPr>
        <w:spacing w:line="360" w:lineRule="auto"/>
        <w:jc w:val="left"/>
        <w:rPr>
          <w:rFonts w:ascii="仿宋" w:hAnsi="仿宋" w:eastAsia="仿宋" w:cs="仿宋"/>
          <w:b/>
          <w:color w:val="auto"/>
          <w:sz w:val="32"/>
          <w:u w:val="single"/>
        </w:rPr>
      </w:pPr>
      <w:r>
        <w:rPr>
          <w:rFonts w:hint="eastAsia" w:ascii="仿宋" w:hAnsi="仿宋" w:eastAsia="仿宋" w:cs="仿宋"/>
          <w:b/>
          <w:color w:val="auto"/>
          <w:sz w:val="32"/>
        </w:rPr>
        <w:t>投 标 人名称（电子印章）：</w:t>
      </w:r>
    </w:p>
    <w:p>
      <w:pPr>
        <w:spacing w:line="360" w:lineRule="auto"/>
        <w:jc w:val="left"/>
        <w:rPr>
          <w:rFonts w:ascii="仿宋" w:hAnsi="仿宋" w:eastAsia="仿宋" w:cs="仿宋"/>
          <w:b/>
          <w:color w:val="auto"/>
          <w:sz w:val="32"/>
          <w:u w:val="single"/>
        </w:rPr>
      </w:pPr>
      <w:r>
        <w:rPr>
          <w:rFonts w:hint="eastAsia" w:ascii="仿宋" w:hAnsi="仿宋" w:eastAsia="仿宋" w:cs="仿宋"/>
          <w:b/>
          <w:color w:val="auto"/>
          <w:sz w:val="32"/>
        </w:rPr>
        <w:t>采购项目编号：</w:t>
      </w:r>
    </w:p>
    <w:p>
      <w:pPr>
        <w:spacing w:line="360" w:lineRule="auto"/>
        <w:jc w:val="left"/>
        <w:rPr>
          <w:rFonts w:ascii="仿宋" w:hAnsi="仿宋" w:eastAsia="仿宋" w:cs="仿宋"/>
          <w:b/>
          <w:color w:val="auto"/>
          <w:sz w:val="32"/>
          <w:u w:val="single"/>
        </w:rPr>
      </w:pPr>
      <w:r>
        <w:rPr>
          <w:rFonts w:hint="eastAsia" w:ascii="仿宋" w:hAnsi="仿宋" w:eastAsia="仿宋" w:cs="仿宋"/>
          <w:b/>
          <w:color w:val="auto"/>
          <w:sz w:val="32"/>
        </w:rPr>
        <w:t>包        号：</w:t>
      </w:r>
    </w:p>
    <w:p>
      <w:pPr>
        <w:spacing w:line="360" w:lineRule="auto"/>
        <w:ind w:firstLine="790" w:firstLineChars="246"/>
        <w:jc w:val="center"/>
        <w:rPr>
          <w:rFonts w:ascii="仿宋" w:hAnsi="仿宋" w:eastAsia="仿宋" w:cs="仿宋"/>
          <w:b/>
          <w:color w:val="auto"/>
          <w:sz w:val="32"/>
        </w:rPr>
      </w:pPr>
    </w:p>
    <w:p>
      <w:pPr>
        <w:spacing w:line="360" w:lineRule="auto"/>
        <w:ind w:firstLine="790" w:firstLineChars="246"/>
        <w:jc w:val="left"/>
        <w:rPr>
          <w:rFonts w:ascii="仿宋" w:hAnsi="仿宋" w:eastAsia="仿宋" w:cs="仿宋"/>
          <w:b/>
          <w:color w:val="auto"/>
          <w:sz w:val="32"/>
          <w:szCs w:val="32"/>
        </w:rPr>
      </w:pPr>
      <w:r>
        <w:rPr>
          <w:rFonts w:hint="eastAsia" w:ascii="仿宋" w:hAnsi="仿宋" w:eastAsia="仿宋" w:cs="仿宋"/>
          <w:b/>
          <w:color w:val="auto"/>
          <w:sz w:val="32"/>
        </w:rPr>
        <w:t xml:space="preserve">        投标时间： 年  月  日</w:t>
      </w:r>
      <w:r>
        <w:rPr>
          <w:rFonts w:hint="eastAsia" w:ascii="仿宋" w:hAnsi="仿宋" w:eastAsia="仿宋" w:cs="仿宋"/>
          <w:b/>
          <w:color w:val="auto"/>
          <w:sz w:val="32"/>
        </w:rPr>
        <w:br w:type="page"/>
      </w:r>
      <w:r>
        <w:rPr>
          <w:rFonts w:hint="eastAsia" w:ascii="仿宋" w:hAnsi="仿宋" w:eastAsia="仿宋" w:cs="仿宋"/>
          <w:b/>
          <w:color w:val="auto"/>
          <w:sz w:val="32"/>
          <w:szCs w:val="32"/>
        </w:rPr>
        <w:t>格式2-2</w:t>
      </w:r>
    </w:p>
    <w:p>
      <w:pPr>
        <w:widowControl/>
        <w:spacing w:line="360" w:lineRule="atLeast"/>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一、投 标 函</w:t>
      </w:r>
      <w:bookmarkEnd w:id="129"/>
      <w:bookmarkEnd w:id="130"/>
    </w:p>
    <w:p>
      <w:pPr>
        <w:widowControl/>
        <w:spacing w:line="360" w:lineRule="atLeast"/>
        <w:jc w:val="center"/>
        <w:rPr>
          <w:rFonts w:ascii="仿宋" w:hAnsi="仿宋" w:eastAsia="仿宋" w:cs="仿宋"/>
          <w:b/>
          <w:color w:val="auto"/>
          <w:sz w:val="24"/>
        </w:rPr>
      </w:pPr>
    </w:p>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XXXX（采购代理机构名称）：</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我方全面研究了“</w:t>
      </w:r>
      <w:r>
        <w:rPr>
          <w:rFonts w:hint="eastAsia" w:ascii="仿宋" w:hAnsi="仿宋" w:eastAsia="仿宋" w:cs="仿宋"/>
          <w:color w:val="auto"/>
          <w:sz w:val="24"/>
          <w:u w:val="single"/>
        </w:rPr>
        <w:t>XXXXXXXX</w:t>
      </w:r>
      <w:r>
        <w:rPr>
          <w:rFonts w:hint="eastAsia" w:ascii="仿宋" w:hAnsi="仿宋" w:eastAsia="仿宋" w:cs="仿宋"/>
          <w:color w:val="auto"/>
          <w:sz w:val="24"/>
        </w:rPr>
        <w:t>”项目（招标编号：</w:t>
      </w:r>
      <w:r>
        <w:rPr>
          <w:rFonts w:hint="eastAsia" w:ascii="仿宋" w:hAnsi="仿宋" w:eastAsia="仿宋" w:cs="仿宋"/>
          <w:color w:val="auto"/>
          <w:sz w:val="24"/>
          <w:u w:val="single"/>
        </w:rPr>
        <w:t>XXXX</w:t>
      </w:r>
      <w:r>
        <w:rPr>
          <w:rFonts w:hint="eastAsia" w:ascii="仿宋" w:hAnsi="仿宋" w:eastAsia="仿宋" w:cs="仿宋"/>
          <w:color w:val="auto"/>
          <w:sz w:val="24"/>
        </w:rPr>
        <w:t>）招标文件，决定参加贵单位组织的本项目投标。</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一、我方自愿按照招标文件规定的各项要求向采购人提供所需货物/服务。</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二、一旦我方中标，我方将严格履行政府采购合同规定的责任和义务。</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三、我方同意本次招标的投标有效期为投标截止时间届满后</w:t>
      </w:r>
      <w:r>
        <w:rPr>
          <w:rFonts w:hint="eastAsia" w:ascii="仿宋" w:hAnsi="仿宋" w:eastAsia="仿宋" w:cs="仿宋"/>
          <w:color w:val="auto"/>
          <w:sz w:val="24"/>
          <w:u w:val="single"/>
        </w:rPr>
        <w:t>90</w:t>
      </w:r>
      <w:r>
        <w:rPr>
          <w:rFonts w:hint="eastAsia" w:ascii="仿宋" w:hAnsi="仿宋" w:eastAsia="仿宋" w:cs="仿宋"/>
          <w:color w:val="auto"/>
          <w:sz w:val="24"/>
        </w:rPr>
        <w:t>天，并满足招标文件中其他关于投标有效期的实质性要求。</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投标人名称：XXXX。</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通讯地址：XXXX。</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邮政编码：XXXX。</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联系电话：XXXX。</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传    真：XXXX。</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日    期：XXXX年XX月XX日。</w:t>
      </w:r>
    </w:p>
    <w:p>
      <w:pPr>
        <w:widowControl/>
        <w:spacing w:after="0" w:line="240" w:lineRule="auto"/>
        <w:jc w:val="left"/>
        <w:rPr>
          <w:rFonts w:ascii="仿宋" w:hAnsi="仿宋" w:eastAsia="仿宋" w:cs="仿宋"/>
          <w:b/>
          <w:color w:val="auto"/>
          <w:sz w:val="32"/>
          <w:szCs w:val="32"/>
        </w:rPr>
      </w:pPr>
      <w:bookmarkStart w:id="137" w:name="_Toc308164824"/>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格式2-3</w:t>
      </w:r>
    </w:p>
    <w:p>
      <w:pPr>
        <w:widowControl/>
        <w:spacing w:after="0" w:line="240" w:lineRule="auto"/>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二、承诺函</w:t>
      </w:r>
    </w:p>
    <w:p>
      <w:pPr>
        <w:widowControl/>
        <w:spacing w:after="0" w:line="240" w:lineRule="auto"/>
        <w:jc w:val="center"/>
        <w:rPr>
          <w:rFonts w:ascii="仿宋" w:hAnsi="仿宋" w:eastAsia="仿宋" w:cs="仿宋"/>
          <w:b/>
          <w:color w:val="auto"/>
          <w:sz w:val="24"/>
        </w:rPr>
      </w:pPr>
    </w:p>
    <w:p>
      <w:pPr>
        <w:widowControl/>
        <w:spacing w:after="0" w:line="240" w:lineRule="auto"/>
        <w:jc w:val="left"/>
        <w:rPr>
          <w:rFonts w:ascii="仿宋" w:hAnsi="仿宋" w:eastAsia="仿宋" w:cs="仿宋"/>
          <w:color w:val="auto"/>
          <w:sz w:val="24"/>
        </w:rPr>
      </w:pPr>
      <w:r>
        <w:rPr>
          <w:rFonts w:hint="eastAsia" w:ascii="仿宋" w:hAnsi="仿宋" w:eastAsia="仿宋" w:cs="仿宋"/>
          <w:color w:val="auto"/>
          <w:sz w:val="24"/>
        </w:rPr>
        <w:t>XXXX（采购代理机构名称）：</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三、为采购项目提供整体设计、规范编制或者项目管理、监理、检测等服务的供应商，不得再参加该采购项目的其他采购活动，我方承诺不属于此类禁止参加本项目的供应商。</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七、国家或行业主管部门对采购产品的技术标准、质量标准和资格资质条件等有强制性规定的，我方承诺符合其要求。</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八、参加本次招标采购活动，我方完全同意招标文件第二章关于“投标费用”、“合同分包”、“合同转包”、“履约保证金”的实质性要求，并承诺严格按照招标文件要求履行。</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九、在本次投标之前一周年内，投标人本次投标中对同一品牌同一型号相同配置的产品报价与其在中国境内其他地方的最低报价比例不得高于20%，我方承诺符合该要求。</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十一、本次投标报价是响应招标项目要求的全部工作内容的价格体现，包括完成本项目所需的一切费用。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十二、与我方存在直接控股关系的单位为：XXX；存在管理关系单位为：XXX</w:t>
      </w:r>
    </w:p>
    <w:p>
      <w:pPr>
        <w:widowControl/>
        <w:spacing w:after="0" w:line="24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cs="仿宋"/>
          <w:color w:val="auto"/>
          <w:sz w:val="24"/>
        </w:rPr>
      </w:pPr>
    </w:p>
    <w:p>
      <w:pPr>
        <w:widowControl/>
        <w:tabs>
          <w:tab w:val="left" w:pos="8127"/>
        </w:tabs>
        <w:spacing w:after="0" w:line="240" w:lineRule="auto"/>
        <w:ind w:firstLine="470" w:firstLineChars="196"/>
        <w:jc w:val="left"/>
        <w:rPr>
          <w:rFonts w:ascii="仿宋" w:hAnsi="仿宋" w:eastAsia="仿宋" w:cs="仿宋"/>
          <w:color w:val="auto"/>
          <w:sz w:val="24"/>
        </w:rPr>
      </w:pPr>
      <w:r>
        <w:rPr>
          <w:rFonts w:hint="eastAsia" w:ascii="仿宋" w:hAnsi="仿宋" w:eastAsia="仿宋" w:cs="仿宋"/>
          <w:color w:val="auto"/>
          <w:sz w:val="24"/>
        </w:rPr>
        <w:t>投标人名称：XXXX。</w:t>
      </w:r>
      <w:r>
        <w:rPr>
          <w:rFonts w:hint="eastAsia" w:ascii="仿宋" w:hAnsi="仿宋" w:eastAsia="仿宋" w:cs="仿宋"/>
          <w:color w:val="auto"/>
          <w:sz w:val="24"/>
        </w:rPr>
        <w:tab/>
      </w:r>
    </w:p>
    <w:p>
      <w:pPr>
        <w:widowControl/>
        <w:spacing w:after="0" w:line="240" w:lineRule="auto"/>
        <w:ind w:firstLine="470" w:firstLineChars="196"/>
        <w:jc w:val="left"/>
        <w:rPr>
          <w:rFonts w:ascii="仿宋" w:hAnsi="仿宋" w:eastAsia="仿宋" w:cs="仿宋"/>
          <w:color w:val="auto"/>
          <w:sz w:val="24"/>
        </w:rPr>
      </w:pPr>
      <w:r>
        <w:rPr>
          <w:rFonts w:hint="eastAsia" w:ascii="仿宋" w:hAnsi="仿宋" w:eastAsia="仿宋" w:cs="仿宋"/>
          <w:color w:val="auto"/>
          <w:sz w:val="24"/>
        </w:rPr>
        <w:t>日    期：XXXX。</w:t>
      </w:r>
    </w:p>
    <w:p>
      <w:pPr>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格式2-4</w:t>
      </w:r>
    </w:p>
    <w:bookmarkEnd w:id="137"/>
    <w:p>
      <w:pPr>
        <w:pStyle w:val="5"/>
        <w:jc w:val="center"/>
        <w:rPr>
          <w:rFonts w:ascii="仿宋" w:hAnsi="仿宋" w:eastAsia="仿宋" w:cs="仿宋"/>
          <w:color w:val="auto"/>
        </w:rPr>
      </w:pPr>
      <w:bookmarkStart w:id="138" w:name="_Toc217446085"/>
      <w:r>
        <w:rPr>
          <w:rFonts w:hint="eastAsia" w:ascii="仿宋" w:hAnsi="仿宋" w:eastAsia="仿宋" w:cs="仿宋"/>
          <w:color w:val="auto"/>
        </w:rPr>
        <w:t>三、开标一览表</w:t>
      </w:r>
      <w:bookmarkEnd w:id="138"/>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第XX包</w:t>
      </w:r>
    </w:p>
    <w:tbl>
      <w:tblPr>
        <w:tblStyle w:val="19"/>
        <w:tblW w:w="9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9454" w:type="dxa"/>
            <w:vAlign w:val="center"/>
          </w:tcPr>
          <w:p>
            <w:pPr>
              <w:widowControl/>
              <w:spacing w:line="360" w:lineRule="atLeast"/>
              <w:ind w:firstLine="470" w:firstLineChars="196"/>
              <w:jc w:val="center"/>
              <w:outlineLvl w:val="1"/>
              <w:rPr>
                <w:rFonts w:ascii="仿宋" w:hAnsi="仿宋" w:eastAsia="仿宋" w:cs="仿宋"/>
                <w:color w:val="auto"/>
                <w:sz w:val="24"/>
              </w:rPr>
            </w:pPr>
            <w:r>
              <w:rPr>
                <w:rFonts w:hint="eastAsia" w:ascii="仿宋" w:hAnsi="仿宋" w:eastAsia="仿宋" w:cs="仿宋"/>
                <w:color w:val="auto"/>
                <w:sz w:val="24"/>
              </w:rPr>
              <w:t>投标总价（元）：             （大写：                             ）</w:t>
            </w:r>
          </w:p>
        </w:tc>
      </w:tr>
    </w:tbl>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 xml:space="preserve">注：1. 报价应是最终用户验收合格后的总价，包括设备运输、保险、代理、安装调试、培训、税费和招标文件规定的其它费用。 </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2.“开标一览表”以包为单位填写。</w:t>
      </w:r>
    </w:p>
    <w:p>
      <w:pPr>
        <w:widowControl/>
        <w:spacing w:line="360" w:lineRule="atLeast"/>
        <w:ind w:firstLine="470" w:firstLineChars="196"/>
        <w:jc w:val="left"/>
        <w:rPr>
          <w:rFonts w:ascii="仿宋" w:hAnsi="仿宋" w:eastAsia="仿宋" w:cs="仿宋"/>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投标人名称：XXXX。</w:t>
      </w:r>
    </w:p>
    <w:p>
      <w:pPr>
        <w:widowControl/>
        <w:spacing w:line="360" w:lineRule="atLeast"/>
        <w:ind w:firstLine="470" w:firstLineChars="196"/>
        <w:jc w:val="left"/>
        <w:rPr>
          <w:rFonts w:ascii="仿宋" w:hAnsi="仿宋" w:eastAsia="仿宋" w:cs="仿宋"/>
          <w:b/>
          <w:color w:val="auto"/>
          <w:sz w:val="24"/>
        </w:rPr>
        <w:sectPr>
          <w:footerReference r:id="rId8" w:type="default"/>
          <w:pgSz w:w="11907" w:h="16840"/>
          <w:pgMar w:top="1440" w:right="1474" w:bottom="1440" w:left="1474" w:header="851" w:footer="992" w:gutter="0"/>
          <w:pgNumType w:start="1"/>
          <w:cols w:space="720" w:num="1"/>
          <w:docGrid w:linePitch="312" w:charSpace="0"/>
        </w:sectPr>
      </w:pPr>
      <w:r>
        <w:rPr>
          <w:rFonts w:hint="eastAsia" w:ascii="仿宋" w:hAnsi="仿宋" w:eastAsia="仿宋" w:cs="仿宋"/>
          <w:color w:val="auto"/>
          <w:sz w:val="24"/>
        </w:rPr>
        <w:t>投标日期：XXXX。</w:t>
      </w:r>
    </w:p>
    <w:p>
      <w:pPr>
        <w:spacing w:line="360" w:lineRule="auto"/>
        <w:rPr>
          <w:rFonts w:ascii="仿宋" w:hAnsi="仿宋" w:eastAsia="仿宋" w:cs="仿宋"/>
          <w:b/>
          <w:color w:val="auto"/>
          <w:sz w:val="32"/>
          <w:szCs w:val="32"/>
        </w:rPr>
      </w:pPr>
      <w:bookmarkStart w:id="139" w:name="_Toc217446086"/>
      <w:r>
        <w:rPr>
          <w:rFonts w:hint="eastAsia" w:ascii="仿宋" w:hAnsi="仿宋" w:eastAsia="仿宋" w:cs="仿宋"/>
          <w:b/>
          <w:color w:val="auto"/>
          <w:sz w:val="32"/>
          <w:szCs w:val="32"/>
        </w:rPr>
        <w:t>格式2-5</w:t>
      </w:r>
    </w:p>
    <w:p>
      <w:pPr>
        <w:widowControl/>
        <w:spacing w:line="360" w:lineRule="atLeast"/>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四、分项报价明细表</w:t>
      </w:r>
      <w:bookmarkEnd w:id="139"/>
    </w:p>
    <w:p>
      <w:pPr>
        <w:widowControl/>
        <w:spacing w:line="360" w:lineRule="atLeast"/>
        <w:ind w:firstLine="472" w:firstLineChars="196"/>
        <w:jc w:val="left"/>
        <w:rPr>
          <w:rFonts w:ascii="仿宋" w:hAnsi="仿宋" w:eastAsia="仿宋" w:cs="仿宋"/>
          <w:b/>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第XX包</w:t>
      </w:r>
    </w:p>
    <w:tbl>
      <w:tblPr>
        <w:tblStyle w:val="19"/>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762"/>
        <w:gridCol w:w="1170"/>
        <w:gridCol w:w="1100"/>
        <w:gridCol w:w="875"/>
        <w:gridCol w:w="900"/>
        <w:gridCol w:w="938"/>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4" w:hRule="exact"/>
          <w:jc w:val="center"/>
        </w:trPr>
        <w:tc>
          <w:tcPr>
            <w:tcW w:w="877" w:type="dxa"/>
            <w:vAlign w:val="center"/>
          </w:tcPr>
          <w:p>
            <w:pPr>
              <w:widowControl/>
              <w:spacing w:line="360" w:lineRule="atLeast"/>
              <w:jc w:val="center"/>
              <w:rPr>
                <w:rFonts w:ascii="仿宋" w:hAnsi="仿宋" w:eastAsia="仿宋" w:cs="仿宋"/>
                <w:color w:val="auto"/>
                <w:sz w:val="24"/>
              </w:rPr>
            </w:pPr>
            <w:r>
              <w:rPr>
                <w:rFonts w:hint="eastAsia" w:ascii="仿宋" w:hAnsi="仿宋" w:eastAsia="仿宋" w:cs="仿宋"/>
                <w:color w:val="auto"/>
                <w:sz w:val="24"/>
              </w:rPr>
              <w:t>序号</w:t>
            </w:r>
          </w:p>
        </w:tc>
        <w:tc>
          <w:tcPr>
            <w:tcW w:w="1275" w:type="dxa"/>
            <w:vAlign w:val="center"/>
          </w:tcPr>
          <w:p>
            <w:pPr>
              <w:widowControl/>
              <w:spacing w:line="360" w:lineRule="atLeast"/>
              <w:jc w:val="center"/>
              <w:rPr>
                <w:rFonts w:ascii="仿宋" w:hAnsi="仿宋" w:eastAsia="仿宋" w:cs="仿宋"/>
                <w:color w:val="auto"/>
                <w:sz w:val="24"/>
              </w:rPr>
            </w:pPr>
            <w:r>
              <w:rPr>
                <w:rFonts w:hint="eastAsia" w:ascii="仿宋" w:hAnsi="仿宋" w:eastAsia="仿宋" w:cs="仿宋"/>
                <w:color w:val="auto"/>
                <w:sz w:val="24"/>
              </w:rPr>
              <w:t>标的名称</w:t>
            </w:r>
          </w:p>
        </w:tc>
        <w:tc>
          <w:tcPr>
            <w:tcW w:w="762" w:type="dxa"/>
            <w:vAlign w:val="center"/>
          </w:tcPr>
          <w:p>
            <w:pPr>
              <w:widowControl/>
              <w:spacing w:line="360" w:lineRule="atLeast"/>
              <w:jc w:val="center"/>
              <w:rPr>
                <w:rFonts w:ascii="仿宋" w:hAnsi="仿宋" w:eastAsia="仿宋" w:cs="仿宋"/>
                <w:color w:val="auto"/>
                <w:sz w:val="24"/>
              </w:rPr>
            </w:pPr>
            <w:r>
              <w:rPr>
                <w:rFonts w:hint="eastAsia" w:ascii="仿宋" w:hAnsi="仿宋" w:eastAsia="仿宋" w:cs="仿宋"/>
                <w:color w:val="auto"/>
                <w:sz w:val="24"/>
              </w:rPr>
              <w:t>品牌</w:t>
            </w:r>
          </w:p>
        </w:tc>
        <w:tc>
          <w:tcPr>
            <w:tcW w:w="1170" w:type="dxa"/>
            <w:vAlign w:val="center"/>
          </w:tcPr>
          <w:p>
            <w:pPr>
              <w:widowControl/>
              <w:spacing w:line="360" w:lineRule="atLeast"/>
              <w:jc w:val="center"/>
              <w:rPr>
                <w:rFonts w:ascii="仿宋" w:hAnsi="仿宋" w:eastAsia="仿宋" w:cs="仿宋"/>
                <w:color w:val="auto"/>
                <w:sz w:val="24"/>
              </w:rPr>
            </w:pPr>
            <w:r>
              <w:rPr>
                <w:rFonts w:hint="eastAsia" w:ascii="仿宋" w:hAnsi="仿宋" w:eastAsia="仿宋" w:cs="仿宋"/>
                <w:color w:val="auto"/>
                <w:sz w:val="24"/>
              </w:rPr>
              <w:t>制造厂家</w:t>
            </w:r>
          </w:p>
        </w:tc>
        <w:tc>
          <w:tcPr>
            <w:tcW w:w="1100" w:type="dxa"/>
            <w:vAlign w:val="center"/>
          </w:tcPr>
          <w:p>
            <w:pPr>
              <w:widowControl/>
              <w:spacing w:line="360" w:lineRule="atLeast"/>
              <w:jc w:val="center"/>
              <w:rPr>
                <w:rFonts w:ascii="仿宋" w:hAnsi="仿宋" w:eastAsia="仿宋" w:cs="仿宋"/>
                <w:color w:val="auto"/>
                <w:sz w:val="24"/>
              </w:rPr>
            </w:pPr>
            <w:r>
              <w:rPr>
                <w:rFonts w:hint="eastAsia" w:ascii="仿宋" w:hAnsi="仿宋" w:eastAsia="仿宋" w:cs="仿宋"/>
                <w:color w:val="auto"/>
                <w:sz w:val="24"/>
              </w:rPr>
              <w:t>规格型号</w:t>
            </w:r>
          </w:p>
        </w:tc>
        <w:tc>
          <w:tcPr>
            <w:tcW w:w="875" w:type="dxa"/>
            <w:vAlign w:val="center"/>
          </w:tcPr>
          <w:p>
            <w:pPr>
              <w:widowControl/>
              <w:spacing w:line="360" w:lineRule="atLeast"/>
              <w:jc w:val="center"/>
              <w:rPr>
                <w:rFonts w:ascii="仿宋" w:hAnsi="仿宋" w:eastAsia="仿宋" w:cs="仿宋"/>
                <w:color w:val="auto"/>
                <w:sz w:val="24"/>
              </w:rPr>
            </w:pPr>
            <w:r>
              <w:rPr>
                <w:rFonts w:hint="eastAsia" w:ascii="仿宋" w:hAnsi="仿宋" w:eastAsia="仿宋" w:cs="仿宋"/>
                <w:color w:val="auto"/>
                <w:sz w:val="24"/>
              </w:rPr>
              <w:t>数量</w:t>
            </w:r>
          </w:p>
        </w:tc>
        <w:tc>
          <w:tcPr>
            <w:tcW w:w="900" w:type="dxa"/>
            <w:vAlign w:val="center"/>
          </w:tcPr>
          <w:p>
            <w:pPr>
              <w:widowControl/>
              <w:spacing w:line="360" w:lineRule="atLeast"/>
              <w:jc w:val="center"/>
              <w:rPr>
                <w:rFonts w:ascii="仿宋" w:hAnsi="仿宋" w:eastAsia="仿宋" w:cs="仿宋"/>
                <w:color w:val="auto"/>
                <w:sz w:val="24"/>
              </w:rPr>
            </w:pPr>
            <w:r>
              <w:rPr>
                <w:rFonts w:hint="eastAsia" w:ascii="仿宋" w:hAnsi="仿宋" w:eastAsia="仿宋" w:cs="仿宋"/>
                <w:color w:val="auto"/>
                <w:sz w:val="24"/>
              </w:rPr>
              <w:t>单价</w:t>
            </w:r>
          </w:p>
          <w:p>
            <w:pPr>
              <w:widowControl/>
              <w:spacing w:line="360" w:lineRule="atLeast"/>
              <w:rPr>
                <w:rFonts w:ascii="仿宋" w:hAnsi="仿宋" w:eastAsia="仿宋" w:cs="仿宋"/>
                <w:color w:val="auto"/>
                <w:sz w:val="24"/>
              </w:rPr>
            </w:pPr>
            <w:r>
              <w:rPr>
                <w:rFonts w:hint="eastAsia" w:ascii="仿宋" w:hAnsi="仿宋" w:eastAsia="仿宋" w:cs="仿宋"/>
                <w:color w:val="auto"/>
                <w:sz w:val="24"/>
              </w:rPr>
              <w:t>（元）</w:t>
            </w:r>
          </w:p>
        </w:tc>
        <w:tc>
          <w:tcPr>
            <w:tcW w:w="938" w:type="dxa"/>
            <w:vAlign w:val="center"/>
          </w:tcPr>
          <w:p>
            <w:pPr>
              <w:widowControl/>
              <w:spacing w:line="360" w:lineRule="atLeast"/>
              <w:jc w:val="center"/>
              <w:rPr>
                <w:rFonts w:ascii="仿宋" w:hAnsi="仿宋" w:eastAsia="仿宋" w:cs="仿宋"/>
                <w:color w:val="auto"/>
                <w:sz w:val="24"/>
              </w:rPr>
            </w:pPr>
            <w:r>
              <w:rPr>
                <w:rFonts w:hint="eastAsia" w:ascii="仿宋" w:hAnsi="仿宋" w:eastAsia="仿宋" w:cs="仿宋"/>
                <w:color w:val="auto"/>
                <w:sz w:val="24"/>
              </w:rPr>
              <w:t>总价</w:t>
            </w:r>
          </w:p>
          <w:p>
            <w:pPr>
              <w:widowControl/>
              <w:spacing w:line="360" w:lineRule="atLeast"/>
              <w:jc w:val="center"/>
              <w:rPr>
                <w:rFonts w:ascii="仿宋" w:hAnsi="仿宋" w:eastAsia="仿宋" w:cs="仿宋"/>
                <w:color w:val="auto"/>
                <w:sz w:val="24"/>
              </w:rPr>
            </w:pPr>
            <w:r>
              <w:rPr>
                <w:rFonts w:hint="eastAsia" w:ascii="仿宋" w:hAnsi="仿宋" w:eastAsia="仿宋" w:cs="仿宋"/>
                <w:color w:val="auto"/>
                <w:sz w:val="24"/>
              </w:rPr>
              <w:t>（元）</w:t>
            </w:r>
          </w:p>
        </w:tc>
        <w:tc>
          <w:tcPr>
            <w:tcW w:w="1225" w:type="dxa"/>
            <w:vAlign w:val="center"/>
          </w:tcPr>
          <w:p>
            <w:pPr>
              <w:widowControl/>
              <w:spacing w:line="360" w:lineRule="atLeast"/>
              <w:jc w:val="center"/>
              <w:rPr>
                <w:rFonts w:ascii="仿宋" w:hAnsi="仿宋" w:eastAsia="仿宋" w:cs="仿宋"/>
                <w:color w:val="auto"/>
                <w:sz w:val="24"/>
              </w:rPr>
            </w:pPr>
            <w:r>
              <w:rPr>
                <w:rFonts w:hint="eastAsia" w:ascii="仿宋" w:hAnsi="仿宋" w:eastAsia="仿宋" w:cs="仿宋"/>
                <w:color w:val="auto"/>
                <w:sz w:val="24"/>
              </w:rPr>
              <w:t>是否为进口产品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s="仿宋"/>
                <w:color w:val="auto"/>
                <w:sz w:val="24"/>
              </w:rPr>
            </w:pPr>
          </w:p>
        </w:tc>
        <w:tc>
          <w:tcPr>
            <w:tcW w:w="1275" w:type="dxa"/>
            <w:vAlign w:val="center"/>
          </w:tcPr>
          <w:p>
            <w:pPr>
              <w:widowControl/>
              <w:spacing w:line="360" w:lineRule="atLeast"/>
              <w:ind w:firstLine="470" w:firstLineChars="196"/>
              <w:jc w:val="left"/>
              <w:rPr>
                <w:rFonts w:ascii="仿宋" w:hAnsi="仿宋" w:eastAsia="仿宋" w:cs="仿宋"/>
                <w:color w:val="auto"/>
                <w:sz w:val="24"/>
              </w:rPr>
            </w:pPr>
          </w:p>
        </w:tc>
        <w:tc>
          <w:tcPr>
            <w:tcW w:w="762" w:type="dxa"/>
            <w:vAlign w:val="center"/>
          </w:tcPr>
          <w:p>
            <w:pPr>
              <w:widowControl/>
              <w:spacing w:line="360" w:lineRule="atLeast"/>
              <w:ind w:firstLine="470" w:firstLineChars="196"/>
              <w:jc w:val="left"/>
              <w:rPr>
                <w:rFonts w:ascii="仿宋" w:hAnsi="仿宋" w:eastAsia="仿宋" w:cs="仿宋"/>
                <w:color w:val="auto"/>
                <w:sz w:val="24"/>
              </w:rPr>
            </w:pPr>
          </w:p>
        </w:tc>
        <w:tc>
          <w:tcPr>
            <w:tcW w:w="1170" w:type="dxa"/>
            <w:vAlign w:val="center"/>
          </w:tcPr>
          <w:p>
            <w:pPr>
              <w:widowControl/>
              <w:spacing w:line="360" w:lineRule="atLeast"/>
              <w:ind w:firstLine="470" w:firstLineChars="196"/>
              <w:jc w:val="left"/>
              <w:rPr>
                <w:rFonts w:ascii="仿宋" w:hAnsi="仿宋" w:eastAsia="仿宋" w:cs="仿宋"/>
                <w:color w:val="auto"/>
                <w:sz w:val="24"/>
              </w:rPr>
            </w:pPr>
          </w:p>
        </w:tc>
        <w:tc>
          <w:tcPr>
            <w:tcW w:w="1100" w:type="dxa"/>
            <w:vAlign w:val="center"/>
          </w:tcPr>
          <w:p>
            <w:pPr>
              <w:widowControl/>
              <w:spacing w:line="360" w:lineRule="atLeast"/>
              <w:ind w:firstLine="470" w:firstLineChars="196"/>
              <w:jc w:val="left"/>
              <w:rPr>
                <w:rFonts w:ascii="仿宋" w:hAnsi="仿宋" w:eastAsia="仿宋" w:cs="仿宋"/>
                <w:color w:val="auto"/>
                <w:sz w:val="24"/>
              </w:rPr>
            </w:pPr>
          </w:p>
        </w:tc>
        <w:tc>
          <w:tcPr>
            <w:tcW w:w="875" w:type="dxa"/>
            <w:vAlign w:val="center"/>
          </w:tcPr>
          <w:p>
            <w:pPr>
              <w:widowControl/>
              <w:spacing w:line="360" w:lineRule="atLeast"/>
              <w:ind w:firstLine="470" w:firstLineChars="196"/>
              <w:jc w:val="left"/>
              <w:rPr>
                <w:rFonts w:ascii="仿宋" w:hAnsi="仿宋" w:eastAsia="仿宋" w:cs="仿宋"/>
                <w:color w:val="auto"/>
                <w:sz w:val="24"/>
              </w:rPr>
            </w:pPr>
          </w:p>
        </w:tc>
        <w:tc>
          <w:tcPr>
            <w:tcW w:w="900" w:type="dxa"/>
            <w:vAlign w:val="center"/>
          </w:tcPr>
          <w:p>
            <w:pPr>
              <w:widowControl/>
              <w:spacing w:line="360" w:lineRule="atLeast"/>
              <w:ind w:firstLine="470" w:firstLineChars="196"/>
              <w:jc w:val="left"/>
              <w:rPr>
                <w:rFonts w:ascii="仿宋" w:hAnsi="仿宋" w:eastAsia="仿宋" w:cs="仿宋"/>
                <w:color w:val="auto"/>
                <w:sz w:val="24"/>
              </w:rPr>
            </w:pPr>
          </w:p>
        </w:tc>
        <w:tc>
          <w:tcPr>
            <w:tcW w:w="938" w:type="dxa"/>
            <w:vAlign w:val="center"/>
          </w:tcPr>
          <w:p>
            <w:pPr>
              <w:widowControl/>
              <w:spacing w:line="360" w:lineRule="atLeast"/>
              <w:ind w:firstLine="470" w:firstLineChars="196"/>
              <w:jc w:val="left"/>
              <w:rPr>
                <w:rFonts w:ascii="仿宋" w:hAnsi="仿宋" w:eastAsia="仿宋" w:cs="仿宋"/>
                <w:color w:val="auto"/>
                <w:sz w:val="24"/>
              </w:rPr>
            </w:pPr>
          </w:p>
        </w:tc>
        <w:tc>
          <w:tcPr>
            <w:tcW w:w="1225" w:type="dxa"/>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s="仿宋"/>
                <w:color w:val="auto"/>
                <w:sz w:val="24"/>
              </w:rPr>
            </w:pPr>
          </w:p>
        </w:tc>
        <w:tc>
          <w:tcPr>
            <w:tcW w:w="1275" w:type="dxa"/>
            <w:vAlign w:val="center"/>
          </w:tcPr>
          <w:p>
            <w:pPr>
              <w:widowControl/>
              <w:spacing w:line="360" w:lineRule="atLeast"/>
              <w:ind w:firstLine="470" w:firstLineChars="196"/>
              <w:jc w:val="left"/>
              <w:rPr>
                <w:rFonts w:ascii="仿宋" w:hAnsi="仿宋" w:eastAsia="仿宋" w:cs="仿宋"/>
                <w:color w:val="auto"/>
                <w:sz w:val="24"/>
              </w:rPr>
            </w:pPr>
          </w:p>
        </w:tc>
        <w:tc>
          <w:tcPr>
            <w:tcW w:w="762" w:type="dxa"/>
            <w:vAlign w:val="center"/>
          </w:tcPr>
          <w:p>
            <w:pPr>
              <w:widowControl/>
              <w:spacing w:line="360" w:lineRule="atLeast"/>
              <w:ind w:firstLine="470" w:firstLineChars="196"/>
              <w:jc w:val="left"/>
              <w:rPr>
                <w:rFonts w:ascii="仿宋" w:hAnsi="仿宋" w:eastAsia="仿宋" w:cs="仿宋"/>
                <w:color w:val="auto"/>
                <w:sz w:val="24"/>
              </w:rPr>
            </w:pPr>
          </w:p>
        </w:tc>
        <w:tc>
          <w:tcPr>
            <w:tcW w:w="1170" w:type="dxa"/>
            <w:vAlign w:val="center"/>
          </w:tcPr>
          <w:p>
            <w:pPr>
              <w:widowControl/>
              <w:spacing w:line="360" w:lineRule="atLeast"/>
              <w:ind w:firstLine="470" w:firstLineChars="196"/>
              <w:jc w:val="left"/>
              <w:rPr>
                <w:rFonts w:ascii="仿宋" w:hAnsi="仿宋" w:eastAsia="仿宋" w:cs="仿宋"/>
                <w:color w:val="auto"/>
                <w:sz w:val="24"/>
              </w:rPr>
            </w:pPr>
          </w:p>
        </w:tc>
        <w:tc>
          <w:tcPr>
            <w:tcW w:w="1100" w:type="dxa"/>
            <w:vAlign w:val="center"/>
          </w:tcPr>
          <w:p>
            <w:pPr>
              <w:widowControl/>
              <w:spacing w:line="360" w:lineRule="atLeast"/>
              <w:ind w:firstLine="470" w:firstLineChars="196"/>
              <w:jc w:val="left"/>
              <w:rPr>
                <w:rFonts w:ascii="仿宋" w:hAnsi="仿宋" w:eastAsia="仿宋" w:cs="仿宋"/>
                <w:color w:val="auto"/>
                <w:sz w:val="24"/>
              </w:rPr>
            </w:pPr>
          </w:p>
        </w:tc>
        <w:tc>
          <w:tcPr>
            <w:tcW w:w="875" w:type="dxa"/>
            <w:vAlign w:val="center"/>
          </w:tcPr>
          <w:p>
            <w:pPr>
              <w:widowControl/>
              <w:spacing w:line="360" w:lineRule="atLeast"/>
              <w:ind w:firstLine="470" w:firstLineChars="196"/>
              <w:jc w:val="left"/>
              <w:rPr>
                <w:rFonts w:ascii="仿宋" w:hAnsi="仿宋" w:eastAsia="仿宋" w:cs="仿宋"/>
                <w:color w:val="auto"/>
                <w:sz w:val="24"/>
              </w:rPr>
            </w:pPr>
          </w:p>
        </w:tc>
        <w:tc>
          <w:tcPr>
            <w:tcW w:w="900" w:type="dxa"/>
            <w:vAlign w:val="center"/>
          </w:tcPr>
          <w:p>
            <w:pPr>
              <w:widowControl/>
              <w:spacing w:line="360" w:lineRule="atLeast"/>
              <w:ind w:firstLine="470" w:firstLineChars="196"/>
              <w:jc w:val="left"/>
              <w:rPr>
                <w:rFonts w:ascii="仿宋" w:hAnsi="仿宋" w:eastAsia="仿宋" w:cs="仿宋"/>
                <w:color w:val="auto"/>
                <w:sz w:val="24"/>
              </w:rPr>
            </w:pPr>
          </w:p>
        </w:tc>
        <w:tc>
          <w:tcPr>
            <w:tcW w:w="938" w:type="dxa"/>
            <w:vAlign w:val="center"/>
          </w:tcPr>
          <w:p>
            <w:pPr>
              <w:widowControl/>
              <w:spacing w:line="360" w:lineRule="atLeast"/>
              <w:ind w:firstLine="470" w:firstLineChars="196"/>
              <w:jc w:val="left"/>
              <w:rPr>
                <w:rFonts w:ascii="仿宋" w:hAnsi="仿宋" w:eastAsia="仿宋" w:cs="仿宋"/>
                <w:color w:val="auto"/>
                <w:sz w:val="24"/>
              </w:rPr>
            </w:pPr>
          </w:p>
        </w:tc>
        <w:tc>
          <w:tcPr>
            <w:tcW w:w="1225" w:type="dxa"/>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s="仿宋"/>
                <w:color w:val="auto"/>
                <w:sz w:val="24"/>
              </w:rPr>
            </w:pPr>
          </w:p>
        </w:tc>
        <w:tc>
          <w:tcPr>
            <w:tcW w:w="1275" w:type="dxa"/>
            <w:vAlign w:val="center"/>
          </w:tcPr>
          <w:p>
            <w:pPr>
              <w:widowControl/>
              <w:spacing w:line="360" w:lineRule="atLeast"/>
              <w:ind w:firstLine="470" w:firstLineChars="196"/>
              <w:jc w:val="left"/>
              <w:rPr>
                <w:rFonts w:ascii="仿宋" w:hAnsi="仿宋" w:eastAsia="仿宋" w:cs="仿宋"/>
                <w:color w:val="auto"/>
                <w:sz w:val="24"/>
              </w:rPr>
            </w:pPr>
          </w:p>
        </w:tc>
        <w:tc>
          <w:tcPr>
            <w:tcW w:w="762" w:type="dxa"/>
            <w:vAlign w:val="center"/>
          </w:tcPr>
          <w:p>
            <w:pPr>
              <w:widowControl/>
              <w:spacing w:line="360" w:lineRule="atLeast"/>
              <w:ind w:firstLine="470" w:firstLineChars="196"/>
              <w:jc w:val="left"/>
              <w:rPr>
                <w:rFonts w:ascii="仿宋" w:hAnsi="仿宋" w:eastAsia="仿宋" w:cs="仿宋"/>
                <w:color w:val="auto"/>
                <w:sz w:val="24"/>
              </w:rPr>
            </w:pPr>
          </w:p>
        </w:tc>
        <w:tc>
          <w:tcPr>
            <w:tcW w:w="1170" w:type="dxa"/>
            <w:vAlign w:val="center"/>
          </w:tcPr>
          <w:p>
            <w:pPr>
              <w:widowControl/>
              <w:spacing w:line="360" w:lineRule="atLeast"/>
              <w:ind w:firstLine="470" w:firstLineChars="196"/>
              <w:jc w:val="left"/>
              <w:rPr>
                <w:rFonts w:ascii="仿宋" w:hAnsi="仿宋" w:eastAsia="仿宋" w:cs="仿宋"/>
                <w:color w:val="auto"/>
                <w:sz w:val="24"/>
              </w:rPr>
            </w:pPr>
          </w:p>
        </w:tc>
        <w:tc>
          <w:tcPr>
            <w:tcW w:w="1100" w:type="dxa"/>
            <w:vAlign w:val="center"/>
          </w:tcPr>
          <w:p>
            <w:pPr>
              <w:widowControl/>
              <w:spacing w:line="360" w:lineRule="atLeast"/>
              <w:ind w:firstLine="470" w:firstLineChars="196"/>
              <w:jc w:val="left"/>
              <w:rPr>
                <w:rFonts w:ascii="仿宋" w:hAnsi="仿宋" w:eastAsia="仿宋" w:cs="仿宋"/>
                <w:color w:val="auto"/>
                <w:sz w:val="24"/>
              </w:rPr>
            </w:pPr>
          </w:p>
        </w:tc>
        <w:tc>
          <w:tcPr>
            <w:tcW w:w="875" w:type="dxa"/>
            <w:vAlign w:val="center"/>
          </w:tcPr>
          <w:p>
            <w:pPr>
              <w:widowControl/>
              <w:spacing w:line="360" w:lineRule="atLeast"/>
              <w:ind w:firstLine="470" w:firstLineChars="196"/>
              <w:jc w:val="left"/>
              <w:rPr>
                <w:rFonts w:ascii="仿宋" w:hAnsi="仿宋" w:eastAsia="仿宋" w:cs="仿宋"/>
                <w:color w:val="auto"/>
                <w:sz w:val="24"/>
              </w:rPr>
            </w:pPr>
          </w:p>
        </w:tc>
        <w:tc>
          <w:tcPr>
            <w:tcW w:w="900" w:type="dxa"/>
            <w:vAlign w:val="center"/>
          </w:tcPr>
          <w:p>
            <w:pPr>
              <w:widowControl/>
              <w:spacing w:line="360" w:lineRule="atLeast"/>
              <w:ind w:firstLine="470" w:firstLineChars="196"/>
              <w:jc w:val="left"/>
              <w:rPr>
                <w:rFonts w:ascii="仿宋" w:hAnsi="仿宋" w:eastAsia="仿宋" w:cs="仿宋"/>
                <w:color w:val="auto"/>
                <w:sz w:val="24"/>
              </w:rPr>
            </w:pPr>
          </w:p>
        </w:tc>
        <w:tc>
          <w:tcPr>
            <w:tcW w:w="938" w:type="dxa"/>
            <w:vAlign w:val="center"/>
          </w:tcPr>
          <w:p>
            <w:pPr>
              <w:widowControl/>
              <w:spacing w:line="360" w:lineRule="atLeast"/>
              <w:ind w:firstLine="470" w:firstLineChars="196"/>
              <w:jc w:val="left"/>
              <w:rPr>
                <w:rFonts w:ascii="仿宋" w:hAnsi="仿宋" w:eastAsia="仿宋" w:cs="仿宋"/>
                <w:color w:val="auto"/>
                <w:sz w:val="24"/>
              </w:rPr>
            </w:pPr>
          </w:p>
        </w:tc>
        <w:tc>
          <w:tcPr>
            <w:tcW w:w="1225" w:type="dxa"/>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275" w:type="dxa"/>
            <w:vAlign w:val="center"/>
          </w:tcPr>
          <w:p>
            <w:pPr>
              <w:widowControl/>
              <w:spacing w:line="360" w:lineRule="atLeast"/>
              <w:ind w:firstLine="470" w:firstLineChars="196"/>
              <w:jc w:val="left"/>
              <w:rPr>
                <w:rFonts w:ascii="仿宋" w:hAnsi="仿宋" w:eastAsia="仿宋" w:cs="仿宋"/>
                <w:color w:val="auto"/>
                <w:sz w:val="24"/>
              </w:rPr>
            </w:pPr>
          </w:p>
        </w:tc>
        <w:tc>
          <w:tcPr>
            <w:tcW w:w="762" w:type="dxa"/>
            <w:vAlign w:val="center"/>
          </w:tcPr>
          <w:p>
            <w:pPr>
              <w:widowControl/>
              <w:spacing w:line="360" w:lineRule="atLeast"/>
              <w:ind w:firstLine="470" w:firstLineChars="196"/>
              <w:jc w:val="left"/>
              <w:rPr>
                <w:rFonts w:ascii="仿宋" w:hAnsi="仿宋" w:eastAsia="仿宋" w:cs="仿宋"/>
                <w:color w:val="auto"/>
                <w:sz w:val="24"/>
              </w:rPr>
            </w:pPr>
          </w:p>
        </w:tc>
        <w:tc>
          <w:tcPr>
            <w:tcW w:w="1170" w:type="dxa"/>
            <w:vAlign w:val="center"/>
          </w:tcPr>
          <w:p>
            <w:pPr>
              <w:widowControl/>
              <w:spacing w:line="360" w:lineRule="atLeast"/>
              <w:ind w:firstLine="470" w:firstLineChars="196"/>
              <w:jc w:val="left"/>
              <w:rPr>
                <w:rFonts w:ascii="仿宋" w:hAnsi="仿宋" w:eastAsia="仿宋" w:cs="仿宋"/>
                <w:color w:val="auto"/>
                <w:sz w:val="24"/>
              </w:rPr>
            </w:pPr>
          </w:p>
        </w:tc>
        <w:tc>
          <w:tcPr>
            <w:tcW w:w="1100" w:type="dxa"/>
            <w:vAlign w:val="center"/>
          </w:tcPr>
          <w:p>
            <w:pPr>
              <w:widowControl/>
              <w:spacing w:line="360" w:lineRule="atLeast"/>
              <w:ind w:firstLine="470" w:firstLineChars="196"/>
              <w:jc w:val="left"/>
              <w:rPr>
                <w:rFonts w:ascii="仿宋" w:hAnsi="仿宋" w:eastAsia="仿宋" w:cs="仿宋"/>
                <w:color w:val="auto"/>
                <w:sz w:val="24"/>
              </w:rPr>
            </w:pPr>
          </w:p>
        </w:tc>
        <w:tc>
          <w:tcPr>
            <w:tcW w:w="875" w:type="dxa"/>
            <w:vAlign w:val="center"/>
          </w:tcPr>
          <w:p>
            <w:pPr>
              <w:widowControl/>
              <w:spacing w:line="360" w:lineRule="atLeast"/>
              <w:ind w:firstLine="470" w:firstLineChars="196"/>
              <w:jc w:val="left"/>
              <w:rPr>
                <w:rFonts w:ascii="仿宋" w:hAnsi="仿宋" w:eastAsia="仿宋" w:cs="仿宋"/>
                <w:color w:val="auto"/>
                <w:sz w:val="24"/>
              </w:rPr>
            </w:pPr>
          </w:p>
        </w:tc>
        <w:tc>
          <w:tcPr>
            <w:tcW w:w="900" w:type="dxa"/>
            <w:vAlign w:val="center"/>
          </w:tcPr>
          <w:p>
            <w:pPr>
              <w:widowControl/>
              <w:spacing w:line="360" w:lineRule="atLeast"/>
              <w:ind w:firstLine="470" w:firstLineChars="196"/>
              <w:jc w:val="left"/>
              <w:rPr>
                <w:rFonts w:ascii="仿宋" w:hAnsi="仿宋" w:eastAsia="仿宋" w:cs="仿宋"/>
                <w:color w:val="auto"/>
                <w:sz w:val="24"/>
              </w:rPr>
            </w:pPr>
          </w:p>
        </w:tc>
        <w:tc>
          <w:tcPr>
            <w:tcW w:w="938" w:type="dxa"/>
            <w:vAlign w:val="center"/>
          </w:tcPr>
          <w:p>
            <w:pPr>
              <w:widowControl/>
              <w:spacing w:line="360" w:lineRule="atLeast"/>
              <w:ind w:firstLine="470" w:firstLineChars="196"/>
              <w:jc w:val="left"/>
              <w:rPr>
                <w:rFonts w:ascii="仿宋" w:hAnsi="仿宋" w:eastAsia="仿宋" w:cs="仿宋"/>
                <w:color w:val="auto"/>
                <w:sz w:val="24"/>
              </w:rPr>
            </w:pPr>
          </w:p>
        </w:tc>
        <w:tc>
          <w:tcPr>
            <w:tcW w:w="1225" w:type="dxa"/>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s="仿宋"/>
                <w:color w:val="auto"/>
                <w:sz w:val="24"/>
              </w:rPr>
            </w:pPr>
          </w:p>
        </w:tc>
        <w:tc>
          <w:tcPr>
            <w:tcW w:w="1275" w:type="dxa"/>
            <w:vAlign w:val="center"/>
          </w:tcPr>
          <w:p>
            <w:pPr>
              <w:widowControl/>
              <w:spacing w:line="360" w:lineRule="atLeast"/>
              <w:ind w:firstLine="470" w:firstLineChars="196"/>
              <w:jc w:val="left"/>
              <w:rPr>
                <w:rFonts w:ascii="仿宋" w:hAnsi="仿宋" w:eastAsia="仿宋" w:cs="仿宋"/>
                <w:color w:val="auto"/>
                <w:sz w:val="24"/>
              </w:rPr>
            </w:pPr>
          </w:p>
        </w:tc>
        <w:tc>
          <w:tcPr>
            <w:tcW w:w="762" w:type="dxa"/>
            <w:vAlign w:val="center"/>
          </w:tcPr>
          <w:p>
            <w:pPr>
              <w:widowControl/>
              <w:spacing w:line="360" w:lineRule="atLeast"/>
              <w:ind w:firstLine="470" w:firstLineChars="196"/>
              <w:jc w:val="left"/>
              <w:rPr>
                <w:rFonts w:ascii="仿宋" w:hAnsi="仿宋" w:eastAsia="仿宋" w:cs="仿宋"/>
                <w:color w:val="auto"/>
                <w:sz w:val="24"/>
              </w:rPr>
            </w:pPr>
          </w:p>
        </w:tc>
        <w:tc>
          <w:tcPr>
            <w:tcW w:w="1170" w:type="dxa"/>
            <w:vAlign w:val="center"/>
          </w:tcPr>
          <w:p>
            <w:pPr>
              <w:widowControl/>
              <w:spacing w:line="360" w:lineRule="atLeast"/>
              <w:ind w:firstLine="470" w:firstLineChars="196"/>
              <w:jc w:val="left"/>
              <w:rPr>
                <w:rFonts w:ascii="仿宋" w:hAnsi="仿宋" w:eastAsia="仿宋" w:cs="仿宋"/>
                <w:color w:val="auto"/>
                <w:sz w:val="24"/>
              </w:rPr>
            </w:pPr>
          </w:p>
        </w:tc>
        <w:tc>
          <w:tcPr>
            <w:tcW w:w="1100" w:type="dxa"/>
            <w:vAlign w:val="center"/>
          </w:tcPr>
          <w:p>
            <w:pPr>
              <w:widowControl/>
              <w:spacing w:line="360" w:lineRule="atLeast"/>
              <w:ind w:firstLine="470" w:firstLineChars="196"/>
              <w:jc w:val="left"/>
              <w:rPr>
                <w:rFonts w:ascii="仿宋" w:hAnsi="仿宋" w:eastAsia="仿宋" w:cs="仿宋"/>
                <w:color w:val="auto"/>
                <w:sz w:val="24"/>
              </w:rPr>
            </w:pPr>
          </w:p>
        </w:tc>
        <w:tc>
          <w:tcPr>
            <w:tcW w:w="875" w:type="dxa"/>
            <w:vAlign w:val="center"/>
          </w:tcPr>
          <w:p>
            <w:pPr>
              <w:widowControl/>
              <w:spacing w:line="360" w:lineRule="atLeast"/>
              <w:ind w:firstLine="470" w:firstLineChars="196"/>
              <w:jc w:val="left"/>
              <w:rPr>
                <w:rFonts w:ascii="仿宋" w:hAnsi="仿宋" w:eastAsia="仿宋" w:cs="仿宋"/>
                <w:color w:val="auto"/>
                <w:sz w:val="24"/>
              </w:rPr>
            </w:pPr>
          </w:p>
        </w:tc>
        <w:tc>
          <w:tcPr>
            <w:tcW w:w="900" w:type="dxa"/>
            <w:vAlign w:val="center"/>
          </w:tcPr>
          <w:p>
            <w:pPr>
              <w:widowControl/>
              <w:spacing w:line="360" w:lineRule="atLeast"/>
              <w:ind w:firstLine="470" w:firstLineChars="196"/>
              <w:jc w:val="left"/>
              <w:rPr>
                <w:rFonts w:ascii="仿宋" w:hAnsi="仿宋" w:eastAsia="仿宋" w:cs="仿宋"/>
                <w:color w:val="auto"/>
                <w:sz w:val="24"/>
              </w:rPr>
            </w:pPr>
          </w:p>
        </w:tc>
        <w:tc>
          <w:tcPr>
            <w:tcW w:w="938" w:type="dxa"/>
            <w:vAlign w:val="center"/>
          </w:tcPr>
          <w:p>
            <w:pPr>
              <w:widowControl/>
              <w:spacing w:line="360" w:lineRule="atLeast"/>
              <w:ind w:firstLine="470" w:firstLineChars="196"/>
              <w:jc w:val="left"/>
              <w:rPr>
                <w:rFonts w:ascii="仿宋" w:hAnsi="仿宋" w:eastAsia="仿宋" w:cs="仿宋"/>
                <w:color w:val="auto"/>
                <w:sz w:val="24"/>
              </w:rPr>
            </w:pPr>
          </w:p>
        </w:tc>
        <w:tc>
          <w:tcPr>
            <w:tcW w:w="1225" w:type="dxa"/>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cs="仿宋"/>
                <w:color w:val="auto"/>
                <w:sz w:val="24"/>
              </w:rPr>
            </w:pPr>
          </w:p>
        </w:tc>
        <w:tc>
          <w:tcPr>
            <w:tcW w:w="1275" w:type="dxa"/>
            <w:vAlign w:val="center"/>
          </w:tcPr>
          <w:p>
            <w:pPr>
              <w:widowControl/>
              <w:spacing w:line="360" w:lineRule="atLeast"/>
              <w:ind w:firstLine="470" w:firstLineChars="196"/>
              <w:jc w:val="left"/>
              <w:rPr>
                <w:rFonts w:ascii="仿宋" w:hAnsi="仿宋" w:eastAsia="仿宋" w:cs="仿宋"/>
                <w:color w:val="auto"/>
                <w:sz w:val="24"/>
              </w:rPr>
            </w:pPr>
          </w:p>
        </w:tc>
        <w:tc>
          <w:tcPr>
            <w:tcW w:w="762" w:type="dxa"/>
            <w:vAlign w:val="center"/>
          </w:tcPr>
          <w:p>
            <w:pPr>
              <w:widowControl/>
              <w:spacing w:line="360" w:lineRule="atLeast"/>
              <w:ind w:firstLine="470" w:firstLineChars="196"/>
              <w:jc w:val="left"/>
              <w:rPr>
                <w:rFonts w:ascii="仿宋" w:hAnsi="仿宋" w:eastAsia="仿宋" w:cs="仿宋"/>
                <w:color w:val="auto"/>
                <w:sz w:val="24"/>
              </w:rPr>
            </w:pPr>
          </w:p>
        </w:tc>
        <w:tc>
          <w:tcPr>
            <w:tcW w:w="1170" w:type="dxa"/>
            <w:vAlign w:val="center"/>
          </w:tcPr>
          <w:p>
            <w:pPr>
              <w:widowControl/>
              <w:spacing w:line="360" w:lineRule="atLeast"/>
              <w:ind w:firstLine="470" w:firstLineChars="196"/>
              <w:jc w:val="left"/>
              <w:rPr>
                <w:rFonts w:ascii="仿宋" w:hAnsi="仿宋" w:eastAsia="仿宋" w:cs="仿宋"/>
                <w:color w:val="auto"/>
                <w:sz w:val="24"/>
              </w:rPr>
            </w:pPr>
          </w:p>
        </w:tc>
        <w:tc>
          <w:tcPr>
            <w:tcW w:w="1100" w:type="dxa"/>
            <w:vAlign w:val="center"/>
          </w:tcPr>
          <w:p>
            <w:pPr>
              <w:widowControl/>
              <w:spacing w:line="360" w:lineRule="atLeast"/>
              <w:ind w:firstLine="470" w:firstLineChars="196"/>
              <w:jc w:val="left"/>
              <w:rPr>
                <w:rFonts w:ascii="仿宋" w:hAnsi="仿宋" w:eastAsia="仿宋" w:cs="仿宋"/>
                <w:color w:val="auto"/>
                <w:sz w:val="24"/>
              </w:rPr>
            </w:pPr>
          </w:p>
        </w:tc>
        <w:tc>
          <w:tcPr>
            <w:tcW w:w="875" w:type="dxa"/>
            <w:vAlign w:val="center"/>
          </w:tcPr>
          <w:p>
            <w:pPr>
              <w:widowControl/>
              <w:spacing w:line="360" w:lineRule="atLeast"/>
              <w:ind w:firstLine="470" w:firstLineChars="196"/>
              <w:jc w:val="left"/>
              <w:rPr>
                <w:rFonts w:ascii="仿宋" w:hAnsi="仿宋" w:eastAsia="仿宋" w:cs="仿宋"/>
                <w:color w:val="auto"/>
                <w:sz w:val="24"/>
              </w:rPr>
            </w:pPr>
          </w:p>
        </w:tc>
        <w:tc>
          <w:tcPr>
            <w:tcW w:w="900" w:type="dxa"/>
            <w:vAlign w:val="center"/>
          </w:tcPr>
          <w:p>
            <w:pPr>
              <w:widowControl/>
              <w:spacing w:line="360" w:lineRule="atLeast"/>
              <w:ind w:firstLine="470" w:firstLineChars="196"/>
              <w:jc w:val="left"/>
              <w:rPr>
                <w:rFonts w:ascii="仿宋" w:hAnsi="仿宋" w:eastAsia="仿宋" w:cs="仿宋"/>
                <w:color w:val="auto"/>
                <w:sz w:val="24"/>
              </w:rPr>
            </w:pPr>
          </w:p>
        </w:tc>
        <w:tc>
          <w:tcPr>
            <w:tcW w:w="938" w:type="dxa"/>
            <w:vAlign w:val="center"/>
          </w:tcPr>
          <w:p>
            <w:pPr>
              <w:widowControl/>
              <w:spacing w:line="360" w:lineRule="atLeast"/>
              <w:ind w:firstLine="470" w:firstLineChars="196"/>
              <w:jc w:val="left"/>
              <w:rPr>
                <w:rFonts w:ascii="仿宋" w:hAnsi="仿宋" w:eastAsia="仿宋" w:cs="仿宋"/>
                <w:color w:val="auto"/>
                <w:sz w:val="24"/>
              </w:rPr>
            </w:pPr>
          </w:p>
        </w:tc>
        <w:tc>
          <w:tcPr>
            <w:tcW w:w="1225" w:type="dxa"/>
            <w:vAlign w:val="center"/>
          </w:tcPr>
          <w:p>
            <w:pPr>
              <w:widowControl/>
              <w:spacing w:line="360" w:lineRule="atLeast"/>
              <w:ind w:firstLine="470" w:firstLineChars="196"/>
              <w:jc w:val="left"/>
              <w:rPr>
                <w:rFonts w:ascii="仿宋" w:hAnsi="仿宋" w:eastAsia="仿宋" w:cs="仿宋"/>
                <w:color w:val="auto"/>
                <w:sz w:val="24"/>
              </w:rPr>
            </w:pPr>
          </w:p>
        </w:tc>
      </w:tr>
    </w:tbl>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注：1、投标人应按“分项报价明细表”的格式详细报出投标总价的各个组成部分的报价。</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 xml:space="preserve">    2、“分项报价明细表”各分项报价合计应当与“开标一览表”报价合计相等。</w:t>
      </w:r>
    </w:p>
    <w:p>
      <w:pPr>
        <w:widowControl/>
        <w:spacing w:line="360" w:lineRule="atLeast"/>
        <w:ind w:firstLine="950" w:firstLineChars="396"/>
        <w:jc w:val="left"/>
        <w:rPr>
          <w:rFonts w:ascii="仿宋" w:hAnsi="仿宋" w:eastAsia="仿宋" w:cs="仿宋"/>
          <w:b/>
          <w:color w:val="auto"/>
          <w:sz w:val="24"/>
        </w:rPr>
      </w:pPr>
      <w:r>
        <w:rPr>
          <w:rFonts w:hint="eastAsia" w:ascii="仿宋" w:hAnsi="仿宋" w:eastAsia="仿宋" w:cs="仿宋"/>
          <w:color w:val="auto"/>
          <w:sz w:val="24"/>
        </w:rPr>
        <w:t>3、如是进口产品，须在表格中标明“进口”。招标文件未明确“允许进口”的，供应商以进口产品进行投标时，将视为无效投标。</w:t>
      </w:r>
    </w:p>
    <w:p>
      <w:pPr>
        <w:widowControl/>
        <w:spacing w:line="360" w:lineRule="atLeast"/>
        <w:ind w:firstLine="472" w:firstLineChars="196"/>
        <w:jc w:val="left"/>
        <w:rPr>
          <w:rFonts w:ascii="仿宋" w:hAnsi="仿宋" w:eastAsia="仿宋" w:cs="仿宋"/>
          <w:b/>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投标人名称：XXXX。</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投标日期：XXXX</w:t>
      </w:r>
      <w:bookmarkEnd w:id="131"/>
      <w:r>
        <w:rPr>
          <w:rFonts w:hint="eastAsia" w:ascii="仿宋" w:hAnsi="仿宋" w:eastAsia="仿宋" w:cs="仿宋"/>
          <w:color w:val="auto"/>
          <w:sz w:val="24"/>
        </w:rPr>
        <w:t>。</w:t>
      </w:r>
      <w:bookmarkStart w:id="140" w:name="_Toc217446087"/>
    </w:p>
    <w:p>
      <w:pPr>
        <w:widowControl/>
        <w:spacing w:line="360" w:lineRule="atLeast"/>
        <w:ind w:firstLine="470" w:firstLineChars="196"/>
        <w:jc w:val="left"/>
        <w:rPr>
          <w:rFonts w:ascii="仿宋" w:hAnsi="仿宋" w:eastAsia="仿宋" w:cs="仿宋"/>
          <w:b/>
          <w:color w:val="auto"/>
          <w:sz w:val="32"/>
          <w:szCs w:val="32"/>
        </w:rPr>
      </w:pPr>
      <w:r>
        <w:rPr>
          <w:rFonts w:hint="eastAsia" w:ascii="仿宋" w:hAnsi="仿宋" w:eastAsia="仿宋" w:cs="仿宋"/>
          <w:color w:val="auto"/>
          <w:sz w:val="24"/>
        </w:rPr>
        <w:br w:type="page"/>
      </w:r>
      <w:r>
        <w:rPr>
          <w:rFonts w:hint="eastAsia" w:ascii="仿宋" w:hAnsi="仿宋" w:eastAsia="仿宋" w:cs="仿宋"/>
          <w:b/>
          <w:color w:val="auto"/>
          <w:sz w:val="32"/>
          <w:szCs w:val="32"/>
        </w:rPr>
        <w:t>格式2-6</w:t>
      </w:r>
    </w:p>
    <w:p>
      <w:pPr>
        <w:widowControl/>
        <w:spacing w:line="360" w:lineRule="atLeast"/>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五、商务应答表</w:t>
      </w:r>
      <w:bookmarkEnd w:id="140"/>
    </w:p>
    <w:p>
      <w:pPr>
        <w:widowControl/>
        <w:spacing w:line="360" w:lineRule="atLeast"/>
        <w:ind w:firstLine="472" w:firstLineChars="196"/>
        <w:jc w:val="left"/>
        <w:rPr>
          <w:rFonts w:ascii="仿宋" w:hAnsi="仿宋" w:eastAsia="仿宋" w:cs="仿宋"/>
          <w:b/>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招标编号：</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第XX包</w:t>
      </w:r>
    </w:p>
    <w:p>
      <w:pPr>
        <w:pStyle w:val="2"/>
        <w:rPr>
          <w:color w:val="auto"/>
        </w:rPr>
      </w:pPr>
    </w:p>
    <w:tbl>
      <w:tblPr>
        <w:tblStyle w:val="19"/>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序号</w:t>
            </w:r>
          </w:p>
        </w:tc>
        <w:tc>
          <w:tcPr>
            <w:tcW w:w="956"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包号</w:t>
            </w:r>
          </w:p>
        </w:tc>
        <w:tc>
          <w:tcPr>
            <w:tcW w:w="1516"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招标要求</w:t>
            </w:r>
          </w:p>
        </w:tc>
        <w:tc>
          <w:tcPr>
            <w:tcW w:w="4852" w:type="dxa"/>
            <w:vAlign w:val="center"/>
          </w:tcPr>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s="仿宋"/>
                <w:color w:val="auto"/>
                <w:sz w:val="24"/>
              </w:rPr>
            </w:pPr>
          </w:p>
        </w:tc>
        <w:tc>
          <w:tcPr>
            <w:tcW w:w="956" w:type="dxa"/>
          </w:tcPr>
          <w:p>
            <w:pPr>
              <w:widowControl/>
              <w:spacing w:line="360" w:lineRule="atLeast"/>
              <w:ind w:firstLine="470" w:firstLineChars="196"/>
              <w:jc w:val="left"/>
              <w:rPr>
                <w:rFonts w:ascii="仿宋" w:hAnsi="仿宋" w:eastAsia="仿宋" w:cs="仿宋"/>
                <w:color w:val="auto"/>
                <w:sz w:val="24"/>
              </w:rPr>
            </w:pPr>
          </w:p>
        </w:tc>
        <w:tc>
          <w:tcPr>
            <w:tcW w:w="1516" w:type="dxa"/>
          </w:tcPr>
          <w:p>
            <w:pPr>
              <w:widowControl/>
              <w:spacing w:line="360" w:lineRule="atLeast"/>
              <w:ind w:firstLine="470" w:firstLineChars="196"/>
              <w:jc w:val="left"/>
              <w:rPr>
                <w:rFonts w:ascii="仿宋" w:hAnsi="仿宋" w:eastAsia="仿宋" w:cs="仿宋"/>
                <w:color w:val="auto"/>
                <w:sz w:val="24"/>
              </w:rPr>
            </w:pPr>
          </w:p>
        </w:tc>
        <w:tc>
          <w:tcPr>
            <w:tcW w:w="4852"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s="仿宋"/>
                <w:color w:val="auto"/>
                <w:sz w:val="24"/>
              </w:rPr>
            </w:pPr>
          </w:p>
        </w:tc>
        <w:tc>
          <w:tcPr>
            <w:tcW w:w="956" w:type="dxa"/>
          </w:tcPr>
          <w:p>
            <w:pPr>
              <w:widowControl/>
              <w:spacing w:line="360" w:lineRule="atLeast"/>
              <w:ind w:firstLine="470" w:firstLineChars="196"/>
              <w:jc w:val="left"/>
              <w:rPr>
                <w:rFonts w:ascii="仿宋" w:hAnsi="仿宋" w:eastAsia="仿宋" w:cs="仿宋"/>
                <w:color w:val="auto"/>
                <w:sz w:val="24"/>
              </w:rPr>
            </w:pPr>
          </w:p>
        </w:tc>
        <w:tc>
          <w:tcPr>
            <w:tcW w:w="1516" w:type="dxa"/>
          </w:tcPr>
          <w:p>
            <w:pPr>
              <w:widowControl/>
              <w:spacing w:line="360" w:lineRule="atLeast"/>
              <w:ind w:firstLine="470" w:firstLineChars="196"/>
              <w:jc w:val="left"/>
              <w:rPr>
                <w:rFonts w:ascii="仿宋" w:hAnsi="仿宋" w:eastAsia="仿宋" w:cs="仿宋"/>
                <w:color w:val="auto"/>
                <w:sz w:val="24"/>
              </w:rPr>
            </w:pPr>
          </w:p>
        </w:tc>
        <w:tc>
          <w:tcPr>
            <w:tcW w:w="4852"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s="仿宋"/>
                <w:color w:val="auto"/>
                <w:sz w:val="24"/>
              </w:rPr>
            </w:pPr>
          </w:p>
        </w:tc>
        <w:tc>
          <w:tcPr>
            <w:tcW w:w="956" w:type="dxa"/>
          </w:tcPr>
          <w:p>
            <w:pPr>
              <w:widowControl/>
              <w:spacing w:line="360" w:lineRule="atLeast"/>
              <w:ind w:firstLine="470" w:firstLineChars="196"/>
              <w:jc w:val="left"/>
              <w:rPr>
                <w:rFonts w:ascii="仿宋" w:hAnsi="仿宋" w:eastAsia="仿宋" w:cs="仿宋"/>
                <w:color w:val="auto"/>
                <w:sz w:val="24"/>
              </w:rPr>
            </w:pPr>
          </w:p>
        </w:tc>
        <w:tc>
          <w:tcPr>
            <w:tcW w:w="1516" w:type="dxa"/>
          </w:tcPr>
          <w:p>
            <w:pPr>
              <w:widowControl/>
              <w:spacing w:line="360" w:lineRule="atLeast"/>
              <w:ind w:firstLine="470" w:firstLineChars="196"/>
              <w:jc w:val="left"/>
              <w:rPr>
                <w:rFonts w:ascii="仿宋" w:hAnsi="仿宋" w:eastAsia="仿宋" w:cs="仿宋"/>
                <w:color w:val="auto"/>
                <w:sz w:val="24"/>
              </w:rPr>
            </w:pPr>
          </w:p>
        </w:tc>
        <w:tc>
          <w:tcPr>
            <w:tcW w:w="4852"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s="仿宋"/>
                <w:color w:val="auto"/>
                <w:sz w:val="24"/>
              </w:rPr>
            </w:pPr>
          </w:p>
        </w:tc>
        <w:tc>
          <w:tcPr>
            <w:tcW w:w="956" w:type="dxa"/>
          </w:tcPr>
          <w:p>
            <w:pPr>
              <w:widowControl/>
              <w:spacing w:line="360" w:lineRule="atLeast"/>
              <w:ind w:firstLine="470" w:firstLineChars="196"/>
              <w:jc w:val="left"/>
              <w:rPr>
                <w:rFonts w:ascii="仿宋" w:hAnsi="仿宋" w:eastAsia="仿宋" w:cs="仿宋"/>
                <w:color w:val="auto"/>
                <w:sz w:val="24"/>
              </w:rPr>
            </w:pPr>
          </w:p>
        </w:tc>
        <w:tc>
          <w:tcPr>
            <w:tcW w:w="1516" w:type="dxa"/>
          </w:tcPr>
          <w:p>
            <w:pPr>
              <w:widowControl/>
              <w:spacing w:line="360" w:lineRule="atLeast"/>
              <w:ind w:firstLine="470" w:firstLineChars="196"/>
              <w:jc w:val="left"/>
              <w:rPr>
                <w:rFonts w:ascii="仿宋" w:hAnsi="仿宋" w:eastAsia="仿宋" w:cs="仿宋"/>
                <w:color w:val="auto"/>
                <w:sz w:val="24"/>
              </w:rPr>
            </w:pPr>
          </w:p>
        </w:tc>
        <w:tc>
          <w:tcPr>
            <w:tcW w:w="4852" w:type="dxa"/>
          </w:tcPr>
          <w:p>
            <w:pPr>
              <w:widowControl/>
              <w:spacing w:line="360" w:lineRule="atLeast"/>
              <w:ind w:firstLine="470" w:firstLineChars="196"/>
              <w:jc w:val="left"/>
              <w:rPr>
                <w:rFonts w:ascii="仿宋" w:hAnsi="仿宋" w:eastAsia="仿宋" w:cs="仿宋"/>
                <w:color w:val="auto"/>
                <w:sz w:val="24"/>
              </w:rPr>
            </w:pPr>
          </w:p>
        </w:tc>
      </w:tr>
    </w:tbl>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注：1. 供应商必须把招标文件</w:t>
      </w:r>
      <w:r>
        <w:rPr>
          <w:rFonts w:hint="eastAsia" w:ascii="仿宋" w:hAnsi="仿宋" w:eastAsia="仿宋" w:cs="仿宋"/>
          <w:b/>
          <w:bCs/>
          <w:color w:val="auto"/>
          <w:sz w:val="24"/>
        </w:rPr>
        <w:t>第六章全部商务要求</w:t>
      </w:r>
      <w:r>
        <w:rPr>
          <w:rFonts w:hint="eastAsia" w:ascii="仿宋" w:hAnsi="仿宋" w:eastAsia="仿宋" w:cs="仿宋"/>
          <w:color w:val="auto"/>
          <w:sz w:val="24"/>
        </w:rPr>
        <w:t>列入此表。</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2．按照招标项目商务要求的顺序逐条对应填写。</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3．供应商必须据实填写，不得虚假填写，否则将取消其投标或中标资格。</w:t>
      </w:r>
    </w:p>
    <w:p>
      <w:pPr>
        <w:widowControl/>
        <w:spacing w:line="360" w:lineRule="atLeast"/>
        <w:ind w:firstLine="470" w:firstLineChars="196"/>
        <w:jc w:val="left"/>
        <w:rPr>
          <w:rFonts w:ascii="仿宋" w:hAnsi="仿宋" w:eastAsia="仿宋" w:cs="仿宋"/>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投标人名称：XXXX。</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投标日期: XXXX。</w:t>
      </w:r>
    </w:p>
    <w:p>
      <w:pPr>
        <w:spacing w:after="0" w:line="360" w:lineRule="auto"/>
        <w:rPr>
          <w:rFonts w:ascii="仿宋" w:hAnsi="仿宋" w:eastAsia="仿宋" w:cs="仿宋"/>
          <w:b/>
          <w:color w:val="auto"/>
          <w:sz w:val="32"/>
          <w:szCs w:val="32"/>
        </w:rPr>
      </w:pPr>
      <w:r>
        <w:rPr>
          <w:rFonts w:hint="eastAsia" w:ascii="仿宋" w:hAnsi="仿宋" w:eastAsia="仿宋" w:cs="仿宋"/>
          <w:color w:val="auto"/>
          <w:sz w:val="24"/>
        </w:rPr>
        <w:br w:type="page"/>
      </w:r>
      <w:bookmarkStart w:id="141" w:name="_Toc217446088"/>
      <w:r>
        <w:rPr>
          <w:rFonts w:hint="eastAsia" w:ascii="仿宋" w:hAnsi="仿宋" w:eastAsia="仿宋" w:cs="仿宋"/>
          <w:b/>
          <w:color w:val="auto"/>
          <w:sz w:val="32"/>
          <w:szCs w:val="32"/>
        </w:rPr>
        <w:t>格式2-7</w:t>
      </w:r>
    </w:p>
    <w:p>
      <w:pPr>
        <w:widowControl/>
        <w:spacing w:after="0" w:line="360" w:lineRule="atLeast"/>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六、投标人基本情况表</w:t>
      </w:r>
      <w:bookmarkEnd w:id="141"/>
    </w:p>
    <w:tbl>
      <w:tblPr>
        <w:tblStyle w:val="19"/>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投标人名称</w:t>
            </w:r>
          </w:p>
        </w:tc>
        <w:tc>
          <w:tcPr>
            <w:tcW w:w="6693" w:type="dxa"/>
            <w:gridSpan w:val="7"/>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注册地址</w:t>
            </w:r>
          </w:p>
        </w:tc>
        <w:tc>
          <w:tcPr>
            <w:tcW w:w="3443" w:type="dxa"/>
            <w:gridSpan w:val="3"/>
            <w:vAlign w:val="center"/>
          </w:tcPr>
          <w:p>
            <w:pPr>
              <w:widowControl/>
              <w:spacing w:after="0" w:line="360" w:lineRule="atLeast"/>
              <w:ind w:firstLine="470" w:firstLineChars="196"/>
              <w:jc w:val="left"/>
              <w:rPr>
                <w:rFonts w:ascii="仿宋" w:hAnsi="仿宋" w:eastAsia="仿宋" w:cs="仿宋"/>
                <w:color w:val="auto"/>
                <w:sz w:val="24"/>
              </w:rPr>
            </w:pPr>
          </w:p>
        </w:tc>
        <w:tc>
          <w:tcPr>
            <w:tcW w:w="1320"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邮政编码</w:t>
            </w:r>
          </w:p>
        </w:tc>
        <w:tc>
          <w:tcPr>
            <w:tcW w:w="1930" w:type="dxa"/>
            <w:gridSpan w:val="3"/>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联系方式</w:t>
            </w:r>
          </w:p>
        </w:tc>
        <w:tc>
          <w:tcPr>
            <w:tcW w:w="957"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联系人</w:t>
            </w:r>
          </w:p>
        </w:tc>
        <w:tc>
          <w:tcPr>
            <w:tcW w:w="2486" w:type="dxa"/>
            <w:gridSpan w:val="2"/>
            <w:vAlign w:val="center"/>
          </w:tcPr>
          <w:p>
            <w:pPr>
              <w:widowControl/>
              <w:spacing w:after="0" w:line="360" w:lineRule="atLeast"/>
              <w:ind w:firstLine="470" w:firstLineChars="196"/>
              <w:jc w:val="left"/>
              <w:rPr>
                <w:rFonts w:ascii="仿宋" w:hAnsi="仿宋" w:eastAsia="仿宋" w:cs="仿宋"/>
                <w:color w:val="auto"/>
                <w:sz w:val="24"/>
              </w:rPr>
            </w:pPr>
          </w:p>
        </w:tc>
        <w:tc>
          <w:tcPr>
            <w:tcW w:w="1320" w:type="dxa"/>
            <w:vAlign w:val="center"/>
          </w:tcPr>
          <w:p>
            <w:pPr>
              <w:widowControl/>
              <w:spacing w:after="0" w:line="360" w:lineRule="atLeast"/>
              <w:ind w:firstLine="470" w:firstLineChars="196"/>
              <w:jc w:val="left"/>
              <w:outlineLvl w:val="1"/>
              <w:rPr>
                <w:rFonts w:ascii="仿宋" w:hAnsi="仿宋" w:eastAsia="仿宋" w:cs="仿宋"/>
                <w:color w:val="auto"/>
                <w:sz w:val="24"/>
              </w:rPr>
            </w:pPr>
            <w:r>
              <w:rPr>
                <w:rFonts w:hint="eastAsia" w:ascii="仿宋" w:hAnsi="仿宋" w:eastAsia="仿宋" w:cs="仿宋"/>
                <w:color w:val="auto"/>
                <w:sz w:val="24"/>
              </w:rPr>
              <w:t>电话</w:t>
            </w:r>
          </w:p>
        </w:tc>
        <w:tc>
          <w:tcPr>
            <w:tcW w:w="1930" w:type="dxa"/>
            <w:gridSpan w:val="3"/>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cs="仿宋"/>
                <w:color w:val="auto"/>
              </w:rPr>
            </w:pPr>
          </w:p>
        </w:tc>
        <w:tc>
          <w:tcPr>
            <w:tcW w:w="957"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传真</w:t>
            </w:r>
          </w:p>
        </w:tc>
        <w:tc>
          <w:tcPr>
            <w:tcW w:w="2486" w:type="dxa"/>
            <w:gridSpan w:val="2"/>
            <w:vAlign w:val="center"/>
          </w:tcPr>
          <w:p>
            <w:pPr>
              <w:widowControl/>
              <w:spacing w:after="0" w:line="360" w:lineRule="atLeast"/>
              <w:ind w:firstLine="470" w:firstLineChars="196"/>
              <w:jc w:val="left"/>
              <w:rPr>
                <w:rFonts w:ascii="仿宋" w:hAnsi="仿宋" w:eastAsia="仿宋" w:cs="仿宋"/>
                <w:color w:val="auto"/>
                <w:sz w:val="24"/>
              </w:rPr>
            </w:pPr>
          </w:p>
        </w:tc>
        <w:tc>
          <w:tcPr>
            <w:tcW w:w="1320" w:type="dxa"/>
            <w:vAlign w:val="center"/>
          </w:tcPr>
          <w:p>
            <w:pPr>
              <w:widowControl/>
              <w:spacing w:after="0" w:line="360" w:lineRule="atLeast"/>
              <w:ind w:firstLine="470" w:firstLineChars="196"/>
              <w:jc w:val="left"/>
              <w:outlineLvl w:val="1"/>
              <w:rPr>
                <w:rFonts w:ascii="仿宋" w:hAnsi="仿宋" w:eastAsia="仿宋" w:cs="仿宋"/>
                <w:color w:val="auto"/>
                <w:sz w:val="24"/>
              </w:rPr>
            </w:pPr>
            <w:r>
              <w:rPr>
                <w:rFonts w:hint="eastAsia" w:ascii="仿宋" w:hAnsi="仿宋" w:eastAsia="仿宋" w:cs="仿宋"/>
                <w:color w:val="auto"/>
                <w:sz w:val="24"/>
              </w:rPr>
              <w:t>网址</w:t>
            </w:r>
          </w:p>
        </w:tc>
        <w:tc>
          <w:tcPr>
            <w:tcW w:w="1930" w:type="dxa"/>
            <w:gridSpan w:val="3"/>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组织结构</w:t>
            </w:r>
          </w:p>
        </w:tc>
        <w:tc>
          <w:tcPr>
            <w:tcW w:w="6693" w:type="dxa"/>
            <w:gridSpan w:val="7"/>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法定代表人/单位负责人</w:t>
            </w:r>
          </w:p>
        </w:tc>
        <w:tc>
          <w:tcPr>
            <w:tcW w:w="957"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姓名</w:t>
            </w:r>
          </w:p>
        </w:tc>
        <w:tc>
          <w:tcPr>
            <w:tcW w:w="1239" w:type="dxa"/>
            <w:vAlign w:val="center"/>
          </w:tcPr>
          <w:p>
            <w:pPr>
              <w:widowControl/>
              <w:spacing w:after="0" w:line="360" w:lineRule="atLeast"/>
              <w:ind w:firstLine="470" w:firstLineChars="196"/>
              <w:jc w:val="left"/>
              <w:rPr>
                <w:rFonts w:ascii="仿宋" w:hAnsi="仿宋" w:eastAsia="仿宋" w:cs="仿宋"/>
                <w:color w:val="auto"/>
                <w:sz w:val="24"/>
              </w:rPr>
            </w:pPr>
          </w:p>
        </w:tc>
        <w:tc>
          <w:tcPr>
            <w:tcW w:w="1247"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技术职称</w:t>
            </w:r>
          </w:p>
        </w:tc>
        <w:tc>
          <w:tcPr>
            <w:tcW w:w="1320" w:type="dxa"/>
            <w:vAlign w:val="center"/>
          </w:tcPr>
          <w:p>
            <w:pPr>
              <w:widowControl/>
              <w:spacing w:after="0" w:line="360" w:lineRule="atLeast"/>
              <w:ind w:firstLine="470" w:firstLineChars="196"/>
              <w:jc w:val="left"/>
              <w:rPr>
                <w:rFonts w:ascii="仿宋" w:hAnsi="仿宋" w:eastAsia="仿宋" w:cs="仿宋"/>
                <w:color w:val="auto"/>
                <w:sz w:val="24"/>
              </w:rPr>
            </w:pPr>
          </w:p>
        </w:tc>
        <w:tc>
          <w:tcPr>
            <w:tcW w:w="850" w:type="dxa"/>
            <w:gridSpan w:val="2"/>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电话</w:t>
            </w:r>
          </w:p>
        </w:tc>
        <w:tc>
          <w:tcPr>
            <w:tcW w:w="1080" w:type="dxa"/>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技术负责人</w:t>
            </w:r>
          </w:p>
        </w:tc>
        <w:tc>
          <w:tcPr>
            <w:tcW w:w="957"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姓名</w:t>
            </w:r>
          </w:p>
        </w:tc>
        <w:tc>
          <w:tcPr>
            <w:tcW w:w="1239" w:type="dxa"/>
            <w:vAlign w:val="center"/>
          </w:tcPr>
          <w:p>
            <w:pPr>
              <w:widowControl/>
              <w:spacing w:after="0" w:line="360" w:lineRule="atLeast"/>
              <w:ind w:firstLine="470" w:firstLineChars="196"/>
              <w:jc w:val="left"/>
              <w:rPr>
                <w:rFonts w:ascii="仿宋" w:hAnsi="仿宋" w:eastAsia="仿宋" w:cs="仿宋"/>
                <w:color w:val="auto"/>
                <w:sz w:val="24"/>
              </w:rPr>
            </w:pPr>
          </w:p>
        </w:tc>
        <w:tc>
          <w:tcPr>
            <w:tcW w:w="1247"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技术职称</w:t>
            </w:r>
          </w:p>
        </w:tc>
        <w:tc>
          <w:tcPr>
            <w:tcW w:w="1320" w:type="dxa"/>
            <w:vAlign w:val="center"/>
          </w:tcPr>
          <w:p>
            <w:pPr>
              <w:widowControl/>
              <w:spacing w:after="0" w:line="360" w:lineRule="atLeast"/>
              <w:ind w:firstLine="470" w:firstLineChars="196"/>
              <w:jc w:val="left"/>
              <w:rPr>
                <w:rFonts w:ascii="仿宋" w:hAnsi="仿宋" w:eastAsia="仿宋" w:cs="仿宋"/>
                <w:color w:val="auto"/>
                <w:sz w:val="24"/>
              </w:rPr>
            </w:pPr>
          </w:p>
        </w:tc>
        <w:tc>
          <w:tcPr>
            <w:tcW w:w="850" w:type="dxa"/>
            <w:gridSpan w:val="2"/>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电话</w:t>
            </w:r>
          </w:p>
        </w:tc>
        <w:tc>
          <w:tcPr>
            <w:tcW w:w="1080" w:type="dxa"/>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成立时间</w:t>
            </w:r>
          </w:p>
        </w:tc>
        <w:tc>
          <w:tcPr>
            <w:tcW w:w="2196" w:type="dxa"/>
            <w:gridSpan w:val="2"/>
            <w:vAlign w:val="center"/>
          </w:tcPr>
          <w:p>
            <w:pPr>
              <w:widowControl/>
              <w:spacing w:after="0" w:line="360" w:lineRule="atLeast"/>
              <w:ind w:firstLine="470" w:firstLineChars="196"/>
              <w:jc w:val="left"/>
              <w:rPr>
                <w:rFonts w:ascii="仿宋" w:hAnsi="仿宋" w:eastAsia="仿宋" w:cs="仿宋"/>
                <w:color w:val="auto"/>
                <w:sz w:val="24"/>
              </w:rPr>
            </w:pPr>
          </w:p>
        </w:tc>
        <w:tc>
          <w:tcPr>
            <w:tcW w:w="4497" w:type="dxa"/>
            <w:gridSpan w:val="5"/>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企业资质等级</w:t>
            </w:r>
          </w:p>
        </w:tc>
        <w:tc>
          <w:tcPr>
            <w:tcW w:w="2196" w:type="dxa"/>
            <w:gridSpan w:val="2"/>
            <w:vAlign w:val="center"/>
          </w:tcPr>
          <w:p>
            <w:pPr>
              <w:widowControl/>
              <w:spacing w:after="0" w:line="360" w:lineRule="atLeast"/>
              <w:ind w:firstLine="470" w:firstLineChars="196"/>
              <w:jc w:val="left"/>
              <w:rPr>
                <w:rFonts w:ascii="仿宋" w:hAnsi="仿宋" w:eastAsia="仿宋" w:cs="仿宋"/>
                <w:color w:val="auto"/>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cs="仿宋"/>
                <w:color w:val="auto"/>
                <w:sz w:val="24"/>
              </w:rPr>
            </w:pPr>
            <w:r>
              <w:rPr>
                <w:rFonts w:hint="eastAsia" w:ascii="仿宋" w:hAnsi="仿宋" w:eastAsia="仿宋" w:cs="仿宋"/>
                <w:color w:val="auto"/>
                <w:sz w:val="24"/>
              </w:rPr>
              <w:t>其中</w:t>
            </w:r>
          </w:p>
        </w:tc>
        <w:tc>
          <w:tcPr>
            <w:tcW w:w="1478" w:type="dxa"/>
            <w:gridSpan w:val="2"/>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项目经理</w:t>
            </w:r>
          </w:p>
        </w:tc>
        <w:tc>
          <w:tcPr>
            <w:tcW w:w="1772" w:type="dxa"/>
            <w:gridSpan w:val="2"/>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营业执照号</w:t>
            </w:r>
          </w:p>
        </w:tc>
        <w:tc>
          <w:tcPr>
            <w:tcW w:w="2196" w:type="dxa"/>
            <w:gridSpan w:val="2"/>
            <w:vAlign w:val="center"/>
          </w:tcPr>
          <w:p>
            <w:pPr>
              <w:widowControl/>
              <w:spacing w:after="0" w:line="360" w:lineRule="atLeast"/>
              <w:ind w:firstLine="470" w:firstLineChars="196"/>
              <w:jc w:val="left"/>
              <w:rPr>
                <w:rFonts w:ascii="仿宋" w:hAnsi="仿宋" w:eastAsia="仿宋" w:cs="仿宋"/>
                <w:color w:val="auto"/>
                <w:sz w:val="24"/>
              </w:rPr>
            </w:pPr>
          </w:p>
        </w:tc>
        <w:tc>
          <w:tcPr>
            <w:tcW w:w="1247" w:type="dxa"/>
            <w:vMerge w:val="continue"/>
            <w:vAlign w:val="center"/>
          </w:tcPr>
          <w:p>
            <w:pPr>
              <w:spacing w:after="0"/>
              <w:rPr>
                <w:rFonts w:ascii="仿宋" w:hAnsi="仿宋" w:eastAsia="仿宋" w:cs="仿宋"/>
                <w:color w:val="auto"/>
              </w:rPr>
            </w:pPr>
          </w:p>
        </w:tc>
        <w:tc>
          <w:tcPr>
            <w:tcW w:w="1478" w:type="dxa"/>
            <w:gridSpan w:val="2"/>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高级职称人员</w:t>
            </w:r>
          </w:p>
        </w:tc>
        <w:tc>
          <w:tcPr>
            <w:tcW w:w="1772" w:type="dxa"/>
            <w:gridSpan w:val="2"/>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注册资金</w:t>
            </w:r>
          </w:p>
        </w:tc>
        <w:tc>
          <w:tcPr>
            <w:tcW w:w="2196" w:type="dxa"/>
            <w:gridSpan w:val="2"/>
            <w:vAlign w:val="center"/>
          </w:tcPr>
          <w:p>
            <w:pPr>
              <w:widowControl/>
              <w:spacing w:after="0" w:line="360" w:lineRule="atLeast"/>
              <w:ind w:firstLine="470" w:firstLineChars="196"/>
              <w:jc w:val="left"/>
              <w:rPr>
                <w:rFonts w:ascii="仿宋" w:hAnsi="仿宋" w:eastAsia="仿宋" w:cs="仿宋"/>
                <w:color w:val="auto"/>
                <w:sz w:val="24"/>
              </w:rPr>
            </w:pPr>
          </w:p>
        </w:tc>
        <w:tc>
          <w:tcPr>
            <w:tcW w:w="1247" w:type="dxa"/>
            <w:vMerge w:val="continue"/>
            <w:vAlign w:val="center"/>
          </w:tcPr>
          <w:p>
            <w:pPr>
              <w:spacing w:after="0"/>
              <w:rPr>
                <w:rFonts w:ascii="仿宋" w:hAnsi="仿宋" w:eastAsia="仿宋" w:cs="仿宋"/>
                <w:color w:val="auto"/>
              </w:rPr>
            </w:pPr>
          </w:p>
        </w:tc>
        <w:tc>
          <w:tcPr>
            <w:tcW w:w="1478" w:type="dxa"/>
            <w:gridSpan w:val="2"/>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中级职称人员</w:t>
            </w:r>
          </w:p>
        </w:tc>
        <w:tc>
          <w:tcPr>
            <w:tcW w:w="1772" w:type="dxa"/>
            <w:gridSpan w:val="2"/>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开户银行</w:t>
            </w:r>
          </w:p>
        </w:tc>
        <w:tc>
          <w:tcPr>
            <w:tcW w:w="2196" w:type="dxa"/>
            <w:gridSpan w:val="2"/>
            <w:vAlign w:val="center"/>
          </w:tcPr>
          <w:p>
            <w:pPr>
              <w:widowControl/>
              <w:spacing w:after="0" w:line="360" w:lineRule="atLeast"/>
              <w:ind w:firstLine="470" w:firstLineChars="196"/>
              <w:jc w:val="left"/>
              <w:rPr>
                <w:rFonts w:ascii="仿宋" w:hAnsi="仿宋" w:eastAsia="仿宋" w:cs="仿宋"/>
                <w:color w:val="auto"/>
                <w:sz w:val="24"/>
              </w:rPr>
            </w:pPr>
          </w:p>
        </w:tc>
        <w:tc>
          <w:tcPr>
            <w:tcW w:w="1247" w:type="dxa"/>
            <w:vMerge w:val="continue"/>
            <w:vAlign w:val="center"/>
          </w:tcPr>
          <w:p>
            <w:pPr>
              <w:spacing w:after="0"/>
              <w:rPr>
                <w:rFonts w:ascii="仿宋" w:hAnsi="仿宋" w:eastAsia="仿宋" w:cs="仿宋"/>
                <w:color w:val="auto"/>
              </w:rPr>
            </w:pPr>
          </w:p>
        </w:tc>
        <w:tc>
          <w:tcPr>
            <w:tcW w:w="1478" w:type="dxa"/>
            <w:gridSpan w:val="2"/>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初级职称人员</w:t>
            </w:r>
          </w:p>
        </w:tc>
        <w:tc>
          <w:tcPr>
            <w:tcW w:w="1772" w:type="dxa"/>
            <w:gridSpan w:val="2"/>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cs="仿宋"/>
                <w:color w:val="auto"/>
                <w:sz w:val="24"/>
              </w:rPr>
            </w:pPr>
            <w:r>
              <w:rPr>
                <w:rFonts w:hint="eastAsia" w:ascii="仿宋" w:hAnsi="仿宋" w:eastAsia="仿宋" w:cs="仿宋"/>
                <w:color w:val="auto"/>
                <w:sz w:val="24"/>
              </w:rPr>
              <w:t>账号</w:t>
            </w:r>
          </w:p>
        </w:tc>
        <w:tc>
          <w:tcPr>
            <w:tcW w:w="2196" w:type="dxa"/>
            <w:gridSpan w:val="2"/>
            <w:vAlign w:val="center"/>
          </w:tcPr>
          <w:p>
            <w:pPr>
              <w:widowControl/>
              <w:spacing w:after="0" w:line="360" w:lineRule="atLeast"/>
              <w:ind w:firstLine="470" w:firstLineChars="196"/>
              <w:jc w:val="left"/>
              <w:rPr>
                <w:rFonts w:ascii="仿宋" w:hAnsi="仿宋" w:eastAsia="仿宋" w:cs="仿宋"/>
                <w:color w:val="auto"/>
                <w:sz w:val="24"/>
              </w:rPr>
            </w:pPr>
          </w:p>
        </w:tc>
        <w:tc>
          <w:tcPr>
            <w:tcW w:w="1247" w:type="dxa"/>
            <w:vMerge w:val="continue"/>
            <w:vAlign w:val="center"/>
          </w:tcPr>
          <w:p>
            <w:pPr>
              <w:spacing w:after="0"/>
              <w:rPr>
                <w:rFonts w:ascii="仿宋" w:hAnsi="仿宋" w:eastAsia="仿宋" w:cs="仿宋"/>
                <w:color w:val="auto"/>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cs="仿宋"/>
                <w:color w:val="auto"/>
                <w:sz w:val="24"/>
              </w:rPr>
            </w:pPr>
            <w:r>
              <w:rPr>
                <w:rFonts w:hint="eastAsia" w:ascii="仿宋" w:hAnsi="仿宋" w:eastAsia="仿宋" w:cs="仿宋"/>
                <w:color w:val="auto"/>
                <w:sz w:val="24"/>
              </w:rPr>
              <w:t>技工</w:t>
            </w:r>
          </w:p>
        </w:tc>
        <w:tc>
          <w:tcPr>
            <w:tcW w:w="1772" w:type="dxa"/>
            <w:gridSpan w:val="2"/>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cs="仿宋"/>
                <w:color w:val="auto"/>
                <w:sz w:val="24"/>
              </w:rPr>
            </w:pPr>
            <w:r>
              <w:rPr>
                <w:rFonts w:hint="eastAsia" w:ascii="仿宋" w:hAnsi="仿宋" w:eastAsia="仿宋" w:cs="仿宋"/>
                <w:color w:val="auto"/>
                <w:sz w:val="24"/>
              </w:rPr>
              <w:t>经营范围</w:t>
            </w:r>
          </w:p>
        </w:tc>
        <w:tc>
          <w:tcPr>
            <w:tcW w:w="6693" w:type="dxa"/>
            <w:gridSpan w:val="7"/>
            <w:vAlign w:val="center"/>
          </w:tcPr>
          <w:p>
            <w:pPr>
              <w:widowControl/>
              <w:spacing w:after="0" w:line="360" w:lineRule="atLeast"/>
              <w:ind w:firstLine="470" w:firstLineChars="196"/>
              <w:jc w:val="left"/>
              <w:rPr>
                <w:rFonts w:ascii="仿宋" w:hAnsi="仿宋" w:eastAsia="仿宋" w:cs="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cs="仿宋"/>
                <w:color w:val="auto"/>
                <w:sz w:val="24"/>
              </w:rPr>
            </w:pPr>
            <w:r>
              <w:rPr>
                <w:rFonts w:hint="eastAsia" w:ascii="仿宋" w:hAnsi="仿宋" w:eastAsia="仿宋" w:cs="仿宋"/>
                <w:color w:val="auto"/>
                <w:sz w:val="24"/>
              </w:rPr>
              <w:t>备注</w:t>
            </w:r>
          </w:p>
        </w:tc>
        <w:tc>
          <w:tcPr>
            <w:tcW w:w="6693" w:type="dxa"/>
            <w:gridSpan w:val="7"/>
          </w:tcPr>
          <w:p>
            <w:pPr>
              <w:widowControl/>
              <w:spacing w:after="0" w:line="360" w:lineRule="atLeast"/>
              <w:ind w:firstLine="470" w:firstLineChars="196"/>
              <w:jc w:val="left"/>
              <w:rPr>
                <w:rFonts w:ascii="仿宋" w:hAnsi="仿宋" w:eastAsia="仿宋" w:cs="仿宋"/>
                <w:color w:val="auto"/>
                <w:sz w:val="24"/>
              </w:rPr>
            </w:pPr>
          </w:p>
        </w:tc>
      </w:tr>
    </w:tbl>
    <w:p>
      <w:pPr>
        <w:widowControl/>
        <w:spacing w:after="0"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投标人名称：XXXX。</w:t>
      </w:r>
    </w:p>
    <w:p>
      <w:pPr>
        <w:widowControl/>
        <w:spacing w:after="0"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投标日期: XXXX。</w:t>
      </w:r>
    </w:p>
    <w:p>
      <w:pPr>
        <w:spacing w:line="360" w:lineRule="auto"/>
        <w:rPr>
          <w:rFonts w:ascii="仿宋" w:hAnsi="仿宋" w:eastAsia="仿宋" w:cs="仿宋"/>
          <w:b/>
          <w:color w:val="auto"/>
          <w:sz w:val="32"/>
          <w:szCs w:val="32"/>
        </w:rPr>
      </w:pPr>
      <w:bookmarkStart w:id="142" w:name="_Toc217446089"/>
      <w:r>
        <w:rPr>
          <w:rFonts w:hint="eastAsia" w:ascii="仿宋" w:hAnsi="仿宋" w:eastAsia="仿宋" w:cs="仿宋"/>
          <w:b/>
          <w:color w:val="auto"/>
          <w:sz w:val="36"/>
          <w:szCs w:val="36"/>
        </w:rPr>
        <w:br w:type="page"/>
      </w:r>
      <w:r>
        <w:rPr>
          <w:rFonts w:hint="eastAsia" w:ascii="仿宋" w:hAnsi="仿宋" w:eastAsia="仿宋" w:cs="仿宋"/>
          <w:b/>
          <w:color w:val="auto"/>
          <w:sz w:val="32"/>
          <w:szCs w:val="32"/>
        </w:rPr>
        <w:t>格式2-8</w:t>
      </w:r>
    </w:p>
    <w:p>
      <w:pPr>
        <w:widowControl/>
        <w:spacing w:line="360" w:lineRule="atLeast"/>
        <w:jc w:val="center"/>
        <w:outlineLvl w:val="2"/>
        <w:rPr>
          <w:rFonts w:ascii="仿宋" w:hAnsi="仿宋" w:eastAsia="仿宋" w:cs="仿宋"/>
          <w:b/>
          <w:color w:val="auto"/>
          <w:sz w:val="36"/>
          <w:szCs w:val="36"/>
        </w:rPr>
      </w:pPr>
      <w:r>
        <w:rPr>
          <w:rFonts w:hint="eastAsia" w:ascii="仿宋" w:hAnsi="仿宋" w:eastAsia="仿宋" w:cs="仿宋"/>
          <w:b/>
          <w:color w:val="auto"/>
          <w:sz w:val="36"/>
          <w:szCs w:val="36"/>
        </w:rPr>
        <w:t>七、类似项目业绩一览表</w:t>
      </w:r>
      <w:bookmarkEnd w:id="142"/>
    </w:p>
    <w:p>
      <w:pPr>
        <w:widowControl/>
        <w:spacing w:line="360" w:lineRule="atLeast"/>
        <w:ind w:firstLine="470" w:firstLineChars="196"/>
        <w:jc w:val="left"/>
        <w:rPr>
          <w:rFonts w:ascii="仿宋" w:hAnsi="仿宋" w:eastAsia="仿宋" w:cs="仿宋"/>
          <w:b/>
          <w:color w:val="auto"/>
          <w:sz w:val="24"/>
        </w:rPr>
      </w:pPr>
      <w:r>
        <w:rPr>
          <w:rFonts w:hint="eastAsia" w:ascii="仿宋" w:hAnsi="仿宋" w:eastAsia="仿宋" w:cs="仿宋"/>
          <w:color w:val="auto"/>
          <w:sz w:val="24"/>
        </w:rPr>
        <w:t>第XX包</w:t>
      </w:r>
    </w:p>
    <w:tbl>
      <w:tblPr>
        <w:tblStyle w:val="19"/>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年份</w:t>
            </w:r>
          </w:p>
        </w:tc>
        <w:tc>
          <w:tcPr>
            <w:tcW w:w="1440"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用户名称</w:t>
            </w:r>
          </w:p>
        </w:tc>
        <w:tc>
          <w:tcPr>
            <w:tcW w:w="1320"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项目名称</w:t>
            </w:r>
          </w:p>
        </w:tc>
        <w:tc>
          <w:tcPr>
            <w:tcW w:w="1161"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完成时间</w:t>
            </w:r>
          </w:p>
        </w:tc>
        <w:tc>
          <w:tcPr>
            <w:tcW w:w="1260"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s="仿宋"/>
                <w:color w:val="auto"/>
                <w:sz w:val="24"/>
              </w:rPr>
            </w:pPr>
          </w:p>
        </w:tc>
        <w:tc>
          <w:tcPr>
            <w:tcW w:w="1440" w:type="dxa"/>
            <w:vAlign w:val="center"/>
          </w:tcPr>
          <w:p>
            <w:pPr>
              <w:widowControl/>
              <w:spacing w:line="360" w:lineRule="atLeast"/>
              <w:ind w:firstLine="470" w:firstLineChars="196"/>
              <w:jc w:val="left"/>
              <w:rPr>
                <w:rFonts w:ascii="仿宋" w:hAnsi="仿宋" w:eastAsia="仿宋" w:cs="仿宋"/>
                <w:color w:val="auto"/>
                <w:sz w:val="24"/>
              </w:rPr>
            </w:pPr>
          </w:p>
        </w:tc>
        <w:tc>
          <w:tcPr>
            <w:tcW w:w="1320" w:type="dxa"/>
            <w:vAlign w:val="center"/>
          </w:tcPr>
          <w:p>
            <w:pPr>
              <w:widowControl/>
              <w:spacing w:line="360" w:lineRule="atLeast"/>
              <w:ind w:firstLine="470" w:firstLineChars="196"/>
              <w:jc w:val="left"/>
              <w:rPr>
                <w:rFonts w:ascii="仿宋" w:hAnsi="仿宋" w:eastAsia="仿宋" w:cs="仿宋"/>
                <w:color w:val="auto"/>
                <w:sz w:val="24"/>
              </w:rPr>
            </w:pPr>
          </w:p>
        </w:tc>
        <w:tc>
          <w:tcPr>
            <w:tcW w:w="1161" w:type="dxa"/>
            <w:vAlign w:val="center"/>
          </w:tcPr>
          <w:p>
            <w:pPr>
              <w:widowControl/>
              <w:spacing w:line="360" w:lineRule="atLeast"/>
              <w:ind w:firstLine="470" w:firstLineChars="196"/>
              <w:jc w:val="left"/>
              <w:rPr>
                <w:rFonts w:ascii="仿宋" w:hAnsi="仿宋" w:eastAsia="仿宋" w:cs="仿宋"/>
                <w:color w:val="auto"/>
                <w:sz w:val="24"/>
              </w:rPr>
            </w:pPr>
          </w:p>
        </w:tc>
        <w:tc>
          <w:tcPr>
            <w:tcW w:w="1260" w:type="dxa"/>
            <w:vAlign w:val="center"/>
          </w:tcPr>
          <w:p>
            <w:pPr>
              <w:widowControl/>
              <w:spacing w:line="360" w:lineRule="atLeast"/>
              <w:ind w:firstLine="470" w:firstLineChars="196"/>
              <w:jc w:val="left"/>
              <w:rPr>
                <w:rFonts w:ascii="仿宋" w:hAnsi="仿宋" w:eastAsia="仿宋" w:cs="仿宋"/>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s="仿宋"/>
                <w:color w:val="auto"/>
                <w:sz w:val="24"/>
              </w:rPr>
            </w:pPr>
          </w:p>
        </w:tc>
        <w:tc>
          <w:tcPr>
            <w:tcW w:w="1440" w:type="dxa"/>
            <w:vAlign w:val="center"/>
          </w:tcPr>
          <w:p>
            <w:pPr>
              <w:widowControl/>
              <w:spacing w:line="360" w:lineRule="atLeast"/>
              <w:ind w:firstLine="470" w:firstLineChars="196"/>
              <w:jc w:val="left"/>
              <w:rPr>
                <w:rFonts w:ascii="仿宋" w:hAnsi="仿宋" w:eastAsia="仿宋" w:cs="仿宋"/>
                <w:color w:val="auto"/>
                <w:sz w:val="24"/>
              </w:rPr>
            </w:pPr>
          </w:p>
        </w:tc>
        <w:tc>
          <w:tcPr>
            <w:tcW w:w="1320" w:type="dxa"/>
            <w:vAlign w:val="center"/>
          </w:tcPr>
          <w:p>
            <w:pPr>
              <w:widowControl/>
              <w:spacing w:line="360" w:lineRule="atLeast"/>
              <w:ind w:firstLine="470" w:firstLineChars="196"/>
              <w:jc w:val="left"/>
              <w:rPr>
                <w:rFonts w:ascii="仿宋" w:hAnsi="仿宋" w:eastAsia="仿宋" w:cs="仿宋"/>
                <w:color w:val="auto"/>
                <w:sz w:val="24"/>
              </w:rPr>
            </w:pPr>
          </w:p>
        </w:tc>
        <w:tc>
          <w:tcPr>
            <w:tcW w:w="1161" w:type="dxa"/>
            <w:vAlign w:val="center"/>
          </w:tcPr>
          <w:p>
            <w:pPr>
              <w:widowControl/>
              <w:spacing w:line="360" w:lineRule="atLeast"/>
              <w:ind w:firstLine="470" w:firstLineChars="196"/>
              <w:jc w:val="left"/>
              <w:rPr>
                <w:rFonts w:ascii="仿宋" w:hAnsi="仿宋" w:eastAsia="仿宋" w:cs="仿宋"/>
                <w:color w:val="auto"/>
                <w:sz w:val="24"/>
              </w:rPr>
            </w:pPr>
          </w:p>
        </w:tc>
        <w:tc>
          <w:tcPr>
            <w:tcW w:w="1260" w:type="dxa"/>
            <w:vAlign w:val="center"/>
          </w:tcPr>
          <w:p>
            <w:pPr>
              <w:widowControl/>
              <w:spacing w:line="360" w:lineRule="atLeast"/>
              <w:ind w:firstLine="470" w:firstLineChars="196"/>
              <w:jc w:val="left"/>
              <w:rPr>
                <w:rFonts w:ascii="仿宋" w:hAnsi="仿宋" w:eastAsia="仿宋" w:cs="仿宋"/>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s="仿宋"/>
                <w:color w:val="auto"/>
                <w:sz w:val="24"/>
              </w:rPr>
            </w:pPr>
          </w:p>
        </w:tc>
        <w:tc>
          <w:tcPr>
            <w:tcW w:w="1440" w:type="dxa"/>
            <w:vAlign w:val="center"/>
          </w:tcPr>
          <w:p>
            <w:pPr>
              <w:widowControl/>
              <w:spacing w:line="360" w:lineRule="atLeast"/>
              <w:ind w:firstLine="470" w:firstLineChars="196"/>
              <w:jc w:val="left"/>
              <w:rPr>
                <w:rFonts w:ascii="仿宋" w:hAnsi="仿宋" w:eastAsia="仿宋" w:cs="仿宋"/>
                <w:color w:val="auto"/>
                <w:sz w:val="24"/>
              </w:rPr>
            </w:pPr>
          </w:p>
        </w:tc>
        <w:tc>
          <w:tcPr>
            <w:tcW w:w="1320" w:type="dxa"/>
            <w:vAlign w:val="center"/>
          </w:tcPr>
          <w:p>
            <w:pPr>
              <w:widowControl/>
              <w:spacing w:line="360" w:lineRule="atLeast"/>
              <w:ind w:firstLine="470" w:firstLineChars="196"/>
              <w:jc w:val="left"/>
              <w:rPr>
                <w:rFonts w:ascii="仿宋" w:hAnsi="仿宋" w:eastAsia="仿宋" w:cs="仿宋"/>
                <w:color w:val="auto"/>
                <w:sz w:val="24"/>
              </w:rPr>
            </w:pPr>
          </w:p>
        </w:tc>
        <w:tc>
          <w:tcPr>
            <w:tcW w:w="1161" w:type="dxa"/>
            <w:vAlign w:val="center"/>
          </w:tcPr>
          <w:p>
            <w:pPr>
              <w:widowControl/>
              <w:spacing w:line="360" w:lineRule="atLeast"/>
              <w:ind w:firstLine="470" w:firstLineChars="196"/>
              <w:jc w:val="left"/>
              <w:rPr>
                <w:rFonts w:ascii="仿宋" w:hAnsi="仿宋" w:eastAsia="仿宋" w:cs="仿宋"/>
                <w:color w:val="auto"/>
                <w:sz w:val="24"/>
              </w:rPr>
            </w:pPr>
          </w:p>
        </w:tc>
        <w:tc>
          <w:tcPr>
            <w:tcW w:w="1260" w:type="dxa"/>
            <w:vAlign w:val="center"/>
          </w:tcPr>
          <w:p>
            <w:pPr>
              <w:widowControl/>
              <w:spacing w:line="360" w:lineRule="atLeast"/>
              <w:ind w:firstLine="470" w:firstLineChars="196"/>
              <w:jc w:val="left"/>
              <w:rPr>
                <w:rFonts w:ascii="仿宋" w:hAnsi="仿宋" w:eastAsia="仿宋" w:cs="仿宋"/>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s="仿宋"/>
                <w:color w:val="auto"/>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161" w:type="dxa"/>
            <w:vAlign w:val="center"/>
          </w:tcPr>
          <w:p>
            <w:pPr>
              <w:widowControl/>
              <w:spacing w:line="360" w:lineRule="atLeast"/>
              <w:ind w:firstLine="470" w:firstLineChars="196"/>
              <w:jc w:val="left"/>
              <w:rPr>
                <w:rFonts w:ascii="仿宋" w:hAnsi="仿宋" w:eastAsia="仿宋" w:cs="仿宋"/>
                <w:color w:val="auto"/>
                <w:sz w:val="24"/>
              </w:rPr>
            </w:pPr>
          </w:p>
        </w:tc>
        <w:tc>
          <w:tcPr>
            <w:tcW w:w="1260" w:type="dxa"/>
            <w:vAlign w:val="center"/>
          </w:tcPr>
          <w:p>
            <w:pPr>
              <w:widowControl/>
              <w:spacing w:line="360" w:lineRule="atLeast"/>
              <w:ind w:firstLine="470" w:firstLineChars="196"/>
              <w:jc w:val="left"/>
              <w:rPr>
                <w:rFonts w:ascii="仿宋" w:hAnsi="仿宋" w:eastAsia="仿宋" w:cs="仿宋"/>
                <w:color w:val="auto"/>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s="仿宋"/>
                <w:color w:val="auto"/>
                <w:sz w:val="24"/>
              </w:rPr>
            </w:pPr>
          </w:p>
        </w:tc>
        <w:tc>
          <w:tcPr>
            <w:tcW w:w="1440" w:type="dxa"/>
            <w:vAlign w:val="center"/>
          </w:tcPr>
          <w:p>
            <w:pPr>
              <w:widowControl/>
              <w:spacing w:line="360" w:lineRule="atLeast"/>
              <w:ind w:firstLine="470" w:firstLineChars="196"/>
              <w:jc w:val="left"/>
              <w:rPr>
                <w:rFonts w:ascii="仿宋" w:hAnsi="仿宋" w:eastAsia="仿宋" w:cs="仿宋"/>
                <w:color w:val="auto"/>
                <w:sz w:val="24"/>
              </w:rPr>
            </w:pPr>
          </w:p>
        </w:tc>
        <w:tc>
          <w:tcPr>
            <w:tcW w:w="1320" w:type="dxa"/>
            <w:vAlign w:val="center"/>
          </w:tcPr>
          <w:p>
            <w:pPr>
              <w:widowControl/>
              <w:spacing w:line="360" w:lineRule="atLeast"/>
              <w:ind w:firstLine="470" w:firstLineChars="196"/>
              <w:jc w:val="left"/>
              <w:rPr>
                <w:rFonts w:ascii="仿宋" w:hAnsi="仿宋" w:eastAsia="仿宋" w:cs="仿宋"/>
                <w:color w:val="auto"/>
                <w:sz w:val="24"/>
              </w:rPr>
            </w:pPr>
          </w:p>
        </w:tc>
        <w:tc>
          <w:tcPr>
            <w:tcW w:w="1161" w:type="dxa"/>
            <w:vAlign w:val="center"/>
          </w:tcPr>
          <w:p>
            <w:pPr>
              <w:widowControl/>
              <w:spacing w:line="360" w:lineRule="atLeast"/>
              <w:ind w:firstLine="470" w:firstLineChars="196"/>
              <w:jc w:val="left"/>
              <w:rPr>
                <w:rFonts w:ascii="仿宋" w:hAnsi="仿宋" w:eastAsia="仿宋" w:cs="仿宋"/>
                <w:color w:val="auto"/>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s="仿宋"/>
                <w:color w:val="auto"/>
                <w:sz w:val="24"/>
              </w:rPr>
            </w:pPr>
          </w:p>
        </w:tc>
        <w:tc>
          <w:tcPr>
            <w:tcW w:w="1440" w:type="dxa"/>
            <w:vAlign w:val="center"/>
          </w:tcPr>
          <w:p>
            <w:pPr>
              <w:widowControl/>
              <w:spacing w:line="360" w:lineRule="atLeast"/>
              <w:ind w:firstLine="470" w:firstLineChars="196"/>
              <w:jc w:val="left"/>
              <w:rPr>
                <w:rFonts w:ascii="仿宋" w:hAnsi="仿宋" w:eastAsia="仿宋" w:cs="仿宋"/>
                <w:color w:val="auto"/>
                <w:sz w:val="24"/>
              </w:rPr>
            </w:pPr>
          </w:p>
        </w:tc>
        <w:tc>
          <w:tcPr>
            <w:tcW w:w="1320" w:type="dxa"/>
            <w:vAlign w:val="center"/>
          </w:tcPr>
          <w:p>
            <w:pPr>
              <w:widowControl/>
              <w:spacing w:line="360" w:lineRule="atLeast"/>
              <w:ind w:firstLine="470" w:firstLineChars="196"/>
              <w:jc w:val="left"/>
              <w:rPr>
                <w:rFonts w:ascii="仿宋" w:hAnsi="仿宋" w:eastAsia="仿宋" w:cs="仿宋"/>
                <w:color w:val="auto"/>
                <w:sz w:val="24"/>
              </w:rPr>
            </w:pPr>
          </w:p>
        </w:tc>
        <w:tc>
          <w:tcPr>
            <w:tcW w:w="1161" w:type="dxa"/>
            <w:vAlign w:val="center"/>
          </w:tcPr>
          <w:p>
            <w:pPr>
              <w:widowControl/>
              <w:spacing w:line="360" w:lineRule="atLeast"/>
              <w:ind w:firstLine="470" w:firstLineChars="196"/>
              <w:jc w:val="left"/>
              <w:rPr>
                <w:rFonts w:ascii="仿宋" w:hAnsi="仿宋" w:eastAsia="仿宋" w:cs="仿宋"/>
                <w:color w:val="auto"/>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s="仿宋"/>
                <w:color w:val="auto"/>
                <w:sz w:val="24"/>
              </w:rPr>
            </w:pPr>
          </w:p>
        </w:tc>
        <w:tc>
          <w:tcPr>
            <w:tcW w:w="1440" w:type="dxa"/>
            <w:vAlign w:val="center"/>
          </w:tcPr>
          <w:p>
            <w:pPr>
              <w:widowControl/>
              <w:spacing w:line="360" w:lineRule="atLeast"/>
              <w:ind w:firstLine="470" w:firstLineChars="196"/>
              <w:jc w:val="left"/>
              <w:rPr>
                <w:rFonts w:ascii="仿宋" w:hAnsi="仿宋" w:eastAsia="仿宋" w:cs="仿宋"/>
                <w:color w:val="auto"/>
                <w:sz w:val="24"/>
              </w:rPr>
            </w:pPr>
          </w:p>
        </w:tc>
        <w:tc>
          <w:tcPr>
            <w:tcW w:w="1320" w:type="dxa"/>
            <w:vAlign w:val="center"/>
          </w:tcPr>
          <w:p>
            <w:pPr>
              <w:widowControl/>
              <w:spacing w:line="360" w:lineRule="atLeast"/>
              <w:ind w:firstLine="470" w:firstLineChars="196"/>
              <w:jc w:val="left"/>
              <w:rPr>
                <w:rFonts w:ascii="仿宋" w:hAnsi="仿宋" w:eastAsia="仿宋" w:cs="仿宋"/>
                <w:color w:val="auto"/>
                <w:sz w:val="24"/>
              </w:rPr>
            </w:pPr>
          </w:p>
        </w:tc>
        <w:tc>
          <w:tcPr>
            <w:tcW w:w="1161" w:type="dxa"/>
            <w:vAlign w:val="center"/>
          </w:tcPr>
          <w:p>
            <w:pPr>
              <w:widowControl/>
              <w:spacing w:line="360" w:lineRule="atLeast"/>
              <w:ind w:firstLine="470" w:firstLineChars="196"/>
              <w:jc w:val="left"/>
              <w:rPr>
                <w:rFonts w:ascii="仿宋" w:hAnsi="仿宋" w:eastAsia="仿宋" w:cs="仿宋"/>
                <w:color w:val="auto"/>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cs="仿宋"/>
                <w:color w:val="auto"/>
                <w:sz w:val="24"/>
              </w:rPr>
            </w:pPr>
          </w:p>
        </w:tc>
      </w:tr>
    </w:tbl>
    <w:p>
      <w:pPr>
        <w:widowControl/>
        <w:spacing w:line="360" w:lineRule="atLeast"/>
        <w:ind w:firstLine="470" w:firstLineChars="196"/>
        <w:jc w:val="left"/>
        <w:rPr>
          <w:rFonts w:ascii="仿宋" w:hAnsi="仿宋" w:eastAsia="仿宋" w:cs="仿宋"/>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注：以上业绩需提供招标文件要求的有关书面证明材料。</w:t>
      </w:r>
    </w:p>
    <w:p>
      <w:pPr>
        <w:widowControl/>
        <w:spacing w:line="360" w:lineRule="atLeast"/>
        <w:ind w:firstLine="470" w:firstLineChars="196"/>
        <w:jc w:val="left"/>
        <w:rPr>
          <w:rFonts w:ascii="仿宋" w:hAnsi="仿宋" w:eastAsia="仿宋" w:cs="仿宋"/>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投标人名称：XXXX。</w:t>
      </w:r>
    </w:p>
    <w:p>
      <w:pPr>
        <w:widowControl/>
        <w:spacing w:line="360" w:lineRule="atLeast"/>
        <w:ind w:firstLine="470" w:firstLineChars="196"/>
        <w:jc w:val="left"/>
        <w:rPr>
          <w:rFonts w:ascii="仿宋" w:hAnsi="仿宋" w:eastAsia="仿宋" w:cs="仿宋"/>
          <w:b/>
          <w:color w:val="auto"/>
          <w:sz w:val="32"/>
          <w:szCs w:val="32"/>
        </w:rPr>
      </w:pPr>
      <w:r>
        <w:rPr>
          <w:rFonts w:hint="eastAsia" w:ascii="仿宋" w:hAnsi="仿宋" w:eastAsia="仿宋" w:cs="仿宋"/>
          <w:color w:val="auto"/>
          <w:sz w:val="24"/>
        </w:rPr>
        <w:t>投标日期: XXXX。</w:t>
      </w:r>
      <w:bookmarkStart w:id="143" w:name="_Toc217446090"/>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格式2-9</w:t>
      </w:r>
    </w:p>
    <w:p>
      <w:pPr>
        <w:widowControl/>
        <w:spacing w:line="360" w:lineRule="atLeast"/>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八、投标产品技术参数表</w:t>
      </w:r>
      <w:bookmarkEnd w:id="143"/>
    </w:p>
    <w:p>
      <w:pPr>
        <w:widowControl/>
        <w:spacing w:line="360" w:lineRule="atLeast"/>
        <w:ind w:firstLine="472" w:firstLineChars="196"/>
        <w:jc w:val="left"/>
        <w:rPr>
          <w:rFonts w:ascii="仿宋" w:hAnsi="仿宋" w:eastAsia="仿宋" w:cs="仿宋"/>
          <w:b/>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招标编号：</w:t>
      </w:r>
    </w:p>
    <w:p>
      <w:pPr>
        <w:widowControl/>
        <w:spacing w:line="360" w:lineRule="atLeast"/>
        <w:ind w:firstLine="470" w:firstLineChars="196"/>
        <w:jc w:val="left"/>
        <w:rPr>
          <w:rFonts w:eastAsia="仿宋"/>
          <w:color w:val="auto"/>
        </w:rPr>
      </w:pPr>
      <w:r>
        <w:rPr>
          <w:rFonts w:hint="eastAsia" w:ascii="仿宋" w:hAnsi="仿宋" w:eastAsia="仿宋" w:cs="仿宋"/>
          <w:color w:val="auto"/>
          <w:sz w:val="24"/>
        </w:rPr>
        <w:t>第XX包：</w:t>
      </w:r>
    </w:p>
    <w:tbl>
      <w:tblPr>
        <w:tblStyle w:val="19"/>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序号</w:t>
            </w:r>
          </w:p>
        </w:tc>
        <w:tc>
          <w:tcPr>
            <w:tcW w:w="881"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 xml:space="preserve">包号 </w:t>
            </w:r>
          </w:p>
        </w:tc>
        <w:tc>
          <w:tcPr>
            <w:tcW w:w="2050"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货物（设备）名称</w:t>
            </w:r>
          </w:p>
        </w:tc>
        <w:tc>
          <w:tcPr>
            <w:tcW w:w="1851"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招标文件要求</w:t>
            </w:r>
          </w:p>
        </w:tc>
        <w:tc>
          <w:tcPr>
            <w:tcW w:w="2340"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s="仿宋"/>
                <w:color w:val="auto"/>
                <w:sz w:val="24"/>
              </w:rPr>
            </w:pPr>
          </w:p>
        </w:tc>
        <w:tc>
          <w:tcPr>
            <w:tcW w:w="881" w:type="dxa"/>
          </w:tcPr>
          <w:p>
            <w:pPr>
              <w:widowControl/>
              <w:spacing w:line="360" w:lineRule="atLeast"/>
              <w:ind w:firstLine="470" w:firstLineChars="196"/>
              <w:jc w:val="left"/>
              <w:rPr>
                <w:rFonts w:ascii="仿宋" w:hAnsi="仿宋" w:eastAsia="仿宋" w:cs="仿宋"/>
                <w:color w:val="auto"/>
                <w:sz w:val="24"/>
              </w:rPr>
            </w:pPr>
          </w:p>
        </w:tc>
        <w:tc>
          <w:tcPr>
            <w:tcW w:w="2050" w:type="dxa"/>
          </w:tcPr>
          <w:p>
            <w:pPr>
              <w:widowControl/>
              <w:spacing w:line="360" w:lineRule="atLeast"/>
              <w:ind w:firstLine="470" w:firstLineChars="196"/>
              <w:jc w:val="left"/>
              <w:rPr>
                <w:rFonts w:ascii="仿宋" w:hAnsi="仿宋" w:eastAsia="仿宋" w:cs="仿宋"/>
                <w:color w:val="auto"/>
                <w:sz w:val="24"/>
              </w:rPr>
            </w:pPr>
          </w:p>
        </w:tc>
        <w:tc>
          <w:tcPr>
            <w:tcW w:w="1851" w:type="dxa"/>
          </w:tcPr>
          <w:p>
            <w:pPr>
              <w:widowControl/>
              <w:spacing w:line="360" w:lineRule="atLeast"/>
              <w:ind w:firstLine="470" w:firstLineChars="196"/>
              <w:jc w:val="left"/>
              <w:rPr>
                <w:rFonts w:ascii="仿宋" w:hAnsi="仿宋" w:eastAsia="仿宋" w:cs="仿宋"/>
                <w:color w:val="auto"/>
                <w:sz w:val="24"/>
              </w:rPr>
            </w:pPr>
          </w:p>
        </w:tc>
        <w:tc>
          <w:tcPr>
            <w:tcW w:w="2340"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s="仿宋"/>
                <w:color w:val="auto"/>
                <w:sz w:val="24"/>
              </w:rPr>
            </w:pPr>
          </w:p>
        </w:tc>
        <w:tc>
          <w:tcPr>
            <w:tcW w:w="881" w:type="dxa"/>
          </w:tcPr>
          <w:p>
            <w:pPr>
              <w:widowControl/>
              <w:spacing w:line="360" w:lineRule="atLeast"/>
              <w:ind w:firstLine="470" w:firstLineChars="196"/>
              <w:jc w:val="left"/>
              <w:rPr>
                <w:rFonts w:ascii="仿宋" w:hAnsi="仿宋" w:eastAsia="仿宋" w:cs="仿宋"/>
                <w:color w:val="auto"/>
                <w:sz w:val="24"/>
              </w:rPr>
            </w:pPr>
          </w:p>
        </w:tc>
        <w:tc>
          <w:tcPr>
            <w:tcW w:w="2050" w:type="dxa"/>
          </w:tcPr>
          <w:p>
            <w:pPr>
              <w:widowControl/>
              <w:spacing w:line="360" w:lineRule="atLeast"/>
              <w:ind w:firstLine="470" w:firstLineChars="196"/>
              <w:jc w:val="left"/>
              <w:rPr>
                <w:rFonts w:ascii="仿宋" w:hAnsi="仿宋" w:eastAsia="仿宋" w:cs="仿宋"/>
                <w:color w:val="auto"/>
                <w:sz w:val="24"/>
              </w:rPr>
            </w:pPr>
          </w:p>
        </w:tc>
        <w:tc>
          <w:tcPr>
            <w:tcW w:w="1851" w:type="dxa"/>
          </w:tcPr>
          <w:p>
            <w:pPr>
              <w:widowControl/>
              <w:spacing w:line="360" w:lineRule="atLeast"/>
              <w:ind w:firstLine="470" w:firstLineChars="196"/>
              <w:jc w:val="left"/>
              <w:rPr>
                <w:rFonts w:ascii="仿宋" w:hAnsi="仿宋" w:eastAsia="仿宋" w:cs="仿宋"/>
                <w:color w:val="auto"/>
                <w:sz w:val="24"/>
              </w:rPr>
            </w:pPr>
          </w:p>
        </w:tc>
        <w:tc>
          <w:tcPr>
            <w:tcW w:w="2340"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s="仿宋"/>
                <w:color w:val="auto"/>
                <w:sz w:val="24"/>
              </w:rPr>
            </w:pPr>
          </w:p>
        </w:tc>
        <w:tc>
          <w:tcPr>
            <w:tcW w:w="881" w:type="dxa"/>
          </w:tcPr>
          <w:p>
            <w:pPr>
              <w:widowControl/>
              <w:spacing w:line="360" w:lineRule="atLeast"/>
              <w:ind w:firstLine="470" w:firstLineChars="196"/>
              <w:jc w:val="left"/>
              <w:rPr>
                <w:rFonts w:ascii="仿宋" w:hAnsi="仿宋" w:eastAsia="仿宋" w:cs="仿宋"/>
                <w:color w:val="auto"/>
                <w:sz w:val="24"/>
              </w:rPr>
            </w:pPr>
          </w:p>
        </w:tc>
        <w:tc>
          <w:tcPr>
            <w:tcW w:w="2050" w:type="dxa"/>
          </w:tcPr>
          <w:p>
            <w:pPr>
              <w:widowControl/>
              <w:spacing w:line="360" w:lineRule="atLeast"/>
              <w:ind w:firstLine="470" w:firstLineChars="196"/>
              <w:jc w:val="left"/>
              <w:rPr>
                <w:rFonts w:ascii="仿宋" w:hAnsi="仿宋" w:eastAsia="仿宋" w:cs="仿宋"/>
                <w:color w:val="auto"/>
                <w:sz w:val="24"/>
              </w:rPr>
            </w:pPr>
          </w:p>
        </w:tc>
        <w:tc>
          <w:tcPr>
            <w:tcW w:w="1851" w:type="dxa"/>
          </w:tcPr>
          <w:p>
            <w:pPr>
              <w:widowControl/>
              <w:spacing w:line="360" w:lineRule="atLeast"/>
              <w:ind w:firstLine="470" w:firstLineChars="196"/>
              <w:jc w:val="left"/>
              <w:rPr>
                <w:rFonts w:ascii="仿宋" w:hAnsi="仿宋" w:eastAsia="仿宋" w:cs="仿宋"/>
                <w:color w:val="auto"/>
                <w:sz w:val="24"/>
              </w:rPr>
            </w:pPr>
          </w:p>
        </w:tc>
        <w:tc>
          <w:tcPr>
            <w:tcW w:w="2340"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s="仿宋"/>
                <w:color w:val="auto"/>
                <w:sz w:val="24"/>
              </w:rPr>
            </w:pPr>
          </w:p>
        </w:tc>
        <w:tc>
          <w:tcPr>
            <w:tcW w:w="881" w:type="dxa"/>
          </w:tcPr>
          <w:p>
            <w:pPr>
              <w:widowControl/>
              <w:spacing w:line="360" w:lineRule="atLeast"/>
              <w:ind w:firstLine="470" w:firstLineChars="196"/>
              <w:jc w:val="left"/>
              <w:rPr>
                <w:rFonts w:ascii="仿宋" w:hAnsi="仿宋" w:eastAsia="仿宋" w:cs="仿宋"/>
                <w:color w:val="auto"/>
                <w:sz w:val="24"/>
              </w:rPr>
            </w:pPr>
          </w:p>
        </w:tc>
        <w:tc>
          <w:tcPr>
            <w:tcW w:w="2050" w:type="dxa"/>
          </w:tcPr>
          <w:p>
            <w:pPr>
              <w:widowControl/>
              <w:spacing w:line="360" w:lineRule="atLeast"/>
              <w:ind w:firstLine="470" w:firstLineChars="196"/>
              <w:jc w:val="left"/>
              <w:rPr>
                <w:rFonts w:ascii="仿宋" w:hAnsi="仿宋" w:eastAsia="仿宋" w:cs="仿宋"/>
                <w:color w:val="auto"/>
                <w:sz w:val="24"/>
              </w:rPr>
            </w:pPr>
          </w:p>
        </w:tc>
        <w:tc>
          <w:tcPr>
            <w:tcW w:w="1851" w:type="dxa"/>
          </w:tcPr>
          <w:p>
            <w:pPr>
              <w:widowControl/>
              <w:spacing w:line="360" w:lineRule="atLeast"/>
              <w:ind w:firstLine="470" w:firstLineChars="196"/>
              <w:jc w:val="left"/>
              <w:rPr>
                <w:rFonts w:ascii="仿宋" w:hAnsi="仿宋" w:eastAsia="仿宋" w:cs="仿宋"/>
                <w:color w:val="auto"/>
                <w:sz w:val="24"/>
              </w:rPr>
            </w:pPr>
          </w:p>
        </w:tc>
        <w:tc>
          <w:tcPr>
            <w:tcW w:w="2340"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s="仿宋"/>
                <w:color w:val="auto"/>
                <w:sz w:val="24"/>
              </w:rPr>
            </w:pPr>
          </w:p>
        </w:tc>
        <w:tc>
          <w:tcPr>
            <w:tcW w:w="881" w:type="dxa"/>
          </w:tcPr>
          <w:p>
            <w:pPr>
              <w:widowControl/>
              <w:spacing w:line="360" w:lineRule="atLeast"/>
              <w:ind w:firstLine="470" w:firstLineChars="196"/>
              <w:jc w:val="left"/>
              <w:rPr>
                <w:rFonts w:ascii="仿宋" w:hAnsi="仿宋" w:eastAsia="仿宋" w:cs="仿宋"/>
                <w:color w:val="auto"/>
                <w:sz w:val="24"/>
              </w:rPr>
            </w:pPr>
          </w:p>
        </w:tc>
        <w:tc>
          <w:tcPr>
            <w:tcW w:w="2050" w:type="dxa"/>
          </w:tcPr>
          <w:p>
            <w:pPr>
              <w:widowControl/>
              <w:spacing w:line="360" w:lineRule="atLeast"/>
              <w:ind w:firstLine="470" w:firstLineChars="196"/>
              <w:jc w:val="left"/>
              <w:rPr>
                <w:rFonts w:ascii="仿宋" w:hAnsi="仿宋" w:eastAsia="仿宋" w:cs="仿宋"/>
                <w:color w:val="auto"/>
                <w:sz w:val="24"/>
              </w:rPr>
            </w:pPr>
          </w:p>
        </w:tc>
        <w:tc>
          <w:tcPr>
            <w:tcW w:w="1851" w:type="dxa"/>
          </w:tcPr>
          <w:p>
            <w:pPr>
              <w:widowControl/>
              <w:spacing w:line="360" w:lineRule="atLeast"/>
              <w:ind w:firstLine="470" w:firstLineChars="196"/>
              <w:jc w:val="left"/>
              <w:rPr>
                <w:rFonts w:ascii="仿宋" w:hAnsi="仿宋" w:eastAsia="仿宋" w:cs="仿宋"/>
                <w:color w:val="auto"/>
                <w:sz w:val="24"/>
              </w:rPr>
            </w:pPr>
          </w:p>
        </w:tc>
        <w:tc>
          <w:tcPr>
            <w:tcW w:w="2340"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s="仿宋"/>
                <w:color w:val="auto"/>
                <w:sz w:val="24"/>
              </w:rPr>
            </w:pPr>
          </w:p>
        </w:tc>
        <w:tc>
          <w:tcPr>
            <w:tcW w:w="881" w:type="dxa"/>
          </w:tcPr>
          <w:p>
            <w:pPr>
              <w:widowControl/>
              <w:spacing w:line="360" w:lineRule="atLeast"/>
              <w:ind w:firstLine="470" w:firstLineChars="196"/>
              <w:jc w:val="left"/>
              <w:rPr>
                <w:rFonts w:ascii="仿宋" w:hAnsi="仿宋" w:eastAsia="仿宋" w:cs="仿宋"/>
                <w:color w:val="auto"/>
                <w:sz w:val="24"/>
              </w:rPr>
            </w:pPr>
          </w:p>
        </w:tc>
        <w:tc>
          <w:tcPr>
            <w:tcW w:w="2050" w:type="dxa"/>
          </w:tcPr>
          <w:p>
            <w:pPr>
              <w:widowControl/>
              <w:spacing w:line="360" w:lineRule="atLeast"/>
              <w:ind w:firstLine="470" w:firstLineChars="196"/>
              <w:jc w:val="left"/>
              <w:rPr>
                <w:rFonts w:ascii="仿宋" w:hAnsi="仿宋" w:eastAsia="仿宋" w:cs="仿宋"/>
                <w:color w:val="auto"/>
                <w:sz w:val="24"/>
              </w:rPr>
            </w:pPr>
          </w:p>
        </w:tc>
        <w:tc>
          <w:tcPr>
            <w:tcW w:w="1851" w:type="dxa"/>
          </w:tcPr>
          <w:p>
            <w:pPr>
              <w:widowControl/>
              <w:spacing w:line="360" w:lineRule="atLeast"/>
              <w:ind w:firstLine="470" w:firstLineChars="196"/>
              <w:jc w:val="left"/>
              <w:rPr>
                <w:rFonts w:ascii="仿宋" w:hAnsi="仿宋" w:eastAsia="仿宋" w:cs="仿宋"/>
                <w:color w:val="auto"/>
                <w:sz w:val="24"/>
              </w:rPr>
            </w:pPr>
          </w:p>
        </w:tc>
        <w:tc>
          <w:tcPr>
            <w:tcW w:w="2340"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s="仿宋"/>
                <w:color w:val="auto"/>
                <w:sz w:val="24"/>
              </w:rPr>
            </w:pPr>
          </w:p>
        </w:tc>
        <w:tc>
          <w:tcPr>
            <w:tcW w:w="881" w:type="dxa"/>
          </w:tcPr>
          <w:p>
            <w:pPr>
              <w:widowControl/>
              <w:spacing w:line="360" w:lineRule="atLeast"/>
              <w:ind w:firstLine="470" w:firstLineChars="196"/>
              <w:jc w:val="left"/>
              <w:rPr>
                <w:rFonts w:ascii="仿宋" w:hAnsi="仿宋" w:eastAsia="仿宋" w:cs="仿宋"/>
                <w:color w:val="auto"/>
                <w:sz w:val="24"/>
              </w:rPr>
            </w:pPr>
          </w:p>
        </w:tc>
        <w:tc>
          <w:tcPr>
            <w:tcW w:w="2050" w:type="dxa"/>
          </w:tcPr>
          <w:p>
            <w:pPr>
              <w:widowControl/>
              <w:spacing w:line="360" w:lineRule="atLeast"/>
              <w:ind w:firstLine="470" w:firstLineChars="196"/>
              <w:jc w:val="left"/>
              <w:rPr>
                <w:rFonts w:ascii="仿宋" w:hAnsi="仿宋" w:eastAsia="仿宋" w:cs="仿宋"/>
                <w:color w:val="auto"/>
                <w:sz w:val="24"/>
              </w:rPr>
            </w:pPr>
          </w:p>
        </w:tc>
        <w:tc>
          <w:tcPr>
            <w:tcW w:w="1851" w:type="dxa"/>
          </w:tcPr>
          <w:p>
            <w:pPr>
              <w:widowControl/>
              <w:spacing w:line="360" w:lineRule="atLeast"/>
              <w:ind w:firstLine="470" w:firstLineChars="196"/>
              <w:jc w:val="left"/>
              <w:rPr>
                <w:rFonts w:ascii="仿宋" w:hAnsi="仿宋" w:eastAsia="仿宋" w:cs="仿宋"/>
                <w:color w:val="auto"/>
                <w:sz w:val="24"/>
              </w:rPr>
            </w:pPr>
          </w:p>
        </w:tc>
        <w:tc>
          <w:tcPr>
            <w:tcW w:w="2340" w:type="dxa"/>
          </w:tcPr>
          <w:p>
            <w:pPr>
              <w:widowControl/>
              <w:spacing w:line="360" w:lineRule="atLeast"/>
              <w:ind w:firstLine="470" w:firstLineChars="196"/>
              <w:jc w:val="left"/>
              <w:rPr>
                <w:rFonts w:ascii="仿宋" w:hAnsi="仿宋" w:eastAsia="仿宋" w:cs="仿宋"/>
                <w:color w:val="auto"/>
                <w:sz w:val="24"/>
              </w:rPr>
            </w:pPr>
          </w:p>
        </w:tc>
      </w:tr>
    </w:tbl>
    <w:p>
      <w:pPr>
        <w:widowControl/>
        <w:spacing w:line="360" w:lineRule="atLeast"/>
        <w:ind w:firstLine="470" w:firstLineChars="196"/>
        <w:jc w:val="left"/>
        <w:rPr>
          <w:rFonts w:ascii="仿宋" w:hAnsi="仿宋" w:eastAsia="仿宋" w:cs="仿宋"/>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注：1. 供应商必须把招标文件</w:t>
      </w:r>
      <w:r>
        <w:rPr>
          <w:rFonts w:hint="eastAsia" w:ascii="仿宋" w:hAnsi="仿宋" w:eastAsia="仿宋" w:cs="仿宋"/>
          <w:b/>
          <w:bCs/>
          <w:color w:val="auto"/>
          <w:sz w:val="24"/>
        </w:rPr>
        <w:t>第六章技术服务要求全部</w:t>
      </w:r>
      <w:r>
        <w:rPr>
          <w:rFonts w:hint="eastAsia" w:ascii="仿宋" w:hAnsi="仿宋" w:eastAsia="仿宋" w:cs="仿宋"/>
          <w:color w:val="auto"/>
          <w:sz w:val="24"/>
        </w:rPr>
        <w:t>列入此表。</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2．按照招标项目技术要求的顺序逐条对应填写。</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3．供应商必须据实填写，不得虚假填写，否则将取消其投标或中标资格。</w:t>
      </w:r>
    </w:p>
    <w:p>
      <w:pPr>
        <w:widowControl/>
        <w:spacing w:line="360" w:lineRule="atLeast"/>
        <w:ind w:firstLine="470" w:firstLineChars="196"/>
        <w:jc w:val="left"/>
        <w:rPr>
          <w:rFonts w:ascii="仿宋" w:hAnsi="仿宋" w:eastAsia="仿宋" w:cs="仿宋"/>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投标人名称：XXXX。</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投标日期: XXXX。</w:t>
      </w:r>
    </w:p>
    <w:p>
      <w:pPr>
        <w:widowControl/>
        <w:spacing w:line="360" w:lineRule="atLeast"/>
        <w:ind w:firstLine="470" w:firstLineChars="196"/>
        <w:jc w:val="left"/>
        <w:rPr>
          <w:rFonts w:ascii="仿宋" w:hAnsi="仿宋" w:eastAsia="仿宋" w:cs="仿宋"/>
          <w:color w:val="auto"/>
          <w:sz w:val="24"/>
        </w:rPr>
      </w:pPr>
    </w:p>
    <w:p>
      <w:pPr>
        <w:spacing w:line="360" w:lineRule="auto"/>
        <w:rPr>
          <w:rFonts w:ascii="仿宋" w:hAnsi="仿宋" w:eastAsia="仿宋" w:cs="仿宋"/>
          <w:b/>
          <w:color w:val="auto"/>
          <w:sz w:val="32"/>
          <w:szCs w:val="32"/>
        </w:rPr>
      </w:pPr>
      <w:bookmarkStart w:id="144" w:name="_Toc217446091"/>
      <w:r>
        <w:rPr>
          <w:rFonts w:hint="eastAsia" w:ascii="仿宋" w:hAnsi="仿宋" w:eastAsia="仿宋" w:cs="仿宋"/>
          <w:b/>
          <w:color w:val="auto"/>
          <w:sz w:val="32"/>
          <w:szCs w:val="32"/>
        </w:rPr>
        <w:br w:type="page"/>
      </w:r>
      <w:r>
        <w:rPr>
          <w:rFonts w:hint="eastAsia" w:ascii="仿宋" w:hAnsi="仿宋" w:eastAsia="仿宋" w:cs="仿宋"/>
          <w:b/>
          <w:color w:val="auto"/>
          <w:sz w:val="32"/>
          <w:szCs w:val="32"/>
        </w:rPr>
        <w:t>格式2-10</w:t>
      </w:r>
    </w:p>
    <w:p>
      <w:pPr>
        <w:widowControl/>
        <w:spacing w:line="360" w:lineRule="atLeast"/>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九、投标人本项目管理、技术、服务人员情况表</w:t>
      </w:r>
      <w:bookmarkEnd w:id="144"/>
    </w:p>
    <w:p>
      <w:pPr>
        <w:widowControl/>
        <w:spacing w:line="360" w:lineRule="atLeast"/>
        <w:ind w:firstLine="472" w:firstLineChars="196"/>
        <w:jc w:val="left"/>
        <w:rPr>
          <w:rFonts w:ascii="仿宋" w:hAnsi="仿宋" w:eastAsia="仿宋" w:cs="仿宋"/>
          <w:b/>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招标编号：</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第XX包</w:t>
      </w:r>
    </w:p>
    <w:p>
      <w:pPr>
        <w:pStyle w:val="2"/>
        <w:rPr>
          <w:color w:val="auto"/>
        </w:rPr>
      </w:pPr>
    </w:p>
    <w:tbl>
      <w:tblPr>
        <w:tblStyle w:val="19"/>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类别</w:t>
            </w:r>
          </w:p>
        </w:tc>
        <w:tc>
          <w:tcPr>
            <w:tcW w:w="807" w:type="dxa"/>
            <w:vMerge w:val="restart"/>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职务</w:t>
            </w:r>
          </w:p>
        </w:tc>
        <w:tc>
          <w:tcPr>
            <w:tcW w:w="807" w:type="dxa"/>
            <w:vMerge w:val="restart"/>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姓名</w:t>
            </w:r>
          </w:p>
        </w:tc>
        <w:tc>
          <w:tcPr>
            <w:tcW w:w="807" w:type="dxa"/>
            <w:vMerge w:val="restart"/>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职称</w:t>
            </w:r>
          </w:p>
        </w:tc>
        <w:tc>
          <w:tcPr>
            <w:tcW w:w="807" w:type="dxa"/>
            <w:vMerge w:val="restart"/>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常住地</w:t>
            </w:r>
          </w:p>
        </w:tc>
        <w:tc>
          <w:tcPr>
            <w:tcW w:w="3390" w:type="dxa"/>
            <w:gridSpan w:val="4"/>
            <w:vAlign w:val="center"/>
          </w:tcPr>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cs="仿宋"/>
                <w:color w:val="auto"/>
              </w:rPr>
            </w:pPr>
          </w:p>
        </w:tc>
        <w:tc>
          <w:tcPr>
            <w:tcW w:w="807" w:type="dxa"/>
            <w:vMerge w:val="continue"/>
            <w:vAlign w:val="center"/>
          </w:tcPr>
          <w:p>
            <w:pPr>
              <w:rPr>
                <w:rFonts w:ascii="仿宋" w:hAnsi="仿宋" w:eastAsia="仿宋" w:cs="仿宋"/>
                <w:color w:val="auto"/>
              </w:rPr>
            </w:pPr>
          </w:p>
        </w:tc>
        <w:tc>
          <w:tcPr>
            <w:tcW w:w="807" w:type="dxa"/>
            <w:vMerge w:val="continue"/>
            <w:vAlign w:val="center"/>
          </w:tcPr>
          <w:p>
            <w:pPr>
              <w:rPr>
                <w:rFonts w:ascii="仿宋" w:hAnsi="仿宋" w:eastAsia="仿宋" w:cs="仿宋"/>
                <w:color w:val="auto"/>
              </w:rPr>
            </w:pPr>
          </w:p>
        </w:tc>
        <w:tc>
          <w:tcPr>
            <w:tcW w:w="807" w:type="dxa"/>
            <w:vMerge w:val="continue"/>
            <w:vAlign w:val="center"/>
          </w:tcPr>
          <w:p>
            <w:pPr>
              <w:rPr>
                <w:rFonts w:ascii="仿宋" w:hAnsi="仿宋" w:eastAsia="仿宋" w:cs="仿宋"/>
                <w:color w:val="auto"/>
              </w:rPr>
            </w:pPr>
          </w:p>
        </w:tc>
        <w:tc>
          <w:tcPr>
            <w:tcW w:w="807" w:type="dxa"/>
            <w:vMerge w:val="continue"/>
            <w:vAlign w:val="center"/>
          </w:tcPr>
          <w:p>
            <w:pPr>
              <w:rPr>
                <w:rFonts w:ascii="仿宋" w:hAnsi="仿宋" w:eastAsia="仿宋" w:cs="仿宋"/>
                <w:color w:val="auto"/>
              </w:rPr>
            </w:pPr>
          </w:p>
        </w:tc>
        <w:tc>
          <w:tcPr>
            <w:tcW w:w="851"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证书</w:t>
            </w:r>
          </w:p>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名称</w:t>
            </w:r>
          </w:p>
        </w:tc>
        <w:tc>
          <w:tcPr>
            <w:tcW w:w="960"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级别</w:t>
            </w:r>
          </w:p>
        </w:tc>
        <w:tc>
          <w:tcPr>
            <w:tcW w:w="847"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证号</w:t>
            </w:r>
          </w:p>
        </w:tc>
        <w:tc>
          <w:tcPr>
            <w:tcW w:w="732" w:type="dxa"/>
            <w:vAlign w:val="center"/>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管理</w:t>
            </w:r>
          </w:p>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人员</w:t>
            </w: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51" w:type="dxa"/>
          </w:tcPr>
          <w:p>
            <w:pPr>
              <w:widowControl/>
              <w:spacing w:line="360" w:lineRule="atLeast"/>
              <w:ind w:firstLine="470" w:firstLineChars="196"/>
              <w:jc w:val="left"/>
              <w:rPr>
                <w:rFonts w:ascii="仿宋" w:hAnsi="仿宋" w:eastAsia="仿宋" w:cs="仿宋"/>
                <w:color w:val="auto"/>
                <w:sz w:val="24"/>
              </w:rPr>
            </w:pPr>
          </w:p>
        </w:tc>
        <w:tc>
          <w:tcPr>
            <w:tcW w:w="960" w:type="dxa"/>
          </w:tcPr>
          <w:p>
            <w:pPr>
              <w:widowControl/>
              <w:spacing w:line="360" w:lineRule="atLeast"/>
              <w:ind w:firstLine="470" w:firstLineChars="196"/>
              <w:jc w:val="left"/>
              <w:rPr>
                <w:rFonts w:ascii="仿宋" w:hAnsi="仿宋" w:eastAsia="仿宋" w:cs="仿宋"/>
                <w:color w:val="auto"/>
                <w:sz w:val="24"/>
              </w:rPr>
            </w:pPr>
          </w:p>
        </w:tc>
        <w:tc>
          <w:tcPr>
            <w:tcW w:w="847" w:type="dxa"/>
          </w:tcPr>
          <w:p>
            <w:pPr>
              <w:widowControl/>
              <w:spacing w:line="360" w:lineRule="atLeast"/>
              <w:ind w:firstLine="470" w:firstLineChars="196"/>
              <w:jc w:val="left"/>
              <w:rPr>
                <w:rFonts w:ascii="仿宋" w:hAnsi="仿宋" w:eastAsia="仿宋" w:cs="仿宋"/>
                <w:color w:val="auto"/>
                <w:sz w:val="24"/>
              </w:rPr>
            </w:pPr>
          </w:p>
        </w:tc>
        <w:tc>
          <w:tcPr>
            <w:tcW w:w="732"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s="仿宋"/>
                <w:color w:val="auto"/>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51" w:type="dxa"/>
          </w:tcPr>
          <w:p>
            <w:pPr>
              <w:widowControl/>
              <w:spacing w:line="360" w:lineRule="atLeast"/>
              <w:ind w:firstLine="470" w:firstLineChars="196"/>
              <w:jc w:val="left"/>
              <w:rPr>
                <w:rFonts w:ascii="仿宋" w:hAnsi="仿宋" w:eastAsia="仿宋" w:cs="仿宋"/>
                <w:color w:val="auto"/>
                <w:sz w:val="24"/>
              </w:rPr>
            </w:pPr>
          </w:p>
        </w:tc>
        <w:tc>
          <w:tcPr>
            <w:tcW w:w="960" w:type="dxa"/>
          </w:tcPr>
          <w:p>
            <w:pPr>
              <w:widowControl/>
              <w:spacing w:line="360" w:lineRule="atLeast"/>
              <w:ind w:firstLine="470" w:firstLineChars="196"/>
              <w:jc w:val="left"/>
              <w:rPr>
                <w:rFonts w:ascii="仿宋" w:hAnsi="仿宋" w:eastAsia="仿宋" w:cs="仿宋"/>
                <w:color w:val="auto"/>
                <w:sz w:val="24"/>
              </w:rPr>
            </w:pPr>
          </w:p>
        </w:tc>
        <w:tc>
          <w:tcPr>
            <w:tcW w:w="847" w:type="dxa"/>
          </w:tcPr>
          <w:p>
            <w:pPr>
              <w:widowControl/>
              <w:spacing w:line="360" w:lineRule="atLeast"/>
              <w:ind w:firstLine="470" w:firstLineChars="196"/>
              <w:jc w:val="left"/>
              <w:rPr>
                <w:rFonts w:ascii="仿宋" w:hAnsi="仿宋" w:eastAsia="仿宋" w:cs="仿宋"/>
                <w:color w:val="auto"/>
                <w:sz w:val="24"/>
              </w:rPr>
            </w:pPr>
          </w:p>
        </w:tc>
        <w:tc>
          <w:tcPr>
            <w:tcW w:w="732"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s="仿宋"/>
                <w:color w:val="auto"/>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51" w:type="dxa"/>
          </w:tcPr>
          <w:p>
            <w:pPr>
              <w:widowControl/>
              <w:spacing w:line="360" w:lineRule="atLeast"/>
              <w:ind w:firstLine="470" w:firstLineChars="196"/>
              <w:jc w:val="left"/>
              <w:rPr>
                <w:rFonts w:ascii="仿宋" w:hAnsi="仿宋" w:eastAsia="仿宋" w:cs="仿宋"/>
                <w:color w:val="auto"/>
                <w:sz w:val="24"/>
              </w:rPr>
            </w:pPr>
          </w:p>
        </w:tc>
        <w:tc>
          <w:tcPr>
            <w:tcW w:w="960" w:type="dxa"/>
          </w:tcPr>
          <w:p>
            <w:pPr>
              <w:widowControl/>
              <w:spacing w:line="360" w:lineRule="atLeast"/>
              <w:ind w:firstLine="470" w:firstLineChars="196"/>
              <w:jc w:val="left"/>
              <w:rPr>
                <w:rFonts w:ascii="仿宋" w:hAnsi="仿宋" w:eastAsia="仿宋" w:cs="仿宋"/>
                <w:color w:val="auto"/>
                <w:sz w:val="24"/>
              </w:rPr>
            </w:pPr>
          </w:p>
        </w:tc>
        <w:tc>
          <w:tcPr>
            <w:tcW w:w="847" w:type="dxa"/>
          </w:tcPr>
          <w:p>
            <w:pPr>
              <w:widowControl/>
              <w:spacing w:line="360" w:lineRule="atLeast"/>
              <w:ind w:firstLine="470" w:firstLineChars="196"/>
              <w:jc w:val="left"/>
              <w:rPr>
                <w:rFonts w:ascii="仿宋" w:hAnsi="仿宋" w:eastAsia="仿宋" w:cs="仿宋"/>
                <w:color w:val="auto"/>
                <w:sz w:val="24"/>
              </w:rPr>
            </w:pPr>
          </w:p>
        </w:tc>
        <w:tc>
          <w:tcPr>
            <w:tcW w:w="732"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技术</w:t>
            </w:r>
          </w:p>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人员</w:t>
            </w: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51" w:type="dxa"/>
          </w:tcPr>
          <w:p>
            <w:pPr>
              <w:widowControl/>
              <w:spacing w:line="360" w:lineRule="atLeast"/>
              <w:ind w:firstLine="470" w:firstLineChars="196"/>
              <w:jc w:val="left"/>
              <w:rPr>
                <w:rFonts w:ascii="仿宋" w:hAnsi="仿宋" w:eastAsia="仿宋" w:cs="仿宋"/>
                <w:color w:val="auto"/>
                <w:sz w:val="24"/>
              </w:rPr>
            </w:pPr>
          </w:p>
        </w:tc>
        <w:tc>
          <w:tcPr>
            <w:tcW w:w="960" w:type="dxa"/>
          </w:tcPr>
          <w:p>
            <w:pPr>
              <w:widowControl/>
              <w:spacing w:line="360" w:lineRule="atLeast"/>
              <w:ind w:firstLine="470" w:firstLineChars="196"/>
              <w:jc w:val="left"/>
              <w:rPr>
                <w:rFonts w:ascii="仿宋" w:hAnsi="仿宋" w:eastAsia="仿宋" w:cs="仿宋"/>
                <w:color w:val="auto"/>
                <w:sz w:val="24"/>
              </w:rPr>
            </w:pPr>
          </w:p>
        </w:tc>
        <w:tc>
          <w:tcPr>
            <w:tcW w:w="847" w:type="dxa"/>
          </w:tcPr>
          <w:p>
            <w:pPr>
              <w:widowControl/>
              <w:spacing w:line="360" w:lineRule="atLeast"/>
              <w:ind w:firstLine="470" w:firstLineChars="196"/>
              <w:jc w:val="left"/>
              <w:rPr>
                <w:rFonts w:ascii="仿宋" w:hAnsi="仿宋" w:eastAsia="仿宋" w:cs="仿宋"/>
                <w:color w:val="auto"/>
                <w:sz w:val="24"/>
              </w:rPr>
            </w:pPr>
          </w:p>
        </w:tc>
        <w:tc>
          <w:tcPr>
            <w:tcW w:w="732"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s="仿宋"/>
                <w:color w:val="auto"/>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51" w:type="dxa"/>
          </w:tcPr>
          <w:p>
            <w:pPr>
              <w:widowControl/>
              <w:spacing w:line="360" w:lineRule="atLeast"/>
              <w:ind w:firstLine="470" w:firstLineChars="196"/>
              <w:jc w:val="left"/>
              <w:rPr>
                <w:rFonts w:ascii="仿宋" w:hAnsi="仿宋" w:eastAsia="仿宋" w:cs="仿宋"/>
                <w:color w:val="auto"/>
                <w:sz w:val="24"/>
              </w:rPr>
            </w:pPr>
          </w:p>
        </w:tc>
        <w:tc>
          <w:tcPr>
            <w:tcW w:w="960" w:type="dxa"/>
          </w:tcPr>
          <w:p>
            <w:pPr>
              <w:widowControl/>
              <w:spacing w:line="360" w:lineRule="atLeast"/>
              <w:ind w:firstLine="470" w:firstLineChars="196"/>
              <w:jc w:val="left"/>
              <w:rPr>
                <w:rFonts w:ascii="仿宋" w:hAnsi="仿宋" w:eastAsia="仿宋" w:cs="仿宋"/>
                <w:color w:val="auto"/>
                <w:sz w:val="24"/>
              </w:rPr>
            </w:pPr>
          </w:p>
        </w:tc>
        <w:tc>
          <w:tcPr>
            <w:tcW w:w="847" w:type="dxa"/>
          </w:tcPr>
          <w:p>
            <w:pPr>
              <w:widowControl/>
              <w:spacing w:line="360" w:lineRule="atLeast"/>
              <w:ind w:firstLine="470" w:firstLineChars="196"/>
              <w:jc w:val="left"/>
              <w:rPr>
                <w:rFonts w:ascii="仿宋" w:hAnsi="仿宋" w:eastAsia="仿宋" w:cs="仿宋"/>
                <w:color w:val="auto"/>
                <w:sz w:val="24"/>
              </w:rPr>
            </w:pPr>
          </w:p>
        </w:tc>
        <w:tc>
          <w:tcPr>
            <w:tcW w:w="732"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s="仿宋"/>
                <w:color w:val="auto"/>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51" w:type="dxa"/>
          </w:tcPr>
          <w:p>
            <w:pPr>
              <w:widowControl/>
              <w:spacing w:line="360" w:lineRule="atLeast"/>
              <w:ind w:firstLine="470" w:firstLineChars="196"/>
              <w:jc w:val="left"/>
              <w:rPr>
                <w:rFonts w:ascii="仿宋" w:hAnsi="仿宋" w:eastAsia="仿宋" w:cs="仿宋"/>
                <w:color w:val="auto"/>
                <w:sz w:val="24"/>
              </w:rPr>
            </w:pPr>
          </w:p>
        </w:tc>
        <w:tc>
          <w:tcPr>
            <w:tcW w:w="960" w:type="dxa"/>
          </w:tcPr>
          <w:p>
            <w:pPr>
              <w:widowControl/>
              <w:spacing w:line="360" w:lineRule="atLeast"/>
              <w:ind w:firstLine="470" w:firstLineChars="196"/>
              <w:jc w:val="left"/>
              <w:rPr>
                <w:rFonts w:ascii="仿宋" w:hAnsi="仿宋" w:eastAsia="仿宋" w:cs="仿宋"/>
                <w:color w:val="auto"/>
                <w:sz w:val="24"/>
              </w:rPr>
            </w:pPr>
          </w:p>
        </w:tc>
        <w:tc>
          <w:tcPr>
            <w:tcW w:w="847" w:type="dxa"/>
          </w:tcPr>
          <w:p>
            <w:pPr>
              <w:widowControl/>
              <w:spacing w:line="360" w:lineRule="atLeast"/>
              <w:ind w:firstLine="470" w:firstLineChars="196"/>
              <w:jc w:val="left"/>
              <w:rPr>
                <w:rFonts w:ascii="仿宋" w:hAnsi="仿宋" w:eastAsia="仿宋" w:cs="仿宋"/>
                <w:color w:val="auto"/>
                <w:sz w:val="24"/>
              </w:rPr>
            </w:pPr>
          </w:p>
        </w:tc>
        <w:tc>
          <w:tcPr>
            <w:tcW w:w="732"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s="仿宋"/>
                <w:color w:val="auto"/>
                <w:sz w:val="24"/>
              </w:rPr>
            </w:pPr>
            <w:r>
              <w:rPr>
                <w:rFonts w:hint="eastAsia" w:ascii="仿宋" w:hAnsi="仿宋" w:eastAsia="仿宋" w:cs="仿宋"/>
                <w:color w:val="auto"/>
                <w:sz w:val="24"/>
              </w:rPr>
              <w:t>售后服务人员</w:t>
            </w: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51" w:type="dxa"/>
          </w:tcPr>
          <w:p>
            <w:pPr>
              <w:widowControl/>
              <w:spacing w:line="360" w:lineRule="atLeast"/>
              <w:ind w:firstLine="470" w:firstLineChars="196"/>
              <w:jc w:val="left"/>
              <w:rPr>
                <w:rFonts w:ascii="仿宋" w:hAnsi="仿宋" w:eastAsia="仿宋" w:cs="仿宋"/>
                <w:color w:val="auto"/>
                <w:sz w:val="24"/>
              </w:rPr>
            </w:pPr>
          </w:p>
        </w:tc>
        <w:tc>
          <w:tcPr>
            <w:tcW w:w="960" w:type="dxa"/>
          </w:tcPr>
          <w:p>
            <w:pPr>
              <w:widowControl/>
              <w:spacing w:line="360" w:lineRule="atLeast"/>
              <w:ind w:firstLine="470" w:firstLineChars="196"/>
              <w:jc w:val="left"/>
              <w:rPr>
                <w:rFonts w:ascii="仿宋" w:hAnsi="仿宋" w:eastAsia="仿宋" w:cs="仿宋"/>
                <w:color w:val="auto"/>
                <w:sz w:val="24"/>
              </w:rPr>
            </w:pPr>
          </w:p>
        </w:tc>
        <w:tc>
          <w:tcPr>
            <w:tcW w:w="847" w:type="dxa"/>
          </w:tcPr>
          <w:p>
            <w:pPr>
              <w:widowControl/>
              <w:spacing w:line="360" w:lineRule="atLeast"/>
              <w:ind w:firstLine="470" w:firstLineChars="196"/>
              <w:jc w:val="left"/>
              <w:rPr>
                <w:rFonts w:ascii="仿宋" w:hAnsi="仿宋" w:eastAsia="仿宋" w:cs="仿宋"/>
                <w:color w:val="auto"/>
                <w:sz w:val="24"/>
              </w:rPr>
            </w:pPr>
          </w:p>
        </w:tc>
        <w:tc>
          <w:tcPr>
            <w:tcW w:w="732" w:type="dxa"/>
          </w:tcPr>
          <w:p>
            <w:pPr>
              <w:widowControl/>
              <w:spacing w:line="360" w:lineRule="atLeast"/>
              <w:ind w:firstLine="470" w:firstLineChars="196"/>
              <w:jc w:val="lef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cs="仿宋"/>
                <w:color w:val="auto"/>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07" w:type="dxa"/>
          </w:tcPr>
          <w:p>
            <w:pPr>
              <w:widowControl/>
              <w:spacing w:line="360" w:lineRule="atLeast"/>
              <w:ind w:firstLine="470" w:firstLineChars="196"/>
              <w:jc w:val="left"/>
              <w:rPr>
                <w:rFonts w:ascii="仿宋" w:hAnsi="仿宋" w:eastAsia="仿宋" w:cs="仿宋"/>
                <w:color w:val="auto"/>
                <w:sz w:val="24"/>
              </w:rPr>
            </w:pPr>
          </w:p>
        </w:tc>
        <w:tc>
          <w:tcPr>
            <w:tcW w:w="851" w:type="dxa"/>
          </w:tcPr>
          <w:p>
            <w:pPr>
              <w:widowControl/>
              <w:spacing w:line="360" w:lineRule="atLeast"/>
              <w:ind w:firstLine="470" w:firstLineChars="196"/>
              <w:jc w:val="left"/>
              <w:rPr>
                <w:rFonts w:ascii="仿宋" w:hAnsi="仿宋" w:eastAsia="仿宋" w:cs="仿宋"/>
                <w:color w:val="auto"/>
                <w:sz w:val="24"/>
              </w:rPr>
            </w:pPr>
          </w:p>
        </w:tc>
        <w:tc>
          <w:tcPr>
            <w:tcW w:w="960" w:type="dxa"/>
          </w:tcPr>
          <w:p>
            <w:pPr>
              <w:widowControl/>
              <w:spacing w:line="360" w:lineRule="atLeast"/>
              <w:ind w:firstLine="470" w:firstLineChars="196"/>
              <w:jc w:val="left"/>
              <w:rPr>
                <w:rFonts w:ascii="仿宋" w:hAnsi="仿宋" w:eastAsia="仿宋" w:cs="仿宋"/>
                <w:color w:val="auto"/>
                <w:sz w:val="24"/>
              </w:rPr>
            </w:pPr>
          </w:p>
        </w:tc>
        <w:tc>
          <w:tcPr>
            <w:tcW w:w="847" w:type="dxa"/>
          </w:tcPr>
          <w:p>
            <w:pPr>
              <w:widowControl/>
              <w:spacing w:line="360" w:lineRule="atLeast"/>
              <w:ind w:firstLine="470" w:firstLineChars="196"/>
              <w:jc w:val="left"/>
              <w:rPr>
                <w:rFonts w:ascii="仿宋" w:hAnsi="仿宋" w:eastAsia="仿宋" w:cs="仿宋"/>
                <w:color w:val="auto"/>
                <w:sz w:val="24"/>
              </w:rPr>
            </w:pPr>
          </w:p>
        </w:tc>
        <w:tc>
          <w:tcPr>
            <w:tcW w:w="732" w:type="dxa"/>
          </w:tcPr>
          <w:p>
            <w:pPr>
              <w:widowControl/>
              <w:spacing w:line="360" w:lineRule="atLeast"/>
              <w:ind w:firstLine="470" w:firstLineChars="196"/>
              <w:jc w:val="left"/>
              <w:rPr>
                <w:rFonts w:ascii="仿宋" w:hAnsi="仿宋" w:eastAsia="仿宋" w:cs="仿宋"/>
                <w:color w:val="auto"/>
                <w:sz w:val="24"/>
              </w:rPr>
            </w:pPr>
          </w:p>
        </w:tc>
      </w:tr>
    </w:tbl>
    <w:p>
      <w:pPr>
        <w:widowControl/>
        <w:spacing w:line="360" w:lineRule="atLeast"/>
        <w:ind w:firstLine="470" w:firstLineChars="196"/>
        <w:jc w:val="left"/>
        <w:rPr>
          <w:rFonts w:ascii="仿宋" w:hAnsi="仿宋" w:eastAsia="仿宋" w:cs="仿宋"/>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投标人名称：XXXX。</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投标日期: XXXX。</w:t>
      </w: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备注：此表填写的管理人员将作为判定87号令第37条依据。</w:t>
      </w:r>
    </w:p>
    <w:p>
      <w:pPr>
        <w:widowControl/>
        <w:spacing w:line="360" w:lineRule="atLeast"/>
        <w:ind w:firstLine="472" w:firstLineChars="196"/>
        <w:jc w:val="left"/>
        <w:rPr>
          <w:rFonts w:ascii="仿宋" w:hAnsi="仿宋" w:eastAsia="仿宋" w:cs="仿宋"/>
          <w:b/>
          <w:color w:val="auto"/>
          <w:sz w:val="24"/>
        </w:rPr>
      </w:pPr>
    </w:p>
    <w:p>
      <w:pPr>
        <w:widowControl/>
        <w:spacing w:line="360" w:lineRule="atLeast"/>
        <w:ind w:firstLine="472" w:firstLineChars="196"/>
        <w:jc w:val="left"/>
        <w:rPr>
          <w:rFonts w:ascii="仿宋" w:hAnsi="仿宋" w:eastAsia="仿宋" w:cs="仿宋"/>
          <w:b/>
          <w:color w:val="auto"/>
          <w:sz w:val="24"/>
        </w:rPr>
      </w:pPr>
    </w:p>
    <w:p>
      <w:pPr>
        <w:widowControl/>
        <w:spacing w:line="360" w:lineRule="atLeast"/>
        <w:ind w:firstLine="472" w:firstLineChars="196"/>
        <w:jc w:val="left"/>
        <w:rPr>
          <w:rFonts w:ascii="仿宋" w:hAnsi="仿宋" w:eastAsia="仿宋" w:cs="仿宋"/>
          <w:b/>
          <w:color w:val="auto"/>
          <w:sz w:val="24"/>
        </w:rPr>
      </w:pPr>
    </w:p>
    <w:p>
      <w:pPr>
        <w:spacing w:after="0" w:line="360" w:lineRule="auto"/>
        <w:rPr>
          <w:rFonts w:ascii="仿宋" w:hAnsi="仿宋" w:eastAsia="仿宋" w:cs="仿宋"/>
          <w:b/>
          <w:color w:val="auto"/>
          <w:sz w:val="32"/>
          <w:szCs w:val="32"/>
        </w:rPr>
      </w:pPr>
      <w:r>
        <w:rPr>
          <w:rFonts w:hint="eastAsia" w:ascii="仿宋" w:hAnsi="仿宋" w:eastAsia="仿宋" w:cs="仿宋"/>
          <w:b/>
          <w:color w:val="auto"/>
          <w:sz w:val="24"/>
        </w:rPr>
        <w:br w:type="page"/>
      </w:r>
    </w:p>
    <w:p>
      <w:pPr>
        <w:spacing w:after="0" w:line="360" w:lineRule="auto"/>
        <w:rPr>
          <w:rFonts w:ascii="仿宋" w:hAnsi="仿宋" w:eastAsia="仿宋" w:cs="仿宋"/>
          <w:b/>
          <w:color w:val="auto"/>
          <w:sz w:val="32"/>
          <w:szCs w:val="32"/>
        </w:rPr>
      </w:pPr>
      <w:r>
        <w:rPr>
          <w:rFonts w:hint="eastAsia" w:ascii="仿宋" w:hAnsi="仿宋" w:eastAsia="仿宋" w:cs="仿宋"/>
          <w:b/>
          <w:color w:val="auto"/>
          <w:sz w:val="32"/>
          <w:szCs w:val="32"/>
        </w:rPr>
        <w:t>格式2-11</w:t>
      </w:r>
    </w:p>
    <w:p>
      <w:pPr>
        <w:spacing w:after="0" w:line="360" w:lineRule="auto"/>
        <w:rPr>
          <w:rFonts w:ascii="仿宋" w:hAnsi="仿宋" w:eastAsia="仿宋" w:cs="仿宋"/>
          <w:b/>
          <w:color w:val="auto"/>
          <w:sz w:val="32"/>
          <w:szCs w:val="32"/>
        </w:rPr>
      </w:pPr>
    </w:p>
    <w:p>
      <w:pPr>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十、产品承诺函</w:t>
      </w:r>
    </w:p>
    <w:p>
      <w:pPr>
        <w:spacing w:line="360" w:lineRule="auto"/>
        <w:rPr>
          <w:rFonts w:ascii="仿宋" w:hAnsi="仿宋" w:eastAsia="仿宋" w:cs="仿宋"/>
          <w:bCs/>
          <w:color w:val="auto"/>
          <w:sz w:val="24"/>
        </w:rPr>
      </w:pPr>
      <w:r>
        <w:rPr>
          <w:rFonts w:hint="eastAsia" w:ascii="仿宋" w:hAnsi="仿宋" w:eastAsia="仿宋" w:cs="仿宋"/>
          <w:bCs/>
          <w:color w:val="auto"/>
          <w:sz w:val="24"/>
        </w:rPr>
        <w:t>致：四川政扬招标代理有限责任公司</w:t>
      </w:r>
    </w:p>
    <w:p>
      <w:pPr>
        <w:pStyle w:val="9"/>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我</w:t>
      </w:r>
      <w:r>
        <w:rPr>
          <w:rFonts w:hint="eastAsia" w:ascii="仿宋" w:hAnsi="仿宋" w:eastAsia="仿宋" w:cs="仿宋"/>
          <w:color w:val="auto"/>
          <w:sz w:val="24"/>
          <w:u w:val="single"/>
        </w:rPr>
        <w:t>XXXX</w:t>
      </w:r>
      <w:r>
        <w:rPr>
          <w:rFonts w:hint="eastAsia" w:ascii="仿宋" w:hAnsi="仿宋" w:eastAsia="仿宋" w:cs="仿宋"/>
          <w:color w:val="auto"/>
          <w:sz w:val="24"/>
        </w:rPr>
        <w:t>（投标人名称）在参加</w:t>
      </w:r>
      <w:r>
        <w:rPr>
          <w:rFonts w:hint="eastAsia" w:ascii="仿宋" w:hAnsi="仿宋" w:eastAsia="仿宋" w:cs="仿宋"/>
          <w:color w:val="auto"/>
          <w:sz w:val="24"/>
          <w:u w:val="single"/>
        </w:rPr>
        <w:t>XXXX</w:t>
      </w:r>
      <w:r>
        <w:rPr>
          <w:rFonts w:hint="eastAsia" w:ascii="仿宋" w:hAnsi="仿宋" w:eastAsia="仿宋" w:cs="仿宋"/>
          <w:color w:val="auto"/>
          <w:sz w:val="24"/>
        </w:rPr>
        <w:t>（项目名称）中，全面研究了本项目采购文件，现承诺：</w:t>
      </w:r>
    </w:p>
    <w:p>
      <w:pPr>
        <w:pStyle w:val="9"/>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本次拟采购的产品中，凡涉及国家强制认证（CCC）产品的、已通过国家强制认证（CCC）；不属于国家强制认证（CCC）产品的，已通过其他产品认证规定，我单位将在签订合同时一并将涉及到的认证证书复印件或认证的证明材料复印件交于采购人查验，并作为签订合同的材料附件。</w:t>
      </w:r>
    </w:p>
    <w:p>
      <w:pPr>
        <w:pStyle w:val="2"/>
        <w:spacing w:line="360" w:lineRule="auto"/>
        <w:ind w:firstLine="720" w:firstLineChars="300"/>
        <w:rPr>
          <w:rFonts w:ascii="仿宋" w:hAnsi="仿宋" w:eastAsia="仿宋" w:cs="仿宋"/>
          <w:bCs/>
          <w:color w:val="auto"/>
          <w:sz w:val="24"/>
          <w:szCs w:val="24"/>
        </w:rPr>
      </w:pPr>
      <w:r>
        <w:rPr>
          <w:rFonts w:hint="eastAsia" w:ascii="仿宋" w:hAnsi="仿宋" w:eastAsia="仿宋" w:cs="仿宋"/>
          <w:bCs/>
          <w:color w:val="auto"/>
          <w:sz w:val="24"/>
          <w:szCs w:val="24"/>
        </w:rPr>
        <w:t>我单位对上述承诺内容事项真实性负责。如经查实上述承诺的内容事项存在虚假，我方愿意接受以虚假材料谋取中标的法律责任。</w:t>
      </w:r>
    </w:p>
    <w:p>
      <w:pPr>
        <w:pStyle w:val="2"/>
        <w:ind w:firstLine="840" w:firstLineChars="300"/>
        <w:rPr>
          <w:rFonts w:ascii="仿宋" w:hAnsi="仿宋" w:eastAsia="仿宋" w:cs="仿宋"/>
          <w:bCs/>
          <w:color w:val="auto"/>
          <w:sz w:val="28"/>
          <w:szCs w:val="28"/>
        </w:rPr>
      </w:pP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投标人名称：XXXX。</w:t>
      </w:r>
    </w:p>
    <w:p>
      <w:pPr>
        <w:widowControl/>
        <w:spacing w:line="360" w:lineRule="atLeast"/>
        <w:ind w:firstLine="470" w:firstLineChars="196"/>
        <w:jc w:val="left"/>
        <w:rPr>
          <w:rFonts w:ascii="仿宋" w:hAnsi="仿宋" w:eastAsia="仿宋" w:cs="仿宋"/>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日期: XXXX。</w:t>
      </w:r>
    </w:p>
    <w:p>
      <w:pPr>
        <w:rPr>
          <w:rFonts w:ascii="仿宋" w:hAnsi="仿宋" w:eastAsia="仿宋" w:cs="仿宋"/>
          <w:b/>
          <w:color w:val="auto"/>
          <w:sz w:val="32"/>
          <w:szCs w:val="32"/>
        </w:rPr>
      </w:pPr>
    </w:p>
    <w:p>
      <w:pPr>
        <w:rPr>
          <w:rFonts w:ascii="仿宋" w:hAnsi="仿宋" w:eastAsia="仿宋" w:cs="仿宋"/>
          <w:color w:val="auto"/>
          <w:sz w:val="24"/>
        </w:rPr>
      </w:pPr>
      <w:r>
        <w:rPr>
          <w:rFonts w:hint="eastAsia" w:ascii="仿宋" w:hAnsi="仿宋" w:eastAsia="仿宋" w:cs="仿宋"/>
          <w:color w:val="auto"/>
          <w:sz w:val="24"/>
        </w:rPr>
        <w:t>说明：1、此格式为参考格式，投标人可根据自身实际情况据实承诺。</w:t>
      </w:r>
    </w:p>
    <w:p>
      <w:pPr>
        <w:jc w:val="left"/>
        <w:rPr>
          <w:rFonts w:ascii="仿宋" w:hAnsi="仿宋" w:eastAsia="仿宋" w:cs="仿宋"/>
          <w:color w:val="auto"/>
          <w:sz w:val="24"/>
        </w:rPr>
      </w:pPr>
      <w:r>
        <w:rPr>
          <w:rFonts w:hint="eastAsia" w:ascii="仿宋" w:hAnsi="仿宋" w:eastAsia="仿宋" w:cs="仿宋"/>
          <w:color w:val="auto"/>
          <w:sz w:val="24"/>
        </w:rPr>
        <w:t>2、若提供了所投产品国家强制认证（CCC）产品认证证书或采购产品不涉及国家强制认证（CCC）的，可不提供承诺函。</w:t>
      </w:r>
    </w:p>
    <w:p>
      <w:pPr>
        <w:rPr>
          <w:rFonts w:ascii="仿宋" w:hAnsi="仿宋" w:eastAsia="仿宋" w:cs="仿宋"/>
          <w:color w:val="auto"/>
          <w:sz w:val="24"/>
        </w:rPr>
      </w:pPr>
      <w:r>
        <w:rPr>
          <w:rFonts w:hint="eastAsia" w:ascii="仿宋" w:hAnsi="仿宋" w:eastAsia="仿宋" w:cs="仿宋"/>
          <w:color w:val="auto"/>
          <w:sz w:val="24"/>
        </w:rPr>
        <w:br w:type="page"/>
      </w:r>
    </w:p>
    <w:p>
      <w:pPr>
        <w:rPr>
          <w:rFonts w:ascii="仿宋" w:hAnsi="仿宋" w:eastAsia="仿宋" w:cs="仿宋"/>
          <w:b/>
          <w:color w:val="auto"/>
          <w:sz w:val="32"/>
          <w:szCs w:val="32"/>
        </w:rPr>
      </w:pPr>
      <w:r>
        <w:rPr>
          <w:rFonts w:hint="eastAsia" w:ascii="仿宋" w:hAnsi="仿宋" w:eastAsia="仿宋" w:cs="仿宋"/>
          <w:b/>
          <w:color w:val="auto"/>
          <w:sz w:val="32"/>
          <w:szCs w:val="32"/>
        </w:rPr>
        <w:t>格式2-12</w:t>
      </w:r>
    </w:p>
    <w:p>
      <w:pPr>
        <w:jc w:val="center"/>
        <w:outlineLvl w:val="2"/>
        <w:rPr>
          <w:rFonts w:ascii="仿宋" w:hAnsi="仿宋" w:eastAsia="仿宋" w:cs="仿宋"/>
          <w:b/>
          <w:color w:val="auto"/>
          <w:sz w:val="32"/>
          <w:szCs w:val="32"/>
        </w:rPr>
      </w:pPr>
      <w:r>
        <w:rPr>
          <w:rFonts w:hint="eastAsia" w:ascii="仿宋" w:hAnsi="仿宋" w:eastAsia="仿宋" w:cs="仿宋"/>
          <w:b/>
          <w:color w:val="auto"/>
          <w:sz w:val="32"/>
          <w:szCs w:val="32"/>
        </w:rPr>
        <w:t>十一、商品包装、快递包装承诺函</w:t>
      </w:r>
    </w:p>
    <w:p>
      <w:pPr>
        <w:spacing w:line="360" w:lineRule="auto"/>
        <w:rPr>
          <w:rFonts w:ascii="仿宋" w:hAnsi="仿宋" w:eastAsia="仿宋" w:cs="仿宋"/>
          <w:bCs/>
          <w:color w:val="auto"/>
          <w:sz w:val="24"/>
        </w:rPr>
      </w:pPr>
      <w:r>
        <w:rPr>
          <w:rFonts w:hint="eastAsia" w:ascii="仿宋" w:hAnsi="仿宋" w:eastAsia="仿宋" w:cs="仿宋"/>
          <w:bCs/>
          <w:color w:val="auto"/>
          <w:sz w:val="24"/>
        </w:rPr>
        <w:t>致：四川政扬招标代理有限责任公司</w:t>
      </w:r>
    </w:p>
    <w:p>
      <w:pPr>
        <w:pStyle w:val="9"/>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我</w:t>
      </w:r>
      <w:r>
        <w:rPr>
          <w:rFonts w:hint="eastAsia" w:ascii="仿宋" w:hAnsi="仿宋" w:eastAsia="仿宋" w:cs="仿宋"/>
          <w:color w:val="auto"/>
          <w:sz w:val="24"/>
          <w:u w:val="single"/>
        </w:rPr>
        <w:t>XXXX</w:t>
      </w:r>
      <w:r>
        <w:rPr>
          <w:rFonts w:hint="eastAsia" w:ascii="仿宋" w:hAnsi="仿宋" w:eastAsia="仿宋" w:cs="仿宋"/>
          <w:color w:val="auto"/>
          <w:sz w:val="24"/>
        </w:rPr>
        <w:t>（投标人名称）在参加</w:t>
      </w:r>
      <w:r>
        <w:rPr>
          <w:rFonts w:hint="eastAsia" w:ascii="仿宋" w:hAnsi="仿宋" w:eastAsia="仿宋" w:cs="仿宋"/>
          <w:color w:val="auto"/>
          <w:sz w:val="24"/>
          <w:u w:val="single"/>
        </w:rPr>
        <w:t>XXXX</w:t>
      </w:r>
      <w:r>
        <w:rPr>
          <w:rFonts w:hint="eastAsia" w:ascii="仿宋" w:hAnsi="仿宋" w:eastAsia="仿宋" w:cs="仿宋"/>
          <w:color w:val="auto"/>
          <w:sz w:val="24"/>
        </w:rPr>
        <w:t>（项目名称）中，全面研究了本项目采购文件，现承诺：</w:t>
      </w:r>
    </w:p>
    <w:p>
      <w:pPr>
        <w:pStyle w:val="9"/>
        <w:spacing w:line="360" w:lineRule="auto"/>
        <w:ind w:firstLine="720" w:firstLineChars="300"/>
        <w:rPr>
          <w:rFonts w:ascii="仿宋" w:hAnsi="仿宋" w:eastAsia="仿宋" w:cs="仿宋"/>
          <w:color w:val="auto"/>
          <w:sz w:val="24"/>
        </w:rPr>
      </w:pPr>
      <w:r>
        <w:rPr>
          <w:rFonts w:hint="eastAsia" w:ascii="仿宋" w:hAnsi="仿宋" w:eastAsia="仿宋" w:cs="仿宋"/>
          <w:color w:val="auto"/>
          <w:sz w:val="24"/>
        </w:rPr>
        <w:t>我方承诺，根据财政部等三部门联合印发商品包装和快递包装政府采购需求标准（试行）（财办库[2020]123号）要求，若我方提供的货物涉及商品包装和快递包装的，将按财政部等三部门联合印发《商品包装政府采购需求标准（试行）》、《快递包装政府采购需求标准（试行）》的标准要求执行。</w:t>
      </w:r>
    </w:p>
    <w:p>
      <w:pPr>
        <w:pStyle w:val="2"/>
        <w:spacing w:line="360" w:lineRule="auto"/>
        <w:ind w:firstLine="720" w:firstLineChars="300"/>
        <w:rPr>
          <w:rFonts w:ascii="仿宋" w:hAnsi="仿宋" w:eastAsia="仿宋" w:cs="仿宋"/>
          <w:bCs/>
          <w:color w:val="auto"/>
          <w:sz w:val="24"/>
          <w:szCs w:val="24"/>
        </w:rPr>
      </w:pPr>
      <w:r>
        <w:rPr>
          <w:rFonts w:hint="eastAsia" w:ascii="仿宋" w:hAnsi="仿宋" w:eastAsia="仿宋" w:cs="仿宋"/>
          <w:bCs/>
          <w:color w:val="auto"/>
          <w:sz w:val="24"/>
          <w:szCs w:val="24"/>
        </w:rPr>
        <w:t>我单位对上述承诺内容事项真实性负责。如经查实上述承诺的内容事项存在虚假，我方愿意接受以虚假材料谋取中标/成交的法律责任。</w:t>
      </w:r>
    </w:p>
    <w:p>
      <w:pPr>
        <w:pStyle w:val="2"/>
        <w:ind w:firstLine="840" w:firstLineChars="300"/>
        <w:rPr>
          <w:rFonts w:ascii="仿宋" w:hAnsi="仿宋" w:eastAsia="仿宋" w:cs="仿宋"/>
          <w:bCs/>
          <w:color w:val="auto"/>
          <w:sz w:val="28"/>
          <w:szCs w:val="28"/>
        </w:rPr>
      </w:pPr>
    </w:p>
    <w:p>
      <w:pPr>
        <w:widowControl/>
        <w:spacing w:line="360" w:lineRule="atLeast"/>
        <w:ind w:firstLine="480" w:firstLineChars="200"/>
        <w:jc w:val="left"/>
        <w:rPr>
          <w:rFonts w:ascii="仿宋" w:hAnsi="仿宋" w:eastAsia="仿宋" w:cs="仿宋"/>
          <w:color w:val="auto"/>
          <w:sz w:val="24"/>
        </w:rPr>
      </w:pPr>
      <w:r>
        <w:rPr>
          <w:rFonts w:hint="eastAsia" w:ascii="仿宋" w:hAnsi="仿宋" w:eastAsia="仿宋" w:cs="仿宋"/>
          <w:color w:val="auto"/>
          <w:sz w:val="24"/>
        </w:rPr>
        <w:t>投标人名称：XXXX。</w:t>
      </w:r>
    </w:p>
    <w:p>
      <w:pPr>
        <w:widowControl/>
        <w:spacing w:line="360" w:lineRule="atLeast"/>
        <w:ind w:firstLine="470" w:firstLineChars="196"/>
        <w:jc w:val="left"/>
        <w:rPr>
          <w:rFonts w:ascii="仿宋" w:hAnsi="仿宋" w:eastAsia="仿宋" w:cs="仿宋"/>
          <w:color w:val="auto"/>
          <w:sz w:val="24"/>
        </w:rPr>
      </w:pPr>
    </w:p>
    <w:p>
      <w:pPr>
        <w:widowControl/>
        <w:spacing w:line="360" w:lineRule="atLeast"/>
        <w:ind w:firstLine="470" w:firstLineChars="196"/>
        <w:jc w:val="left"/>
        <w:rPr>
          <w:rFonts w:ascii="仿宋" w:hAnsi="仿宋" w:eastAsia="仿宋" w:cs="仿宋"/>
          <w:color w:val="auto"/>
          <w:sz w:val="24"/>
        </w:rPr>
      </w:pPr>
      <w:r>
        <w:rPr>
          <w:rFonts w:hint="eastAsia" w:ascii="仿宋" w:hAnsi="仿宋" w:eastAsia="仿宋" w:cs="仿宋"/>
          <w:color w:val="auto"/>
          <w:sz w:val="24"/>
        </w:rPr>
        <w:t>日期: XXXX。</w:t>
      </w:r>
    </w:p>
    <w:p>
      <w:pPr>
        <w:rPr>
          <w:rFonts w:ascii="仿宋" w:hAnsi="仿宋" w:eastAsia="仿宋" w:cs="仿宋"/>
          <w:b/>
          <w:color w:val="auto"/>
          <w:sz w:val="32"/>
          <w:szCs w:val="32"/>
        </w:rPr>
      </w:pPr>
    </w:p>
    <w:p>
      <w:pPr>
        <w:rPr>
          <w:rFonts w:ascii="仿宋" w:hAnsi="仿宋" w:eastAsia="仿宋" w:cs="仿宋"/>
          <w:color w:val="auto"/>
          <w:sz w:val="36"/>
          <w:szCs w:val="36"/>
        </w:rPr>
      </w:pPr>
      <w:r>
        <w:rPr>
          <w:rFonts w:hint="eastAsia" w:ascii="仿宋" w:hAnsi="仿宋" w:eastAsia="仿宋" w:cs="仿宋"/>
          <w:color w:val="auto"/>
          <w:sz w:val="24"/>
        </w:rPr>
        <w:t>说明：1、此格式为参考格式，投标人可根据自身实际情况据实承诺。</w:t>
      </w:r>
    </w:p>
    <w:p>
      <w:pPr>
        <w:pStyle w:val="6"/>
        <w:rPr>
          <w:rFonts w:ascii="仿宋" w:hAnsi="仿宋" w:eastAsia="仿宋" w:cs="仿宋"/>
          <w:color w:val="auto"/>
        </w:rPr>
        <w:sectPr>
          <w:footerReference r:id="rId9" w:type="default"/>
          <w:pgSz w:w="11906" w:h="16838"/>
          <w:pgMar w:top="1440" w:right="1800" w:bottom="1440" w:left="1800" w:header="851" w:footer="992" w:gutter="0"/>
          <w:cols w:space="720" w:num="1"/>
          <w:docGrid w:type="lines" w:linePitch="312" w:charSpace="0"/>
        </w:sectPr>
      </w:pPr>
    </w:p>
    <w:bookmarkEnd w:id="123"/>
    <w:p>
      <w:pPr>
        <w:pStyle w:val="3"/>
        <w:jc w:val="center"/>
        <w:rPr>
          <w:rFonts w:ascii="仿宋" w:hAnsi="仿宋" w:eastAsia="仿宋" w:cs="仿宋"/>
          <w:color w:val="auto"/>
          <w:sz w:val="36"/>
          <w:szCs w:val="36"/>
        </w:rPr>
      </w:pPr>
      <w:bookmarkStart w:id="145" w:name="_Toc19413"/>
      <w:bookmarkStart w:id="146" w:name="_Toc30413"/>
      <w:bookmarkStart w:id="147" w:name="_Toc28495"/>
      <w:bookmarkStart w:id="148" w:name="PO_默认文件内容_26"/>
      <w:r>
        <w:rPr>
          <w:rFonts w:hint="eastAsia" w:ascii="仿宋" w:hAnsi="仿宋" w:eastAsia="仿宋" w:cs="仿宋"/>
          <w:color w:val="auto"/>
          <w:sz w:val="36"/>
          <w:szCs w:val="36"/>
        </w:rPr>
        <w:t>第四章  投标人和投标产品的资格、资质性及其他类似效力要求</w:t>
      </w:r>
      <w:bookmarkEnd w:id="145"/>
      <w:bookmarkEnd w:id="146"/>
      <w:bookmarkEnd w:id="147"/>
    </w:p>
    <w:p>
      <w:pPr>
        <w:pStyle w:val="4"/>
        <w:spacing w:line="360" w:lineRule="exact"/>
        <w:rPr>
          <w:rFonts w:ascii="仿宋" w:hAnsi="仿宋" w:eastAsia="仿宋" w:cs="仿宋"/>
          <w:color w:val="auto"/>
          <w:sz w:val="24"/>
          <w:szCs w:val="24"/>
        </w:rPr>
      </w:pPr>
      <w:r>
        <w:rPr>
          <w:rFonts w:hint="eastAsia" w:ascii="仿宋" w:hAnsi="仿宋" w:eastAsia="仿宋" w:cs="仿宋"/>
          <w:color w:val="auto"/>
          <w:sz w:val="24"/>
          <w:szCs w:val="24"/>
        </w:rPr>
        <w:t>一、投标人资格、资质性及其他类似效力要求</w:t>
      </w:r>
    </w:p>
    <w:p>
      <w:pPr>
        <w:pStyle w:val="26"/>
        <w:spacing w:line="420" w:lineRule="exact"/>
        <w:ind w:firstLine="0" w:firstLineChars="0"/>
        <w:rPr>
          <w:rFonts w:ascii="仿宋" w:hAnsi="仿宋" w:eastAsia="仿宋" w:cs="仿宋"/>
          <w:b/>
          <w:bCs/>
          <w:color w:val="auto"/>
          <w:sz w:val="24"/>
        </w:rPr>
      </w:pPr>
      <w:r>
        <w:rPr>
          <w:rFonts w:hint="eastAsia" w:ascii="仿宋" w:hAnsi="仿宋" w:eastAsia="仿宋" w:cs="仿宋"/>
          <w:b/>
          <w:bCs/>
          <w:color w:val="auto"/>
          <w:sz w:val="24"/>
        </w:rPr>
        <w:t>（一）资格要求：详见第五章资格性审查要求。</w:t>
      </w:r>
    </w:p>
    <w:p>
      <w:pPr>
        <w:pStyle w:val="26"/>
        <w:spacing w:line="420" w:lineRule="exact"/>
        <w:ind w:firstLine="0" w:firstLineChars="0"/>
        <w:rPr>
          <w:rFonts w:ascii="仿宋" w:hAnsi="仿宋" w:eastAsia="仿宋" w:cs="仿宋"/>
          <w:b/>
          <w:bCs/>
          <w:color w:val="auto"/>
          <w:sz w:val="24"/>
        </w:rPr>
      </w:pPr>
      <w:r>
        <w:rPr>
          <w:rFonts w:hint="eastAsia" w:ascii="仿宋" w:hAnsi="仿宋" w:eastAsia="仿宋" w:cs="仿宋"/>
          <w:b/>
          <w:bCs/>
          <w:color w:val="auto"/>
          <w:sz w:val="24"/>
        </w:rPr>
        <w:t>（二）资质性要求：详见第五章资格性审查要求。</w:t>
      </w:r>
    </w:p>
    <w:p>
      <w:pPr>
        <w:pStyle w:val="26"/>
        <w:spacing w:line="420" w:lineRule="exact"/>
        <w:ind w:firstLine="0" w:firstLineChars="0"/>
        <w:rPr>
          <w:rFonts w:ascii="仿宋" w:hAnsi="仿宋" w:eastAsia="仿宋" w:cs="仿宋"/>
          <w:b/>
          <w:bCs/>
          <w:color w:val="auto"/>
          <w:sz w:val="24"/>
        </w:rPr>
      </w:pPr>
      <w:r>
        <w:rPr>
          <w:rFonts w:hint="eastAsia" w:ascii="仿宋" w:hAnsi="仿宋" w:eastAsia="仿宋" w:cs="仿宋"/>
          <w:b/>
          <w:bCs/>
          <w:color w:val="auto"/>
          <w:sz w:val="24"/>
        </w:rPr>
        <w:t>（三）其他类似效力要求：详见第五章资格性审查要求。</w:t>
      </w:r>
    </w:p>
    <w:p>
      <w:pPr>
        <w:pStyle w:val="26"/>
        <w:spacing w:line="420" w:lineRule="exact"/>
        <w:ind w:firstLine="0" w:firstLineChars="0"/>
        <w:outlineLvl w:val="1"/>
        <w:rPr>
          <w:rFonts w:ascii="仿宋" w:hAnsi="仿宋" w:eastAsia="仿宋" w:cs="仿宋"/>
          <w:color w:val="auto"/>
          <w:sz w:val="24"/>
        </w:rPr>
      </w:pPr>
      <w:r>
        <w:rPr>
          <w:rFonts w:hint="eastAsia" w:ascii="仿宋" w:hAnsi="仿宋" w:eastAsia="仿宋" w:cs="仿宋"/>
          <w:color w:val="auto"/>
          <w:sz w:val="24"/>
        </w:rPr>
        <w:t>二、投标产品的资格、资质性及其他具有类似效力的要求</w:t>
      </w:r>
    </w:p>
    <w:p>
      <w:pPr>
        <w:rPr>
          <w:rFonts w:ascii="仿宋" w:hAnsi="仿宋" w:eastAsia="仿宋" w:cs="仿宋"/>
          <w:b/>
          <w:bCs/>
          <w:color w:val="auto"/>
          <w:sz w:val="24"/>
        </w:rPr>
      </w:pPr>
      <w:r>
        <w:rPr>
          <w:rFonts w:hint="eastAsia" w:ascii="仿宋" w:hAnsi="仿宋" w:eastAsia="仿宋" w:cs="仿宋"/>
          <w:b/>
          <w:bCs/>
          <w:color w:val="auto"/>
          <w:sz w:val="24"/>
        </w:rPr>
        <w:t>（一）资格要求：详见第五章资格性审查要求。</w:t>
      </w:r>
    </w:p>
    <w:p>
      <w:pPr>
        <w:rPr>
          <w:rFonts w:ascii="仿宋" w:hAnsi="仿宋" w:eastAsia="仿宋" w:cs="仿宋"/>
          <w:b/>
          <w:bCs/>
          <w:color w:val="auto"/>
          <w:sz w:val="24"/>
        </w:rPr>
      </w:pPr>
      <w:r>
        <w:rPr>
          <w:rFonts w:hint="eastAsia" w:ascii="仿宋" w:hAnsi="仿宋" w:eastAsia="仿宋" w:cs="仿宋"/>
          <w:b/>
          <w:bCs/>
          <w:color w:val="auto"/>
          <w:sz w:val="24"/>
        </w:rPr>
        <w:t>（二）资质性要求：详见第五章资格性审查要求。</w:t>
      </w:r>
    </w:p>
    <w:p>
      <w:pPr>
        <w:rPr>
          <w:rFonts w:ascii="仿宋" w:hAnsi="仿宋" w:eastAsia="仿宋" w:cs="仿宋"/>
          <w:b/>
          <w:bCs/>
          <w:color w:val="auto"/>
          <w:sz w:val="24"/>
        </w:rPr>
      </w:pPr>
      <w:r>
        <w:rPr>
          <w:rFonts w:hint="eastAsia" w:ascii="仿宋" w:hAnsi="仿宋" w:eastAsia="仿宋" w:cs="仿宋"/>
          <w:b/>
          <w:bCs/>
          <w:color w:val="auto"/>
          <w:sz w:val="24"/>
        </w:rPr>
        <w:t>（三）其他类似效力要求：详见第五章资格性审查要求。</w:t>
      </w:r>
    </w:p>
    <w:p>
      <w:pPr>
        <w:pStyle w:val="26"/>
        <w:spacing w:line="420" w:lineRule="exact"/>
        <w:ind w:firstLine="0" w:firstLineChars="0"/>
        <w:rPr>
          <w:rFonts w:ascii="仿宋" w:hAnsi="仿宋" w:eastAsia="仿宋" w:cs="仿宋"/>
          <w:b/>
          <w:color w:val="auto"/>
          <w:sz w:val="24"/>
        </w:rPr>
      </w:pPr>
    </w:p>
    <w:p>
      <w:pPr>
        <w:pStyle w:val="3"/>
        <w:spacing w:line="360" w:lineRule="auto"/>
        <w:jc w:val="center"/>
        <w:rPr>
          <w:rFonts w:ascii="仿宋" w:hAnsi="仿宋" w:eastAsia="仿宋" w:cs="仿宋"/>
          <w:color w:val="auto"/>
          <w:sz w:val="36"/>
          <w:szCs w:val="36"/>
        </w:rPr>
      </w:pPr>
      <w:bookmarkStart w:id="149" w:name="_Toc1588"/>
      <w:r>
        <w:rPr>
          <w:rFonts w:hint="eastAsia" w:ascii="仿宋" w:hAnsi="仿宋" w:eastAsia="仿宋" w:cs="仿宋"/>
          <w:color w:val="auto"/>
          <w:sz w:val="36"/>
          <w:szCs w:val="36"/>
        </w:rPr>
        <w:br w:type="page"/>
      </w:r>
      <w:bookmarkStart w:id="150" w:name="_Toc483"/>
      <w:bookmarkStart w:id="151" w:name="_Toc26132"/>
      <w:r>
        <w:rPr>
          <w:rFonts w:hint="eastAsia" w:ascii="仿宋" w:hAnsi="仿宋" w:eastAsia="仿宋" w:cs="仿宋"/>
          <w:color w:val="auto"/>
          <w:sz w:val="36"/>
          <w:szCs w:val="36"/>
        </w:rPr>
        <w:t xml:space="preserve">第五章  </w:t>
      </w:r>
      <w:bookmarkEnd w:id="149"/>
      <w:r>
        <w:rPr>
          <w:rFonts w:hint="eastAsia" w:ascii="仿宋" w:hAnsi="仿宋" w:eastAsia="仿宋" w:cs="仿宋"/>
          <w:color w:val="auto"/>
          <w:sz w:val="36"/>
          <w:szCs w:val="36"/>
        </w:rPr>
        <w:t>资格性审查要求</w:t>
      </w:r>
      <w:bookmarkEnd w:id="150"/>
      <w:bookmarkEnd w:id="151"/>
    </w:p>
    <w:p>
      <w:pPr>
        <w:spacing w:line="360" w:lineRule="auto"/>
        <w:jc w:val="left"/>
        <w:rPr>
          <w:rFonts w:ascii="仿宋" w:hAnsi="仿宋" w:eastAsia="仿宋" w:cs="仿宋"/>
          <w:b/>
          <w:bCs/>
          <w:color w:val="auto"/>
          <w:sz w:val="28"/>
          <w:szCs w:val="28"/>
        </w:rPr>
      </w:pPr>
      <w:r>
        <w:rPr>
          <w:rFonts w:hint="eastAsia" w:ascii="仿宋" w:hAnsi="仿宋" w:eastAsia="仿宋" w:cs="仿宋"/>
          <w:b/>
          <w:bCs/>
          <w:color w:val="auto"/>
          <w:sz w:val="28"/>
          <w:szCs w:val="28"/>
        </w:rPr>
        <w:t>采购人或者采购代理机构应当依法对投标人的资格进行审查，资格审查内容详见下表。</w:t>
      </w:r>
    </w:p>
    <w:tbl>
      <w:tblPr>
        <w:tblStyle w:val="20"/>
        <w:tblW w:w="9575" w:type="dxa"/>
        <w:tblInd w:w="-10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637"/>
        <w:gridCol w:w="3813"/>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75"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vAlign w:val="center"/>
          </w:tcPr>
          <w:p>
            <w:pPr>
              <w:tabs>
                <w:tab w:val="left" w:pos="851"/>
              </w:tabs>
              <w:spacing w:line="360" w:lineRule="auto"/>
              <w:jc w:val="center"/>
              <w:rPr>
                <w:rFonts w:ascii="仿宋" w:hAnsi="仿宋" w:eastAsia="仿宋" w:cs="仿宋"/>
                <w:bCs/>
                <w:color w:val="auto"/>
                <w:sz w:val="24"/>
              </w:rPr>
            </w:pPr>
            <w:r>
              <w:rPr>
                <w:rFonts w:hint="eastAsia" w:ascii="仿宋" w:hAnsi="仿宋" w:eastAsia="仿宋" w:cs="仿宋"/>
                <w:bCs/>
                <w:color w:val="auto"/>
                <w:sz w:val="24"/>
              </w:rPr>
              <w:t>序号</w:t>
            </w:r>
          </w:p>
        </w:tc>
        <w:tc>
          <w:tcPr>
            <w:tcW w:w="2637" w:type="dxa"/>
            <w:vAlign w:val="center"/>
          </w:tcPr>
          <w:p>
            <w:pPr>
              <w:tabs>
                <w:tab w:val="left" w:pos="851"/>
              </w:tabs>
              <w:spacing w:line="360" w:lineRule="auto"/>
              <w:jc w:val="center"/>
              <w:rPr>
                <w:rFonts w:ascii="仿宋" w:hAnsi="仿宋" w:eastAsia="仿宋" w:cs="仿宋"/>
                <w:bCs/>
                <w:color w:val="auto"/>
                <w:sz w:val="24"/>
              </w:rPr>
            </w:pPr>
            <w:r>
              <w:rPr>
                <w:rFonts w:hint="eastAsia" w:ascii="仿宋" w:hAnsi="仿宋" w:eastAsia="仿宋" w:cs="仿宋"/>
                <w:bCs/>
                <w:color w:val="auto"/>
                <w:sz w:val="24"/>
              </w:rPr>
              <w:t>第四章  投标人和投标产品的资格、资质性及其他类似效力要求</w:t>
            </w:r>
          </w:p>
        </w:tc>
        <w:tc>
          <w:tcPr>
            <w:tcW w:w="3813" w:type="dxa"/>
            <w:vAlign w:val="center"/>
          </w:tcPr>
          <w:p>
            <w:pPr>
              <w:tabs>
                <w:tab w:val="left" w:pos="851"/>
              </w:tabs>
              <w:spacing w:line="360" w:lineRule="auto"/>
              <w:jc w:val="center"/>
              <w:rPr>
                <w:rFonts w:ascii="仿宋" w:hAnsi="仿宋" w:eastAsia="仿宋" w:cs="仿宋"/>
                <w:bCs/>
                <w:color w:val="auto"/>
                <w:sz w:val="24"/>
              </w:rPr>
            </w:pPr>
            <w:r>
              <w:rPr>
                <w:rFonts w:hint="eastAsia" w:ascii="仿宋" w:hAnsi="仿宋" w:eastAsia="仿宋" w:cs="仿宋"/>
                <w:bCs/>
                <w:color w:val="auto"/>
                <w:sz w:val="24"/>
              </w:rPr>
              <w:t>资格审查要求</w:t>
            </w:r>
          </w:p>
        </w:tc>
        <w:tc>
          <w:tcPr>
            <w:tcW w:w="2237" w:type="dxa"/>
            <w:vAlign w:val="center"/>
          </w:tcPr>
          <w:p>
            <w:pPr>
              <w:spacing w:line="360" w:lineRule="auto"/>
              <w:jc w:val="center"/>
              <w:rPr>
                <w:rFonts w:ascii="仿宋" w:hAnsi="仿宋" w:eastAsia="仿宋" w:cs="仿宋"/>
                <w:bCs/>
                <w:color w:val="auto"/>
                <w:sz w:val="24"/>
              </w:rPr>
            </w:pPr>
            <w:r>
              <w:rPr>
                <w:rFonts w:hint="eastAsia" w:ascii="仿宋" w:hAnsi="仿宋" w:eastAsia="仿宋" w:cs="仿宋"/>
                <w:color w:val="auto"/>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888" w:type="dxa"/>
            <w:vMerge w:val="restart"/>
            <w:vAlign w:val="center"/>
          </w:tcPr>
          <w:p>
            <w:pPr>
              <w:jc w:val="center"/>
              <w:rPr>
                <w:rFonts w:ascii="仿宋" w:hAnsi="仿宋" w:eastAsia="仿宋" w:cs="仿宋"/>
                <w:bCs/>
                <w:color w:val="auto"/>
                <w:sz w:val="24"/>
              </w:rPr>
            </w:pPr>
            <w:r>
              <w:rPr>
                <w:rFonts w:hint="eastAsia" w:ascii="仿宋" w:hAnsi="仿宋" w:eastAsia="仿宋" w:cs="仿宋"/>
                <w:bCs/>
                <w:color w:val="auto"/>
                <w:sz w:val="24"/>
              </w:rPr>
              <w:t>1</w:t>
            </w:r>
          </w:p>
        </w:tc>
        <w:tc>
          <w:tcPr>
            <w:tcW w:w="2637" w:type="dxa"/>
            <w:vMerge w:val="restart"/>
            <w:vAlign w:val="center"/>
          </w:tcPr>
          <w:p>
            <w:pPr>
              <w:jc w:val="left"/>
              <w:rPr>
                <w:rFonts w:ascii="仿宋" w:hAnsi="仿宋" w:eastAsia="仿宋" w:cs="仿宋"/>
                <w:bCs/>
                <w:color w:val="auto"/>
                <w:sz w:val="24"/>
              </w:rPr>
            </w:pPr>
            <w:r>
              <w:rPr>
                <w:rFonts w:hint="eastAsia" w:ascii="仿宋" w:hAnsi="仿宋" w:eastAsia="仿宋" w:cs="仿宋"/>
                <w:bCs/>
                <w:color w:val="auto"/>
                <w:sz w:val="24"/>
              </w:rPr>
              <w:t>1、满足《中华人民共和国政府采购法》第二十二条规定；</w:t>
            </w:r>
          </w:p>
        </w:tc>
        <w:tc>
          <w:tcPr>
            <w:tcW w:w="3813" w:type="dxa"/>
            <w:vAlign w:val="center"/>
          </w:tcPr>
          <w:p>
            <w:pPr>
              <w:pStyle w:val="26"/>
              <w:spacing w:line="420" w:lineRule="exact"/>
              <w:ind w:firstLine="0" w:firstLineChars="0"/>
              <w:jc w:val="left"/>
              <w:rPr>
                <w:rFonts w:ascii="仿宋" w:hAnsi="仿宋" w:eastAsia="仿宋" w:cs="仿宋"/>
                <w:bCs/>
                <w:color w:val="auto"/>
                <w:sz w:val="24"/>
              </w:rPr>
            </w:pPr>
            <w:r>
              <w:rPr>
                <w:rFonts w:hint="eastAsia" w:ascii="仿宋" w:hAnsi="仿宋" w:eastAsia="仿宋" w:cs="仿宋"/>
                <w:color w:val="auto"/>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pPr>
              <w:jc w:val="left"/>
              <w:rPr>
                <w:rFonts w:ascii="仿宋" w:hAnsi="仿宋" w:eastAsia="仿宋" w:cs="仿宋"/>
                <w:bCs/>
                <w:color w:val="auto"/>
                <w:sz w:val="24"/>
              </w:rPr>
            </w:pPr>
            <w:r>
              <w:rPr>
                <w:rFonts w:hint="eastAsia" w:ascii="仿宋" w:hAnsi="仿宋" w:eastAsia="仿宋" w:cs="仿宋"/>
                <w:bCs/>
                <w:color w:val="auto"/>
                <w:sz w:val="24"/>
              </w:rPr>
              <w:t>投标人按照要求上传证明材料，</w:t>
            </w:r>
            <w:r>
              <w:rPr>
                <w:rFonts w:hint="eastAsia" w:ascii="仿宋" w:hAnsi="仿宋" w:eastAsia="仿宋" w:cs="仿宋"/>
                <w:color w:val="auto"/>
                <w:sz w:val="24"/>
              </w:rPr>
              <w:t>采购人或者采购代理机构</w:t>
            </w:r>
            <w:r>
              <w:rPr>
                <w:rFonts w:hint="eastAsia" w:ascii="仿宋" w:hAnsi="仿宋" w:eastAsia="仿宋" w:cs="仿宋"/>
                <w:bCs/>
                <w:color w:val="auto"/>
                <w:sz w:val="24"/>
              </w:rPr>
              <w:t>根据上传内容</w:t>
            </w:r>
            <w:r>
              <w:rPr>
                <w:rFonts w:hint="eastAsia" w:ascii="仿宋" w:hAnsi="仿宋" w:eastAsia="仿宋" w:cs="仿宋"/>
                <w:color w:val="auto"/>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rPr>
            </w:pPr>
          </w:p>
        </w:tc>
        <w:tc>
          <w:tcPr>
            <w:tcW w:w="2637" w:type="dxa"/>
            <w:vMerge w:val="continue"/>
            <w:vAlign w:val="center"/>
          </w:tcPr>
          <w:p>
            <w:pPr>
              <w:jc w:val="left"/>
              <w:rPr>
                <w:rFonts w:ascii="仿宋" w:hAnsi="仿宋" w:eastAsia="仿宋" w:cs="仿宋"/>
                <w:bCs/>
                <w:color w:val="auto"/>
                <w:sz w:val="24"/>
              </w:rPr>
            </w:pPr>
          </w:p>
        </w:tc>
        <w:tc>
          <w:tcPr>
            <w:tcW w:w="3813" w:type="dxa"/>
            <w:vAlign w:val="center"/>
          </w:tcPr>
          <w:p>
            <w:pPr>
              <w:jc w:val="left"/>
              <w:rPr>
                <w:rFonts w:ascii="仿宋" w:hAnsi="仿宋" w:eastAsia="仿宋" w:cs="仿宋"/>
                <w:color w:val="auto"/>
                <w:sz w:val="24"/>
              </w:rPr>
            </w:pPr>
            <w:r>
              <w:rPr>
                <w:rFonts w:hint="eastAsia" w:ascii="仿宋" w:hAnsi="仿宋" w:eastAsia="仿宋" w:cs="仿宋"/>
                <w:color w:val="auto"/>
                <w:sz w:val="24"/>
              </w:rPr>
              <w:t>1.2、具备良好商业信誉的证明材料（可提供承诺函，格式详见第三章）</w:t>
            </w:r>
          </w:p>
          <w:p>
            <w:pPr>
              <w:jc w:val="left"/>
              <w:rPr>
                <w:rFonts w:ascii="仿宋" w:hAnsi="仿宋" w:eastAsia="仿宋" w:cs="仿宋"/>
                <w:color w:val="auto"/>
                <w:sz w:val="24"/>
              </w:rPr>
            </w:pPr>
            <w:r>
              <w:rPr>
                <w:rFonts w:hint="eastAsia" w:ascii="仿宋" w:hAnsi="仿宋" w:eastAsia="仿宋" w:cs="仿宋"/>
                <w:color w:val="auto"/>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pPr>
              <w:jc w:val="left"/>
              <w:rPr>
                <w:rFonts w:ascii="仿宋" w:hAnsi="仿宋" w:eastAsia="仿宋" w:cs="仿宋"/>
                <w:bCs/>
                <w:color w:val="auto"/>
                <w:sz w:val="24"/>
              </w:rPr>
            </w:pPr>
            <w:r>
              <w:rPr>
                <w:rFonts w:hint="eastAsia" w:ascii="仿宋" w:hAnsi="仿宋" w:eastAsia="仿宋" w:cs="仿宋"/>
                <w:bCs/>
                <w:color w:val="auto"/>
                <w:sz w:val="24"/>
              </w:rPr>
              <w:t>投标人按照要求上传证明材料，</w:t>
            </w:r>
            <w:r>
              <w:rPr>
                <w:rFonts w:hint="eastAsia" w:ascii="仿宋" w:hAnsi="仿宋" w:eastAsia="仿宋" w:cs="仿宋"/>
                <w:color w:val="auto"/>
                <w:sz w:val="24"/>
              </w:rPr>
              <w:t>采购人或者采购代理机构</w:t>
            </w:r>
            <w:r>
              <w:rPr>
                <w:rFonts w:hint="eastAsia" w:ascii="仿宋" w:hAnsi="仿宋" w:eastAsia="仿宋" w:cs="仿宋"/>
                <w:bCs/>
                <w:color w:val="auto"/>
                <w:sz w:val="24"/>
              </w:rPr>
              <w:t>根据上传内容</w:t>
            </w:r>
            <w:r>
              <w:rPr>
                <w:rFonts w:hint="eastAsia" w:ascii="仿宋" w:hAnsi="仿宋" w:eastAsia="仿宋" w:cs="仿宋"/>
                <w:color w:val="auto"/>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rPr>
            </w:pPr>
          </w:p>
        </w:tc>
        <w:tc>
          <w:tcPr>
            <w:tcW w:w="2637" w:type="dxa"/>
            <w:vMerge w:val="continue"/>
            <w:vAlign w:val="center"/>
          </w:tcPr>
          <w:p>
            <w:pPr>
              <w:jc w:val="left"/>
              <w:rPr>
                <w:rFonts w:ascii="仿宋" w:hAnsi="仿宋" w:eastAsia="仿宋" w:cs="仿宋"/>
                <w:bCs/>
                <w:color w:val="auto"/>
                <w:sz w:val="24"/>
              </w:rPr>
            </w:pPr>
          </w:p>
        </w:tc>
        <w:tc>
          <w:tcPr>
            <w:tcW w:w="3813" w:type="dxa"/>
            <w:vAlign w:val="center"/>
          </w:tcPr>
          <w:p>
            <w:pPr>
              <w:pStyle w:val="26"/>
              <w:spacing w:line="420" w:lineRule="exact"/>
              <w:ind w:firstLine="0" w:firstLineChars="0"/>
              <w:jc w:val="left"/>
              <w:rPr>
                <w:rFonts w:ascii="仿宋" w:hAnsi="仿宋" w:eastAsia="仿宋" w:cs="仿宋"/>
                <w:bCs/>
                <w:color w:val="auto"/>
                <w:sz w:val="24"/>
              </w:rPr>
            </w:pPr>
            <w:r>
              <w:rPr>
                <w:rFonts w:hint="eastAsia" w:ascii="仿宋" w:hAnsi="仿宋" w:eastAsia="仿宋" w:cs="仿宋"/>
                <w:color w:val="auto"/>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的公司章程复印件。｝</w:t>
            </w:r>
          </w:p>
        </w:tc>
        <w:tc>
          <w:tcPr>
            <w:tcW w:w="2237" w:type="dxa"/>
            <w:vAlign w:val="center"/>
          </w:tcPr>
          <w:p>
            <w:pPr>
              <w:jc w:val="left"/>
              <w:rPr>
                <w:rFonts w:ascii="仿宋" w:hAnsi="仿宋" w:eastAsia="仿宋" w:cs="仿宋"/>
                <w:bCs/>
                <w:color w:val="auto"/>
                <w:sz w:val="24"/>
              </w:rPr>
            </w:pPr>
            <w:r>
              <w:rPr>
                <w:rFonts w:hint="eastAsia" w:ascii="仿宋" w:hAnsi="仿宋" w:eastAsia="仿宋" w:cs="仿宋"/>
                <w:bCs/>
                <w:color w:val="auto"/>
                <w:sz w:val="24"/>
              </w:rPr>
              <w:t>投标人按照要求上传证明材料，</w:t>
            </w:r>
            <w:r>
              <w:rPr>
                <w:rFonts w:hint="eastAsia" w:ascii="仿宋" w:hAnsi="仿宋" w:eastAsia="仿宋" w:cs="仿宋"/>
                <w:color w:val="auto"/>
                <w:sz w:val="24"/>
              </w:rPr>
              <w:t>采购人或者采购代理机构</w:t>
            </w:r>
            <w:r>
              <w:rPr>
                <w:rFonts w:hint="eastAsia" w:ascii="仿宋" w:hAnsi="仿宋" w:eastAsia="仿宋" w:cs="仿宋"/>
                <w:bCs/>
                <w:color w:val="auto"/>
                <w:sz w:val="24"/>
              </w:rPr>
              <w:t>根据上传内容</w:t>
            </w:r>
            <w:r>
              <w:rPr>
                <w:rFonts w:hint="eastAsia" w:ascii="仿宋" w:hAnsi="仿宋" w:eastAsia="仿宋" w:cs="仿宋"/>
                <w:color w:val="auto"/>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rPr>
            </w:pPr>
          </w:p>
        </w:tc>
        <w:tc>
          <w:tcPr>
            <w:tcW w:w="2637" w:type="dxa"/>
            <w:vMerge w:val="continue"/>
            <w:vAlign w:val="center"/>
          </w:tcPr>
          <w:p>
            <w:pPr>
              <w:jc w:val="left"/>
              <w:rPr>
                <w:rFonts w:ascii="仿宋" w:hAnsi="仿宋" w:eastAsia="仿宋" w:cs="仿宋"/>
                <w:bCs/>
                <w:color w:val="auto"/>
                <w:sz w:val="24"/>
              </w:rPr>
            </w:pPr>
          </w:p>
        </w:tc>
        <w:tc>
          <w:tcPr>
            <w:tcW w:w="3813" w:type="dxa"/>
            <w:vAlign w:val="center"/>
          </w:tcPr>
          <w:p>
            <w:pPr>
              <w:jc w:val="left"/>
              <w:rPr>
                <w:rFonts w:ascii="仿宋" w:hAnsi="仿宋" w:eastAsia="仿宋" w:cs="仿宋"/>
                <w:bCs/>
                <w:color w:val="auto"/>
                <w:sz w:val="24"/>
              </w:rPr>
            </w:pPr>
            <w:r>
              <w:rPr>
                <w:rFonts w:hint="eastAsia" w:ascii="仿宋" w:hAnsi="仿宋" w:eastAsia="仿宋" w:cs="仿宋"/>
                <w:color w:val="auto"/>
                <w:sz w:val="24"/>
              </w:rPr>
              <w:t>1.4、具有依法缴纳税收和社会保障资金的良好记录（可提供承诺函，格式详见第三章）；</w:t>
            </w:r>
          </w:p>
        </w:tc>
        <w:tc>
          <w:tcPr>
            <w:tcW w:w="2237" w:type="dxa"/>
            <w:vAlign w:val="center"/>
          </w:tcPr>
          <w:p>
            <w:pPr>
              <w:jc w:val="left"/>
              <w:rPr>
                <w:rFonts w:ascii="仿宋" w:hAnsi="仿宋" w:eastAsia="仿宋" w:cs="仿宋"/>
                <w:bCs/>
                <w:color w:val="auto"/>
                <w:sz w:val="24"/>
              </w:rPr>
            </w:pPr>
            <w:r>
              <w:rPr>
                <w:rFonts w:hint="eastAsia" w:ascii="仿宋" w:hAnsi="仿宋" w:eastAsia="仿宋" w:cs="仿宋"/>
                <w:bCs/>
                <w:color w:val="auto"/>
                <w:sz w:val="24"/>
              </w:rPr>
              <w:t>投标人按照要求上传证明材料，</w:t>
            </w:r>
            <w:r>
              <w:rPr>
                <w:rFonts w:hint="eastAsia" w:ascii="仿宋" w:hAnsi="仿宋" w:eastAsia="仿宋" w:cs="仿宋"/>
                <w:color w:val="auto"/>
                <w:sz w:val="24"/>
              </w:rPr>
              <w:t>采购人或者采购代理机构</w:t>
            </w:r>
            <w:r>
              <w:rPr>
                <w:rFonts w:hint="eastAsia" w:ascii="仿宋" w:hAnsi="仿宋" w:eastAsia="仿宋" w:cs="仿宋"/>
                <w:bCs/>
                <w:color w:val="auto"/>
                <w:sz w:val="24"/>
              </w:rPr>
              <w:t>根据上传内容</w:t>
            </w:r>
            <w:r>
              <w:rPr>
                <w:rFonts w:hint="eastAsia" w:ascii="仿宋" w:hAnsi="仿宋" w:eastAsia="仿宋" w:cs="仿宋"/>
                <w:color w:val="auto"/>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vAlign w:val="center"/>
          </w:tcPr>
          <w:p>
            <w:pPr>
              <w:jc w:val="center"/>
              <w:rPr>
                <w:rFonts w:ascii="仿宋" w:hAnsi="仿宋" w:eastAsia="仿宋" w:cs="仿宋"/>
                <w:bCs/>
                <w:color w:val="auto"/>
                <w:sz w:val="24"/>
              </w:rPr>
            </w:pPr>
          </w:p>
        </w:tc>
        <w:tc>
          <w:tcPr>
            <w:tcW w:w="2637" w:type="dxa"/>
            <w:vMerge w:val="continue"/>
            <w:vAlign w:val="center"/>
          </w:tcPr>
          <w:p>
            <w:pPr>
              <w:jc w:val="left"/>
              <w:rPr>
                <w:rFonts w:ascii="仿宋" w:hAnsi="仿宋" w:eastAsia="仿宋" w:cs="仿宋"/>
                <w:bCs/>
                <w:color w:val="auto"/>
                <w:sz w:val="24"/>
              </w:rPr>
            </w:pPr>
          </w:p>
        </w:tc>
        <w:tc>
          <w:tcPr>
            <w:tcW w:w="3813" w:type="dxa"/>
            <w:vAlign w:val="center"/>
          </w:tcPr>
          <w:p>
            <w:pPr>
              <w:pStyle w:val="26"/>
              <w:spacing w:line="420" w:lineRule="exact"/>
              <w:ind w:firstLine="0" w:firstLineChars="0"/>
              <w:jc w:val="left"/>
              <w:rPr>
                <w:rFonts w:ascii="仿宋" w:hAnsi="仿宋" w:eastAsia="仿宋" w:cs="仿宋"/>
                <w:color w:val="auto"/>
                <w:sz w:val="24"/>
              </w:rPr>
            </w:pPr>
            <w:r>
              <w:rPr>
                <w:rFonts w:hint="eastAsia" w:ascii="仿宋" w:hAnsi="仿宋" w:eastAsia="仿宋" w:cs="仿宋"/>
                <w:color w:val="auto"/>
                <w:sz w:val="24"/>
              </w:rPr>
              <w:t>1.5、具备履行合同所必需的设备和专业技术能力的证明材料（可提供承诺函，格式详见第三章）；</w:t>
            </w:r>
          </w:p>
          <w:p>
            <w:pPr>
              <w:jc w:val="left"/>
              <w:rPr>
                <w:rFonts w:ascii="仿宋" w:hAnsi="仿宋" w:eastAsia="仿宋" w:cs="仿宋"/>
                <w:bCs/>
                <w:color w:val="auto"/>
                <w:sz w:val="24"/>
              </w:rPr>
            </w:pPr>
          </w:p>
        </w:tc>
        <w:tc>
          <w:tcPr>
            <w:tcW w:w="2237" w:type="dxa"/>
            <w:vAlign w:val="center"/>
          </w:tcPr>
          <w:p>
            <w:pPr>
              <w:jc w:val="left"/>
              <w:rPr>
                <w:rFonts w:ascii="仿宋" w:hAnsi="仿宋" w:eastAsia="仿宋" w:cs="仿宋"/>
                <w:bCs/>
                <w:color w:val="auto"/>
                <w:sz w:val="24"/>
              </w:rPr>
            </w:pPr>
            <w:r>
              <w:rPr>
                <w:rFonts w:hint="eastAsia" w:ascii="仿宋" w:hAnsi="仿宋" w:eastAsia="仿宋" w:cs="仿宋"/>
                <w:bCs/>
                <w:color w:val="auto"/>
                <w:sz w:val="24"/>
              </w:rPr>
              <w:t>投标人按照要求上传证明材料，</w:t>
            </w:r>
            <w:r>
              <w:rPr>
                <w:rFonts w:hint="eastAsia" w:ascii="仿宋" w:hAnsi="仿宋" w:eastAsia="仿宋" w:cs="仿宋"/>
                <w:color w:val="auto"/>
                <w:sz w:val="24"/>
              </w:rPr>
              <w:t>采购人或者采购代理机构</w:t>
            </w:r>
            <w:r>
              <w:rPr>
                <w:rFonts w:hint="eastAsia" w:ascii="仿宋" w:hAnsi="仿宋" w:eastAsia="仿宋" w:cs="仿宋"/>
                <w:bCs/>
                <w:color w:val="auto"/>
                <w:sz w:val="24"/>
              </w:rPr>
              <w:t>根据上传内容</w:t>
            </w:r>
            <w:r>
              <w:rPr>
                <w:rFonts w:hint="eastAsia" w:ascii="仿宋" w:hAnsi="仿宋" w:eastAsia="仿宋" w:cs="仿宋"/>
                <w:color w:val="auto"/>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trPr>
        <w:tc>
          <w:tcPr>
            <w:tcW w:w="888" w:type="dxa"/>
            <w:vMerge w:val="continue"/>
            <w:vAlign w:val="center"/>
          </w:tcPr>
          <w:p>
            <w:pPr>
              <w:jc w:val="center"/>
              <w:rPr>
                <w:rFonts w:ascii="仿宋" w:hAnsi="仿宋" w:eastAsia="仿宋" w:cs="仿宋"/>
                <w:bCs/>
                <w:color w:val="auto"/>
                <w:sz w:val="24"/>
              </w:rPr>
            </w:pPr>
          </w:p>
        </w:tc>
        <w:tc>
          <w:tcPr>
            <w:tcW w:w="2637" w:type="dxa"/>
            <w:vMerge w:val="continue"/>
            <w:vAlign w:val="center"/>
          </w:tcPr>
          <w:p>
            <w:pPr>
              <w:jc w:val="left"/>
              <w:rPr>
                <w:rFonts w:ascii="仿宋" w:hAnsi="仿宋" w:eastAsia="仿宋" w:cs="仿宋"/>
                <w:bCs/>
                <w:color w:val="auto"/>
                <w:sz w:val="24"/>
              </w:rPr>
            </w:pPr>
          </w:p>
        </w:tc>
        <w:tc>
          <w:tcPr>
            <w:tcW w:w="3813" w:type="dxa"/>
            <w:vAlign w:val="center"/>
          </w:tcPr>
          <w:p>
            <w:pPr>
              <w:pStyle w:val="26"/>
              <w:spacing w:line="420" w:lineRule="exact"/>
              <w:ind w:firstLine="0" w:firstLineChars="0"/>
              <w:jc w:val="left"/>
              <w:rPr>
                <w:rFonts w:ascii="仿宋" w:hAnsi="仿宋" w:eastAsia="仿宋" w:cs="仿宋"/>
                <w:color w:val="auto"/>
                <w:sz w:val="24"/>
              </w:rPr>
            </w:pPr>
            <w:r>
              <w:rPr>
                <w:rFonts w:hint="eastAsia" w:ascii="仿宋" w:hAnsi="仿宋" w:eastAsia="仿宋" w:cs="仿宋"/>
                <w:color w:val="auto"/>
                <w:sz w:val="24"/>
              </w:rPr>
              <w:t>1.6、参加政府采购活动前3年内在经营活动中没有重大违法记录的承诺函（格式详见第三章）；</w:t>
            </w:r>
          </w:p>
          <w:p>
            <w:pPr>
              <w:jc w:val="left"/>
              <w:rPr>
                <w:rFonts w:ascii="仿宋" w:hAnsi="仿宋" w:eastAsia="仿宋" w:cs="仿宋"/>
                <w:bCs/>
                <w:color w:val="auto"/>
                <w:sz w:val="24"/>
              </w:rPr>
            </w:pPr>
            <w:r>
              <w:rPr>
                <w:rFonts w:hint="eastAsia" w:ascii="仿宋" w:hAnsi="仿宋" w:eastAsia="仿宋" w:cs="仿宋"/>
                <w:bCs/>
                <w:color w:val="auto"/>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pPr>
              <w:jc w:val="left"/>
              <w:rPr>
                <w:rFonts w:ascii="仿宋" w:hAnsi="仿宋" w:eastAsia="仿宋" w:cs="仿宋"/>
                <w:bCs/>
                <w:color w:val="auto"/>
                <w:sz w:val="24"/>
              </w:rPr>
            </w:pPr>
            <w:r>
              <w:rPr>
                <w:rFonts w:hint="eastAsia" w:ascii="仿宋" w:hAnsi="仿宋" w:eastAsia="仿宋" w:cs="仿宋"/>
                <w:bCs/>
                <w:color w:val="auto"/>
                <w:sz w:val="24"/>
              </w:rPr>
              <w:t>投标人按照要求上传证明材料，</w:t>
            </w:r>
            <w:r>
              <w:rPr>
                <w:rFonts w:hint="eastAsia" w:ascii="仿宋" w:hAnsi="仿宋" w:eastAsia="仿宋" w:cs="仿宋"/>
                <w:color w:val="auto"/>
                <w:sz w:val="24"/>
              </w:rPr>
              <w:t>采购人或者采购代理机构</w:t>
            </w:r>
            <w:r>
              <w:rPr>
                <w:rFonts w:hint="eastAsia" w:ascii="仿宋" w:hAnsi="仿宋" w:eastAsia="仿宋" w:cs="仿宋"/>
                <w:bCs/>
                <w:color w:val="auto"/>
                <w:sz w:val="24"/>
              </w:rPr>
              <w:t>根据上传内容</w:t>
            </w:r>
            <w:r>
              <w:rPr>
                <w:rFonts w:hint="eastAsia" w:ascii="仿宋" w:hAnsi="仿宋" w:eastAsia="仿宋" w:cs="仿宋"/>
                <w:color w:val="auto"/>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8" w:type="dxa"/>
            <w:vMerge w:val="continue"/>
            <w:vAlign w:val="center"/>
          </w:tcPr>
          <w:p>
            <w:pPr>
              <w:jc w:val="center"/>
              <w:rPr>
                <w:rFonts w:ascii="仿宋" w:hAnsi="仿宋" w:eastAsia="仿宋" w:cs="仿宋"/>
                <w:bCs/>
                <w:color w:val="auto"/>
                <w:sz w:val="24"/>
              </w:rPr>
            </w:pPr>
          </w:p>
        </w:tc>
        <w:tc>
          <w:tcPr>
            <w:tcW w:w="2637" w:type="dxa"/>
            <w:vMerge w:val="continue"/>
            <w:vAlign w:val="center"/>
          </w:tcPr>
          <w:p>
            <w:pPr>
              <w:jc w:val="left"/>
              <w:rPr>
                <w:rFonts w:ascii="仿宋" w:hAnsi="仿宋" w:eastAsia="仿宋" w:cs="仿宋"/>
                <w:bCs/>
                <w:color w:val="auto"/>
                <w:sz w:val="24"/>
              </w:rPr>
            </w:pPr>
          </w:p>
        </w:tc>
        <w:tc>
          <w:tcPr>
            <w:tcW w:w="3813" w:type="dxa"/>
            <w:vAlign w:val="center"/>
          </w:tcPr>
          <w:p>
            <w:pPr>
              <w:jc w:val="left"/>
              <w:rPr>
                <w:rFonts w:ascii="仿宋" w:hAnsi="仿宋" w:eastAsia="仿宋" w:cs="仿宋"/>
                <w:bCs/>
                <w:color w:val="auto"/>
                <w:sz w:val="24"/>
              </w:rPr>
            </w:pPr>
            <w:r>
              <w:rPr>
                <w:rFonts w:hint="eastAsia" w:ascii="仿宋" w:hAnsi="仿宋" w:eastAsia="仿宋" w:cs="仿宋"/>
                <w:color w:val="auto"/>
                <w:sz w:val="24"/>
              </w:rPr>
              <w:t>1.7、具备法律、行政法规规定的其他条件的证明材料（可提供承诺函，格式详见第三章）；</w:t>
            </w:r>
          </w:p>
        </w:tc>
        <w:tc>
          <w:tcPr>
            <w:tcW w:w="2237" w:type="dxa"/>
            <w:vAlign w:val="center"/>
          </w:tcPr>
          <w:p>
            <w:pPr>
              <w:jc w:val="left"/>
              <w:rPr>
                <w:rFonts w:ascii="仿宋" w:hAnsi="仿宋" w:eastAsia="仿宋" w:cs="仿宋"/>
                <w:bCs/>
                <w:color w:val="auto"/>
                <w:sz w:val="24"/>
              </w:rPr>
            </w:pPr>
            <w:r>
              <w:rPr>
                <w:rFonts w:hint="eastAsia" w:ascii="仿宋" w:hAnsi="仿宋" w:eastAsia="仿宋" w:cs="仿宋"/>
                <w:bCs/>
                <w:color w:val="auto"/>
                <w:sz w:val="24"/>
              </w:rPr>
              <w:t>投标人按照要求上传证明材料，</w:t>
            </w:r>
            <w:r>
              <w:rPr>
                <w:rFonts w:hint="eastAsia" w:ascii="仿宋" w:hAnsi="仿宋" w:eastAsia="仿宋" w:cs="仿宋"/>
                <w:color w:val="auto"/>
                <w:sz w:val="24"/>
              </w:rPr>
              <w:t>采购人或者采购代理机构</w:t>
            </w:r>
            <w:r>
              <w:rPr>
                <w:rFonts w:hint="eastAsia" w:ascii="仿宋" w:hAnsi="仿宋" w:eastAsia="仿宋" w:cs="仿宋"/>
                <w:bCs/>
                <w:color w:val="auto"/>
                <w:sz w:val="24"/>
              </w:rPr>
              <w:t>根据上传内容</w:t>
            </w:r>
            <w:r>
              <w:rPr>
                <w:rFonts w:hint="eastAsia" w:ascii="仿宋" w:hAnsi="仿宋" w:eastAsia="仿宋" w:cs="仿宋"/>
                <w:color w:val="auto"/>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jc w:val="center"/>
              <w:rPr>
                <w:rFonts w:ascii="仿宋" w:hAnsi="仿宋" w:eastAsia="仿宋" w:cs="仿宋"/>
                <w:bCs/>
                <w:color w:val="auto"/>
                <w:sz w:val="24"/>
              </w:rPr>
            </w:pPr>
            <w:r>
              <w:rPr>
                <w:rFonts w:hint="eastAsia" w:ascii="仿宋" w:hAnsi="仿宋" w:eastAsia="仿宋" w:cs="仿宋"/>
                <w:bCs/>
                <w:color w:val="auto"/>
                <w:sz w:val="24"/>
              </w:rPr>
              <w:t>2</w:t>
            </w:r>
          </w:p>
        </w:tc>
        <w:tc>
          <w:tcPr>
            <w:tcW w:w="2637" w:type="dxa"/>
            <w:vAlign w:val="center"/>
          </w:tcPr>
          <w:p>
            <w:pPr>
              <w:tabs>
                <w:tab w:val="left" w:pos="7665"/>
              </w:tabs>
              <w:spacing w:line="400" w:lineRule="exact"/>
              <w:jc w:val="left"/>
              <w:rPr>
                <w:rFonts w:ascii="仿宋" w:hAnsi="仿宋" w:eastAsia="仿宋" w:cs="仿宋"/>
                <w:color w:val="auto"/>
                <w:sz w:val="24"/>
              </w:rPr>
            </w:pPr>
            <w:r>
              <w:rPr>
                <w:rFonts w:hint="eastAsia" w:ascii="仿宋" w:hAnsi="仿宋" w:eastAsia="仿宋" w:cs="仿宋"/>
                <w:color w:val="auto"/>
                <w:sz w:val="24"/>
              </w:rPr>
              <w:t>2、落实政府采购政策需满足的资格要求：</w:t>
            </w:r>
          </w:p>
          <w:p>
            <w:pPr>
              <w:tabs>
                <w:tab w:val="left" w:pos="7665"/>
              </w:tabs>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2.1 本项目专门面向中小企业采购(监狱企业、残疾人福利性单位均视同小微企业)，非中小企业制造的将视为无效投标。</w:t>
            </w:r>
          </w:p>
          <w:p>
            <w:pPr>
              <w:jc w:val="left"/>
              <w:rPr>
                <w:rFonts w:ascii="仿宋" w:hAnsi="仿宋" w:eastAsia="仿宋" w:cs="仿宋"/>
                <w:bCs/>
                <w:color w:val="auto"/>
                <w:sz w:val="24"/>
              </w:rPr>
            </w:pPr>
          </w:p>
        </w:tc>
        <w:tc>
          <w:tcPr>
            <w:tcW w:w="3813" w:type="dxa"/>
            <w:vAlign w:val="center"/>
          </w:tcPr>
          <w:p>
            <w:pPr>
              <w:pStyle w:val="26"/>
              <w:spacing w:line="420" w:lineRule="exact"/>
              <w:ind w:firstLine="0" w:firstLineChars="0"/>
              <w:jc w:val="left"/>
              <w:rPr>
                <w:rFonts w:ascii="仿宋" w:hAnsi="仿宋" w:eastAsia="仿宋" w:cs="仿宋"/>
                <w:color w:val="auto"/>
                <w:sz w:val="24"/>
              </w:rPr>
            </w:pPr>
            <w:r>
              <w:rPr>
                <w:rFonts w:hint="eastAsia" w:ascii="仿宋" w:hAnsi="仿宋" w:eastAsia="仿宋" w:cs="仿宋"/>
                <w:color w:val="auto"/>
                <w:sz w:val="24"/>
              </w:rPr>
              <w:t>2.落实政府采购政策需满足的资格要求：</w:t>
            </w:r>
          </w:p>
          <w:p>
            <w:pPr>
              <w:tabs>
                <w:tab w:val="left" w:pos="7665"/>
              </w:tabs>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2.1 本项目专门面向中小企业采购(监狱企业、残疾人福利性单位均视同小微企业)，非中小企业制造的将视为无效投标。</w:t>
            </w:r>
          </w:p>
          <w:p>
            <w:pPr>
              <w:jc w:val="left"/>
              <w:rPr>
                <w:rFonts w:ascii="仿宋" w:hAnsi="仿宋" w:eastAsia="仿宋" w:cs="仿宋"/>
                <w:bCs/>
                <w:color w:val="auto"/>
                <w:sz w:val="24"/>
              </w:rPr>
            </w:pPr>
          </w:p>
        </w:tc>
        <w:tc>
          <w:tcPr>
            <w:tcW w:w="2237" w:type="dxa"/>
            <w:vAlign w:val="center"/>
          </w:tcPr>
          <w:p>
            <w:pPr>
              <w:jc w:val="left"/>
              <w:rPr>
                <w:rFonts w:ascii="仿宋" w:hAnsi="仿宋" w:eastAsia="仿宋" w:cs="仿宋"/>
                <w:bCs/>
                <w:color w:val="auto"/>
                <w:sz w:val="24"/>
              </w:rPr>
            </w:pPr>
            <w:r>
              <w:rPr>
                <w:rFonts w:hint="eastAsia" w:ascii="仿宋" w:hAnsi="仿宋" w:eastAsia="仿宋" w:cs="仿宋"/>
                <w:bCs/>
                <w:color w:val="auto"/>
                <w:sz w:val="24"/>
              </w:rPr>
              <w:t>投标人按照要求上传证明材料，</w:t>
            </w:r>
            <w:r>
              <w:rPr>
                <w:rFonts w:hint="eastAsia" w:ascii="仿宋" w:hAnsi="仿宋" w:eastAsia="仿宋" w:cs="仿宋"/>
                <w:color w:val="auto"/>
                <w:sz w:val="24"/>
              </w:rPr>
              <w:t>采购人或者采购代理机构</w:t>
            </w:r>
            <w:r>
              <w:rPr>
                <w:rFonts w:hint="eastAsia" w:ascii="仿宋" w:hAnsi="仿宋" w:eastAsia="仿宋" w:cs="仿宋"/>
                <w:bCs/>
                <w:color w:val="auto"/>
                <w:sz w:val="24"/>
              </w:rPr>
              <w:t>根据上传内容</w:t>
            </w:r>
            <w:r>
              <w:rPr>
                <w:rFonts w:hint="eastAsia" w:ascii="仿宋" w:hAnsi="仿宋" w:eastAsia="仿宋" w:cs="仿宋"/>
                <w:color w:val="auto"/>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1" w:hRule="atLeast"/>
        </w:trPr>
        <w:tc>
          <w:tcPr>
            <w:tcW w:w="888" w:type="dxa"/>
            <w:vAlign w:val="center"/>
          </w:tcPr>
          <w:p>
            <w:pPr>
              <w:jc w:val="center"/>
              <w:rPr>
                <w:rFonts w:ascii="仿宋" w:hAnsi="仿宋" w:eastAsia="仿宋" w:cs="仿宋"/>
                <w:bCs/>
                <w:color w:val="auto"/>
                <w:sz w:val="24"/>
              </w:rPr>
            </w:pPr>
            <w:r>
              <w:rPr>
                <w:rFonts w:hint="eastAsia" w:ascii="仿宋" w:hAnsi="仿宋" w:eastAsia="仿宋" w:cs="仿宋"/>
                <w:bCs/>
                <w:color w:val="auto"/>
                <w:sz w:val="24"/>
              </w:rPr>
              <w:t>3</w:t>
            </w:r>
          </w:p>
        </w:tc>
        <w:tc>
          <w:tcPr>
            <w:tcW w:w="2637" w:type="dxa"/>
            <w:vAlign w:val="center"/>
          </w:tcPr>
          <w:p>
            <w:pPr>
              <w:tabs>
                <w:tab w:val="left" w:pos="7665"/>
              </w:tabs>
              <w:spacing w:line="400" w:lineRule="exact"/>
              <w:jc w:val="left"/>
              <w:rPr>
                <w:rFonts w:ascii="仿宋" w:hAnsi="仿宋" w:eastAsia="仿宋" w:cs="仿宋"/>
                <w:color w:val="auto"/>
                <w:sz w:val="24"/>
              </w:rPr>
            </w:pPr>
            <w:r>
              <w:rPr>
                <w:rFonts w:hint="eastAsia" w:ascii="仿宋" w:hAnsi="仿宋" w:eastAsia="仿宋" w:cs="仿宋"/>
                <w:color w:val="auto"/>
                <w:sz w:val="24"/>
              </w:rPr>
              <w:t>3、本项目的特定资格要求：</w:t>
            </w:r>
          </w:p>
          <w:p>
            <w:pPr>
              <w:tabs>
                <w:tab w:val="left" w:pos="7665"/>
              </w:tabs>
              <w:spacing w:line="400" w:lineRule="exact"/>
              <w:jc w:val="left"/>
              <w:rPr>
                <w:rFonts w:ascii="仿宋" w:hAnsi="仿宋" w:eastAsia="仿宋" w:cs="仿宋"/>
                <w:bCs/>
                <w:color w:val="auto"/>
                <w:sz w:val="24"/>
              </w:rPr>
            </w:pPr>
            <w:r>
              <w:rPr>
                <w:rFonts w:hint="eastAsia" w:ascii="仿宋" w:hAnsi="仿宋" w:eastAsia="仿宋" w:cs="仿宋"/>
                <w:color w:val="auto"/>
                <w:sz w:val="24"/>
              </w:rPr>
              <w:t>3.1投标人须符合《医疗器械监督管理条例》要求并提供投标人经营该产品的经营许可/经营备案证明材料（注：①在有效期内；②复印件加盖公章）。</w:t>
            </w:r>
          </w:p>
        </w:tc>
        <w:tc>
          <w:tcPr>
            <w:tcW w:w="3813" w:type="dxa"/>
            <w:vAlign w:val="center"/>
          </w:tcPr>
          <w:p>
            <w:pPr>
              <w:jc w:val="left"/>
              <w:rPr>
                <w:rFonts w:ascii="仿宋" w:hAnsi="仿宋" w:eastAsia="仿宋" w:cs="仿宋"/>
                <w:bCs/>
                <w:color w:val="auto"/>
                <w:sz w:val="24"/>
              </w:rPr>
            </w:pPr>
            <w:r>
              <w:rPr>
                <w:rFonts w:hint="eastAsia" w:ascii="仿宋" w:hAnsi="仿宋" w:eastAsia="仿宋" w:cs="仿宋"/>
                <w:color w:val="auto"/>
                <w:sz w:val="24"/>
              </w:rPr>
              <w:t>3.1投标人须符合《医疗器械监督管理条例》要求并提供投标人经营该产品的经营许可/经营备案证明材料（注：①在有效期内；②复印件加盖公章）。</w:t>
            </w:r>
          </w:p>
        </w:tc>
        <w:tc>
          <w:tcPr>
            <w:tcW w:w="2237" w:type="dxa"/>
            <w:vAlign w:val="center"/>
          </w:tcPr>
          <w:p>
            <w:pPr>
              <w:jc w:val="left"/>
              <w:rPr>
                <w:rFonts w:ascii="仿宋" w:hAnsi="仿宋" w:eastAsia="仿宋" w:cs="仿宋"/>
                <w:bCs/>
                <w:color w:val="auto"/>
                <w:sz w:val="24"/>
              </w:rPr>
            </w:pPr>
            <w:r>
              <w:rPr>
                <w:rFonts w:hint="eastAsia" w:ascii="仿宋" w:hAnsi="仿宋" w:eastAsia="仿宋" w:cs="仿宋"/>
                <w:bCs/>
                <w:color w:val="auto"/>
                <w:sz w:val="24"/>
              </w:rPr>
              <w:t>投标人按照要求上传证明材料，</w:t>
            </w:r>
            <w:r>
              <w:rPr>
                <w:rFonts w:hint="eastAsia" w:ascii="仿宋" w:hAnsi="仿宋" w:eastAsia="仿宋" w:cs="仿宋"/>
                <w:color w:val="auto"/>
                <w:sz w:val="24"/>
              </w:rPr>
              <w:t>采购人或者采购代理机构</w:t>
            </w:r>
            <w:r>
              <w:rPr>
                <w:rFonts w:hint="eastAsia" w:ascii="仿宋" w:hAnsi="仿宋" w:eastAsia="仿宋" w:cs="仿宋"/>
                <w:bCs/>
                <w:color w:val="auto"/>
                <w:sz w:val="24"/>
              </w:rPr>
              <w:t>根据上传内容</w:t>
            </w:r>
            <w:r>
              <w:rPr>
                <w:rFonts w:hint="eastAsia" w:ascii="仿宋" w:hAnsi="仿宋" w:eastAsia="仿宋" w:cs="仿宋"/>
                <w:color w:val="auto"/>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6" w:hRule="atLeast"/>
        </w:trPr>
        <w:tc>
          <w:tcPr>
            <w:tcW w:w="888" w:type="dxa"/>
            <w:vAlign w:val="center"/>
          </w:tcPr>
          <w:p>
            <w:pPr>
              <w:jc w:val="center"/>
              <w:rPr>
                <w:rFonts w:ascii="仿宋" w:hAnsi="仿宋" w:eastAsia="仿宋" w:cs="仿宋"/>
                <w:bCs/>
                <w:color w:val="auto"/>
                <w:sz w:val="24"/>
              </w:rPr>
            </w:pPr>
            <w:r>
              <w:rPr>
                <w:rFonts w:hint="eastAsia" w:ascii="仿宋" w:hAnsi="仿宋" w:eastAsia="仿宋" w:cs="仿宋"/>
                <w:bCs/>
                <w:color w:val="auto"/>
                <w:sz w:val="24"/>
              </w:rPr>
              <w:t>4</w:t>
            </w:r>
          </w:p>
        </w:tc>
        <w:tc>
          <w:tcPr>
            <w:tcW w:w="2637" w:type="dxa"/>
            <w:vAlign w:val="center"/>
          </w:tcPr>
          <w:p>
            <w:pPr>
              <w:spacing w:after="0" w:line="340" w:lineRule="exact"/>
              <w:ind w:right="105" w:rightChars="50"/>
              <w:jc w:val="left"/>
              <w:rPr>
                <w:rFonts w:ascii="仿宋" w:hAnsi="仿宋" w:eastAsia="仿宋" w:cs="仿宋"/>
                <w:bCs/>
                <w:color w:val="auto"/>
                <w:sz w:val="24"/>
              </w:rPr>
            </w:pPr>
            <w:r>
              <w:rPr>
                <w:rFonts w:hint="eastAsia" w:ascii="仿宋" w:hAnsi="仿宋" w:eastAsia="仿宋" w:cs="仿宋"/>
                <w:color w:val="auto"/>
                <w:sz w:val="24"/>
              </w:rPr>
              <w:t>4、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vAlign w:val="center"/>
          </w:tcPr>
          <w:p>
            <w:pPr>
              <w:jc w:val="left"/>
              <w:rPr>
                <w:rFonts w:ascii="仿宋" w:hAnsi="仿宋" w:eastAsia="仿宋" w:cs="仿宋"/>
                <w:b/>
                <w:bCs/>
                <w:color w:val="auto"/>
                <w:sz w:val="24"/>
              </w:rPr>
            </w:pPr>
            <w:r>
              <w:rPr>
                <w:rFonts w:hint="eastAsia" w:ascii="仿宋" w:hAnsi="仿宋" w:eastAsia="仿宋" w:cs="仿宋"/>
                <w:color w:val="auto"/>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仿宋" w:hAnsi="仿宋" w:eastAsia="仿宋" w:cs="仿宋"/>
                <w:b/>
                <w:bCs/>
                <w:color w:val="auto"/>
                <w:sz w:val="24"/>
              </w:rPr>
              <w:t>（此项由采购人或采购代理机构查询，投标人不提供证明材料）</w:t>
            </w:r>
          </w:p>
          <w:p>
            <w:pPr>
              <w:spacing w:after="0" w:line="340" w:lineRule="exact"/>
              <w:ind w:right="105" w:rightChars="50"/>
              <w:jc w:val="left"/>
              <w:rPr>
                <w:rFonts w:ascii="仿宋" w:hAnsi="仿宋" w:eastAsia="仿宋" w:cs="仿宋"/>
                <w:bCs/>
                <w:color w:val="auto"/>
                <w:sz w:val="24"/>
              </w:rPr>
            </w:pPr>
          </w:p>
        </w:tc>
        <w:tc>
          <w:tcPr>
            <w:tcW w:w="2237" w:type="dxa"/>
            <w:vAlign w:val="center"/>
          </w:tcPr>
          <w:p>
            <w:pPr>
              <w:jc w:val="left"/>
              <w:rPr>
                <w:rFonts w:ascii="仿宋" w:hAnsi="仿宋" w:eastAsia="仿宋" w:cs="仿宋"/>
                <w:bCs/>
                <w:color w:val="auto"/>
                <w:sz w:val="24"/>
              </w:rPr>
            </w:pPr>
            <w:r>
              <w:rPr>
                <w:rFonts w:hint="eastAsia" w:ascii="仿宋" w:hAnsi="仿宋" w:eastAsia="仿宋" w:cs="仿宋"/>
                <w:bCs/>
                <w:color w:val="auto"/>
                <w:sz w:val="24"/>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jc w:val="center"/>
              <w:rPr>
                <w:rFonts w:ascii="仿宋" w:hAnsi="仿宋" w:eastAsia="仿宋" w:cs="仿宋"/>
                <w:bCs/>
                <w:color w:val="auto"/>
                <w:sz w:val="24"/>
              </w:rPr>
            </w:pPr>
            <w:r>
              <w:rPr>
                <w:rFonts w:hint="eastAsia" w:ascii="仿宋" w:hAnsi="仿宋" w:eastAsia="仿宋" w:cs="仿宋"/>
                <w:bCs/>
                <w:color w:val="auto"/>
                <w:sz w:val="24"/>
              </w:rPr>
              <w:t>5</w:t>
            </w:r>
          </w:p>
        </w:tc>
        <w:tc>
          <w:tcPr>
            <w:tcW w:w="2637" w:type="dxa"/>
            <w:vAlign w:val="center"/>
          </w:tcPr>
          <w:p>
            <w:pPr>
              <w:pStyle w:val="26"/>
              <w:spacing w:line="420" w:lineRule="exact"/>
              <w:ind w:firstLine="0" w:firstLineChars="0"/>
              <w:jc w:val="left"/>
              <w:rPr>
                <w:rFonts w:ascii="仿宋" w:hAnsi="仿宋" w:eastAsia="仿宋" w:cs="仿宋"/>
                <w:bCs/>
                <w:color w:val="auto"/>
                <w:sz w:val="24"/>
              </w:rPr>
            </w:pPr>
            <w:r>
              <w:rPr>
                <w:rFonts w:hint="eastAsia" w:ascii="仿宋" w:hAnsi="仿宋" w:eastAsia="仿宋" w:cs="仿宋"/>
                <w:b/>
                <w:bCs/>
                <w:color w:val="auto"/>
                <w:sz w:val="24"/>
              </w:rPr>
              <w:t>资质性要求：</w:t>
            </w:r>
          </w:p>
        </w:tc>
        <w:tc>
          <w:tcPr>
            <w:tcW w:w="3813" w:type="dxa"/>
          </w:tcPr>
          <w:p>
            <w:pPr>
              <w:jc w:val="left"/>
              <w:rPr>
                <w:rFonts w:ascii="仿宋" w:hAnsi="仿宋" w:eastAsia="仿宋" w:cs="仿宋"/>
                <w:color w:val="auto"/>
                <w:sz w:val="24"/>
              </w:rPr>
            </w:pPr>
            <w:r>
              <w:rPr>
                <w:rFonts w:hint="eastAsia" w:ascii="仿宋" w:hAnsi="仿宋" w:eastAsia="仿宋" w:cs="仿宋"/>
                <w:color w:val="auto"/>
                <w:sz w:val="24"/>
              </w:rPr>
              <w:t>无</w:t>
            </w:r>
          </w:p>
        </w:tc>
        <w:tc>
          <w:tcPr>
            <w:tcW w:w="2237" w:type="dxa"/>
            <w:vAlign w:val="center"/>
          </w:tcPr>
          <w:p>
            <w:pPr>
              <w:jc w:val="left"/>
              <w:rPr>
                <w:rFonts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pPr>
              <w:jc w:val="center"/>
              <w:rPr>
                <w:rFonts w:ascii="仿宋" w:hAnsi="仿宋" w:eastAsia="仿宋" w:cs="仿宋"/>
                <w:bCs/>
                <w:color w:val="auto"/>
                <w:sz w:val="24"/>
              </w:rPr>
            </w:pPr>
            <w:r>
              <w:rPr>
                <w:rFonts w:hint="eastAsia" w:ascii="仿宋" w:hAnsi="仿宋" w:eastAsia="仿宋" w:cs="仿宋"/>
                <w:bCs/>
                <w:color w:val="auto"/>
                <w:sz w:val="24"/>
              </w:rPr>
              <w:t>6</w:t>
            </w:r>
          </w:p>
        </w:tc>
        <w:tc>
          <w:tcPr>
            <w:tcW w:w="2637" w:type="dxa"/>
            <w:vAlign w:val="center"/>
          </w:tcPr>
          <w:p>
            <w:pPr>
              <w:pStyle w:val="26"/>
              <w:spacing w:line="420" w:lineRule="exact"/>
              <w:ind w:firstLine="0" w:firstLineChars="0"/>
              <w:jc w:val="left"/>
              <w:rPr>
                <w:rFonts w:ascii="仿宋" w:hAnsi="仿宋" w:eastAsia="仿宋" w:cs="仿宋"/>
                <w:bCs/>
                <w:color w:val="auto"/>
                <w:sz w:val="24"/>
              </w:rPr>
            </w:pPr>
            <w:r>
              <w:rPr>
                <w:rFonts w:hint="eastAsia" w:ascii="仿宋" w:hAnsi="仿宋" w:eastAsia="仿宋" w:cs="仿宋"/>
                <w:b/>
                <w:bCs/>
                <w:color w:val="auto"/>
                <w:sz w:val="24"/>
              </w:rPr>
              <w:t>其他类似效力要求：</w:t>
            </w:r>
          </w:p>
        </w:tc>
        <w:tc>
          <w:tcPr>
            <w:tcW w:w="3813" w:type="dxa"/>
          </w:tcPr>
          <w:p>
            <w:pPr>
              <w:jc w:val="left"/>
              <w:rPr>
                <w:rFonts w:ascii="仿宋" w:hAnsi="仿宋" w:eastAsia="仿宋" w:cs="仿宋"/>
                <w:color w:val="auto"/>
                <w:sz w:val="24"/>
              </w:rPr>
            </w:pPr>
            <w:r>
              <w:rPr>
                <w:rFonts w:hint="eastAsia" w:ascii="仿宋" w:hAnsi="仿宋" w:eastAsia="仿宋" w:cs="仿宋"/>
                <w:color w:val="auto"/>
                <w:sz w:val="24"/>
              </w:rPr>
              <w:t>无</w:t>
            </w:r>
          </w:p>
        </w:tc>
        <w:tc>
          <w:tcPr>
            <w:tcW w:w="2237" w:type="dxa"/>
            <w:vAlign w:val="center"/>
          </w:tcPr>
          <w:p>
            <w:pPr>
              <w:jc w:val="left"/>
              <w:rPr>
                <w:rFonts w:ascii="仿宋" w:hAnsi="仿宋" w:eastAsia="仿宋" w:cs="仿宋"/>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4"/>
            <w:vAlign w:val="center"/>
          </w:tcPr>
          <w:p>
            <w:pPr>
              <w:jc w:val="center"/>
              <w:rPr>
                <w:rFonts w:ascii="仿宋" w:hAnsi="仿宋" w:eastAsia="仿宋" w:cs="仿宋"/>
                <w:bCs/>
                <w:color w:val="auto"/>
                <w:sz w:val="24"/>
              </w:rPr>
            </w:pPr>
            <w:r>
              <w:rPr>
                <w:rFonts w:hint="eastAsia" w:ascii="仿宋" w:hAnsi="仿宋" w:eastAsia="仿宋" w:cs="仿宋"/>
                <w:b/>
                <w:color w:val="auto"/>
                <w:sz w:val="24"/>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p>
        </w:tc>
      </w:tr>
    </w:tbl>
    <w:p>
      <w:pPr>
        <w:rPr>
          <w:rFonts w:ascii="仿宋" w:hAnsi="仿宋" w:eastAsia="仿宋" w:cs="仿宋"/>
          <w:color w:val="auto"/>
        </w:rPr>
      </w:pPr>
    </w:p>
    <w:bookmarkEnd w:id="148"/>
    <w:p>
      <w:pPr>
        <w:rPr>
          <w:rFonts w:ascii="仿宋" w:hAnsi="仿宋" w:eastAsia="仿宋" w:cs="仿宋"/>
          <w:color w:val="auto"/>
          <w:sz w:val="36"/>
          <w:szCs w:val="36"/>
        </w:rPr>
      </w:pPr>
      <w:bookmarkStart w:id="152" w:name="_Toc217446093"/>
      <w:r>
        <w:rPr>
          <w:rFonts w:hint="eastAsia" w:ascii="仿宋" w:hAnsi="仿宋" w:eastAsia="仿宋" w:cs="仿宋"/>
          <w:color w:val="auto"/>
          <w:sz w:val="36"/>
          <w:szCs w:val="36"/>
        </w:rPr>
        <w:br w:type="page"/>
      </w:r>
    </w:p>
    <w:p>
      <w:pPr>
        <w:spacing w:line="360" w:lineRule="auto"/>
        <w:rPr>
          <w:rFonts w:ascii="仿宋" w:hAnsi="仿宋" w:eastAsia="仿宋" w:cs="仿宋"/>
          <w:color w:val="auto"/>
          <w:sz w:val="36"/>
          <w:szCs w:val="36"/>
        </w:rPr>
        <w:sectPr>
          <w:footerReference r:id="rId10" w:type="default"/>
          <w:pgSz w:w="11906" w:h="16838"/>
          <w:pgMar w:top="1440" w:right="1800" w:bottom="1440" w:left="1800" w:header="851" w:footer="992" w:gutter="0"/>
          <w:cols w:space="720" w:num="1"/>
          <w:docGrid w:type="lines" w:linePitch="312" w:charSpace="0"/>
        </w:sectPr>
      </w:pPr>
    </w:p>
    <w:p>
      <w:pPr>
        <w:pStyle w:val="3"/>
        <w:jc w:val="center"/>
        <w:rPr>
          <w:rFonts w:ascii="仿宋" w:hAnsi="仿宋" w:eastAsia="仿宋" w:cs="仿宋"/>
          <w:color w:val="auto"/>
          <w:sz w:val="36"/>
          <w:szCs w:val="36"/>
        </w:rPr>
      </w:pPr>
      <w:bookmarkStart w:id="153" w:name="_Toc13256"/>
      <w:bookmarkStart w:id="154" w:name="_Toc12168"/>
      <w:bookmarkStart w:id="155" w:name="PO_默认文件内容_32"/>
      <w:r>
        <w:rPr>
          <w:rFonts w:hint="eastAsia" w:ascii="仿宋" w:hAnsi="仿宋" w:eastAsia="仿宋" w:cs="仿宋"/>
          <w:color w:val="auto"/>
          <w:sz w:val="36"/>
          <w:szCs w:val="36"/>
        </w:rPr>
        <w:t>第六章  招标项目技术、服务、政府采购合同内容条款及其他商务要求</w:t>
      </w:r>
      <w:bookmarkEnd w:id="153"/>
      <w:bookmarkEnd w:id="154"/>
    </w:p>
    <w:bookmarkEnd w:id="152"/>
    <w:p>
      <w:pPr>
        <w:spacing w:line="400" w:lineRule="exact"/>
        <w:ind w:firstLine="235" w:firstLineChars="98"/>
        <w:rPr>
          <w:rFonts w:ascii="仿宋" w:hAnsi="仿宋" w:eastAsia="仿宋" w:cs="仿宋"/>
          <w:color w:val="auto"/>
          <w:sz w:val="24"/>
        </w:rPr>
      </w:pPr>
      <w:bookmarkStart w:id="156" w:name="_Toc217446094"/>
      <w:r>
        <w:rPr>
          <w:rFonts w:hint="eastAsia" w:ascii="仿宋" w:hAnsi="仿宋" w:eastAsia="仿宋" w:cs="仿宋"/>
          <w:color w:val="auto"/>
          <w:sz w:val="24"/>
        </w:rPr>
        <w:t>前提：本章中标注“*”的条款为本项目的实质性条款，投标人不满足的，将按照无效投标处理。</w:t>
      </w:r>
    </w:p>
    <w:p>
      <w:pPr>
        <w:pStyle w:val="4"/>
        <w:spacing w:line="400" w:lineRule="exact"/>
        <w:ind w:firstLine="236" w:firstLineChars="98"/>
        <w:rPr>
          <w:rFonts w:ascii="仿宋" w:hAnsi="仿宋" w:eastAsia="仿宋" w:cs="仿宋"/>
          <w:color w:val="auto"/>
          <w:sz w:val="24"/>
          <w:szCs w:val="24"/>
        </w:rPr>
      </w:pPr>
      <w:r>
        <w:rPr>
          <w:rFonts w:hint="eastAsia" w:ascii="仿宋" w:hAnsi="仿宋" w:eastAsia="仿宋" w:cs="仿宋"/>
          <w:color w:val="auto"/>
          <w:sz w:val="24"/>
          <w:szCs w:val="24"/>
        </w:rPr>
        <w:t>（一）项目概述</w:t>
      </w:r>
      <w:bookmarkEnd w:id="156"/>
    </w:p>
    <w:p>
      <w:pPr>
        <w:pStyle w:val="7"/>
        <w:spacing w:line="400" w:lineRule="exact"/>
        <w:ind w:firstLine="480"/>
        <w:rPr>
          <w:rFonts w:ascii="仿宋" w:hAnsi="仿宋" w:eastAsia="仿宋" w:cs="仿宋"/>
          <w:bCs/>
          <w:color w:val="auto"/>
          <w:sz w:val="24"/>
        </w:rPr>
      </w:pPr>
      <w:bookmarkStart w:id="157" w:name="_Toc217446095"/>
      <w:r>
        <w:rPr>
          <w:rFonts w:hint="eastAsia" w:ascii="仿宋" w:hAnsi="仿宋" w:eastAsia="仿宋" w:cs="仿宋"/>
          <w:bCs/>
          <w:color w:val="auto"/>
          <w:sz w:val="24"/>
        </w:rPr>
        <w:t>本项目共5个包，现四川天府新区太平中心卫生院因工作需要，拟采购2021年医用耗材各包供应商一名</w:t>
      </w: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其中01包、03包、04包、05包已经采购完成，本次采购02包</w:t>
      </w:r>
      <w:r>
        <w:rPr>
          <w:rFonts w:hint="eastAsia" w:ascii="仿宋" w:hAnsi="仿宋" w:eastAsia="仿宋" w:cs="仿宋"/>
          <w:bCs/>
          <w:color w:val="auto"/>
          <w:sz w:val="24"/>
        </w:rPr>
        <w:t>。</w:t>
      </w:r>
      <w:bookmarkStart w:id="185" w:name="_GoBack"/>
      <w:bookmarkEnd w:id="185"/>
    </w:p>
    <w:p>
      <w:pPr>
        <w:pStyle w:val="4"/>
        <w:spacing w:line="400" w:lineRule="exact"/>
        <w:ind w:firstLine="236" w:firstLineChars="98"/>
        <w:rPr>
          <w:rFonts w:ascii="仿宋" w:hAnsi="仿宋" w:eastAsia="仿宋" w:cs="仿宋"/>
          <w:color w:val="auto"/>
          <w:sz w:val="24"/>
          <w:szCs w:val="24"/>
        </w:rPr>
      </w:pPr>
      <w:r>
        <w:rPr>
          <w:rFonts w:hint="eastAsia" w:ascii="仿宋" w:hAnsi="仿宋" w:eastAsia="仿宋" w:cs="仿宋"/>
          <w:color w:val="auto"/>
          <w:sz w:val="24"/>
          <w:szCs w:val="24"/>
        </w:rPr>
        <w:t>*（二）商务要求</w:t>
      </w:r>
    </w:p>
    <w:p>
      <w:pPr>
        <w:pStyle w:val="7"/>
        <w:spacing w:line="360" w:lineRule="auto"/>
        <w:ind w:firstLine="0" w:firstLineChars="0"/>
        <w:rPr>
          <w:rFonts w:ascii="仿宋" w:hAnsi="仿宋" w:eastAsia="仿宋" w:cs="仿宋"/>
          <w:color w:val="auto"/>
          <w:sz w:val="24"/>
        </w:rPr>
      </w:pPr>
      <w:r>
        <w:rPr>
          <w:rFonts w:hint="eastAsia" w:ascii="仿宋" w:hAnsi="仿宋" w:eastAsia="仿宋" w:cs="仿宋"/>
          <w:b/>
          <w:bCs/>
          <w:color w:val="auto"/>
          <w:sz w:val="24"/>
        </w:rPr>
        <w:t>1、服务期限：</w:t>
      </w:r>
      <w:r>
        <w:rPr>
          <w:rFonts w:hint="eastAsia" w:ascii="仿宋" w:hAnsi="仿宋" w:eastAsia="仿宋" w:cs="仿宋"/>
          <w:color w:val="auto"/>
          <w:sz w:val="24"/>
        </w:rPr>
        <w:t>中标人与采购人签订合同之日起一年，产品</w:t>
      </w:r>
      <w:r>
        <w:rPr>
          <w:rFonts w:hint="eastAsia" w:ascii="仿宋" w:hAnsi="仿宋" w:eastAsia="仿宋" w:cs="仿宋"/>
          <w:bCs/>
          <w:color w:val="auto"/>
          <w:sz w:val="24"/>
        </w:rPr>
        <w:t>具体批次、数量、时间以采购人实际需求为准。</w:t>
      </w:r>
    </w:p>
    <w:p>
      <w:pPr>
        <w:widowControl/>
        <w:spacing w:line="360" w:lineRule="auto"/>
        <w:rPr>
          <w:rFonts w:ascii="仿宋" w:hAnsi="仿宋" w:eastAsia="仿宋" w:cs="仿宋"/>
          <w:b/>
          <w:color w:val="auto"/>
          <w:sz w:val="24"/>
        </w:rPr>
      </w:pPr>
      <w:r>
        <w:rPr>
          <w:rFonts w:hint="eastAsia" w:ascii="仿宋" w:hAnsi="仿宋" w:eastAsia="仿宋" w:cs="仿宋"/>
          <w:b/>
          <w:bCs/>
          <w:color w:val="auto"/>
          <w:sz w:val="24"/>
        </w:rPr>
        <w:t>2、交货地点：</w:t>
      </w:r>
      <w:r>
        <w:rPr>
          <w:rFonts w:hint="eastAsia" w:ascii="仿宋" w:hAnsi="仿宋" w:eastAsia="仿宋" w:cs="仿宋"/>
          <w:color w:val="auto"/>
          <w:sz w:val="24"/>
        </w:rPr>
        <w:t>采购人指定地点。</w:t>
      </w:r>
    </w:p>
    <w:p>
      <w:pPr>
        <w:widowControl/>
        <w:spacing w:line="360" w:lineRule="auto"/>
        <w:rPr>
          <w:rFonts w:ascii="仿宋" w:hAnsi="仿宋" w:eastAsia="仿宋" w:cs="仿宋"/>
          <w:b/>
          <w:bCs/>
          <w:color w:val="auto"/>
          <w:spacing w:val="1"/>
          <w:sz w:val="24"/>
        </w:rPr>
      </w:pPr>
      <w:r>
        <w:rPr>
          <w:rFonts w:hint="eastAsia" w:ascii="仿宋" w:hAnsi="仿宋" w:eastAsia="仿宋" w:cs="仿宋"/>
          <w:b/>
          <w:bCs/>
          <w:color w:val="auto"/>
          <w:spacing w:val="1"/>
          <w:sz w:val="24"/>
        </w:rPr>
        <w:t>3、付款方式：</w:t>
      </w:r>
    </w:p>
    <w:p>
      <w:pPr>
        <w:widowControl/>
        <w:spacing w:line="360" w:lineRule="auto"/>
        <w:ind w:firstLine="480" w:firstLineChars="200"/>
        <w:rPr>
          <w:rFonts w:ascii="仿宋" w:hAnsi="仿宋" w:eastAsia="仿宋" w:cs="仿宋"/>
          <w:color w:val="auto"/>
          <w:spacing w:val="1"/>
          <w:sz w:val="24"/>
        </w:rPr>
      </w:pPr>
      <w:r>
        <w:rPr>
          <w:rFonts w:hint="eastAsia" w:ascii="仿宋" w:hAnsi="仿宋" w:eastAsia="仿宋" w:cs="仿宋"/>
          <w:color w:val="auto"/>
          <w:sz w:val="24"/>
        </w:rPr>
        <w:t>合同签订生效之日起每月据实结算一次，按送货清单及医院入库统计，采购人收到中标人完整、真实、合法的发票并通过医院内部审核后，30天内支付款项。特殊情况除外。（根据付款方式要求，采购人如逾期支付款项，则按照应付款万分之五支付逾期利息。）</w:t>
      </w:r>
    </w:p>
    <w:p>
      <w:pPr>
        <w:pStyle w:val="9"/>
        <w:spacing w:line="360" w:lineRule="auto"/>
        <w:rPr>
          <w:rFonts w:ascii="仿宋" w:hAnsi="仿宋" w:eastAsia="仿宋" w:cs="仿宋"/>
          <w:b/>
          <w:bCs/>
          <w:color w:val="auto"/>
          <w:spacing w:val="1"/>
          <w:sz w:val="24"/>
        </w:rPr>
      </w:pPr>
      <w:r>
        <w:rPr>
          <w:rFonts w:hint="eastAsia" w:ascii="仿宋" w:hAnsi="仿宋" w:eastAsia="仿宋" w:cs="仿宋"/>
          <w:b/>
          <w:bCs/>
          <w:color w:val="auto"/>
          <w:spacing w:val="1"/>
          <w:sz w:val="24"/>
        </w:rPr>
        <w:t>4、配送服务要求：</w:t>
      </w:r>
    </w:p>
    <w:p>
      <w:pPr>
        <w:pStyle w:val="9"/>
        <w:spacing w:line="360" w:lineRule="auto"/>
        <w:rPr>
          <w:rFonts w:ascii="仿宋" w:hAnsi="仿宋" w:eastAsia="仿宋" w:cs="仿宋"/>
          <w:color w:val="auto"/>
          <w:spacing w:val="1"/>
          <w:sz w:val="24"/>
        </w:rPr>
      </w:pPr>
      <w:r>
        <w:rPr>
          <w:rFonts w:hint="eastAsia" w:ascii="仿宋" w:hAnsi="仿宋" w:eastAsia="仿宋" w:cs="仿宋"/>
          <w:color w:val="auto"/>
          <w:spacing w:val="1"/>
          <w:sz w:val="24"/>
        </w:rPr>
        <w:t>（1）投标人必须按照采购合同保证产品供应，及时满足采购人的采购需要。采购人发出需求计划后，2个工作日内必须送达，遇特殊情况紧急情况（急救产品）需立即配送，送达时间不超过4个小时，节假日照常配送。</w:t>
      </w:r>
    </w:p>
    <w:p>
      <w:pPr>
        <w:pStyle w:val="9"/>
        <w:spacing w:line="360" w:lineRule="auto"/>
        <w:rPr>
          <w:rFonts w:ascii="仿宋" w:hAnsi="仿宋" w:eastAsia="仿宋" w:cs="仿宋"/>
          <w:color w:val="auto"/>
          <w:spacing w:val="1"/>
          <w:sz w:val="24"/>
        </w:rPr>
      </w:pPr>
      <w:r>
        <w:rPr>
          <w:rFonts w:hint="eastAsia" w:ascii="仿宋" w:hAnsi="仿宋" w:eastAsia="仿宋" w:cs="仿宋"/>
          <w:color w:val="auto"/>
          <w:spacing w:val="1"/>
          <w:sz w:val="24"/>
        </w:rPr>
        <w:t>（2）在合同有效期内，中标人不得随意更换采购人使用产品的规格、包装、生产企业等。供应不合格产品，直接取消供应资格，</w:t>
      </w:r>
      <w:r>
        <w:rPr>
          <w:rFonts w:hint="eastAsia" w:ascii="仿宋" w:hAnsi="仿宋" w:eastAsia="仿宋" w:cs="仿宋"/>
          <w:color w:val="auto"/>
          <w:sz w:val="24"/>
        </w:rPr>
        <w:t>并要求中标人对其所造成的损失进行赔偿</w:t>
      </w:r>
      <w:r>
        <w:rPr>
          <w:rFonts w:hint="eastAsia" w:ascii="仿宋" w:hAnsi="仿宋" w:eastAsia="仿宋" w:cs="仿宋"/>
          <w:color w:val="auto"/>
          <w:spacing w:val="1"/>
          <w:sz w:val="24"/>
        </w:rPr>
        <w:t>。</w:t>
      </w:r>
    </w:p>
    <w:p>
      <w:pPr>
        <w:pStyle w:val="9"/>
        <w:spacing w:line="360" w:lineRule="auto"/>
        <w:rPr>
          <w:rFonts w:ascii="仿宋" w:hAnsi="仿宋" w:eastAsia="仿宋" w:cs="仿宋"/>
          <w:color w:val="auto"/>
          <w:spacing w:val="1"/>
          <w:sz w:val="24"/>
        </w:rPr>
      </w:pPr>
      <w:r>
        <w:rPr>
          <w:rFonts w:hint="eastAsia" w:ascii="仿宋" w:hAnsi="仿宋" w:eastAsia="仿宋" w:cs="仿宋"/>
          <w:color w:val="auto"/>
          <w:spacing w:val="1"/>
          <w:sz w:val="24"/>
        </w:rPr>
        <w:t>（3）投标人应保证产品质量，保证产品合法合规、采购渠道正规可靠，杜绝假冒伪劣产品，并及时足量供应；保证产品的储备量，保障特殊疾病病人的紧急产品需求。</w:t>
      </w:r>
    </w:p>
    <w:p>
      <w:pPr>
        <w:pStyle w:val="9"/>
        <w:spacing w:line="360" w:lineRule="auto"/>
        <w:rPr>
          <w:rFonts w:ascii="仿宋" w:hAnsi="仿宋" w:eastAsia="仿宋" w:cs="仿宋"/>
          <w:color w:val="auto"/>
          <w:spacing w:val="1"/>
          <w:sz w:val="24"/>
        </w:rPr>
      </w:pPr>
      <w:r>
        <w:rPr>
          <w:rFonts w:hint="eastAsia" w:ascii="仿宋" w:hAnsi="仿宋" w:eastAsia="仿宋" w:cs="仿宋"/>
          <w:color w:val="auto"/>
          <w:spacing w:val="1"/>
          <w:sz w:val="24"/>
        </w:rPr>
        <w:t>（4）投标人须保证在采购人要求的时效内送达产品，若运输过程中发生安全事故或遇不可抗力情况由供应商自行承担，采购人不承担任何责任，如造成产品受损需对采购人进行经济赔偿。</w:t>
      </w:r>
    </w:p>
    <w:p>
      <w:pPr>
        <w:spacing w:line="360" w:lineRule="auto"/>
        <w:rPr>
          <w:rFonts w:ascii="仿宋" w:hAnsi="仿宋" w:eastAsia="仿宋" w:cs="仿宋"/>
          <w:b/>
          <w:bCs/>
          <w:color w:val="auto"/>
          <w:sz w:val="24"/>
        </w:rPr>
      </w:pPr>
      <w:r>
        <w:rPr>
          <w:rFonts w:hint="eastAsia" w:ascii="仿宋" w:hAnsi="仿宋" w:eastAsia="仿宋" w:cs="仿宋"/>
          <w:b/>
          <w:bCs/>
          <w:color w:val="auto"/>
          <w:sz w:val="24"/>
        </w:rPr>
        <w:t>5、产品包装：</w:t>
      </w:r>
    </w:p>
    <w:p>
      <w:pPr>
        <w:spacing w:line="360" w:lineRule="auto"/>
        <w:rPr>
          <w:rFonts w:ascii="仿宋" w:hAnsi="仿宋" w:eastAsia="仿宋" w:cs="仿宋"/>
          <w:color w:val="auto"/>
          <w:sz w:val="24"/>
        </w:rPr>
      </w:pPr>
      <w:r>
        <w:rPr>
          <w:rFonts w:hint="eastAsia" w:ascii="仿宋" w:hAnsi="仿宋" w:eastAsia="仿宋" w:cs="仿宋"/>
          <w:color w:val="auto"/>
          <w:sz w:val="24"/>
        </w:rPr>
        <w:t>（1）包装袋（箱）应干净、结实、无破损、封口严密，方便储存、运输和使用，在每件包装上须注明：品名、数量、产地、供应单位、生产日期、质量合格标志等。一旦发现产品出现破损或其他不合格包装采购人有权要求中标人及时并免费更换产品。</w:t>
      </w:r>
    </w:p>
    <w:p>
      <w:pPr>
        <w:spacing w:line="360" w:lineRule="auto"/>
        <w:rPr>
          <w:rFonts w:ascii="仿宋" w:hAnsi="仿宋" w:eastAsia="仿宋" w:cs="仿宋"/>
          <w:b/>
          <w:bCs/>
          <w:color w:val="auto"/>
          <w:spacing w:val="1"/>
          <w:sz w:val="24"/>
        </w:rPr>
      </w:pPr>
      <w:r>
        <w:rPr>
          <w:rFonts w:hint="eastAsia" w:ascii="仿宋" w:hAnsi="仿宋" w:eastAsia="仿宋" w:cs="仿宋"/>
          <w:color w:val="auto"/>
          <w:sz w:val="24"/>
        </w:rPr>
        <w:t>（2）供应商提供的产品涉及商品包装或快递包装的，须严格按照财政部等三部门联合印发《商品包装政府采购需求标准（试行）》、《快递包装政府采购需求标准（试行）》的通知（财办库[2020]123号）要求执行。</w:t>
      </w:r>
    </w:p>
    <w:p>
      <w:pPr>
        <w:pStyle w:val="9"/>
        <w:spacing w:line="360" w:lineRule="auto"/>
        <w:rPr>
          <w:rFonts w:ascii="仿宋" w:hAnsi="仿宋" w:eastAsia="仿宋" w:cs="仿宋"/>
          <w:color w:val="auto"/>
          <w:spacing w:val="1"/>
          <w:sz w:val="24"/>
        </w:rPr>
      </w:pPr>
      <w:r>
        <w:rPr>
          <w:rFonts w:hint="eastAsia" w:ascii="仿宋" w:hAnsi="仿宋" w:eastAsia="仿宋" w:cs="仿宋"/>
          <w:b/>
          <w:bCs/>
          <w:color w:val="auto"/>
          <w:spacing w:val="1"/>
          <w:sz w:val="24"/>
        </w:rPr>
        <w:t>6、售后服务要求：</w:t>
      </w:r>
      <w:r>
        <w:rPr>
          <w:rFonts w:hint="eastAsia" w:ascii="仿宋" w:hAnsi="仿宋" w:eastAsia="仿宋" w:cs="仿宋"/>
          <w:color w:val="auto"/>
          <w:spacing w:val="1"/>
          <w:sz w:val="24"/>
        </w:rPr>
        <w:br w:type="textWrapping"/>
      </w:r>
      <w:r>
        <w:rPr>
          <w:rFonts w:hint="eastAsia" w:ascii="仿宋" w:hAnsi="仿宋" w:eastAsia="仿宋" w:cs="仿宋"/>
          <w:color w:val="auto"/>
          <w:spacing w:val="1"/>
          <w:sz w:val="24"/>
        </w:rPr>
        <w:t>（1）</w:t>
      </w:r>
      <w:r>
        <w:rPr>
          <w:rFonts w:hint="eastAsia" w:ascii="仿宋" w:hAnsi="仿宋" w:eastAsia="仿宋" w:cs="仿宋"/>
          <w:color w:val="auto"/>
          <w:spacing w:val="1"/>
          <w:sz w:val="24"/>
          <w:lang w:val="en-US" w:eastAsia="zh-CN"/>
        </w:rPr>
        <w:t>本产品</w:t>
      </w:r>
      <w:r>
        <w:rPr>
          <w:rFonts w:hint="eastAsia" w:ascii="仿宋" w:hAnsi="仿宋" w:eastAsia="仿宋" w:cs="仿宋"/>
          <w:color w:val="auto"/>
          <w:spacing w:val="1"/>
          <w:sz w:val="24"/>
        </w:rPr>
        <w:t>质保期为一年（招标文件另有规定的除外），投标人支持7×24小时电话服务，并指派专人负责与采购人联系售后服务事宜。</w:t>
      </w:r>
      <w:r>
        <w:rPr>
          <w:rFonts w:hint="eastAsia" w:ascii="仿宋" w:hAnsi="仿宋" w:eastAsia="仿宋" w:cs="仿宋"/>
          <w:color w:val="auto"/>
          <w:spacing w:val="1"/>
          <w:sz w:val="24"/>
        </w:rPr>
        <w:br w:type="textWrapping"/>
      </w:r>
      <w:r>
        <w:rPr>
          <w:rFonts w:hint="eastAsia" w:ascii="仿宋" w:hAnsi="仿宋" w:eastAsia="仿宋" w:cs="仿宋"/>
          <w:color w:val="auto"/>
          <w:spacing w:val="1"/>
          <w:sz w:val="24"/>
        </w:rPr>
        <w:t>（2）投标人需配备至少2名售后服务人员。</w:t>
      </w:r>
    </w:p>
    <w:p>
      <w:pPr>
        <w:spacing w:line="360" w:lineRule="auto"/>
        <w:rPr>
          <w:rFonts w:ascii="仿宋" w:hAnsi="仿宋" w:eastAsia="仿宋" w:cs="仿宋"/>
          <w:color w:val="auto"/>
          <w:spacing w:val="1"/>
          <w:sz w:val="24"/>
        </w:rPr>
      </w:pPr>
      <w:r>
        <w:rPr>
          <w:rFonts w:hint="eastAsia" w:ascii="仿宋" w:hAnsi="仿宋" w:eastAsia="仿宋" w:cs="仿宋"/>
          <w:b/>
          <w:bCs/>
          <w:color w:val="auto"/>
          <w:spacing w:val="1"/>
          <w:sz w:val="24"/>
        </w:rPr>
        <w:t>7、验收标准：</w:t>
      </w:r>
      <w:r>
        <w:rPr>
          <w:rFonts w:hint="eastAsia" w:ascii="仿宋" w:hAnsi="仿宋" w:eastAsia="仿宋" w:cs="仿宋"/>
          <w:color w:val="auto"/>
          <w:sz w:val="24"/>
        </w:rPr>
        <w:t>按国家有关规定以及采购人招标文件的质量要求和技术指标、供应商的投标文件及承诺约定标准进行验收；双方如对质量要求和技术指标的约定标准有相互抵触或异议的事项，由采购人在招标与投标文件中按质量要求和技术指标比较优胜的原则确定该项的约定标准进行验收。验收时间和方式：供应商供货完成后，在供应商提出验收申请后7个工作日内由验收小组进行验收。</w:t>
      </w:r>
    </w:p>
    <w:p>
      <w:pPr>
        <w:spacing w:line="360" w:lineRule="auto"/>
        <w:jc w:val="left"/>
        <w:rPr>
          <w:rFonts w:ascii="仿宋" w:hAnsi="仿宋" w:eastAsia="仿宋" w:cs="仿宋"/>
          <w:b/>
          <w:bCs/>
          <w:color w:val="auto"/>
          <w:sz w:val="24"/>
        </w:rPr>
      </w:pPr>
      <w:r>
        <w:rPr>
          <w:rFonts w:hint="eastAsia" w:ascii="仿宋" w:hAnsi="仿宋" w:eastAsia="仿宋" w:cs="仿宋"/>
          <w:b/>
          <w:bCs/>
          <w:color w:val="auto"/>
          <w:spacing w:val="1"/>
          <w:sz w:val="24"/>
        </w:rPr>
        <w:t>8、</w:t>
      </w:r>
      <w:r>
        <w:rPr>
          <w:rFonts w:hint="eastAsia" w:ascii="仿宋" w:hAnsi="仿宋" w:eastAsia="仿宋" w:cs="仿宋"/>
          <w:b/>
          <w:bCs/>
          <w:color w:val="auto"/>
          <w:sz w:val="24"/>
        </w:rPr>
        <w:t>其他要求：</w:t>
      </w:r>
    </w:p>
    <w:p>
      <w:pPr>
        <w:spacing w:line="360" w:lineRule="auto"/>
        <w:jc w:val="left"/>
        <w:rPr>
          <w:rFonts w:ascii="仿宋" w:hAnsi="仿宋" w:eastAsia="仿宋" w:cs="仿宋"/>
          <w:color w:val="auto"/>
          <w:spacing w:val="1"/>
          <w:sz w:val="24"/>
        </w:rPr>
      </w:pPr>
      <w:r>
        <w:rPr>
          <w:rFonts w:hint="eastAsia" w:ascii="仿宋" w:hAnsi="仿宋" w:eastAsia="仿宋" w:cs="仿宋"/>
          <w:color w:val="auto"/>
          <w:spacing w:val="1"/>
          <w:sz w:val="24"/>
        </w:rPr>
        <w:t>（1）中标人在服务实施过程中的安全责任由中标人负全责，采购人不承担任何安全责任，也不承担如发生安全事故产生的任何责任</w:t>
      </w:r>
      <w:r>
        <w:rPr>
          <w:rFonts w:hint="eastAsia" w:ascii="仿宋" w:hAnsi="仿宋" w:eastAsia="仿宋" w:cs="仿宋"/>
          <w:b/>
          <w:bCs/>
          <w:color w:val="auto"/>
          <w:spacing w:val="1"/>
          <w:sz w:val="24"/>
        </w:rPr>
        <w:t>（提供承诺函，格式自拟）</w:t>
      </w:r>
      <w:r>
        <w:rPr>
          <w:rFonts w:hint="eastAsia" w:ascii="仿宋" w:hAnsi="仿宋" w:eastAsia="仿宋" w:cs="仿宋"/>
          <w:color w:val="auto"/>
          <w:spacing w:val="1"/>
          <w:sz w:val="24"/>
        </w:rPr>
        <w:t>。</w:t>
      </w:r>
      <w:r>
        <w:rPr>
          <w:rFonts w:hint="eastAsia" w:ascii="仿宋" w:hAnsi="仿宋" w:eastAsia="仿宋" w:cs="仿宋"/>
          <w:color w:val="auto"/>
          <w:spacing w:val="1"/>
          <w:sz w:val="24"/>
        </w:rPr>
        <w:br w:type="textWrapping"/>
      </w:r>
      <w:r>
        <w:rPr>
          <w:rFonts w:hint="eastAsia" w:ascii="仿宋" w:hAnsi="仿宋" w:eastAsia="仿宋" w:cs="仿宋"/>
          <w:color w:val="auto"/>
          <w:spacing w:val="1"/>
          <w:sz w:val="24"/>
        </w:rPr>
        <w:t>（2）投标人在投标时承诺：投标产品为医疗器械的，符合《医疗器械注册管理办法》并具有对应产品的注册/备案证明材料，在供货时将对应产品真实有效的注册/备案证明材料复印件交采购人；</w:t>
      </w:r>
      <w:r>
        <w:rPr>
          <w:rFonts w:hint="eastAsia" w:ascii="仿宋" w:hAnsi="仿宋" w:eastAsia="仿宋" w:cs="仿宋"/>
          <w:b/>
          <w:bCs/>
          <w:color w:val="auto"/>
          <w:spacing w:val="1"/>
          <w:sz w:val="24"/>
        </w:rPr>
        <w:t>（提供承诺函，格式自拟）</w:t>
      </w:r>
    </w:p>
    <w:p>
      <w:pPr>
        <w:spacing w:line="360" w:lineRule="auto"/>
        <w:jc w:val="left"/>
        <w:rPr>
          <w:rFonts w:ascii="仿宋" w:hAnsi="仿宋" w:eastAsia="仿宋" w:cs="仿宋"/>
          <w:color w:val="auto"/>
          <w:spacing w:val="1"/>
          <w:sz w:val="24"/>
        </w:rPr>
      </w:pPr>
      <w:r>
        <w:rPr>
          <w:rFonts w:hint="eastAsia" w:ascii="仿宋" w:hAnsi="仿宋" w:eastAsia="仿宋" w:cs="仿宋"/>
          <w:bCs/>
          <w:color w:val="auto"/>
          <w:sz w:val="24"/>
        </w:rPr>
        <w:t>（3）</w:t>
      </w:r>
      <w:r>
        <w:rPr>
          <w:rFonts w:hint="eastAsia" w:ascii="仿宋" w:hAnsi="仿宋" w:eastAsia="仿宋" w:cs="仿宋"/>
          <w:color w:val="auto"/>
          <w:spacing w:val="1"/>
          <w:sz w:val="24"/>
        </w:rPr>
        <w:t>投标人在投标时承诺：投标产品如为消毒产品的，消毒产品生产企业具备有效的《消毒产品生产企业卫生许可证》，消毒产品具备《消毒产品卫生安全评价报告》或新消毒产品卫生许可批件</w:t>
      </w:r>
      <w:r>
        <w:rPr>
          <w:rFonts w:hint="eastAsia" w:ascii="仿宋" w:hAnsi="仿宋" w:eastAsia="仿宋" w:cs="仿宋"/>
          <w:color w:val="auto"/>
          <w:spacing w:val="1"/>
          <w:sz w:val="24"/>
          <w:lang w:eastAsia="zh-CN"/>
        </w:rPr>
        <w:t>，</w:t>
      </w:r>
      <w:r>
        <w:rPr>
          <w:rFonts w:hint="eastAsia" w:ascii="仿宋" w:hAnsi="仿宋" w:eastAsia="仿宋" w:cs="仿宋"/>
          <w:color w:val="auto"/>
          <w:spacing w:val="1"/>
          <w:sz w:val="24"/>
          <w:lang w:val="en-US" w:eastAsia="zh-CN"/>
        </w:rPr>
        <w:t>供货时将相关证明材料提供给采购人。</w:t>
      </w:r>
      <w:r>
        <w:rPr>
          <w:rFonts w:hint="eastAsia" w:ascii="仿宋" w:hAnsi="仿宋" w:eastAsia="仿宋" w:cs="仿宋"/>
          <w:b/>
          <w:bCs/>
          <w:color w:val="auto"/>
          <w:spacing w:val="1"/>
          <w:sz w:val="24"/>
        </w:rPr>
        <w:t>（提供承诺函，格式自拟）</w:t>
      </w:r>
    </w:p>
    <w:p>
      <w:pPr>
        <w:spacing w:line="360" w:lineRule="auto"/>
        <w:jc w:val="left"/>
        <w:rPr>
          <w:rFonts w:ascii="仿宋" w:hAnsi="仿宋" w:eastAsia="仿宋" w:cs="仿宋"/>
          <w:color w:val="auto"/>
          <w:spacing w:val="1"/>
          <w:sz w:val="24"/>
        </w:rPr>
        <w:sectPr>
          <w:footerReference r:id="rId11" w:type="default"/>
          <w:pgSz w:w="11906" w:h="16838"/>
          <w:pgMar w:top="1417" w:right="1559" w:bottom="1417" w:left="1559" w:header="851" w:footer="992" w:gutter="0"/>
          <w:cols w:space="720" w:num="1"/>
          <w:docGrid w:type="lines" w:linePitch="312" w:charSpace="0"/>
        </w:sectPr>
      </w:pPr>
      <w:r>
        <w:rPr>
          <w:rFonts w:hint="eastAsia" w:ascii="仿宋" w:hAnsi="仿宋" w:eastAsia="仿宋" w:cs="仿宋"/>
          <w:b/>
          <w:bCs/>
          <w:color w:val="auto"/>
          <w:spacing w:val="1"/>
          <w:sz w:val="24"/>
        </w:rPr>
        <w:t>9、其他未尽事宜由采购人与中标人在采购合同中约定。</w:t>
      </w:r>
    </w:p>
    <w:p>
      <w:pPr>
        <w:pStyle w:val="4"/>
        <w:spacing w:line="400" w:lineRule="exact"/>
        <w:ind w:firstLine="236" w:firstLineChars="98"/>
        <w:rPr>
          <w:rFonts w:ascii="仿宋" w:hAnsi="仿宋" w:eastAsia="仿宋" w:cs="仿宋"/>
          <w:color w:val="auto"/>
          <w:sz w:val="24"/>
          <w:szCs w:val="24"/>
        </w:rPr>
      </w:pPr>
      <w:r>
        <w:rPr>
          <w:rFonts w:hint="eastAsia" w:ascii="仿宋" w:hAnsi="仿宋" w:eastAsia="仿宋" w:cs="仿宋"/>
          <w:color w:val="auto"/>
          <w:sz w:val="24"/>
          <w:szCs w:val="24"/>
        </w:rPr>
        <w:t>（三）</w:t>
      </w:r>
      <w:bookmarkEnd w:id="157"/>
      <w:r>
        <w:rPr>
          <w:rFonts w:hint="eastAsia" w:ascii="仿宋" w:hAnsi="仿宋" w:eastAsia="仿宋" w:cs="仿宋"/>
          <w:color w:val="auto"/>
          <w:sz w:val="24"/>
          <w:szCs w:val="24"/>
        </w:rPr>
        <w:t>项目采购清单</w:t>
      </w:r>
    </w:p>
    <w:p>
      <w:pPr>
        <w:pStyle w:val="2"/>
        <w:outlineLvl w:val="2"/>
        <w:rPr>
          <w:rFonts w:ascii="仿宋" w:hAnsi="仿宋" w:eastAsia="仿宋" w:cs="仿宋"/>
          <w:b/>
          <w:bCs/>
          <w:color w:val="auto"/>
        </w:rPr>
      </w:pPr>
      <w:r>
        <w:rPr>
          <w:rFonts w:hint="eastAsia" w:ascii="仿宋" w:hAnsi="仿宋" w:eastAsia="仿宋" w:cs="仿宋"/>
          <w:b/>
          <w:bCs/>
          <w:color w:val="auto"/>
          <w:sz w:val="24"/>
          <w:szCs w:val="24"/>
        </w:rPr>
        <w:t>02包：</w:t>
      </w:r>
    </w:p>
    <w:tbl>
      <w:tblPr>
        <w:tblStyle w:val="19"/>
        <w:tblW w:w="8519" w:type="dxa"/>
        <w:tblInd w:w="0" w:type="dxa"/>
        <w:tblLayout w:type="fixed"/>
        <w:tblCellMar>
          <w:top w:w="0" w:type="dxa"/>
          <w:left w:w="108" w:type="dxa"/>
          <w:bottom w:w="0" w:type="dxa"/>
          <w:right w:w="108" w:type="dxa"/>
        </w:tblCellMar>
      </w:tblPr>
      <w:tblGrid>
        <w:gridCol w:w="750"/>
        <w:gridCol w:w="4536"/>
        <w:gridCol w:w="816"/>
        <w:gridCol w:w="698"/>
        <w:gridCol w:w="1719"/>
      </w:tblGrid>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序号</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标的名称</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预估数量</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单位</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单价</w:t>
            </w:r>
            <w:r>
              <w:rPr>
                <w:rStyle w:val="30"/>
                <w:rFonts w:hint="default" w:ascii="仿宋" w:hAnsi="仿宋" w:eastAsia="仿宋" w:cs="仿宋"/>
                <w:color w:val="auto"/>
                <w:lang w:bidi="ar"/>
              </w:rPr>
              <w:t>限价</w:t>
            </w:r>
            <w:r>
              <w:rPr>
                <w:rFonts w:hint="eastAsia" w:ascii="仿宋" w:hAnsi="仿宋" w:eastAsia="仿宋" w:cs="仿宋"/>
                <w:b/>
                <w:bCs/>
                <w:color w:val="auto"/>
                <w:kern w:val="0"/>
                <w:sz w:val="24"/>
                <w:lang w:bidi="ar"/>
              </w:rPr>
              <w:t>/元</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132指示卡</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盒</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指示胶带</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卷</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75</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G-I型消毒剂浓度试纸</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盒</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持针钳</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62</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海棉钳</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75</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红蜡片</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盒</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13</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换药碗</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甲醛甲酚溶液</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瓶</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煎药袋1</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煎药袋2</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11</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检查手套（丁腈）</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酒精灯</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13</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扩宫器</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根</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14</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氯试纸</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本</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灭菌指示包装袋</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卷</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230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磨口瓶</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17</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帕巾钳</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18</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气垫圈</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26</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19</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人ABO血型反定型用红细胞试剂盒</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盒</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165</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4536" w:type="dxa"/>
            <w:tcBorders>
              <w:top w:val="single" w:color="000000" w:sz="4" w:space="0"/>
              <w:left w:val="single" w:color="000000" w:sz="4" w:space="0"/>
              <w:bottom w:val="single" w:color="000000" w:sz="4" w:space="0"/>
              <w:right w:val="single" w:color="000000" w:sz="4" w:space="0"/>
            </w:tcBorders>
            <w:vAlign w:val="bottom"/>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人类免疫缺陷病毒抗体(HIV1/2)检测试剂</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150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盒</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280</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21</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三导心电图纸</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卷</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22</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纱布绷带1</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卷</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1.8</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23</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纱布绷带2</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卷</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1.9</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24</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纱布绷带3</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卷</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2.8</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上肢钢丝托板1</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26</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上肢钢丝托板2</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13</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27</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上肢钢丝托板3</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28</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消毒液</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瓶</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38</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29</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十二导心电图记录纸</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卷</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18</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手镊1</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31</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手镊2</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32</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手镊3</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28</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33</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输液吊网</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0.4</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34</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弯盘</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35</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网纹易撕胶带(透明通气型)</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盒</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36</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洗手刷</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2.8</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37</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下肢钢丝托板1</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38</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下肢钢丝托板2</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39</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下肢钢丝托板3</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17</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40</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下肢钢丝托板4</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22</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41</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橡皮碗</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42</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穴位埋线</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套</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43</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眼用剪</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44</w:t>
            </w:r>
          </w:p>
        </w:tc>
        <w:tc>
          <w:tcPr>
            <w:tcW w:w="4536" w:type="dxa"/>
            <w:tcBorders>
              <w:top w:val="single" w:color="000000" w:sz="4" w:space="0"/>
              <w:left w:val="single" w:color="000000" w:sz="4" w:space="0"/>
              <w:bottom w:val="single" w:color="000000" w:sz="4" w:space="0"/>
              <w:right w:val="single" w:color="000000" w:sz="4" w:space="0"/>
            </w:tcBorders>
            <w:vAlign w:val="bottom"/>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咬嘴</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1000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2</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45</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一次性鼻窥器</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0.8</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46</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一次性间接喉镜</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1.3</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47</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一次性使用PE手套</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48</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一次性使用备皮包</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套</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3.8</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49</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一次性使用鼻氧管</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一次性使用浮针</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51</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一次性使用肝素帽</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52</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一次性使用高频电刀笔</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33</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53</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一次性使用检查手套</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18</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袋</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53</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54</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一次性使用静脉输液针1</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0.24</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55</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一次性使用静脉输液针2</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0.25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56</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一次性使用静脉输液针3</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0.25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57</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一次性使用口腔器械盒</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套</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1.7</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58</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一次性使用口腔涂药棒</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筒</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59</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一次性使用麻醉穿刺包</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60</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一次性使用埋线针</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61</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一次性使用灭菌橡胶外科手套</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盒</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62</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一次性使用输注泵</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63</w:t>
            </w:r>
          </w:p>
        </w:tc>
        <w:tc>
          <w:tcPr>
            <w:tcW w:w="4536" w:type="dxa"/>
            <w:tcBorders>
              <w:top w:val="single" w:color="000000" w:sz="4" w:space="0"/>
              <w:left w:val="single" w:color="000000" w:sz="4" w:space="0"/>
              <w:bottom w:val="single" w:color="000000" w:sz="4" w:space="0"/>
              <w:right w:val="single" w:color="000000" w:sz="4" w:space="0"/>
            </w:tcBorders>
            <w:vAlign w:val="bottom"/>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一次性使用无菌产包</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200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7</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64</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一次性使用无菌手术包</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65</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一次性使用无菌医用帽</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0.6</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66</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一次性使用无菌医用外科口罩、帽子</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套</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67</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一次性使用无菌阴道扩张器</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68</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一次性使用无菌注射针</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盒</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69</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一次性使用胸穿包</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70</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一次性使用医用单</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71</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一次性使用医用外科口罩</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45000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0.5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72</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一次性无菌巾</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条</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73</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一次性小针刀</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74</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一次性腰硬联合麻醉包</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75</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一次性医用垫</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条</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3.4</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76</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一次性直肠电极</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77</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医用凡士林纱布</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78</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医用干式胶片1</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45</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盒</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1575</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79</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医用干式胶片2</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盒</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2875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80</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医用棉签1</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0.84</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81</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医用棉签2</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34</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82</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医用棉签(妇科棉签)</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380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2.3</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83</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医用透明敷料</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盒</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60</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84</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医用脱脂棉</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48</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85</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医用脱脂棉球1</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26</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86</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医用脱脂棉球2</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87</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医用脱脂纱布</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88</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医用脱脂纱布垫</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片</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89</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医用脱脂纱布块</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块</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0.4</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90</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医用无菌敷料</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片</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91</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医用无菌压舌板1</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92</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医用无菌压舌板2</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包</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93</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幽门螺杆菌染色液</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份</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35</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94</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直肠电极</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支</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330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95</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子宫刮匙</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96</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子宫探针</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18</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97</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组织剪</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98</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组织镊</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99</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组织钳1</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r>
      <w:tr>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组织钳2</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59</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101</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人流吸管</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根</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28</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102</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人流吸引器瓶子</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个</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40</w:t>
            </w:r>
          </w:p>
        </w:tc>
      </w:tr>
      <w:tr>
        <w:tblPrEx>
          <w:tblCellMar>
            <w:top w:w="0" w:type="dxa"/>
            <w:left w:w="108" w:type="dxa"/>
            <w:bottom w:w="0" w:type="dxa"/>
            <w:right w:w="108" w:type="dxa"/>
          </w:tblCellMar>
        </w:tblPrEx>
        <w:trPr>
          <w:trHeight w:val="567" w:hRule="atLeast"/>
        </w:trPr>
        <w:tc>
          <w:tcPr>
            <w:tcW w:w="75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103</w:t>
            </w:r>
          </w:p>
        </w:tc>
        <w:tc>
          <w:tcPr>
            <w:tcW w:w="45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医用弹力绷带帽</w:t>
            </w:r>
          </w:p>
        </w:tc>
        <w:tc>
          <w:tcPr>
            <w:tcW w:w="81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69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袋</w:t>
            </w:r>
          </w:p>
        </w:tc>
        <w:tc>
          <w:tcPr>
            <w:tcW w:w="17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45</w:t>
            </w:r>
          </w:p>
        </w:tc>
      </w:tr>
    </w:tbl>
    <w:p>
      <w:pPr>
        <w:spacing w:line="360" w:lineRule="auto"/>
        <w:jc w:val="left"/>
        <w:outlineLvl w:val="1"/>
        <w:rPr>
          <w:rFonts w:ascii="仿宋" w:hAnsi="仿宋" w:eastAsia="仿宋" w:cs="仿宋"/>
          <w:b/>
          <w:bCs/>
          <w:color w:val="auto"/>
          <w:kern w:val="0"/>
          <w:sz w:val="24"/>
        </w:rPr>
      </w:pPr>
      <w:r>
        <w:rPr>
          <w:rFonts w:hint="eastAsia" w:ascii="仿宋" w:hAnsi="仿宋" w:eastAsia="仿宋" w:cs="仿宋"/>
          <w:b/>
          <w:bCs/>
          <w:color w:val="auto"/>
          <w:kern w:val="0"/>
          <w:sz w:val="24"/>
        </w:rPr>
        <w:t>（四）技术参数及要求</w:t>
      </w:r>
    </w:p>
    <w:p>
      <w:pPr>
        <w:pStyle w:val="2"/>
        <w:outlineLvl w:val="2"/>
        <w:rPr>
          <w:rFonts w:ascii="仿宋" w:hAnsi="仿宋" w:eastAsia="仿宋" w:cs="仿宋"/>
          <w:b/>
          <w:bCs/>
          <w:color w:val="auto"/>
          <w:sz w:val="24"/>
        </w:rPr>
      </w:pPr>
      <w:r>
        <w:rPr>
          <w:rFonts w:hint="eastAsia" w:ascii="仿宋" w:hAnsi="仿宋" w:eastAsia="仿宋" w:cs="仿宋"/>
          <w:b/>
          <w:bCs/>
          <w:color w:val="auto"/>
          <w:sz w:val="24"/>
        </w:rPr>
        <w:t>02包：</w:t>
      </w:r>
    </w:p>
    <w:tbl>
      <w:tblPr>
        <w:tblStyle w:val="19"/>
        <w:tblW w:w="8517" w:type="dxa"/>
        <w:tblInd w:w="0" w:type="dxa"/>
        <w:tblLayout w:type="fixed"/>
        <w:tblCellMar>
          <w:top w:w="0" w:type="dxa"/>
          <w:left w:w="108" w:type="dxa"/>
          <w:bottom w:w="0" w:type="dxa"/>
          <w:right w:w="108" w:type="dxa"/>
        </w:tblCellMar>
      </w:tblPr>
      <w:tblGrid>
        <w:gridCol w:w="824"/>
        <w:gridCol w:w="2479"/>
        <w:gridCol w:w="5214"/>
      </w:tblGrid>
      <w:tr>
        <w:trPr>
          <w:trHeight w:val="607"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b/>
                <w:bCs/>
                <w:color w:val="auto"/>
                <w:kern w:val="0"/>
                <w:sz w:val="24"/>
                <w:lang w:bidi="ar"/>
              </w:rPr>
              <w:t>序号</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标的名称</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rPr>
              <w:t>技术参数及要求</w:t>
            </w:r>
          </w:p>
        </w:tc>
      </w:tr>
      <w:tr>
        <w:tblPrEx>
          <w:tblCellMar>
            <w:top w:w="0" w:type="dxa"/>
            <w:left w:w="108" w:type="dxa"/>
            <w:bottom w:w="0" w:type="dxa"/>
            <w:right w:w="108" w:type="dxa"/>
          </w:tblCellMar>
        </w:tblPrEx>
        <w:trPr>
          <w:trHeight w:val="132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132指示卡</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1、用于医疗防疫机构对132度，作用4分钟的预真空压力蒸汽灭菌处理的监测。</w:t>
            </w:r>
          </w:p>
        </w:tc>
      </w:tr>
      <w:tr>
        <w:tblPrEx>
          <w:tblCellMar>
            <w:top w:w="0" w:type="dxa"/>
            <w:left w:w="108" w:type="dxa"/>
            <w:bottom w:w="0" w:type="dxa"/>
            <w:right w:w="108" w:type="dxa"/>
          </w:tblCellMar>
        </w:tblPrEx>
        <w:trPr>
          <w:trHeight w:val="4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指示胶带</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sz w:val="24"/>
              </w:rPr>
              <w:t>1、用于压力蒸汽灭菌的包外化学监测，适用于下排气式（121度，10分钟上）和预真空式（134度，2分钟）压力蒸汽灭菌监测。</w:t>
            </w:r>
          </w:p>
        </w:tc>
      </w:tr>
      <w:tr>
        <w:tblPrEx>
          <w:tblCellMar>
            <w:top w:w="0" w:type="dxa"/>
            <w:left w:w="108" w:type="dxa"/>
            <w:bottom w:w="0" w:type="dxa"/>
            <w:right w:w="108" w:type="dxa"/>
          </w:tblCellMar>
        </w:tblPrEx>
        <w:trPr>
          <w:trHeight w:val="3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G-I型消毒剂浓度试纸</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sz w:val="24"/>
              </w:rPr>
              <w:t>1、用于含有氯消毒有效成份浓度检测。</w:t>
            </w:r>
          </w:p>
          <w:p>
            <w:pPr>
              <w:pStyle w:val="9"/>
              <w:spacing w:line="360" w:lineRule="auto"/>
              <w:rPr>
                <w:rFonts w:ascii="仿宋" w:hAnsi="仿宋" w:eastAsia="仿宋" w:cs="仿宋"/>
                <w:color w:val="auto"/>
                <w:sz w:val="24"/>
              </w:rPr>
            </w:pPr>
            <w:r>
              <w:rPr>
                <w:rFonts w:hint="eastAsia" w:ascii="仿宋" w:hAnsi="仿宋" w:eastAsia="仿宋" w:cs="仿宋"/>
                <w:color w:val="auto"/>
                <w:kern w:val="0"/>
                <w:sz w:val="24"/>
                <w:lang w:bidi="ar"/>
              </w:rPr>
              <w:t>2、20本/盒</w:t>
            </w:r>
          </w:p>
        </w:tc>
      </w:tr>
      <w:tr>
        <w:tblPrEx>
          <w:tblCellMar>
            <w:top w:w="0" w:type="dxa"/>
            <w:left w:w="108" w:type="dxa"/>
            <w:bottom w:w="0" w:type="dxa"/>
            <w:right w:w="108" w:type="dxa"/>
          </w:tblCellMar>
        </w:tblPrEx>
        <w:trPr>
          <w:trHeight w:val="3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持针钳</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sz w:val="24"/>
              </w:rPr>
              <w:t>1、用于夹持缝合针、金属夹等器械。</w:t>
            </w:r>
          </w:p>
          <w:p>
            <w:pPr>
              <w:pStyle w:val="9"/>
              <w:spacing w:line="360" w:lineRule="auto"/>
              <w:rPr>
                <w:rFonts w:ascii="仿宋" w:hAnsi="仿宋" w:eastAsia="仿宋" w:cs="仿宋"/>
                <w:color w:val="auto"/>
                <w:sz w:val="24"/>
              </w:rPr>
            </w:pPr>
            <w:r>
              <w:rPr>
                <w:rFonts w:hint="eastAsia" w:ascii="仿宋" w:hAnsi="仿宋" w:eastAsia="仿宋" w:cs="仿宋"/>
                <w:color w:val="auto"/>
                <w:kern w:val="0"/>
                <w:sz w:val="24"/>
                <w:lang w:bidi="ar"/>
              </w:rPr>
              <w:t>2、16cm/18cm/25cm</w:t>
            </w:r>
          </w:p>
        </w:tc>
      </w:tr>
      <w:tr>
        <w:tblPrEx>
          <w:tblCellMar>
            <w:top w:w="0" w:type="dxa"/>
            <w:left w:w="108" w:type="dxa"/>
            <w:bottom w:w="0" w:type="dxa"/>
            <w:right w:w="108" w:type="dxa"/>
          </w:tblCellMar>
        </w:tblPrEx>
        <w:trPr>
          <w:trHeight w:val="3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海棉钳</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sz w:val="24"/>
              </w:rPr>
              <w:t>1、用于夹持人体内腔组织和敷料</w:t>
            </w:r>
          </w:p>
          <w:p>
            <w:pPr>
              <w:pStyle w:val="9"/>
              <w:spacing w:line="360" w:lineRule="auto"/>
              <w:rPr>
                <w:rFonts w:ascii="仿宋" w:hAnsi="仿宋" w:eastAsia="仿宋" w:cs="仿宋"/>
                <w:color w:val="auto"/>
                <w:sz w:val="24"/>
              </w:rPr>
            </w:pPr>
            <w:r>
              <w:rPr>
                <w:rFonts w:hint="eastAsia" w:ascii="仿宋" w:hAnsi="仿宋" w:eastAsia="仿宋" w:cs="仿宋"/>
                <w:color w:val="auto"/>
                <w:kern w:val="0"/>
                <w:sz w:val="24"/>
                <w:lang w:bidi="ar"/>
              </w:rPr>
              <w:t>2、长度：25cm</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红蜡片</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sz w:val="24"/>
              </w:rPr>
              <w:t>1、用于制作修复体模型、粘接修复体、围盒等。只限在口外使用。</w:t>
            </w:r>
          </w:p>
          <w:p>
            <w:pPr>
              <w:pStyle w:val="9"/>
              <w:spacing w:line="360" w:lineRule="auto"/>
              <w:rPr>
                <w:rFonts w:ascii="仿宋" w:hAnsi="仿宋" w:eastAsia="仿宋" w:cs="仿宋"/>
                <w:color w:val="auto"/>
                <w:sz w:val="24"/>
              </w:rPr>
            </w:pPr>
            <w:r>
              <w:rPr>
                <w:rFonts w:hint="eastAsia" w:ascii="仿宋" w:hAnsi="仿宋" w:eastAsia="仿宋" w:cs="仿宋"/>
                <w:color w:val="auto"/>
                <w:kern w:val="0"/>
                <w:sz w:val="24"/>
                <w:lang w:bidi="ar"/>
              </w:rPr>
              <w:t>2、规格：1.5mm  240g</w:t>
            </w:r>
          </w:p>
        </w:tc>
      </w:tr>
      <w:tr>
        <w:tblPrEx>
          <w:tblCellMar>
            <w:top w:w="0" w:type="dxa"/>
            <w:left w:w="108" w:type="dxa"/>
            <w:bottom w:w="0" w:type="dxa"/>
            <w:right w:w="108" w:type="dxa"/>
          </w:tblCellMar>
        </w:tblPrEx>
        <w:trPr>
          <w:trHeight w:val="3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换药碗</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numPr>
                <w:ilvl w:val="0"/>
                <w:numId w:val="5"/>
              </w:numPr>
              <w:spacing w:line="360" w:lineRule="auto"/>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适用于医疗单位对患者换药时装药用。</w:t>
            </w:r>
          </w:p>
          <w:p>
            <w:pPr>
              <w:pStyle w:val="9"/>
              <w:numPr>
                <w:ilvl w:val="0"/>
                <w:numId w:val="5"/>
              </w:numPr>
              <w:spacing w:line="360" w:lineRule="auto"/>
              <w:rPr>
                <w:rFonts w:ascii="仿宋" w:hAnsi="仿宋" w:eastAsia="仿宋" w:cs="仿宋"/>
                <w:color w:val="auto"/>
              </w:rPr>
            </w:pPr>
            <w:r>
              <w:rPr>
                <w:rFonts w:hint="eastAsia" w:ascii="仿宋" w:hAnsi="仿宋" w:eastAsia="仿宋" w:cs="仿宋"/>
                <w:color w:val="auto"/>
                <w:kern w:val="0"/>
                <w:sz w:val="24"/>
                <w:lang w:bidi="ar"/>
              </w:rPr>
              <w:t>规格：大、中、小</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甲醛甲酚溶液</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sz w:val="24"/>
              </w:rPr>
              <w:t>1、适用于感染根管的消毒，也可用于断髓后的残髓固定。</w:t>
            </w:r>
          </w:p>
          <w:p>
            <w:pPr>
              <w:pStyle w:val="9"/>
              <w:spacing w:line="360" w:lineRule="auto"/>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kern w:val="0"/>
                <w:sz w:val="24"/>
                <w:lang w:bidi="ar"/>
              </w:rPr>
              <w:t>20ml</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煎药袋1</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1、无纺布材质，用于熬制中药时过滤药渣。</w:t>
            </w:r>
          </w:p>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2、规格：350mm*260mm</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煎药袋2</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1、无纺布材质，用于熬制中药时过滤药渣。</w:t>
            </w:r>
          </w:p>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2、规格：430mm*340mm</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11</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检查手套（丁腈）</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1、用于医用检查和诊断治疗过程中防止病人和使用者之间交差感染，也用于处理受污染医疗材料2、无粉M/L</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酒精灯</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sz w:val="24"/>
              </w:rPr>
              <w:t>1、</w:t>
            </w:r>
            <w:r>
              <w:rPr>
                <w:color w:val="auto"/>
              </w:rPr>
              <w:fldChar w:fldCharType="begin"/>
            </w:r>
            <w:r>
              <w:rPr>
                <w:color w:val="auto"/>
              </w:rPr>
              <w:instrText xml:space="preserve"> HYPERLINK "https://baike.baidu.com/item/%E9%85%92%E7%B2%BE/114404" \o "https://baike.baidu.com/item/%E9%85%92%E7%B2%BE/114404" </w:instrText>
            </w:r>
            <w:r>
              <w:rPr>
                <w:color w:val="auto"/>
              </w:rPr>
              <w:fldChar w:fldCharType="separate"/>
            </w:r>
            <w:r>
              <w:rPr>
                <w:rFonts w:hint="eastAsia" w:ascii="仿宋" w:hAnsi="仿宋" w:eastAsia="仿宋" w:cs="仿宋"/>
                <w:color w:val="auto"/>
                <w:sz w:val="24"/>
              </w:rPr>
              <w:t>以酒精为燃料的加热工具</w:t>
            </w:r>
            <w:r>
              <w:rPr>
                <w:rFonts w:hint="eastAsia" w:ascii="仿宋" w:hAnsi="仿宋" w:eastAsia="仿宋" w:cs="仿宋"/>
                <w:color w:val="auto"/>
                <w:sz w:val="24"/>
              </w:rPr>
              <w:fldChar w:fldCharType="end"/>
            </w:r>
          </w:p>
          <w:p>
            <w:pPr>
              <w:pStyle w:val="9"/>
              <w:spacing w:line="360" w:lineRule="auto"/>
              <w:rPr>
                <w:rFonts w:ascii="仿宋" w:hAnsi="仿宋" w:eastAsia="仿宋" w:cs="仿宋"/>
                <w:color w:val="auto"/>
                <w:sz w:val="24"/>
              </w:rPr>
            </w:pPr>
            <w:r>
              <w:rPr>
                <w:rFonts w:hint="eastAsia" w:ascii="仿宋" w:hAnsi="仿宋" w:eastAsia="仿宋" w:cs="仿宋"/>
                <w:color w:val="auto"/>
                <w:kern w:val="0"/>
                <w:sz w:val="24"/>
                <w:lang w:bidi="ar"/>
              </w:rPr>
              <w:t>2、150ml</w:t>
            </w:r>
          </w:p>
        </w:tc>
      </w:tr>
      <w:tr>
        <w:tblPrEx>
          <w:tblCellMar>
            <w:top w:w="0" w:type="dxa"/>
            <w:left w:w="108" w:type="dxa"/>
            <w:bottom w:w="0" w:type="dxa"/>
            <w:right w:w="108" w:type="dxa"/>
          </w:tblCellMar>
        </w:tblPrEx>
        <w:trPr>
          <w:trHeight w:val="674"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13</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扩宫器</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1、妇产科宫腔吸引手术中的子宫颈扩张，妇科耗材医疗器械。</w:t>
            </w:r>
          </w:p>
        </w:tc>
      </w:tr>
      <w:tr>
        <w:tblPrEx>
          <w:tblCellMar>
            <w:top w:w="0" w:type="dxa"/>
            <w:left w:w="108" w:type="dxa"/>
            <w:bottom w:w="0" w:type="dxa"/>
            <w:right w:w="108" w:type="dxa"/>
          </w:tblCellMar>
        </w:tblPrEx>
        <w:trPr>
          <w:trHeight w:val="3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14</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氯试纸</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1、用于含有氯消毒有效成份浓度检测。</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灭菌指示包装袋</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1、适用于医疗机构包裹医疗器械使用，具有隔离、防止交叉感染的作用。</w:t>
            </w:r>
          </w:p>
        </w:tc>
      </w:tr>
      <w:tr>
        <w:tblPrEx>
          <w:tblCellMar>
            <w:top w:w="0" w:type="dxa"/>
            <w:left w:w="108" w:type="dxa"/>
            <w:bottom w:w="0" w:type="dxa"/>
            <w:right w:w="108" w:type="dxa"/>
          </w:tblCellMar>
        </w:tblPrEx>
        <w:trPr>
          <w:trHeight w:val="3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磨口瓶</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sz w:val="24"/>
              </w:rPr>
              <w:t>1、用于装化学试剂的，很好的密封性。</w:t>
            </w:r>
          </w:p>
          <w:p>
            <w:pPr>
              <w:pStyle w:val="9"/>
              <w:spacing w:line="360" w:lineRule="auto"/>
              <w:rPr>
                <w:rFonts w:ascii="仿宋" w:hAnsi="仿宋" w:eastAsia="仿宋" w:cs="仿宋"/>
                <w:color w:val="auto"/>
                <w:sz w:val="24"/>
              </w:rPr>
            </w:pPr>
            <w:r>
              <w:rPr>
                <w:rFonts w:hint="eastAsia" w:ascii="仿宋" w:hAnsi="仿宋" w:eastAsia="仿宋" w:cs="仿宋"/>
                <w:color w:val="auto"/>
                <w:kern w:val="0"/>
                <w:sz w:val="24"/>
                <w:lang w:bidi="ar"/>
              </w:rPr>
              <w:t>2、60ml</w:t>
            </w:r>
          </w:p>
        </w:tc>
      </w:tr>
      <w:tr>
        <w:tblPrEx>
          <w:tblCellMar>
            <w:top w:w="0" w:type="dxa"/>
            <w:left w:w="108" w:type="dxa"/>
            <w:bottom w:w="0" w:type="dxa"/>
            <w:right w:w="108" w:type="dxa"/>
          </w:tblCellMar>
        </w:tblPrEx>
        <w:trPr>
          <w:trHeight w:val="3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17</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帕巾钳</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1、不锈钢材料制成，供外科手术时固定帕巾用。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2、14cm</w:t>
            </w:r>
          </w:p>
        </w:tc>
      </w:tr>
      <w:tr>
        <w:tblPrEx>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18</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气垫圈</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1、用于防治褥疮，增加皮肤和床垫的接触面，减小压强，从而避免部分皮肤受压形成压疮。</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19</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人ABO血型反定型用红细胞试剂盒</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textAlignment w:val="center"/>
              <w:rPr>
                <w:rFonts w:ascii="仿宋" w:hAnsi="仿宋" w:eastAsia="仿宋" w:cs="仿宋"/>
                <w:color w:val="auto"/>
                <w:sz w:val="24"/>
              </w:rPr>
            </w:pPr>
            <w:r>
              <w:rPr>
                <w:rFonts w:hint="eastAsia" w:ascii="仿宋" w:hAnsi="仿宋" w:eastAsia="仿宋" w:cs="仿宋"/>
                <w:color w:val="auto"/>
                <w:kern w:val="0"/>
                <w:sz w:val="24"/>
                <w:lang w:bidi="ar"/>
              </w:rPr>
              <w:t>1、用于ABO血型的反定型检测，不用于血源筛查，仅用于临床检验。</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2、3*10ml/盒</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2479" w:type="dxa"/>
            <w:tcBorders>
              <w:top w:val="single" w:color="000000" w:sz="4" w:space="0"/>
              <w:left w:val="single" w:color="000000" w:sz="4" w:space="0"/>
              <w:bottom w:val="single" w:color="000000" w:sz="4" w:space="0"/>
              <w:right w:val="single" w:color="000000" w:sz="4" w:space="0"/>
            </w:tcBorders>
            <w:vAlign w:val="bottom"/>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人类免疫缺陷病毒抗体(HIV1/2)检测试剂</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textAlignment w:val="center"/>
              <w:rPr>
                <w:rFonts w:ascii="仿宋" w:hAnsi="仿宋" w:eastAsia="仿宋" w:cs="仿宋"/>
                <w:color w:val="auto"/>
                <w:sz w:val="24"/>
              </w:rPr>
            </w:pPr>
            <w:r>
              <w:rPr>
                <w:rFonts w:hint="eastAsia" w:ascii="仿宋" w:hAnsi="仿宋" w:eastAsia="仿宋" w:cs="仿宋"/>
                <w:color w:val="auto"/>
                <w:kern w:val="0"/>
                <w:sz w:val="24"/>
                <w:lang w:bidi="ar"/>
              </w:rPr>
              <w:t>1、用于体外定性检测全血、血清、血浆中的HIV1/2抗体</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2、50人份/盒 卡片型</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21</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三导心电图纸</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textAlignment w:val="center"/>
              <w:rPr>
                <w:rFonts w:ascii="仿宋" w:hAnsi="仿宋" w:eastAsia="仿宋" w:cs="仿宋"/>
                <w:color w:val="auto"/>
                <w:sz w:val="24"/>
              </w:rPr>
            </w:pPr>
            <w:r>
              <w:rPr>
                <w:rFonts w:hint="eastAsia" w:ascii="仿宋" w:hAnsi="仿宋" w:eastAsia="仿宋" w:cs="仿宋"/>
                <w:color w:val="auto"/>
                <w:kern w:val="0"/>
                <w:sz w:val="24"/>
                <w:lang w:bidi="ar"/>
              </w:rPr>
              <w:t>1、规格型号：</w:t>
            </w:r>
            <w:r>
              <w:rPr>
                <w:rStyle w:val="31"/>
                <w:rFonts w:hint="default" w:ascii="仿宋" w:hAnsi="仿宋" w:eastAsia="仿宋" w:cs="仿宋"/>
                <w:color w:val="auto"/>
                <w:sz w:val="24"/>
                <w:szCs w:val="24"/>
                <w:u w:val="none"/>
                <w:lang w:bidi="ar"/>
              </w:rPr>
              <w:t>63mm*30m /卷</w:t>
            </w:r>
            <w:r>
              <w:rPr>
                <w:rStyle w:val="31"/>
                <w:rFonts w:hint="default" w:ascii="仿宋" w:hAnsi="仿宋" w:eastAsia="仿宋" w:cs="仿宋"/>
                <w:color w:val="auto"/>
                <w:sz w:val="24"/>
                <w:szCs w:val="24"/>
                <w:u w:val="none"/>
                <w:lang w:bidi="ar"/>
              </w:rPr>
              <w:br w:type="textWrapping"/>
            </w:r>
            <w:r>
              <w:rPr>
                <w:rStyle w:val="31"/>
                <w:rFonts w:hint="default" w:ascii="仿宋" w:hAnsi="仿宋" w:eastAsia="仿宋" w:cs="仿宋"/>
                <w:color w:val="auto"/>
                <w:sz w:val="24"/>
                <w:szCs w:val="24"/>
                <w:u w:val="none"/>
                <w:lang w:bidi="ar"/>
              </w:rPr>
              <w:t>2、供三导心电图机打印记录。</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22</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纱布绷带1</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textAlignment w:val="center"/>
              <w:rPr>
                <w:rFonts w:ascii="仿宋" w:hAnsi="仿宋" w:eastAsia="仿宋" w:cs="仿宋"/>
                <w:color w:val="auto"/>
                <w:sz w:val="24"/>
              </w:rPr>
            </w:pPr>
            <w:r>
              <w:rPr>
                <w:rFonts w:hint="eastAsia" w:ascii="仿宋" w:hAnsi="仿宋" w:eastAsia="仿宋" w:cs="仿宋"/>
                <w:color w:val="auto"/>
                <w:kern w:val="0"/>
                <w:sz w:val="24"/>
                <w:lang w:bidi="ar"/>
              </w:rPr>
              <w:t>1、规格型号：6*600cm，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2、由医用脱脂纱布制成，临床用于固定包扎。</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23</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纱布绷带2</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textAlignment w:val="center"/>
              <w:rPr>
                <w:rFonts w:ascii="仿宋" w:hAnsi="仿宋" w:eastAsia="仿宋" w:cs="仿宋"/>
                <w:color w:val="auto"/>
                <w:sz w:val="24"/>
              </w:rPr>
            </w:pPr>
            <w:r>
              <w:rPr>
                <w:rFonts w:hint="eastAsia" w:ascii="仿宋" w:hAnsi="仿宋" w:eastAsia="仿宋" w:cs="仿宋"/>
                <w:color w:val="auto"/>
                <w:kern w:val="0"/>
                <w:sz w:val="24"/>
                <w:lang w:bidi="ar"/>
              </w:rPr>
              <w:t>1、规格型号：8*600cm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2、由医用脱脂纱布制成，临床用于固定包扎。</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24</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纱布绷带3</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textAlignment w:val="center"/>
              <w:rPr>
                <w:rFonts w:ascii="仿宋" w:hAnsi="仿宋" w:eastAsia="仿宋" w:cs="仿宋"/>
                <w:color w:val="auto"/>
                <w:sz w:val="24"/>
              </w:rPr>
            </w:pPr>
            <w:r>
              <w:rPr>
                <w:rFonts w:hint="eastAsia" w:ascii="仿宋" w:hAnsi="仿宋" w:eastAsia="仿宋" w:cs="仿宋"/>
                <w:color w:val="auto"/>
                <w:kern w:val="0"/>
                <w:sz w:val="24"/>
                <w:lang w:bidi="ar"/>
              </w:rPr>
              <w:t>1、规格型号：10*600cm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2、由医用脱脂纱布制成，临床用于固定包扎。</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上肢钢丝托板1</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1、规格：30cm/个</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2、适用于上肢骨折、下肢骨折、关节脱位的固定治疗、急救的临时固定。</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26</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上肢钢丝托板2</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1、规格：40cm/个</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2、适用于上肢骨折、下肢骨折、关节脱位的固定治疗、急救的临时固定。</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27</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上肢钢丝托板3</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1、规格：50cm/个</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2、适用于上肢骨折、下肢骨折、关节脱位的固定治疗、急救的临时固定。</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28</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消毒液</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1、主要用于医院外科手术前医护人员刷手消毒和医护人员手的消毒，皮肤消毒；一般物体表面消毒。</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2、500毫升/瓶</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29</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十二导心电图记录纸</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textAlignment w:val="center"/>
              <w:rPr>
                <w:rFonts w:ascii="仿宋" w:hAnsi="仿宋" w:eastAsia="仿宋" w:cs="仿宋"/>
                <w:color w:val="auto"/>
                <w:sz w:val="24"/>
              </w:rPr>
            </w:pPr>
            <w:r>
              <w:rPr>
                <w:rFonts w:hint="eastAsia" w:ascii="仿宋" w:hAnsi="仿宋" w:eastAsia="仿宋" w:cs="仿宋"/>
                <w:color w:val="auto"/>
                <w:kern w:val="0"/>
                <w:sz w:val="24"/>
                <w:lang w:bidi="ar"/>
              </w:rPr>
              <w:t>1、规格：210mm*30mm/卷</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2、热敏纸，供心电图机打印心电记录。</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手镊1</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1、长12.5cm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2、外科医疗机械，包括镊子头、镊子杆、手柄，用于夹取块状物品及其他细小东西</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31</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手镊2</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1、长20cm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2、外科医疗机械，包括镊子头、镊子杆、手柄，用于夹取块状物品及其他细小东西</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32</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手镊3</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1、长25cm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2、外科医疗机械，包括镊子头、镊子杆、手柄，用于夹取块状物品及其他细小东西</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33</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输液吊网</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1、规格：250ml</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2、用于挂放输液瓶，配合输液固定使用。</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34</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弯盘</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1、不锈钢材质，具有耐酸、碱功能。型号可选</w:t>
            </w:r>
            <w:r>
              <w:rPr>
                <w:rFonts w:hint="eastAsia" w:ascii="仿宋" w:hAnsi="仿宋" w:eastAsia="仿宋" w:cs="仿宋"/>
                <w:strike/>
                <w:color w:val="auto"/>
                <w:kern w:val="0"/>
                <w:sz w:val="24"/>
                <w:lang w:bidi="ar"/>
              </w:rPr>
              <w:br w:type="textWrapping"/>
            </w:r>
            <w:r>
              <w:rPr>
                <w:rFonts w:hint="eastAsia" w:ascii="仿宋" w:hAnsi="仿宋" w:eastAsia="仿宋" w:cs="仿宋"/>
                <w:color w:val="auto"/>
                <w:kern w:val="0"/>
                <w:sz w:val="24"/>
                <w:lang w:bidi="ar"/>
              </w:rPr>
              <w:t>2、大，中，小号</w:t>
            </w:r>
          </w:p>
        </w:tc>
      </w:tr>
      <w:tr>
        <w:tblPrEx>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35</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网纹易撕胶带(透明通气型)</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1、型号规格：12mm*9.1mx24卷/盒；</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2、用于对创面敷料、绷带等提供粘贴力，以起到固定作用。</w:t>
            </w:r>
          </w:p>
        </w:tc>
      </w:tr>
      <w:tr>
        <w:tblPrEx>
          <w:tblCellMar>
            <w:top w:w="0" w:type="dxa"/>
            <w:left w:w="108" w:type="dxa"/>
            <w:bottom w:w="0" w:type="dxa"/>
            <w:right w:w="108" w:type="dxa"/>
          </w:tblCellMar>
        </w:tblPrEx>
        <w:trPr>
          <w:trHeight w:val="3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36</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洗手刷</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1、医生手术前后清洗手臂使用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2、中号/把</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37</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下肢钢丝托板1</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1、规格：60cm/个</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2、适用于上肢骨折、下肢骨折、关节脱位的固定治疗、急救的临时固定。</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38</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下肢钢丝托板2</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1、规格：70cm/个</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2、适用于上肢骨折、下肢骨折、关节脱位的固定治疗、急救的临时固定。</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39</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下肢钢丝托板3</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1、规格：80cm/个</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2、适用于上肢骨折、下肢骨折、关节脱位的固定治疗、急救的临时固定。</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40</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下肢钢丝托板4</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1、规格：100cm/个</w:t>
            </w:r>
          </w:p>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2、适用于上肢骨折、下肢骨折、关节脱位的固定治疗、急救的临时固定。</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41</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橡皮碗</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 xml:space="preserve"> 1、口腔科用，用于调制石膏</w:t>
            </w:r>
          </w:p>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2、规格：小号,中号,大号。</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w:t>
            </w:r>
            <w:r>
              <w:rPr>
                <w:rFonts w:hint="eastAsia" w:ascii="仿宋" w:hAnsi="仿宋" w:eastAsia="仿宋" w:cs="仿宋"/>
                <w:color w:val="auto"/>
                <w:sz w:val="24"/>
              </w:rPr>
              <w:t>黑色</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42</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穴位埋线</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1、由一次性使用埋线针、创口贴组成，供临床人体穴位埋线用。</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43</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眼用剪</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numPr>
                <w:ilvl w:val="0"/>
                <w:numId w:val="6"/>
              </w:numPr>
              <w:spacing w:line="360" w:lineRule="auto"/>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用于剪切眼内组织，可重复使用。</w:t>
            </w:r>
          </w:p>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2、由不锈钢材料制成。</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44</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咬嘴</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textAlignment w:val="center"/>
              <w:rPr>
                <w:rFonts w:ascii="仿宋" w:hAnsi="仿宋" w:eastAsia="仿宋" w:cs="仿宋"/>
                <w:color w:val="auto"/>
                <w:sz w:val="24"/>
              </w:rPr>
            </w:pPr>
            <w:r>
              <w:rPr>
                <w:rFonts w:hint="eastAsia" w:ascii="仿宋" w:hAnsi="仿宋" w:eastAsia="仿宋" w:cs="仿宋"/>
                <w:color w:val="auto"/>
                <w:sz w:val="24"/>
              </w:rPr>
              <w:t>1、供临床胃镜检查、肺活量检查、气管插管、连接雾化机时使用。</w:t>
            </w:r>
          </w:p>
          <w:p>
            <w:pPr>
              <w:pStyle w:val="9"/>
              <w:spacing w:line="360" w:lineRule="auto"/>
              <w:rPr>
                <w:rFonts w:ascii="仿宋" w:hAnsi="仿宋" w:eastAsia="仿宋" w:cs="仿宋"/>
                <w:color w:val="auto"/>
                <w:sz w:val="24"/>
              </w:rPr>
            </w:pPr>
            <w:r>
              <w:rPr>
                <w:rFonts w:hint="eastAsia" w:ascii="仿宋" w:hAnsi="仿宋" w:eastAsia="仿宋" w:cs="仿宋"/>
                <w:color w:val="auto"/>
                <w:kern w:val="0"/>
                <w:sz w:val="24"/>
                <w:lang w:bidi="ar"/>
              </w:rPr>
              <w:t>2、弧口带松紧</w:t>
            </w:r>
          </w:p>
        </w:tc>
      </w:tr>
      <w:tr>
        <w:tblPrEx>
          <w:tblCellMar>
            <w:top w:w="0" w:type="dxa"/>
            <w:left w:w="108" w:type="dxa"/>
            <w:bottom w:w="0" w:type="dxa"/>
            <w:right w:w="108" w:type="dxa"/>
          </w:tblCellMar>
        </w:tblPrEx>
        <w:trPr>
          <w:trHeight w:val="63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45</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一次性鼻窥器</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1、用于耳鼻喉科手术时或供鼻腔检查时撑开鼻腔，显露手术视野。</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2、15.5cm*2.7cm/15cm*2.4cm</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46</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一次性间接喉镜</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1、由喉镜、喉镜手柄、玻璃镜组成。供医护人员对耳鼻喉科病人进行诊疗时使用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2、大/中/小号</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47</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一次性使用PE手套</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1、型号规格：大号、中号、小号；2、经环氧乙烷灭菌，无菌；适用于临床护理、防护。</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48</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一次性使用备皮包</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1、备皮刀由刀架、刀片和顶盖组成。经环氧乙烷灭菌、应无菌，临床手术前备皮用。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2、2型</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49</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一次性使用鼻氧管</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1、型号规格：双鼻塞，</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2、与供氧系统配套，供人体吸入氧气用。</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一次性使用浮针</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1、由针芯、针座、软管和保护套组成，无菌。供中医临床浮针治疗用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2、中号</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51</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一次性使用肝素帽</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sz w:val="24"/>
              </w:rPr>
              <w:t>1、辅助性医疗器械，适用于为输液提供管道和注射口。</w:t>
            </w:r>
          </w:p>
        </w:tc>
      </w:tr>
      <w:tr>
        <w:tblPrEx>
          <w:tblCellMar>
            <w:top w:w="0" w:type="dxa"/>
            <w:left w:w="108" w:type="dxa"/>
            <w:bottom w:w="0" w:type="dxa"/>
            <w:right w:w="108" w:type="dxa"/>
          </w:tblCellMar>
        </w:tblPrEx>
        <w:trPr>
          <w:trHeight w:val="148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52</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一次性使用高频电刀笔</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1、与最大输出功率400W、高频输出峰值电压6000V以下的高频手术设备配套，在外科手术中作切割或凝血时一次性使用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2、环形钨丝电极5*5/10*5/手控型延长刀形电极150Q5/150D（配件）</w:t>
            </w:r>
          </w:p>
        </w:tc>
      </w:tr>
      <w:tr>
        <w:tblPrEx>
          <w:tblCellMar>
            <w:top w:w="0" w:type="dxa"/>
            <w:left w:w="108" w:type="dxa"/>
            <w:bottom w:w="0" w:type="dxa"/>
            <w:right w:w="108" w:type="dxa"/>
          </w:tblCellMar>
        </w:tblPrEx>
        <w:trPr>
          <w:trHeight w:val="142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53</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一次性使用检查手套</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1、以天然橡胶乳胶为主要原材料制造而成；适用于医用检查和诊断治疗过程中防止病人和使用者之间交差感染，也用于处理受污染医疗材料；</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2、规格：中号。50双/袋</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54</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一次性使用静脉输液针1</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1、型号规格：1.2*28TWLB；</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2、结构及组成：由连接座、针管、针柄、静脉针保护套、软管组成；</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3、适用范围：适用于临床患者静脉输液，与重力输液式输液器配套使用。</w:t>
            </w:r>
          </w:p>
        </w:tc>
      </w:tr>
      <w:tr>
        <w:tblPrEx>
          <w:tblCellMar>
            <w:top w:w="0" w:type="dxa"/>
            <w:left w:w="108" w:type="dxa"/>
            <w:bottom w:w="0" w:type="dxa"/>
            <w:right w:w="108" w:type="dxa"/>
          </w:tblCellMar>
        </w:tblPrEx>
        <w:trPr>
          <w:trHeight w:val="142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55</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一次性使用静脉输液针2</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1、型号规格：0.7*25TWLB</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2、结构及组成：由连接座、针管、针柄、静脉针保护套、软管组成；</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4、适用范围：本产品适用于临床患者静脉输液，与重力输液式输液器配套使用。</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56</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一次性使用静脉输液针3</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1、型号规格：0.55*20TWLB，</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2、结构及组成：本产品由连接座、针管、针柄、静脉针保护套、软管组成；</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3、适用范围：适用于临床患者静脉输液，与重力输液式输液器配套使用。</w:t>
            </w:r>
          </w:p>
        </w:tc>
      </w:tr>
      <w:tr>
        <w:tblPrEx>
          <w:tblCellMar>
            <w:top w:w="0" w:type="dxa"/>
            <w:left w:w="108" w:type="dxa"/>
            <w:bottom w:w="0" w:type="dxa"/>
            <w:right w:w="108" w:type="dxa"/>
          </w:tblCellMar>
        </w:tblPrEx>
        <w:trPr>
          <w:trHeight w:val="114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57</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一次性使用口腔器械盒</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1、型号规格：200盒/箱；</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2、由牙探针、牙用镊、口镜、医用检查垫、 医用棉球、检查手套等组成；供医护人员对口腔科病人进行诊疗时使用。</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58</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一次性使用口腔涂药棒</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1、大号/小号 100支/筒；</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2、用于口腔治疗时，牙科医师清洁牙齿内污垢，并将酸蚀剂、粘结剂、洞衬、氟保护漆、窝沟封闭剂涂敷到牙齿患处。</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59</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一次性使用麻醉穿刺包</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sz w:val="24"/>
              </w:rPr>
              <w:t>1、适用于临床麻醉、急救及复苏时需快速建立通畅呼吸通道以维持气道畅的患者。</w:t>
            </w:r>
          </w:p>
          <w:p>
            <w:pPr>
              <w:pStyle w:val="9"/>
              <w:spacing w:line="360" w:lineRule="auto"/>
              <w:rPr>
                <w:rFonts w:ascii="仿宋" w:hAnsi="仿宋" w:eastAsia="仿宋" w:cs="仿宋"/>
                <w:color w:val="auto"/>
                <w:sz w:val="24"/>
              </w:rPr>
            </w:pPr>
            <w:r>
              <w:rPr>
                <w:rFonts w:hint="eastAsia" w:ascii="仿宋" w:hAnsi="仿宋" w:eastAsia="仿宋" w:cs="仿宋"/>
                <w:color w:val="auto"/>
                <w:kern w:val="0"/>
                <w:sz w:val="24"/>
                <w:lang w:bidi="ar"/>
              </w:rPr>
              <w:t>2、S/包</w:t>
            </w:r>
          </w:p>
        </w:tc>
      </w:tr>
      <w:tr>
        <w:tblPrEx>
          <w:tblCellMar>
            <w:top w:w="0" w:type="dxa"/>
            <w:left w:w="108" w:type="dxa"/>
            <w:bottom w:w="0" w:type="dxa"/>
            <w:right w:w="108" w:type="dxa"/>
          </w:tblCellMar>
        </w:tblPrEx>
        <w:trPr>
          <w:trHeight w:val="114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60</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一次性使用埋线针</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1、由针管、衬芯、针座、衬芯座、保护套组成，以无菌状态提供，经环氧乙烷灭菌，一次性使用。用于“穴位埋线疗法”中线体的穴位内植入。</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2、0.7*60mm</w:t>
            </w:r>
          </w:p>
        </w:tc>
      </w:tr>
      <w:tr>
        <w:tblPrEx>
          <w:tblCellMar>
            <w:top w:w="0" w:type="dxa"/>
            <w:left w:w="108" w:type="dxa"/>
            <w:bottom w:w="0" w:type="dxa"/>
            <w:right w:w="108" w:type="dxa"/>
          </w:tblCellMar>
        </w:tblPrEx>
        <w:trPr>
          <w:trHeight w:val="2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61</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一次性使用灭菌橡胶外科手套</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1、型号规格：6.5#/7.0#/7.5#x50付/盒 有粉；</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2、由天然橡胶胶乳制成，由指部、掌部和腕部构成，产品无菌；用于外科操作中保护病人和使用者，避免交叉感染。</w:t>
            </w:r>
          </w:p>
        </w:tc>
      </w:tr>
      <w:tr>
        <w:tblPrEx>
          <w:tblCellMar>
            <w:top w:w="0" w:type="dxa"/>
            <w:left w:w="108" w:type="dxa"/>
            <w:bottom w:w="0" w:type="dxa"/>
            <w:right w:w="108" w:type="dxa"/>
          </w:tblCellMar>
        </w:tblPrEx>
        <w:trPr>
          <w:trHeight w:val="114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62</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一次性使用输注泵</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1、型号规格：100ml、150ml、200ml、275ml；</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2、适用范围：产品适用于术后镇痛、慢性疼痛治疗、无痛分娩及其它需持续微量注射药液的场合。</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63</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ottom"/>
              <w:rPr>
                <w:rFonts w:ascii="仿宋" w:hAnsi="仿宋" w:eastAsia="仿宋" w:cs="仿宋"/>
                <w:color w:val="auto"/>
                <w:sz w:val="24"/>
              </w:rPr>
            </w:pPr>
            <w:r>
              <w:rPr>
                <w:rFonts w:hint="eastAsia" w:ascii="仿宋" w:hAnsi="仿宋" w:eastAsia="仿宋" w:cs="仿宋"/>
                <w:color w:val="auto"/>
                <w:kern w:val="0"/>
                <w:sz w:val="24"/>
                <w:lang w:bidi="ar"/>
              </w:rPr>
              <w:t>一次性使用无菌产包</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1、型号规格：A型(订制)；</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2、适用范围：适用于医疗机构妇产科使用。</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64</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一次性使用无菌手术包</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1、型号规格：A型(订制)；</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2、适用范围：适用于医疗机构临床手术时使用。</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65</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一次性使用无菌医用帽</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1、型号规格：MS/YYM-A(弹力帽)，弹簧条形；</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2、用途：产品适用于临床医护人员在医疗过程中佩戴使用。</w:t>
            </w:r>
          </w:p>
        </w:tc>
      </w:tr>
      <w:tr>
        <w:tblPrEx>
          <w:tblCellMar>
            <w:top w:w="0" w:type="dxa"/>
            <w:left w:w="108" w:type="dxa"/>
            <w:bottom w:w="0" w:type="dxa"/>
            <w:right w:w="108" w:type="dxa"/>
          </w:tblCellMar>
        </w:tblPrEx>
        <w:trPr>
          <w:trHeight w:val="142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66</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一次性使用无菌医用外科口罩、帽子</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1、型号规格：B型绑带式口罩/套；</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2、适用范围：产品适用于临床医务人员在有创操作过程中所佩带的，为接受处理的患者及实施有创操作的医务人员提供防护，阻止血液、体液和飞溅物传播。</w:t>
            </w:r>
          </w:p>
        </w:tc>
      </w:tr>
      <w:tr>
        <w:tblPrEx>
          <w:tblCellMar>
            <w:top w:w="0" w:type="dxa"/>
            <w:left w:w="108" w:type="dxa"/>
            <w:bottom w:w="0" w:type="dxa"/>
            <w:right w:w="108" w:type="dxa"/>
          </w:tblCellMar>
        </w:tblPrEx>
        <w:trPr>
          <w:trHeight w:val="9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67</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一次性使用无菌阴道扩张器</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1、型号规格：中号；</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2、结构及组成：一次性使用无菌阴道扩张器由上叶、下叶和手柄组成。产品经环氧乙烷灭菌；</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3、预期用途：适用于妇产科检查用。</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68</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一次性使用无菌注射针</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1、型号规格：0.45#x100支/盒；</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2、本产品适用于人体皮内、皮下、肌肉及静脉注射药液，与注射器配套使用。</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69</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一次性使用胸穿包</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1、型号规格：16/12；</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2、适用范围：产品供临床用于胸腔穿刺术。</w:t>
            </w:r>
          </w:p>
        </w:tc>
      </w:tr>
      <w:tr>
        <w:tblPrEx>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70</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一次性使用医用单</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1、型号规格：A型80cm*130cm/张；</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2、用途：供临床护理使用。</w:t>
            </w:r>
          </w:p>
        </w:tc>
      </w:tr>
      <w:tr>
        <w:tblPrEx>
          <w:tblCellMar>
            <w:top w:w="0" w:type="dxa"/>
            <w:left w:w="108" w:type="dxa"/>
            <w:bottom w:w="0" w:type="dxa"/>
            <w:right w:w="108" w:type="dxa"/>
          </w:tblCellMar>
        </w:tblPrEx>
        <w:trPr>
          <w:trHeight w:val="142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71</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一次性使用医用外科口罩</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1、型号规格：挂耳式；</w:t>
            </w:r>
            <w:r>
              <w:rPr>
                <w:rFonts w:hint="eastAsia" w:ascii="仿宋" w:hAnsi="仿宋" w:eastAsia="仿宋" w:cs="仿宋"/>
                <w:strike/>
                <w:color w:val="auto"/>
                <w:kern w:val="0"/>
                <w:sz w:val="24"/>
                <w:lang w:bidi="ar"/>
              </w:rPr>
              <w:br w:type="textWrapping"/>
            </w:r>
            <w:r>
              <w:rPr>
                <w:rFonts w:hint="eastAsia" w:ascii="仿宋" w:hAnsi="仿宋" w:eastAsia="仿宋" w:cs="仿宋"/>
                <w:color w:val="auto"/>
                <w:kern w:val="0"/>
                <w:sz w:val="24"/>
                <w:lang w:bidi="ar"/>
              </w:rPr>
              <w:t>2、适用范围：产品适用于由临床医务人员在有创操作过程中所佩带的，为接受处理的患者及实施有创操作的医务人员提供防护，阻止血液、体液和飞溅物传播。</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72</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一次性无菌巾</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1、型号规格：长（10cm-400cm）×宽（10cm-400cm）；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2、预期用途：临床用于防止交叉污染。</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73</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一次性小针刀</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1、小针刀由刀体和刀柄组成，经环氧乙烷灭菌，应无菌。供临床中医小针刀疗法用。</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74</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一次性腰硬联合麻醉包</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1、用于对人体做硬脊膜外腔和蛛网膜下腔联合麻醉时进行穿刺、注射药物</w:t>
            </w:r>
          </w:p>
        </w:tc>
      </w:tr>
      <w:tr>
        <w:tblPrEx>
          <w:tblCellMar>
            <w:top w:w="0" w:type="dxa"/>
            <w:left w:w="108" w:type="dxa"/>
            <w:bottom w:w="0" w:type="dxa"/>
            <w:right w:w="108" w:type="dxa"/>
          </w:tblCellMar>
        </w:tblPrEx>
        <w:trPr>
          <w:trHeight w:val="60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75</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一次性医用垫</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1、型号规格：长20cm-300cm、 宽 30cm-400cm；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2、结构及组成：由非织造布、卫生纸/木棉、聚乙烯薄膜热合而成；</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3、用途：临床防止交叉污染使用。</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76</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一次性直肠电极</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1、直肠电极由电极线、塑料基体和金属环组成。配套治疗设备，在治疗设备和肛肠盆底肌间传递电信号。一次性使用。</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77</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医用凡士林纱布</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1、型号规格：6cm*8cm*8层/张；</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2、适用范围：用于皮肤防护、保护创面。</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78</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医用干式胶片1</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1、型号规格：20厘米x25厘米（8in*10in）；</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2、预期用途：应用于X射线摄影时记录射线影像图像 。</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79</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医用干式胶片2</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1、型号规格：35厘米x43厘米（14in*17in）；</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2、预期用途：应用于X射线摄影时记录射线影像图像 。</w:t>
            </w:r>
          </w:p>
        </w:tc>
      </w:tr>
      <w:tr>
        <w:tblPrEx>
          <w:tblCellMar>
            <w:top w:w="0" w:type="dxa"/>
            <w:left w:w="108" w:type="dxa"/>
            <w:bottom w:w="0" w:type="dxa"/>
            <w:right w:w="108" w:type="dxa"/>
          </w:tblCellMar>
        </w:tblPrEx>
        <w:trPr>
          <w:trHeight w:val="114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80</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医用棉签1</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numPr>
                <w:ilvl w:val="0"/>
                <w:numId w:val="7"/>
              </w:numPr>
              <w:spacing w:line="360" w:lineRule="auto"/>
              <w:jc w:val="left"/>
              <w:textAlignment w:val="center"/>
              <w:rPr>
                <w:rFonts w:ascii="仿宋" w:hAnsi="仿宋" w:eastAsia="仿宋" w:cs="仿宋"/>
                <w:color w:val="auto"/>
                <w:sz w:val="22"/>
                <w:szCs w:val="28"/>
              </w:rPr>
            </w:pPr>
            <w:r>
              <w:rPr>
                <w:rFonts w:hint="eastAsia" w:ascii="仿宋" w:hAnsi="仿宋" w:eastAsia="仿宋" w:cs="仿宋"/>
                <w:color w:val="auto"/>
                <w:sz w:val="22"/>
                <w:szCs w:val="28"/>
              </w:rPr>
              <w:t>结构及组成：产品由棉头和签杆组成。产品经环氧乙烷灭菌，无菌；</w:t>
            </w:r>
            <w:r>
              <w:rPr>
                <w:rFonts w:hint="eastAsia" w:ascii="仿宋" w:hAnsi="仿宋" w:eastAsia="仿宋" w:cs="仿宋"/>
                <w:color w:val="auto"/>
                <w:sz w:val="22"/>
                <w:szCs w:val="28"/>
              </w:rPr>
              <w:br w:type="textWrapping"/>
            </w:r>
            <w:r>
              <w:rPr>
                <w:rFonts w:hint="eastAsia" w:ascii="仿宋" w:hAnsi="仿宋" w:eastAsia="仿宋" w:cs="仿宋"/>
                <w:color w:val="auto"/>
                <w:sz w:val="22"/>
                <w:szCs w:val="28"/>
              </w:rPr>
              <w:t>2、预期用途：产品供临床外科清洁皮肤、处理伤口、涂抹药水起辅助作用的工具。</w:t>
            </w:r>
          </w:p>
          <w:p>
            <w:pPr>
              <w:pStyle w:val="9"/>
              <w:spacing w:line="360" w:lineRule="auto"/>
              <w:rPr>
                <w:rFonts w:ascii="仿宋" w:hAnsi="仿宋" w:eastAsia="仿宋" w:cs="仿宋"/>
                <w:color w:val="auto"/>
              </w:rPr>
            </w:pPr>
            <w:r>
              <w:rPr>
                <w:rFonts w:hint="eastAsia" w:ascii="仿宋" w:hAnsi="仿宋" w:eastAsia="仿宋" w:cs="仿宋"/>
                <w:color w:val="auto"/>
              </w:rPr>
              <w:t>3、</w:t>
            </w:r>
            <w:r>
              <w:rPr>
                <w:rFonts w:hint="eastAsia" w:ascii="仿宋" w:hAnsi="仿宋" w:eastAsia="仿宋" w:cs="仿宋"/>
                <w:color w:val="auto"/>
                <w:kern w:val="0"/>
                <w:sz w:val="24"/>
                <w:lang w:bidi="ar"/>
              </w:rPr>
              <w:t>型号规格：Ⅲ型180mm</w:t>
            </w:r>
          </w:p>
        </w:tc>
      </w:tr>
      <w:tr>
        <w:tblPrEx>
          <w:tblCellMar>
            <w:top w:w="0" w:type="dxa"/>
            <w:left w:w="108" w:type="dxa"/>
            <w:bottom w:w="0" w:type="dxa"/>
            <w:right w:w="108" w:type="dxa"/>
          </w:tblCellMar>
        </w:tblPrEx>
        <w:trPr>
          <w:trHeight w:val="129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81</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医用棉签2</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1、型号规格：20支x100包/袋；</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2、结构及组成/主要组成成分：棉签由棉球和签杆组成，其中棉球采用医用脱脂棉制成，签杆采用天然竹签制成；经环氧乙烷灭菌，无菌；</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3、用途：供临床外科清洁皮肤、处理伤口、涂抹药水起辅助作用的工具。</w:t>
            </w:r>
          </w:p>
        </w:tc>
      </w:tr>
      <w:tr>
        <w:tblPrEx>
          <w:tblCellMar>
            <w:top w:w="0" w:type="dxa"/>
            <w:left w:w="108" w:type="dxa"/>
            <w:bottom w:w="0" w:type="dxa"/>
            <w:right w:w="108" w:type="dxa"/>
          </w:tblCellMar>
        </w:tblPrEx>
        <w:trPr>
          <w:trHeight w:val="114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82</w:t>
            </w:r>
          </w:p>
        </w:tc>
        <w:tc>
          <w:tcPr>
            <w:tcW w:w="2479" w:type="dxa"/>
            <w:tcBorders>
              <w:top w:val="single" w:color="000000" w:sz="4" w:space="0"/>
              <w:left w:val="single" w:color="000000" w:sz="4" w:space="0"/>
              <w:bottom w:val="single" w:color="auto"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医用棉签(妇科棉签)</w:t>
            </w:r>
          </w:p>
        </w:tc>
        <w:tc>
          <w:tcPr>
            <w:tcW w:w="5214" w:type="dxa"/>
            <w:tcBorders>
              <w:top w:val="single" w:color="000000" w:sz="4" w:space="0"/>
              <w:left w:val="single" w:color="000000" w:sz="4" w:space="0"/>
              <w:bottom w:val="single" w:color="auto"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1、结构及组成：产品由棉头和签杆组成。产品经环氧乙烷灭菌，无菌；</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2、预期用途：产品供临床外科清洁皮肤、处理伤口、涂抹药水起辅助作用的工具。</w:t>
            </w:r>
          </w:p>
        </w:tc>
      </w:tr>
      <w:tr>
        <w:tblPrEx>
          <w:tblCellMar>
            <w:top w:w="0" w:type="dxa"/>
            <w:left w:w="108" w:type="dxa"/>
            <w:bottom w:w="0" w:type="dxa"/>
            <w:right w:w="108" w:type="dxa"/>
          </w:tblCellMar>
        </w:tblPrEx>
        <w:trPr>
          <w:trHeight w:val="690" w:hRule="atLeast"/>
        </w:trPr>
        <w:tc>
          <w:tcPr>
            <w:tcW w:w="82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83</w:t>
            </w:r>
          </w:p>
        </w:tc>
        <w:tc>
          <w:tcPr>
            <w:tcW w:w="247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医用透明敷料</w:t>
            </w:r>
          </w:p>
        </w:tc>
        <w:tc>
          <w:tcPr>
            <w:tcW w:w="521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1、适用于保护创口，固定导管于穿刺部位，同时通过敷料观察伤口情况。</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2、6cm*7cm*100片/盒</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84</w:t>
            </w:r>
          </w:p>
        </w:tc>
        <w:tc>
          <w:tcPr>
            <w:tcW w:w="2479" w:type="dxa"/>
            <w:tcBorders>
              <w:top w:val="single" w:color="auto"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医用脱脂棉</w:t>
            </w:r>
          </w:p>
        </w:tc>
        <w:tc>
          <w:tcPr>
            <w:tcW w:w="5214" w:type="dxa"/>
            <w:tcBorders>
              <w:top w:val="single" w:color="auto"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1、规格：F型：500G</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2、用途：产品适用于临床消毒皮肤、清洁伤口和涂抹药水时使用。</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85</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医用脱脂棉球1</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1、规格：0.3g*15个*60小袋/包；</w:t>
            </w:r>
            <w:r>
              <w:rPr>
                <w:rFonts w:hint="eastAsia" w:ascii="仿宋" w:hAnsi="仿宋" w:eastAsia="仿宋" w:cs="仿宋"/>
                <w:strike/>
                <w:color w:val="auto"/>
                <w:kern w:val="0"/>
                <w:sz w:val="24"/>
                <w:lang w:bidi="ar"/>
              </w:rPr>
              <w:br w:type="textWrapping"/>
            </w:r>
            <w:r>
              <w:rPr>
                <w:rFonts w:hint="eastAsia" w:ascii="仿宋" w:hAnsi="仿宋" w:eastAsia="仿宋" w:cs="仿宋"/>
                <w:color w:val="auto"/>
                <w:kern w:val="0"/>
                <w:sz w:val="24"/>
                <w:lang w:bidi="ar"/>
              </w:rPr>
              <w:t>2、用途：产品适用于临床消毒皮肤、清洁伤口和涂抹药水时使用。</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86</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医用脱脂棉球2</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1、规格：0.5g*10个*60小袋/包；</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2、用途：产品适用于临床消毒皮肤、清洁伤口和涂抹药水时使用。</w:t>
            </w:r>
          </w:p>
        </w:tc>
      </w:tr>
      <w:tr>
        <w:tblPrEx>
          <w:tblCellMar>
            <w:top w:w="0" w:type="dxa"/>
            <w:left w:w="108" w:type="dxa"/>
            <w:bottom w:w="0" w:type="dxa"/>
            <w:right w:w="108" w:type="dxa"/>
          </w:tblCellMar>
        </w:tblPrEx>
        <w:trPr>
          <w:trHeight w:val="3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87</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医用脱脂纱布</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1、供临床护创、吸湿用。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2、A8m</w:t>
            </w:r>
          </w:p>
        </w:tc>
      </w:tr>
      <w:tr>
        <w:tblPrEx>
          <w:tblCellMar>
            <w:top w:w="0" w:type="dxa"/>
            <w:left w:w="108" w:type="dxa"/>
            <w:bottom w:w="0" w:type="dxa"/>
            <w:right w:w="108" w:type="dxa"/>
          </w:tblCellMar>
        </w:tblPrEx>
        <w:trPr>
          <w:trHeight w:val="3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88</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医用脱脂纱布垫</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1、规格：20*80cm,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2、适用于临床作医用敷料用。</w:t>
            </w:r>
          </w:p>
        </w:tc>
      </w:tr>
      <w:tr>
        <w:tblPrEx>
          <w:tblCellMar>
            <w:top w:w="0" w:type="dxa"/>
            <w:left w:w="108" w:type="dxa"/>
            <w:bottom w:w="0" w:type="dxa"/>
            <w:right w:w="108" w:type="dxa"/>
          </w:tblCellMar>
        </w:tblPrEx>
        <w:trPr>
          <w:trHeight w:val="114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89</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医用脱脂纱布块</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1、型号规格：长：10mm-1500mm 宽：10mm-1000mm ，层数：1-40层，具体规格见单标签；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2、供临床护创、吸湿用。</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90</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医用无菌敷料</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1、该产品适用于清创后的外伤、术后创口作敷贴用，也可用于静脉输液导管的固定。</w:t>
            </w:r>
          </w:p>
        </w:tc>
      </w:tr>
      <w:tr>
        <w:tblPrEx>
          <w:tblCellMar>
            <w:top w:w="0" w:type="dxa"/>
            <w:left w:w="108" w:type="dxa"/>
            <w:bottom w:w="0" w:type="dxa"/>
            <w:right w:w="108" w:type="dxa"/>
          </w:tblCellMar>
        </w:tblPrEx>
        <w:trPr>
          <w:trHeight w:val="114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91</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医用无菌压舌板1</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1、型号规格：150mm*18mm；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2、结构及组成：由木质或竹质等材料制成；</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3、用途：该产品供医疗单位作口腔检查时使用。</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92</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医用无菌压舌板2</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1、型号规格：150mm*18mm；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2、用途：该产品供医疗单位作口腔检查时使用。</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93</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幽门螺杆菌染色液</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1、规格：1人次/盒；</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2、用途：幽门螺杆菌染色（干化学法）。</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94</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直肠电极</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1、可重复使用，由电极线、塑料基体和金属环组成。配套治疗设备，在治疗设备和肛肠盆底肌间传递电信号。</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95</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子宫刮匙</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1、由刮匙头、刮匙颈与刮匙柄组成。由不锈钢材料制成。可重复使用。用于刮、擦方式提取或除去子宫内物质。</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96</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子宫探针</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1、由不锈钢或铜材料制成。可重复使用。用于插入子宫腔内确定子宫的深度。</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2、28cm/把</w:t>
            </w:r>
          </w:p>
        </w:tc>
      </w:tr>
      <w:tr>
        <w:tblPrEx>
          <w:tblCellMar>
            <w:top w:w="0" w:type="dxa"/>
            <w:left w:w="108" w:type="dxa"/>
            <w:bottom w:w="0" w:type="dxa"/>
            <w:right w:w="108" w:type="dxa"/>
          </w:tblCellMar>
        </w:tblPrEx>
        <w:trPr>
          <w:trHeight w:val="85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97</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组织剪</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1、由一对中间连接的叶片组成，头部有刃口，尾部为指圈。可重复使用。用于剪切人体组织、皮肤。</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2、16cm</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98</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组织镊</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1、由不锈钢或钛合金材料制成。 非无菌提供可重复使用。用于夹持人体组织或敷料。</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2、12.5cm</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99</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组织钳1</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numPr>
                <w:ilvl w:val="0"/>
                <w:numId w:val="8"/>
              </w:numPr>
              <w:spacing w:line="360" w:lineRule="auto"/>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长16cm，</w:t>
            </w:r>
          </w:p>
          <w:p>
            <w:pPr>
              <w:widowControl/>
              <w:numPr>
                <w:ilvl w:val="0"/>
                <w:numId w:val="8"/>
              </w:numPr>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可重复使用，用于手术中夹持皮肤、筋膜等人体组织用</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组织钳2</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1、长14cm，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2、可重复使用，用于手术中夹持皮肤、筋膜等人体组织用</w:t>
            </w:r>
          </w:p>
        </w:tc>
      </w:tr>
      <w:tr>
        <w:tblPrEx>
          <w:tblCellMar>
            <w:top w:w="0" w:type="dxa"/>
            <w:left w:w="108" w:type="dxa"/>
            <w:bottom w:w="0" w:type="dxa"/>
            <w:right w:w="108" w:type="dxa"/>
          </w:tblCellMar>
        </w:tblPrEx>
        <w:trPr>
          <w:trHeight w:val="3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101</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人流吸管</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1、配件，与吸引器配套使用</w:t>
            </w:r>
          </w:p>
        </w:tc>
      </w:tr>
      <w:tr>
        <w:tblPrEx>
          <w:tblCellMar>
            <w:top w:w="0" w:type="dxa"/>
            <w:left w:w="108" w:type="dxa"/>
            <w:bottom w:w="0" w:type="dxa"/>
            <w:right w:w="108" w:type="dxa"/>
          </w:tblCellMar>
        </w:tblPrEx>
        <w:trPr>
          <w:trHeight w:val="315"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102</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人流吸引器瓶子</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1、配件，用于储存在吸引过程中吸入的液体</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2、500ml</w:t>
            </w:r>
          </w:p>
        </w:tc>
      </w:tr>
      <w:tr>
        <w:tblPrEx>
          <w:tblCellMar>
            <w:top w:w="0" w:type="dxa"/>
            <w:left w:w="108" w:type="dxa"/>
            <w:bottom w:w="0" w:type="dxa"/>
            <w:right w:w="108" w:type="dxa"/>
          </w:tblCellMar>
        </w:tblPrEx>
        <w:trPr>
          <w:trHeight w:val="570" w:hRule="atLeast"/>
        </w:trPr>
        <w:tc>
          <w:tcPr>
            <w:tcW w:w="82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103</w:t>
            </w:r>
          </w:p>
        </w:tc>
        <w:tc>
          <w:tcPr>
            <w:tcW w:w="247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医用弹力绷带帽</w:t>
            </w:r>
          </w:p>
        </w:tc>
        <w:tc>
          <w:tcPr>
            <w:tcW w:w="5214" w:type="dxa"/>
            <w:tcBorders>
              <w:top w:val="single" w:color="000000" w:sz="4" w:space="0"/>
              <w:left w:val="single" w:color="000000" w:sz="4" w:space="0"/>
              <w:bottom w:val="single" w:color="000000" w:sz="4" w:space="0"/>
              <w:right w:val="single" w:color="auto" w:sz="4" w:space="0"/>
            </w:tcBorders>
            <w:vAlign w:val="center"/>
          </w:tcPr>
          <w:p>
            <w:pPr>
              <w:widowControl/>
              <w:spacing w:line="360" w:lineRule="auto"/>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1、用于对创面敷料提供束缚力，以起到包扎、固定作用。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2、9#x50个/袋</w:t>
            </w:r>
          </w:p>
        </w:tc>
      </w:tr>
    </w:tbl>
    <w:p>
      <w:pPr>
        <w:spacing w:line="360" w:lineRule="auto"/>
        <w:ind w:firstLine="241" w:firstLineChars="100"/>
        <w:jc w:val="left"/>
        <w:rPr>
          <w:rFonts w:ascii="仿宋" w:hAnsi="仿宋" w:eastAsia="仿宋" w:cs="仿宋"/>
          <w:b/>
          <w:bCs/>
          <w:color w:val="auto"/>
          <w:sz w:val="24"/>
        </w:rPr>
      </w:pPr>
      <w:r>
        <w:rPr>
          <w:rFonts w:hint="eastAsia" w:ascii="仿宋" w:hAnsi="仿宋" w:eastAsia="仿宋" w:cs="仿宋"/>
          <w:b/>
          <w:bCs/>
          <w:color w:val="auto"/>
          <w:sz w:val="24"/>
        </w:rPr>
        <w:t>注：1、本项目核心产品为：</w:t>
      </w:r>
    </w:p>
    <w:p>
      <w:pPr>
        <w:spacing w:line="360" w:lineRule="auto"/>
        <w:ind w:firstLine="241" w:firstLineChars="100"/>
        <w:jc w:val="left"/>
        <w:rPr>
          <w:rFonts w:hint="eastAsia" w:ascii="仿宋" w:hAnsi="仿宋" w:eastAsia="仿宋" w:cs="仿宋"/>
          <w:b/>
          <w:bCs/>
          <w:color w:val="auto"/>
          <w:sz w:val="24"/>
          <w:lang w:eastAsia="zh-CN"/>
        </w:rPr>
      </w:pPr>
      <w:r>
        <w:rPr>
          <w:rFonts w:hint="eastAsia" w:ascii="仿宋" w:hAnsi="仿宋" w:eastAsia="仿宋" w:cs="仿宋"/>
          <w:b/>
          <w:bCs/>
          <w:color w:val="auto"/>
          <w:sz w:val="24"/>
        </w:rPr>
        <w:t>02包：一次性使用医用外科口罩、一次性使用静脉输液针</w:t>
      </w:r>
      <w:r>
        <w:rPr>
          <w:rFonts w:hint="eastAsia" w:ascii="仿宋" w:hAnsi="仿宋" w:eastAsia="仿宋" w:cs="仿宋"/>
          <w:b/>
          <w:bCs/>
          <w:color w:val="auto"/>
          <w:sz w:val="24"/>
          <w:lang w:eastAsia="zh-CN"/>
        </w:rPr>
        <w:t>。</w:t>
      </w:r>
    </w:p>
    <w:p>
      <w:pPr>
        <w:spacing w:line="40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2、本项目所属行业为：工业。</w:t>
      </w:r>
    </w:p>
    <w:p>
      <w:pPr>
        <w:spacing w:line="40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3、本项目拟采购的产品中，凡涉及国家强制认证（CCC）产品的，投标人应在投标文件中提供认证证书复印件或前置许可、认证的证明材料复印件或关于具有涉及国家强制认证（CCC）产品的证书复印件前置许可、认证的证明材料的承诺函原件（加盖投标人公章），否则不予认定。</w:t>
      </w:r>
    </w:p>
    <w:p>
      <w:pPr>
        <w:pStyle w:val="9"/>
        <w:ind w:firstLine="482" w:firstLineChars="200"/>
        <w:rPr>
          <w:rFonts w:ascii="仿宋" w:hAnsi="仿宋" w:eastAsia="仿宋" w:cs="仿宋"/>
          <w:color w:val="auto"/>
        </w:rPr>
      </w:pPr>
      <w:r>
        <w:rPr>
          <w:rFonts w:hint="eastAsia" w:ascii="仿宋" w:hAnsi="仿宋" w:eastAsia="仿宋" w:cs="仿宋"/>
          <w:b/>
          <w:bCs/>
          <w:color w:val="auto"/>
          <w:sz w:val="24"/>
          <w:szCs w:val="32"/>
        </w:rPr>
        <w:t>4、本项目中所有产品的规格若未标注相应计量单位的，均以国家有关标准为准。</w:t>
      </w:r>
    </w:p>
    <w:p>
      <w:pPr>
        <w:rPr>
          <w:rFonts w:ascii="仿宋" w:hAnsi="仿宋" w:eastAsia="仿宋" w:cs="仿宋"/>
          <w:color w:val="auto"/>
        </w:rPr>
      </w:pPr>
    </w:p>
    <w:p>
      <w:pPr>
        <w:pStyle w:val="7"/>
        <w:spacing w:line="400" w:lineRule="exact"/>
        <w:ind w:firstLine="482"/>
        <w:rPr>
          <w:rFonts w:ascii="仿宋" w:hAnsi="仿宋" w:eastAsia="仿宋" w:cs="仿宋"/>
          <w:b/>
          <w:bCs/>
          <w:color w:val="auto"/>
          <w:sz w:val="24"/>
        </w:rPr>
      </w:pPr>
    </w:p>
    <w:p>
      <w:pPr>
        <w:pStyle w:val="3"/>
        <w:spacing w:line="400" w:lineRule="exact"/>
        <w:jc w:val="center"/>
        <w:rPr>
          <w:rFonts w:ascii="仿宋" w:hAnsi="仿宋" w:eastAsia="仿宋" w:cs="仿宋"/>
          <w:color w:val="auto"/>
          <w:sz w:val="36"/>
          <w:szCs w:val="36"/>
        </w:rPr>
        <w:sectPr>
          <w:pgSz w:w="11906" w:h="16838"/>
          <w:pgMar w:top="1440" w:right="1800" w:bottom="1440" w:left="1800" w:header="851" w:footer="992" w:gutter="0"/>
          <w:cols w:space="720" w:num="1"/>
          <w:docGrid w:type="lines" w:linePitch="312" w:charSpace="0"/>
        </w:sectPr>
      </w:pPr>
      <w:bookmarkStart w:id="158" w:name="_Toc24786"/>
    </w:p>
    <w:p>
      <w:pPr>
        <w:pStyle w:val="3"/>
        <w:spacing w:line="400" w:lineRule="exact"/>
        <w:jc w:val="center"/>
        <w:rPr>
          <w:rFonts w:ascii="仿宋" w:hAnsi="仿宋" w:eastAsia="仿宋" w:cs="仿宋"/>
          <w:color w:val="auto"/>
          <w:sz w:val="36"/>
          <w:szCs w:val="36"/>
        </w:rPr>
      </w:pPr>
      <w:bookmarkStart w:id="159" w:name="_Toc2177"/>
      <w:bookmarkStart w:id="160" w:name="_Toc18460"/>
      <w:r>
        <w:rPr>
          <w:rFonts w:hint="eastAsia" w:ascii="仿宋" w:hAnsi="仿宋" w:eastAsia="仿宋" w:cs="仿宋"/>
          <w:color w:val="auto"/>
          <w:sz w:val="36"/>
          <w:szCs w:val="36"/>
        </w:rPr>
        <w:t>第七章  评标办法</w:t>
      </w:r>
      <w:bookmarkEnd w:id="158"/>
      <w:bookmarkEnd w:id="159"/>
      <w:bookmarkEnd w:id="160"/>
      <w:bookmarkStart w:id="161" w:name="_Hlt101846155"/>
      <w:bookmarkEnd w:id="161"/>
      <w:bookmarkStart w:id="162" w:name="_Toc217446097"/>
      <w:bookmarkStart w:id="163" w:name="_Toc183582280"/>
      <w:bookmarkStart w:id="164" w:name="_Toc183682415"/>
      <w:bookmarkStart w:id="165" w:name="_Toc208849007"/>
    </w:p>
    <w:p>
      <w:pPr>
        <w:pStyle w:val="4"/>
        <w:rPr>
          <w:rFonts w:ascii="仿宋" w:hAnsi="仿宋" w:eastAsia="仿宋" w:cs="仿宋"/>
          <w:color w:val="auto"/>
          <w:sz w:val="24"/>
          <w:szCs w:val="24"/>
        </w:rPr>
      </w:pPr>
      <w:r>
        <w:rPr>
          <w:rFonts w:hint="eastAsia" w:ascii="仿宋" w:hAnsi="仿宋" w:eastAsia="仿宋" w:cs="仿宋"/>
          <w:color w:val="auto"/>
          <w:sz w:val="24"/>
          <w:szCs w:val="24"/>
        </w:rPr>
        <w:t>1. 总则</w:t>
      </w:r>
      <w:bookmarkEnd w:id="162"/>
      <w:bookmarkEnd w:id="163"/>
      <w:bookmarkEnd w:id="164"/>
      <w:bookmarkEnd w:id="165"/>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1.2 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合格投标人不足三家的，不得评标。</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1.4 评标委员会按照招标文件规定的评标方法和标准进行评标，并独立履行下列职责：</w:t>
      </w:r>
    </w:p>
    <w:p>
      <w:pPr>
        <w:spacing w:line="400" w:lineRule="exact"/>
        <w:ind w:firstLine="480" w:firstLineChars="200"/>
        <w:rPr>
          <w:rFonts w:ascii="仿宋" w:hAnsi="仿宋" w:eastAsia="仿宋" w:cs="仿宋"/>
          <w:color w:val="auto"/>
          <w:sz w:val="24"/>
        </w:rPr>
      </w:pPr>
      <w:bookmarkStart w:id="166" w:name="_Toc217446098"/>
      <w:r>
        <w:rPr>
          <w:rFonts w:hint="eastAsia" w:ascii="仿宋" w:hAnsi="仿宋" w:eastAsia="仿宋" w:cs="仿宋"/>
          <w:color w:val="auto"/>
          <w:sz w:val="24"/>
        </w:rPr>
        <w:t>（一）熟悉和理解招标文件；</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（二）审查供应商（已通过资格审查）的投标文件是否满足招标文件要求，并作出评价；</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（四）推荐中标候选供应商，或者受采购人委托确定中标供应商；</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（五）起草评标报告并进行签署；</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（六）向招标采购单位、财政部门或者其他监督部门报告非法干预评标工作的行为；</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（七）法律、法规和规章规定的其他职责。</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1.5 评标过程独立、保密。投标人非法干预评标过程的行为将导致其投标文件作为无效处理。</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1.6 评标委员会评价投标文件的响应性，对于投标人而言，除评标委员会要求其澄清、说明或者更正而提供的资料外，仅依据投标文件本身的内容，不寻求其他外部证据。</w:t>
      </w:r>
    </w:p>
    <w:p>
      <w:pPr>
        <w:pStyle w:val="4"/>
        <w:rPr>
          <w:rFonts w:ascii="仿宋" w:hAnsi="仿宋" w:eastAsia="仿宋" w:cs="仿宋"/>
          <w:color w:val="auto"/>
          <w:sz w:val="24"/>
          <w:szCs w:val="24"/>
        </w:rPr>
      </w:pPr>
      <w:r>
        <w:rPr>
          <w:rFonts w:hint="eastAsia" w:ascii="仿宋" w:hAnsi="仿宋" w:eastAsia="仿宋" w:cs="仿宋"/>
          <w:color w:val="auto"/>
          <w:sz w:val="24"/>
          <w:szCs w:val="24"/>
        </w:rPr>
        <w:t>2.评标</w:t>
      </w:r>
      <w:bookmarkEnd w:id="166"/>
      <w:r>
        <w:rPr>
          <w:rFonts w:hint="eastAsia" w:ascii="仿宋" w:hAnsi="仿宋" w:eastAsia="仿宋" w:cs="仿宋"/>
          <w:color w:val="auto"/>
          <w:sz w:val="24"/>
          <w:szCs w:val="24"/>
        </w:rPr>
        <w:t>方法</w:t>
      </w:r>
    </w:p>
    <w:p>
      <w:pPr>
        <w:spacing w:line="360" w:lineRule="auto"/>
        <w:ind w:firstLine="480" w:firstLineChars="200"/>
        <w:rPr>
          <w:rFonts w:ascii="仿宋" w:hAnsi="仿宋" w:eastAsia="仿宋" w:cs="仿宋"/>
          <w:color w:val="auto"/>
          <w:sz w:val="24"/>
        </w:rPr>
      </w:pPr>
      <w:bookmarkStart w:id="167" w:name="_Toc217446103"/>
      <w:bookmarkStart w:id="168" w:name="_Toc217446099"/>
      <w:r>
        <w:rPr>
          <w:rFonts w:hint="eastAsia" w:ascii="仿宋" w:hAnsi="仿宋" w:eastAsia="仿宋" w:cs="仿宋"/>
          <w:color w:val="auto"/>
          <w:sz w:val="24"/>
        </w:rPr>
        <w:t>2.1本项目评标方法为：</w:t>
      </w:r>
      <w:r>
        <w:rPr>
          <w:rFonts w:hint="eastAsia" w:ascii="仿宋" w:hAnsi="仿宋" w:eastAsia="仿宋" w:cs="仿宋"/>
          <w:b/>
          <w:bCs/>
          <w:color w:val="auto"/>
          <w:sz w:val="24"/>
        </w:rPr>
        <w:t>综合评分法</w:t>
      </w:r>
      <w:r>
        <w:rPr>
          <w:rFonts w:hint="eastAsia" w:ascii="仿宋" w:hAnsi="仿宋" w:eastAsia="仿宋" w:cs="仿宋"/>
          <w:color w:val="auto"/>
          <w:sz w:val="24"/>
        </w:rPr>
        <w:t>。</w:t>
      </w:r>
    </w:p>
    <w:p>
      <w:pPr>
        <w:pStyle w:val="4"/>
        <w:rPr>
          <w:rFonts w:ascii="仿宋" w:hAnsi="仿宋" w:eastAsia="仿宋" w:cs="仿宋"/>
          <w:color w:val="auto"/>
          <w:sz w:val="24"/>
          <w:szCs w:val="24"/>
        </w:rPr>
      </w:pPr>
      <w:r>
        <w:rPr>
          <w:rFonts w:hint="eastAsia" w:ascii="仿宋" w:hAnsi="仿宋" w:eastAsia="仿宋" w:cs="仿宋"/>
          <w:color w:val="auto"/>
          <w:sz w:val="24"/>
          <w:szCs w:val="24"/>
        </w:rPr>
        <w:t>3.评标程序</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3.1熟悉和理解招标文件和停止评标。</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（1）招标文件的规定存在歧义、重大缺陷的；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（2）招标文件明显以不合理条件对供应商实行差别待遇或者歧视待遇的；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（6）招标文件将投标人的资格条件列为评分因素的；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（7）招标文件有违反国家其他有关强制性规定的情形。</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3.2符合性检查。</w:t>
      </w:r>
    </w:p>
    <w:p>
      <w:pPr>
        <w:pStyle w:val="32"/>
        <w:rPr>
          <w:rFonts w:ascii="仿宋" w:hAnsi="仿宋" w:eastAsia="仿宋" w:cs="仿宋"/>
          <w:color w:val="auto"/>
          <w:sz w:val="24"/>
        </w:rPr>
      </w:pPr>
      <w:r>
        <w:rPr>
          <w:rFonts w:hint="eastAsia" w:ascii="仿宋" w:hAnsi="仿宋" w:eastAsia="仿宋" w:cs="仿宋"/>
          <w:color w:val="auto"/>
          <w:sz w:val="24"/>
        </w:rPr>
        <w:t>3.2.1评标委员会依据本招标文件的</w:t>
      </w:r>
      <w:r>
        <w:rPr>
          <w:rFonts w:hint="eastAsia" w:ascii="仿宋" w:hAnsi="仿宋" w:eastAsia="仿宋" w:cs="仿宋"/>
          <w:b/>
          <w:bCs/>
          <w:color w:val="auto"/>
          <w:sz w:val="24"/>
        </w:rPr>
        <w:t>实质性要求及无效投标情形</w:t>
      </w:r>
      <w:r>
        <w:rPr>
          <w:rFonts w:hint="eastAsia" w:ascii="仿宋" w:hAnsi="仿宋" w:eastAsia="仿宋" w:cs="仿宋"/>
          <w:color w:val="auto"/>
          <w:sz w:val="24"/>
        </w:rPr>
        <w:t>，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3.2.2</w:t>
      </w:r>
      <w:r>
        <w:rPr>
          <w:rFonts w:hint="eastAsia" w:ascii="仿宋" w:hAnsi="仿宋" w:eastAsia="仿宋" w:cs="仿宋"/>
          <w:b/>
          <w:bCs/>
          <w:color w:val="auto"/>
          <w:sz w:val="24"/>
        </w:rPr>
        <w:t>除政府采购法律制度规定的情形外，本项目投标人或者其投标文件有下列情形之一的，作为无效投标处理：</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（一）投标文件组成明显不符合招标文件的规定要求，影响评标委员会评判的；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（二）投标文件的格式、语言、计量单位、报价货币、知识产权、投标有效期等不符合招标文件的规定，影响评标委员会评判的；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（三）投标报价不符合招标文件规定的价格标底和其他报价规定的；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（四）技术、服务应答内容没有完全响应招标文件的实质性要求的；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（五）招标文件有明确要求，但投标文件未载明或者载明的采购项目履约时间、方式、数量与招标文件要求不一致的；</w:t>
      </w:r>
    </w:p>
    <w:p>
      <w:pPr>
        <w:pStyle w:val="2"/>
        <w:ind w:firstLine="480" w:firstLineChars="200"/>
        <w:rPr>
          <w:rFonts w:ascii="仿宋" w:hAnsi="仿宋" w:eastAsia="仿宋" w:cs="仿宋"/>
          <w:color w:val="auto"/>
          <w:sz w:val="24"/>
        </w:rPr>
      </w:pPr>
      <w:r>
        <w:rPr>
          <w:rFonts w:hint="eastAsia" w:ascii="仿宋" w:hAnsi="仿宋" w:eastAsia="仿宋" w:cs="仿宋"/>
          <w:color w:val="auto"/>
          <w:sz w:val="24"/>
        </w:rPr>
        <w:t>（六）没有完全响应招标文件的其他实质性要求或属于招标文件中投标无效情形的；</w:t>
      </w:r>
    </w:p>
    <w:p>
      <w:pPr>
        <w:pStyle w:val="32"/>
        <w:rPr>
          <w:rFonts w:ascii="仿宋" w:hAnsi="仿宋" w:eastAsia="仿宋" w:cs="仿宋"/>
          <w:color w:val="auto"/>
          <w:sz w:val="24"/>
        </w:rPr>
      </w:pPr>
      <w:r>
        <w:rPr>
          <w:rFonts w:hint="eastAsia" w:ascii="仿宋" w:hAnsi="仿宋" w:eastAsia="仿宋" w:cs="仿宋"/>
          <w:color w:val="auto"/>
          <w:sz w:val="24"/>
        </w:rPr>
        <w:t>注：①投标人的投标文件应全部通过上述符合性审查内容；如有任意一项未通过的，应在符合性审查报告中载明未通过的具体原因，该投标人的投标文件按无效投标文件处理。</w:t>
      </w:r>
    </w:p>
    <w:p>
      <w:pPr>
        <w:pStyle w:val="32"/>
        <w:rPr>
          <w:rFonts w:ascii="仿宋" w:hAnsi="仿宋" w:eastAsia="仿宋" w:cs="仿宋"/>
          <w:color w:val="auto"/>
          <w:sz w:val="24"/>
        </w:rPr>
      </w:pPr>
      <w:r>
        <w:rPr>
          <w:rFonts w:hint="eastAsia" w:ascii="仿宋" w:hAnsi="仿宋" w:eastAsia="仿宋" w:cs="仿宋"/>
          <w:color w:val="auto"/>
          <w:sz w:val="24"/>
        </w:rPr>
        <w:t>②投标人的投标文件符合性审查时被判定为未通过的，采购代理机构将通知投标人（以短信、电话、“政府采购云平台”等任一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③通过符合性审查的投标人＜3家，本项目采购失败。3.2.2投标文件出现其他不影响采购项目实质性要求的情形，不作为符合性审查事项，不得作为无效投标处理。</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3.5推荐中标候选供应商。中标候选供应商应当排序。本项目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（一）招标公告刊登的媒体名称、开标日期和地点；</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（二）获取招标文件的投标人名单和评标委员会成员名单；</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（三）评标方法和标准；</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（四）开标记录和评标情况及说明，包括无效投标人名单及原因；</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（五）评标结果和中标候选供应商排序表；</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（六）评标委员会授标建议；</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（七）报价最高的投标人为中标候选人的，评标委员会应当对其报价的合理性予以特别说明。</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3.8供应商应当书面澄清、说明或者更正。</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3.8.2</w:t>
      </w:r>
      <w:r>
        <w:rPr>
          <w:rFonts w:hint="eastAsia" w:ascii="仿宋" w:hAnsi="仿宋" w:eastAsia="仿宋" w:cs="仿宋"/>
          <w:color w:val="auto"/>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s="仿宋"/>
          <w:color w:val="auto"/>
          <w:sz w:val="24"/>
        </w:rPr>
        <w:t>澄清、说明或者更正不影响投标文件的效力，有效的澄清、说明或者更正材料，是投标文件的组成部分。</w:t>
      </w:r>
      <w:r>
        <w:rPr>
          <w:rFonts w:hint="eastAsia" w:ascii="仿宋" w:hAnsi="仿宋" w:eastAsia="仿宋" w:cs="仿宋"/>
          <w:color w:val="auto"/>
          <w:sz w:val="24"/>
          <w:lang w:val="zh-CN"/>
        </w:rPr>
        <w:t>如因系统故障</w:t>
      </w:r>
      <w:r>
        <w:rPr>
          <w:rFonts w:hint="eastAsia" w:ascii="仿宋" w:hAnsi="仿宋" w:eastAsia="仿宋" w:cs="仿宋"/>
          <w:bCs/>
          <w:color w:val="auto"/>
          <w:sz w:val="24"/>
          <w:lang w:val="zh-CN"/>
        </w:rPr>
        <w:t>（</w:t>
      </w:r>
      <w:r>
        <w:rPr>
          <w:rFonts w:hint="eastAsia" w:ascii="仿宋" w:hAnsi="仿宋" w:eastAsia="仿宋" w:cs="仿宋"/>
          <w:color w:val="auto"/>
          <w:sz w:val="24"/>
        </w:rPr>
        <w:t>包括组织场所停电、断网等）</w:t>
      </w:r>
      <w:r>
        <w:rPr>
          <w:rFonts w:hint="eastAsia" w:ascii="仿宋" w:hAnsi="仿宋" w:eastAsia="仿宋" w:cs="仿宋"/>
          <w:color w:val="auto"/>
          <w:sz w:val="24"/>
          <w:lang w:val="zh-CN"/>
        </w:rPr>
        <w:t>导致系统无法使用的，由投标人按评标委员会的要求进行澄清或者说明。</w:t>
      </w:r>
    </w:p>
    <w:p>
      <w:pPr>
        <w:spacing w:line="40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（一）按财政部规定应当在评标时不予承认的投标文件内容事项；</w:t>
      </w:r>
    </w:p>
    <w:p>
      <w:pPr>
        <w:spacing w:line="40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（二）投标文件中已经明确的内容事项；</w:t>
      </w:r>
    </w:p>
    <w:p>
      <w:pPr>
        <w:pStyle w:val="33"/>
        <w:numPr>
          <w:ilvl w:val="2"/>
          <w:numId w:val="0"/>
        </w:numPr>
        <w:spacing w:line="2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3.8.4本项目采购过程中，投标文件出现下列情况的，不需要供应商澄清、说明或者纠正，按照以下原则处理：</w:t>
      </w:r>
    </w:p>
    <w:p>
      <w:pPr>
        <w:pStyle w:val="34"/>
        <w:ind w:firstLine="480"/>
        <w:rPr>
          <w:rFonts w:ascii="仿宋" w:hAnsi="仿宋" w:eastAsia="仿宋" w:cs="仿宋"/>
          <w:color w:val="auto"/>
          <w:kern w:val="0"/>
          <w:sz w:val="24"/>
        </w:rPr>
      </w:pPr>
      <w:r>
        <w:rPr>
          <w:rFonts w:hint="eastAsia" w:ascii="仿宋" w:hAnsi="仿宋" w:eastAsia="仿宋" w:cs="仿宋"/>
          <w:color w:val="auto"/>
          <w:kern w:val="0"/>
          <w:sz w:val="24"/>
        </w:rPr>
        <w:t>投标文件的大写金额和小写金额不一致的，以大写金额为准，但大写金额出现文字错误，导致金额无法判断的除外；</w:t>
      </w:r>
    </w:p>
    <w:p>
      <w:pPr>
        <w:pStyle w:val="34"/>
        <w:ind w:firstLine="480"/>
        <w:rPr>
          <w:rFonts w:ascii="仿宋" w:hAnsi="仿宋" w:eastAsia="仿宋" w:cs="仿宋"/>
          <w:color w:val="auto"/>
          <w:kern w:val="0"/>
          <w:sz w:val="24"/>
        </w:rPr>
      </w:pPr>
      <w:r>
        <w:rPr>
          <w:rFonts w:hint="eastAsia" w:ascii="仿宋" w:hAnsi="仿宋" w:eastAsia="仿宋" w:cs="仿宋"/>
          <w:color w:val="auto"/>
          <w:kern w:val="0"/>
          <w:sz w:val="24"/>
        </w:rPr>
        <w:t>总价金额与按单价汇总金额不一致的，以单价汇总金额计算结果为准，但是单价金额出现计算错误、明显人为工作失误的除外；</w:t>
      </w:r>
    </w:p>
    <w:p>
      <w:pPr>
        <w:pStyle w:val="34"/>
        <w:ind w:firstLine="480"/>
        <w:rPr>
          <w:rFonts w:ascii="仿宋" w:hAnsi="仿宋" w:eastAsia="仿宋" w:cs="仿宋"/>
          <w:color w:val="auto"/>
          <w:kern w:val="0"/>
          <w:sz w:val="24"/>
        </w:rPr>
      </w:pPr>
      <w:r>
        <w:rPr>
          <w:rFonts w:hint="eastAsia" w:ascii="仿宋" w:hAnsi="仿宋" w:eastAsia="仿宋" w:cs="仿宋"/>
          <w:color w:val="auto"/>
          <w:kern w:val="0"/>
          <w:sz w:val="24"/>
        </w:rPr>
        <w:t>单价金额小数点有明显错位的，应以总价为准，并修改单价；</w:t>
      </w:r>
    </w:p>
    <w:p>
      <w:pPr>
        <w:pStyle w:val="34"/>
        <w:ind w:firstLine="480"/>
        <w:rPr>
          <w:rFonts w:ascii="仿宋" w:hAnsi="仿宋" w:eastAsia="仿宋" w:cs="仿宋"/>
          <w:color w:val="auto"/>
          <w:kern w:val="0"/>
          <w:sz w:val="24"/>
        </w:rPr>
      </w:pPr>
      <w:r>
        <w:rPr>
          <w:rFonts w:hint="eastAsia" w:ascii="仿宋" w:hAnsi="仿宋" w:eastAsia="仿宋" w:cs="仿宋"/>
          <w:color w:val="auto"/>
          <w:kern w:val="0"/>
          <w:sz w:val="24"/>
        </w:rPr>
        <w:t>对不同语言文本投标文件的解释发生异议的，以中文文本为准。</w:t>
      </w:r>
    </w:p>
    <w:p>
      <w:pPr>
        <w:pStyle w:val="32"/>
        <w:rPr>
          <w:rFonts w:ascii="仿宋" w:hAnsi="仿宋" w:eastAsia="仿宋" w:cs="仿宋"/>
          <w:color w:val="auto"/>
          <w:kern w:val="0"/>
          <w:sz w:val="24"/>
        </w:rPr>
      </w:pPr>
      <w:r>
        <w:rPr>
          <w:rFonts w:hint="eastAsia" w:ascii="仿宋" w:hAnsi="仿宋" w:eastAsia="仿宋" w:cs="仿宋"/>
          <w:color w:val="auto"/>
          <w:kern w:val="0"/>
          <w:sz w:val="24"/>
        </w:rPr>
        <w:t>出现本条第1.2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32"/>
        <w:rPr>
          <w:rFonts w:ascii="仿宋" w:hAnsi="仿宋" w:eastAsia="仿宋" w:cs="仿宋"/>
          <w:color w:val="auto"/>
          <w:kern w:val="0"/>
          <w:sz w:val="24"/>
        </w:rPr>
      </w:pPr>
      <w:r>
        <w:rPr>
          <w:rFonts w:hint="eastAsia" w:ascii="仿宋" w:hAnsi="仿宋" w:eastAsia="仿宋" w:cs="仿宋"/>
          <w:color w:val="auto"/>
          <w:kern w:val="0"/>
          <w:sz w:val="24"/>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spacing w:line="40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3.8.5 本项目采购过程中，投标文件报价出现前后不一致的，按照下列规定修正：</w:t>
      </w:r>
    </w:p>
    <w:p>
      <w:pPr>
        <w:spacing w:line="40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（二）大写金额和小写金额不一致的，以大写金额为准；</w:t>
      </w:r>
    </w:p>
    <w:p>
      <w:pPr>
        <w:spacing w:line="40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（三）单价金额小数点或者百分比有明显错位的，以开标一览表的总价为准，并修改单价；</w:t>
      </w:r>
    </w:p>
    <w:p>
      <w:pPr>
        <w:spacing w:line="40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（四）总价金额与按单价汇总金额不一致的，以单价金额计算结果为准。</w:t>
      </w:r>
    </w:p>
    <w:p>
      <w:pPr>
        <w:spacing w:line="40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spacing w:line="400" w:lineRule="exact"/>
        <w:ind w:firstLine="480" w:firstLineChars="200"/>
        <w:rPr>
          <w:rFonts w:ascii="仿宋" w:hAnsi="仿宋" w:eastAsia="仿宋" w:cs="仿宋"/>
          <w:b/>
          <w:color w:val="auto"/>
          <w:sz w:val="24"/>
        </w:rPr>
      </w:pPr>
      <w:r>
        <w:rPr>
          <w:rFonts w:hint="eastAsia" w:ascii="仿宋" w:hAnsi="仿宋" w:eastAsia="仿宋" w:cs="仿宋"/>
          <w:b/>
          <w:color w:val="auto"/>
          <w:sz w:val="24"/>
        </w:rPr>
        <w:t>注：评标委员会当积极履行澄清、说明或者更正的职责，不得滥用权力。供应商的投标文件应当要求澄清、说明或者更正的，不得未经澄清、说明或者更正而直接作无效投标处理。</w:t>
      </w:r>
    </w:p>
    <w:p>
      <w:pPr>
        <w:pStyle w:val="12"/>
        <w:ind w:firstLine="480" w:firstLineChars="200"/>
        <w:jc w:val="both"/>
        <w:rPr>
          <w:rFonts w:ascii="仿宋" w:hAnsi="仿宋" w:eastAsia="仿宋" w:cs="仿宋"/>
          <w:color w:val="auto"/>
        </w:rPr>
      </w:pPr>
      <w:r>
        <w:rPr>
          <w:rFonts w:hint="eastAsia" w:ascii="仿宋" w:hAnsi="仿宋" w:eastAsia="仿宋" w:cs="仿宋"/>
          <w:color w:val="auto"/>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2"/>
        <w:ind w:firstLine="480" w:firstLineChars="200"/>
        <w:jc w:val="both"/>
        <w:rPr>
          <w:rFonts w:ascii="仿宋" w:hAnsi="仿宋" w:eastAsia="仿宋" w:cs="仿宋"/>
          <w:color w:val="auto"/>
        </w:rPr>
      </w:pPr>
      <w:r>
        <w:rPr>
          <w:rFonts w:hint="eastAsia" w:ascii="仿宋" w:hAnsi="仿宋" w:eastAsia="仿宋" w:cs="仿宋"/>
          <w:b/>
          <w:bCs/>
          <w:color w:val="auto"/>
        </w:rPr>
        <w:t>注：</w:t>
      </w:r>
      <w:r>
        <w:rPr>
          <w:rFonts w:hint="eastAsia" w:ascii="仿宋" w:hAnsi="仿宋" w:eastAsia="仿宋" w:cs="仿宋"/>
          <w:b/>
          <w:bCs/>
          <w:color w:val="auto"/>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
          <w:bCs/>
          <w:color w:val="auto"/>
        </w:rPr>
        <w:t>30分钟，供应商已明确表示澄清、说明完毕的除外</w:t>
      </w:r>
      <w:r>
        <w:rPr>
          <w:rFonts w:hint="eastAsia" w:ascii="仿宋" w:hAnsi="仿宋" w:eastAsia="仿宋" w:cs="仿宋"/>
          <w:b/>
          <w:bCs/>
          <w:color w:val="auto"/>
          <w:lang w:val="zh-CN"/>
        </w:rPr>
        <w:t>）。如因系统故障（</w:t>
      </w:r>
      <w:r>
        <w:rPr>
          <w:rFonts w:hint="eastAsia" w:ascii="仿宋" w:hAnsi="仿宋" w:eastAsia="仿宋" w:cs="仿宋"/>
          <w:b/>
          <w:bCs/>
          <w:color w:val="auto"/>
        </w:rPr>
        <w:t>包括组织场所停电、断网等）</w:t>
      </w:r>
      <w:r>
        <w:rPr>
          <w:rFonts w:hint="eastAsia" w:ascii="仿宋" w:hAnsi="仿宋" w:eastAsia="仿宋" w:cs="仿宋"/>
          <w:b/>
          <w:bCs/>
          <w:color w:val="auto"/>
          <w:lang w:val="zh-CN"/>
        </w:rPr>
        <w:t>导致系统无法使用的，由投标人按评标委员会的要求进行澄清或者说明。</w:t>
      </w:r>
    </w:p>
    <w:p>
      <w:pPr>
        <w:pStyle w:val="12"/>
        <w:ind w:firstLine="480" w:firstLineChars="200"/>
        <w:jc w:val="both"/>
        <w:rPr>
          <w:rFonts w:ascii="仿宋" w:hAnsi="仿宋" w:eastAsia="仿宋" w:cs="仿宋"/>
          <w:color w:val="auto"/>
        </w:rPr>
      </w:pPr>
      <w:r>
        <w:rPr>
          <w:rFonts w:hint="eastAsia" w:ascii="仿宋" w:hAnsi="仿宋" w:eastAsia="仿宋" w:cs="仿宋"/>
          <w:color w:val="auto"/>
        </w:rPr>
        <w:t>3.10招标采购单位现场复核评标结果。</w:t>
      </w:r>
    </w:p>
    <w:p>
      <w:pPr>
        <w:pStyle w:val="12"/>
        <w:ind w:firstLine="480" w:firstLineChars="200"/>
        <w:jc w:val="both"/>
        <w:rPr>
          <w:rFonts w:ascii="仿宋" w:hAnsi="仿宋" w:eastAsia="仿宋" w:cs="仿宋"/>
          <w:color w:val="auto"/>
        </w:rPr>
      </w:pPr>
      <w:r>
        <w:rPr>
          <w:rFonts w:hint="eastAsia" w:ascii="仿宋" w:hAnsi="仿宋" w:eastAsia="仿宋" w:cs="仿宋"/>
          <w:color w:val="auto"/>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12"/>
        <w:ind w:firstLine="480" w:firstLineChars="200"/>
        <w:jc w:val="both"/>
        <w:rPr>
          <w:rFonts w:ascii="仿宋" w:hAnsi="仿宋" w:eastAsia="仿宋" w:cs="仿宋"/>
          <w:color w:val="auto"/>
        </w:rPr>
      </w:pPr>
      <w:r>
        <w:rPr>
          <w:rFonts w:hint="eastAsia" w:ascii="仿宋" w:hAnsi="仿宋" w:eastAsia="仿宋" w:cs="仿宋"/>
          <w:color w:val="auto"/>
        </w:rPr>
        <w:t>（一）分值汇总计算错误的；</w:t>
      </w:r>
    </w:p>
    <w:p>
      <w:pPr>
        <w:pStyle w:val="12"/>
        <w:ind w:firstLine="480" w:firstLineChars="200"/>
        <w:jc w:val="both"/>
        <w:rPr>
          <w:rFonts w:ascii="仿宋" w:hAnsi="仿宋" w:eastAsia="仿宋" w:cs="仿宋"/>
          <w:color w:val="auto"/>
        </w:rPr>
      </w:pPr>
      <w:r>
        <w:rPr>
          <w:rFonts w:hint="eastAsia" w:ascii="仿宋" w:hAnsi="仿宋" w:eastAsia="仿宋" w:cs="仿宋"/>
          <w:color w:val="auto"/>
        </w:rPr>
        <w:t>（二）分项评分超出评分标准范围的；</w:t>
      </w:r>
    </w:p>
    <w:p>
      <w:pPr>
        <w:pStyle w:val="12"/>
        <w:ind w:firstLine="480" w:firstLineChars="200"/>
        <w:jc w:val="both"/>
        <w:rPr>
          <w:rFonts w:ascii="仿宋" w:hAnsi="仿宋" w:eastAsia="仿宋" w:cs="仿宋"/>
          <w:color w:val="auto"/>
        </w:rPr>
      </w:pPr>
      <w:r>
        <w:rPr>
          <w:rFonts w:hint="eastAsia" w:ascii="仿宋" w:hAnsi="仿宋" w:eastAsia="仿宋" w:cs="仿宋"/>
          <w:color w:val="auto"/>
        </w:rPr>
        <w:t>（三）客观评分不一致的；</w:t>
      </w:r>
    </w:p>
    <w:p>
      <w:pPr>
        <w:pStyle w:val="12"/>
        <w:ind w:firstLine="480" w:firstLineChars="200"/>
        <w:jc w:val="both"/>
        <w:rPr>
          <w:rFonts w:ascii="仿宋" w:hAnsi="仿宋" w:eastAsia="仿宋" w:cs="仿宋"/>
          <w:color w:val="auto"/>
        </w:rPr>
      </w:pPr>
      <w:r>
        <w:rPr>
          <w:rFonts w:hint="eastAsia" w:ascii="仿宋" w:hAnsi="仿宋" w:eastAsia="仿宋" w:cs="仿宋"/>
          <w:color w:val="auto"/>
        </w:rPr>
        <w:t>（四）经评标委员会认定评分畸高畸低的。</w:t>
      </w:r>
    </w:p>
    <w:p>
      <w:pPr>
        <w:pStyle w:val="12"/>
        <w:ind w:firstLine="480" w:firstLineChars="200"/>
        <w:jc w:val="both"/>
        <w:rPr>
          <w:rFonts w:ascii="仿宋" w:hAnsi="仿宋" w:eastAsia="仿宋" w:cs="仿宋"/>
          <w:color w:val="auto"/>
        </w:rPr>
      </w:pPr>
      <w:r>
        <w:rPr>
          <w:rFonts w:hint="eastAsia" w:ascii="仿宋" w:hAnsi="仿宋" w:eastAsia="仿宋" w:cs="仿宋"/>
          <w:color w:val="auto"/>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12"/>
        <w:ind w:firstLine="480" w:firstLineChars="200"/>
        <w:jc w:val="both"/>
        <w:rPr>
          <w:rFonts w:ascii="仿宋" w:hAnsi="仿宋" w:eastAsia="仿宋" w:cs="仿宋"/>
          <w:color w:val="auto"/>
        </w:rPr>
      </w:pPr>
      <w:r>
        <w:rPr>
          <w:rFonts w:hint="eastAsia" w:ascii="仿宋" w:hAnsi="仿宋" w:eastAsia="仿宋" w:cs="仿宋"/>
          <w:color w:val="auto"/>
        </w:rPr>
        <w:t>3.10.2有下列情形之一的，不得修改评标结果或者重新评审：</w:t>
      </w:r>
    </w:p>
    <w:p>
      <w:pPr>
        <w:pStyle w:val="12"/>
        <w:ind w:firstLine="480" w:firstLineChars="200"/>
        <w:jc w:val="both"/>
        <w:rPr>
          <w:rFonts w:ascii="仿宋" w:hAnsi="仿宋" w:eastAsia="仿宋" w:cs="仿宋"/>
          <w:color w:val="auto"/>
        </w:rPr>
      </w:pPr>
      <w:r>
        <w:rPr>
          <w:rFonts w:hint="eastAsia" w:ascii="仿宋" w:hAnsi="仿宋" w:eastAsia="仿宋" w:cs="仿宋"/>
          <w:color w:val="auto"/>
        </w:rPr>
        <w:t>（一）招标采购单位现场复核时，复核工作人员数量不足的；</w:t>
      </w:r>
    </w:p>
    <w:p>
      <w:pPr>
        <w:pStyle w:val="12"/>
        <w:ind w:firstLine="480" w:firstLineChars="200"/>
        <w:jc w:val="both"/>
        <w:rPr>
          <w:rFonts w:ascii="仿宋" w:hAnsi="仿宋" w:eastAsia="仿宋" w:cs="仿宋"/>
          <w:color w:val="auto"/>
        </w:rPr>
      </w:pPr>
      <w:r>
        <w:rPr>
          <w:rFonts w:hint="eastAsia" w:ascii="仿宋" w:hAnsi="仿宋" w:eastAsia="仿宋" w:cs="仿宋"/>
          <w:color w:val="auto"/>
        </w:rPr>
        <w:t>（二）招标采购单位现场复核时，没有采购监督人员现场监督的；</w:t>
      </w:r>
    </w:p>
    <w:p>
      <w:pPr>
        <w:pStyle w:val="12"/>
        <w:ind w:firstLine="480" w:firstLineChars="200"/>
        <w:jc w:val="both"/>
        <w:rPr>
          <w:rFonts w:ascii="仿宋" w:hAnsi="仿宋" w:eastAsia="仿宋" w:cs="仿宋"/>
          <w:color w:val="auto"/>
        </w:rPr>
      </w:pPr>
      <w:r>
        <w:rPr>
          <w:rFonts w:hint="eastAsia" w:ascii="仿宋" w:hAnsi="仿宋" w:eastAsia="仿宋" w:cs="仿宋"/>
          <w:color w:val="auto"/>
        </w:rPr>
        <w:t>（三）招标采购单位现场复核内容超出规定范围的；</w:t>
      </w:r>
    </w:p>
    <w:p>
      <w:pPr>
        <w:pStyle w:val="12"/>
        <w:ind w:firstLine="480" w:firstLineChars="200"/>
        <w:jc w:val="both"/>
        <w:rPr>
          <w:rFonts w:ascii="仿宋" w:hAnsi="仿宋" w:eastAsia="仿宋" w:cs="仿宋"/>
          <w:color w:val="auto"/>
        </w:rPr>
      </w:pPr>
      <w:r>
        <w:rPr>
          <w:rFonts w:hint="eastAsia" w:ascii="仿宋" w:hAnsi="仿宋" w:eastAsia="仿宋" w:cs="仿宋"/>
          <w:color w:val="auto"/>
        </w:rPr>
        <w:t>（四）招标采购单位未提供书面建议的。</w:t>
      </w:r>
    </w:p>
    <w:p>
      <w:pPr>
        <w:pStyle w:val="12"/>
        <w:ind w:firstLine="480" w:firstLineChars="200"/>
        <w:jc w:val="both"/>
        <w:rPr>
          <w:rFonts w:ascii="仿宋" w:hAnsi="仿宋" w:eastAsia="仿宋" w:cs="仿宋"/>
          <w:color w:val="auto"/>
        </w:rPr>
      </w:pPr>
      <w:r>
        <w:rPr>
          <w:rFonts w:hint="eastAsia" w:ascii="仿宋" w:hAnsi="仿宋" w:eastAsia="仿宋" w:cs="仿宋"/>
          <w:color w:val="auto"/>
        </w:rPr>
        <w:t xml:space="preserve">3.10.3出现下列情形之一的，应当中止电子化采购活动，并保留相关证明材料备查： </w:t>
      </w:r>
    </w:p>
    <w:p>
      <w:pPr>
        <w:pStyle w:val="12"/>
        <w:ind w:firstLine="480" w:firstLineChars="200"/>
        <w:jc w:val="both"/>
        <w:rPr>
          <w:rFonts w:ascii="仿宋" w:hAnsi="仿宋" w:eastAsia="仿宋" w:cs="仿宋"/>
          <w:color w:val="auto"/>
        </w:rPr>
      </w:pPr>
      <w:r>
        <w:rPr>
          <w:rFonts w:hint="eastAsia" w:ascii="仿宋" w:hAnsi="仿宋" w:eastAsia="仿宋" w:cs="仿宋"/>
          <w:color w:val="auto"/>
        </w:rPr>
        <w:t>（一）系统发生故障（包括感染病毒、应用或数据库出错）而无法正常使用的；</w:t>
      </w:r>
    </w:p>
    <w:p>
      <w:pPr>
        <w:pStyle w:val="12"/>
        <w:ind w:firstLine="480" w:firstLineChars="200"/>
        <w:jc w:val="both"/>
        <w:rPr>
          <w:rFonts w:ascii="仿宋" w:hAnsi="仿宋" w:eastAsia="仿宋" w:cs="仿宋"/>
          <w:color w:val="auto"/>
        </w:rPr>
      </w:pPr>
      <w:r>
        <w:rPr>
          <w:rFonts w:hint="eastAsia" w:ascii="仿宋" w:hAnsi="仿宋" w:eastAsia="仿宋" w:cs="仿宋"/>
          <w:color w:val="auto"/>
        </w:rPr>
        <w:t>（二）因组织场所停电、断网等原因，导致采购活动无法继续通过交易系统实施的；</w:t>
      </w:r>
    </w:p>
    <w:p>
      <w:pPr>
        <w:pStyle w:val="12"/>
        <w:ind w:firstLine="480" w:firstLineChars="200"/>
        <w:jc w:val="both"/>
        <w:rPr>
          <w:rFonts w:ascii="仿宋" w:hAnsi="仿宋" w:eastAsia="仿宋" w:cs="仿宋"/>
          <w:color w:val="auto"/>
        </w:rPr>
      </w:pPr>
      <w:r>
        <w:rPr>
          <w:rFonts w:hint="eastAsia" w:ascii="仿宋" w:hAnsi="仿宋" w:eastAsia="仿宋" w:cs="仿宋"/>
          <w:color w:val="auto"/>
        </w:rPr>
        <w:t>（三）其他无法保证电子化交易的公平、公正和安全的情况。</w:t>
      </w:r>
    </w:p>
    <w:p>
      <w:pPr>
        <w:pStyle w:val="12"/>
        <w:ind w:firstLine="480" w:firstLineChars="200"/>
        <w:jc w:val="both"/>
        <w:rPr>
          <w:rFonts w:ascii="仿宋" w:hAnsi="仿宋" w:eastAsia="仿宋" w:cs="仿宋"/>
          <w:color w:val="auto"/>
        </w:rPr>
      </w:pPr>
      <w:r>
        <w:rPr>
          <w:rFonts w:hint="eastAsia" w:ascii="仿宋" w:hAnsi="仿宋" w:eastAsia="仿宋" w:cs="仿宋"/>
          <w:color w:val="auto"/>
        </w:rPr>
        <w:t>出现前款规定的情形，不影响采购公平、公正的，待上述情形消除后继续组织采购活动；影响或者可能影响采购公平、公正的，应当依法废标或者终止采购活动。</w:t>
      </w:r>
    </w:p>
    <w:p>
      <w:pPr>
        <w:pStyle w:val="4"/>
        <w:rPr>
          <w:rFonts w:ascii="仿宋" w:hAnsi="仿宋" w:eastAsia="仿宋" w:cs="仿宋"/>
          <w:color w:val="auto"/>
          <w:sz w:val="24"/>
          <w:szCs w:val="24"/>
        </w:rPr>
      </w:pPr>
      <w:r>
        <w:rPr>
          <w:rFonts w:hint="eastAsia" w:ascii="仿宋" w:hAnsi="仿宋" w:eastAsia="仿宋" w:cs="仿宋"/>
          <w:color w:val="auto"/>
          <w:sz w:val="24"/>
          <w:szCs w:val="24"/>
        </w:rPr>
        <w:t>4.评标细则及标准</w:t>
      </w:r>
      <w:bookmarkEnd w:id="167"/>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4.1本项目采用综合评分法，评分因素详见综合评分明细表。</w:t>
      </w:r>
    </w:p>
    <w:p>
      <w:pPr>
        <w:pStyle w:val="12"/>
        <w:ind w:firstLine="480" w:firstLineChars="200"/>
        <w:jc w:val="both"/>
        <w:rPr>
          <w:rFonts w:ascii="仿宋" w:hAnsi="仿宋" w:eastAsia="仿宋" w:cs="仿宋"/>
          <w:color w:val="auto"/>
        </w:rPr>
      </w:pPr>
      <w:r>
        <w:rPr>
          <w:rFonts w:hint="eastAsia" w:ascii="仿宋" w:hAnsi="仿宋" w:eastAsia="仿宋" w:cs="仿宋"/>
          <w:color w:val="auto"/>
        </w:rPr>
        <w:t>4.2 评标委员会成员应当根据自身专业情况对每个有效投标供应商的投标文件进行独立评分，加权汇总每项评分因素的得分，得出每个有效投标供应商的总分。</w:t>
      </w:r>
    </w:p>
    <w:p>
      <w:pPr>
        <w:pStyle w:val="10"/>
        <w:tabs>
          <w:tab w:val="left" w:pos="600"/>
        </w:tabs>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4.3综合评分明细表</w:t>
      </w:r>
    </w:p>
    <w:p>
      <w:pPr>
        <w:pStyle w:val="10"/>
        <w:tabs>
          <w:tab w:val="left" w:pos="600"/>
        </w:tabs>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4.3.1综合评分明细表的制定以科学合理、降低评委会自由裁量权为原则。</w:t>
      </w:r>
    </w:p>
    <w:p>
      <w:pPr>
        <w:widowControl/>
        <w:ind w:firstLine="480" w:firstLineChars="200"/>
        <w:jc w:val="left"/>
        <w:rPr>
          <w:rFonts w:ascii="仿宋" w:hAnsi="仿宋" w:eastAsia="仿宋" w:cs="仿宋"/>
          <w:color w:val="auto"/>
          <w:sz w:val="24"/>
        </w:rPr>
      </w:pPr>
      <w:r>
        <w:rPr>
          <w:rFonts w:hint="eastAsia" w:ascii="仿宋" w:hAnsi="仿宋" w:eastAsia="仿宋" w:cs="仿宋"/>
          <w:color w:val="auto"/>
          <w:sz w:val="24"/>
        </w:rPr>
        <w:t>4.3.2 综合评分明细表按须知表中的相关要求进行价格调整，再参与价格分评审。</w:t>
      </w:r>
    </w:p>
    <w:p>
      <w:pPr>
        <w:pStyle w:val="10"/>
        <w:tabs>
          <w:tab w:val="left" w:pos="600"/>
        </w:tabs>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4.3.3综合评分明细表</w:t>
      </w:r>
    </w:p>
    <w:p>
      <w:pPr>
        <w:pStyle w:val="2"/>
        <w:outlineLvl w:val="2"/>
        <w:rPr>
          <w:rFonts w:ascii="仿宋" w:hAnsi="仿宋" w:eastAsia="仿宋" w:cs="仿宋"/>
          <w:b/>
          <w:color w:val="auto"/>
          <w:kern w:val="2"/>
          <w:sz w:val="24"/>
          <w:szCs w:val="24"/>
        </w:rPr>
      </w:pPr>
      <w:r>
        <w:rPr>
          <w:rFonts w:hint="eastAsia" w:ascii="仿宋" w:hAnsi="仿宋" w:eastAsia="仿宋" w:cs="仿宋"/>
          <w:b/>
          <w:bCs/>
          <w:color w:val="auto"/>
          <w:sz w:val="24"/>
          <w:szCs w:val="24"/>
        </w:rPr>
        <w:t>02包：</w:t>
      </w:r>
    </w:p>
    <w:tbl>
      <w:tblPr>
        <w:tblStyle w:val="19"/>
        <w:tblW w:w="956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7"/>
        <w:gridCol w:w="1057"/>
        <w:gridCol w:w="696"/>
        <w:gridCol w:w="4365"/>
        <w:gridCol w:w="1905"/>
        <w:gridCol w:w="10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57" w:type="dxa"/>
            <w:vAlign w:val="center"/>
          </w:tcPr>
          <w:p>
            <w:pPr>
              <w:widowControl/>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1057" w:type="dxa"/>
            <w:vAlign w:val="center"/>
          </w:tcPr>
          <w:p>
            <w:pPr>
              <w:widowControl/>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评分因素</w:t>
            </w:r>
          </w:p>
        </w:tc>
        <w:tc>
          <w:tcPr>
            <w:tcW w:w="696" w:type="dxa"/>
            <w:vAlign w:val="center"/>
          </w:tcPr>
          <w:p>
            <w:pPr>
              <w:widowControl/>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分值</w:t>
            </w:r>
          </w:p>
        </w:tc>
        <w:tc>
          <w:tcPr>
            <w:tcW w:w="4365" w:type="dxa"/>
            <w:vAlign w:val="center"/>
          </w:tcPr>
          <w:p>
            <w:pPr>
              <w:widowControl/>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评分标准</w:t>
            </w:r>
          </w:p>
        </w:tc>
        <w:tc>
          <w:tcPr>
            <w:tcW w:w="1905" w:type="dxa"/>
            <w:vAlign w:val="center"/>
          </w:tcPr>
          <w:p>
            <w:pPr>
              <w:widowControl/>
              <w:spacing w:line="360" w:lineRule="auto"/>
              <w:jc w:val="center"/>
              <w:rPr>
                <w:rFonts w:ascii="仿宋" w:hAnsi="仿宋" w:eastAsia="仿宋" w:cs="仿宋"/>
                <w:b/>
                <w:bCs/>
                <w:color w:val="auto"/>
                <w:sz w:val="24"/>
              </w:rPr>
            </w:pPr>
            <w:r>
              <w:rPr>
                <w:rFonts w:hint="eastAsia" w:ascii="仿宋" w:hAnsi="仿宋" w:eastAsia="仿宋" w:cs="仿宋"/>
                <w:b/>
                <w:bCs/>
                <w:color w:val="auto"/>
                <w:sz w:val="24"/>
              </w:rPr>
              <w:t>说明</w:t>
            </w:r>
          </w:p>
        </w:tc>
        <w:tc>
          <w:tcPr>
            <w:tcW w:w="1086"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b/>
                <w:color w:val="auto"/>
                <w:kern w:val="0"/>
                <w:sz w:val="24"/>
                <w:lang w:bidi="ar"/>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57"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057"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报价30%</w:t>
            </w:r>
          </w:p>
        </w:tc>
        <w:tc>
          <w:tcPr>
            <w:tcW w:w="696"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30分</w:t>
            </w:r>
          </w:p>
        </w:tc>
        <w:tc>
          <w:tcPr>
            <w:tcW w:w="4365" w:type="dxa"/>
            <w:vAlign w:val="center"/>
          </w:tcPr>
          <w:p>
            <w:pPr>
              <w:spacing w:line="360" w:lineRule="auto"/>
              <w:ind w:left="-52" w:leftChars="-25" w:right="-52" w:rightChars="-25"/>
              <w:contextualSpacing/>
              <w:jc w:val="left"/>
              <w:rPr>
                <w:rFonts w:ascii="仿宋" w:hAnsi="仿宋" w:eastAsia="仿宋" w:cs="仿宋"/>
                <w:color w:val="auto"/>
                <w:sz w:val="24"/>
              </w:rPr>
            </w:pPr>
            <w:r>
              <w:rPr>
                <w:rFonts w:hint="eastAsia" w:ascii="仿宋" w:hAnsi="仿宋" w:eastAsia="仿宋" w:cs="仿宋"/>
                <w:color w:val="auto"/>
                <w:kern w:val="0"/>
                <w:sz w:val="24"/>
                <w:lang w:bidi="ar"/>
              </w:rPr>
              <w:t>以满足招标文件要求且价格最低的报价作为基准价，其余报价得分=（基准价／报价）×30。</w:t>
            </w:r>
          </w:p>
          <w:p>
            <w:pPr>
              <w:widowControl/>
              <w:spacing w:line="360" w:lineRule="auto"/>
              <w:jc w:val="left"/>
              <w:rPr>
                <w:rFonts w:ascii="仿宋" w:hAnsi="仿宋" w:eastAsia="仿宋" w:cs="仿宋"/>
                <w:b/>
                <w:color w:val="auto"/>
                <w:sz w:val="24"/>
              </w:rPr>
            </w:pPr>
            <w:r>
              <w:rPr>
                <w:rFonts w:hint="eastAsia" w:ascii="仿宋" w:hAnsi="仿宋" w:eastAsia="仿宋" w:cs="仿宋"/>
                <w:b/>
                <w:color w:val="auto"/>
                <w:sz w:val="24"/>
              </w:rPr>
              <w:t>注：</w:t>
            </w:r>
          </w:p>
          <w:p>
            <w:pPr>
              <w:widowControl/>
              <w:spacing w:line="360" w:lineRule="auto"/>
              <w:jc w:val="left"/>
              <w:rPr>
                <w:rFonts w:ascii="仿宋" w:hAnsi="仿宋" w:eastAsia="仿宋" w:cs="仿宋"/>
                <w:b/>
                <w:color w:val="auto"/>
                <w:sz w:val="24"/>
              </w:rPr>
            </w:pPr>
            <w:r>
              <w:rPr>
                <w:rFonts w:hint="eastAsia" w:ascii="仿宋" w:hAnsi="仿宋" w:eastAsia="仿宋" w:cs="仿宋"/>
                <w:b/>
                <w:color w:val="auto"/>
                <w:sz w:val="24"/>
              </w:rPr>
              <w:t>1、最终结果取值按四舍五入法，保留小数点后两位。</w:t>
            </w:r>
          </w:p>
          <w:p>
            <w:pPr>
              <w:widowControl/>
              <w:spacing w:line="360" w:lineRule="auto"/>
              <w:jc w:val="left"/>
              <w:rPr>
                <w:rFonts w:ascii="仿宋" w:hAnsi="仿宋" w:eastAsia="仿宋" w:cs="仿宋"/>
                <w:color w:val="auto"/>
                <w:sz w:val="24"/>
              </w:rPr>
            </w:pPr>
            <w:r>
              <w:rPr>
                <w:rFonts w:hint="eastAsia" w:ascii="仿宋" w:hAnsi="仿宋" w:eastAsia="仿宋" w:cs="仿宋"/>
                <w:b/>
                <w:color w:val="auto"/>
                <w:sz w:val="24"/>
              </w:rPr>
              <w:t>2、相关政策性规定按照本招标文件供应商须知前附表规定执行。</w:t>
            </w:r>
          </w:p>
        </w:tc>
        <w:tc>
          <w:tcPr>
            <w:tcW w:w="1905"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086"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共同评分因素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57"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057"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技术及其他要求39.4%</w:t>
            </w:r>
          </w:p>
        </w:tc>
        <w:tc>
          <w:tcPr>
            <w:tcW w:w="696"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39.4分</w:t>
            </w:r>
          </w:p>
        </w:tc>
        <w:tc>
          <w:tcPr>
            <w:tcW w:w="4365" w:type="dxa"/>
            <w:vAlign w:val="center"/>
          </w:tcPr>
          <w:p>
            <w:pPr>
              <w:widowControl/>
              <w:spacing w:line="360" w:lineRule="auto"/>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1、完全满足整体招标文件</w:t>
            </w:r>
            <w:r>
              <w:rPr>
                <w:rFonts w:hint="eastAsia" w:ascii="仿宋" w:hAnsi="仿宋" w:eastAsia="仿宋" w:cs="仿宋"/>
                <w:b/>
                <w:bCs/>
                <w:color w:val="auto"/>
                <w:kern w:val="0"/>
                <w:sz w:val="24"/>
                <w:lang w:bidi="ar"/>
              </w:rPr>
              <w:t>“技术参数及要求”</w:t>
            </w:r>
            <w:r>
              <w:rPr>
                <w:rFonts w:hint="eastAsia" w:ascii="仿宋" w:hAnsi="仿宋" w:eastAsia="仿宋" w:cs="仿宋"/>
                <w:color w:val="auto"/>
                <w:kern w:val="0"/>
                <w:sz w:val="24"/>
                <w:lang w:bidi="ar"/>
              </w:rPr>
              <w:t>的，没有负偏离得39.4分。</w:t>
            </w:r>
          </w:p>
          <w:p>
            <w:pPr>
              <w:pStyle w:val="17"/>
              <w:spacing w:line="360" w:lineRule="auto"/>
              <w:ind w:left="0" w:firstLine="0" w:firstLineChars="0"/>
              <w:jc w:val="left"/>
              <w:rPr>
                <w:rFonts w:ascii="仿宋" w:hAnsi="仿宋" w:eastAsia="仿宋" w:cs="仿宋"/>
                <w:color w:val="auto"/>
                <w:sz w:val="24"/>
                <w:szCs w:val="24"/>
              </w:rPr>
            </w:pPr>
            <w:r>
              <w:rPr>
                <w:rFonts w:hint="eastAsia" w:ascii="仿宋" w:hAnsi="仿宋" w:eastAsia="仿宋" w:cs="仿宋"/>
                <w:color w:val="auto"/>
                <w:sz w:val="24"/>
                <w:szCs w:val="24"/>
              </w:rPr>
              <w:t>技术参数与招标文件要求有负偏离的，每有一项扣0.2分，扣完为止。（共197条）</w:t>
            </w:r>
          </w:p>
        </w:tc>
        <w:tc>
          <w:tcPr>
            <w:tcW w:w="1905"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以投标人的投标文件为准。</w:t>
            </w:r>
          </w:p>
        </w:tc>
        <w:tc>
          <w:tcPr>
            <w:tcW w:w="1086"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bCs/>
                <w:color w:val="auto"/>
                <w:sz w:val="24"/>
              </w:rPr>
              <w:t>技术评分因素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57"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057"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项目实施方案12%</w:t>
            </w:r>
          </w:p>
        </w:tc>
        <w:tc>
          <w:tcPr>
            <w:tcW w:w="696"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12分</w:t>
            </w:r>
          </w:p>
        </w:tc>
        <w:tc>
          <w:tcPr>
            <w:tcW w:w="4365" w:type="dxa"/>
            <w:vAlign w:val="center"/>
          </w:tcPr>
          <w:p>
            <w:pPr>
              <w:pStyle w:val="35"/>
              <w:spacing w:line="360" w:lineRule="auto"/>
              <w:jc w:val="left"/>
              <w:rPr>
                <w:rFonts w:ascii="仿宋" w:hAnsi="仿宋" w:eastAsia="仿宋" w:cs="仿宋"/>
                <w:color w:val="auto"/>
              </w:rPr>
            </w:pPr>
            <w:r>
              <w:rPr>
                <w:rFonts w:hint="eastAsia" w:ascii="仿宋" w:hAnsi="仿宋" w:eastAsia="仿宋" w:cs="仿宋"/>
                <w:color w:val="auto"/>
              </w:rPr>
              <w:t>根据投标人提供的项目实施方案进行评审：包扩但不限于①实施计划、②运输安装、③人员安排、④备品备件得12分，提供的方案中每缺少一项扣3分；</w:t>
            </w:r>
            <w:r>
              <w:rPr>
                <w:rFonts w:hint="eastAsia" w:ascii="仿宋" w:hAnsi="仿宋" w:eastAsia="仿宋" w:cs="仿宋"/>
                <w:color w:val="auto"/>
                <w:kern w:val="0"/>
              </w:rPr>
              <w:t>提供的方案中每有一处具有缺陷（缺陷是指：存在不适用项目实际情况的情形、凭空编造、方案中内容前后不一致、前后逻辑错误、涉及的规范及标准错误、地点区域错误、内容缺失、不符合采购需求、方案标题与实际内容不相符合、方案不全面、存在可能影响项目质量的情况等）的扣1.5分，扣完为止。</w:t>
            </w:r>
          </w:p>
        </w:tc>
        <w:tc>
          <w:tcPr>
            <w:tcW w:w="1905"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以投标人的投标文件为准。</w:t>
            </w:r>
          </w:p>
        </w:tc>
        <w:tc>
          <w:tcPr>
            <w:tcW w:w="1086"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bCs/>
                <w:color w:val="auto"/>
                <w:sz w:val="24"/>
              </w:rPr>
              <w:t>技术评分因素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57"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057"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售后服务方案15%</w:t>
            </w:r>
          </w:p>
        </w:tc>
        <w:tc>
          <w:tcPr>
            <w:tcW w:w="696"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15分</w:t>
            </w:r>
          </w:p>
        </w:tc>
        <w:tc>
          <w:tcPr>
            <w:tcW w:w="4365" w:type="dxa"/>
            <w:vAlign w:val="center"/>
          </w:tcPr>
          <w:p>
            <w:pPr>
              <w:widowControl/>
              <w:spacing w:line="360" w:lineRule="auto"/>
              <w:jc w:val="left"/>
              <w:rPr>
                <w:rFonts w:ascii="仿宋" w:hAnsi="仿宋" w:eastAsia="仿宋" w:cs="仿宋"/>
                <w:color w:val="auto"/>
                <w:sz w:val="24"/>
              </w:rPr>
            </w:pPr>
            <w:r>
              <w:rPr>
                <w:rFonts w:hint="eastAsia" w:ascii="仿宋" w:hAnsi="仿宋" w:eastAsia="仿宋" w:cs="仿宋"/>
                <w:color w:val="auto"/>
                <w:sz w:val="24"/>
                <w:lang w:bidi="ar"/>
              </w:rPr>
              <w:t>根据投标人针对本项目提供的售后服务承诺方案（包括但不限于①到达现场时间、②应急解决方案、③服务流程、④技术支持、⑤突发情况的配送方案、⑥质量保障措施）进行评审：</w:t>
            </w:r>
            <w:r>
              <w:rPr>
                <w:rFonts w:hint="eastAsia" w:ascii="仿宋" w:hAnsi="仿宋" w:eastAsia="仿宋" w:cs="仿宋"/>
                <w:color w:val="auto"/>
                <w:kern w:val="0"/>
                <w:sz w:val="24"/>
              </w:rPr>
              <w:t>提供完整方案的得15分，每缺一项方案的扣2.5分，提供的方案中每有一处具有缺陷（缺陷是指：存在不适用项目实际情况的情形、凭空编造、方案中内容前后不一致、前后逻辑错误、涉及的规范及标准错误、地点区域错误、内容缺失、不符合采购需求、方案标题与实际内容不相符合、方案不全面、存在可能影响项目质量的情况等）的扣1.5分，扣完为止</w:t>
            </w:r>
            <w:r>
              <w:rPr>
                <w:rFonts w:hint="eastAsia" w:ascii="仿宋" w:hAnsi="仿宋" w:eastAsia="仿宋" w:cs="仿宋"/>
                <w:bCs/>
                <w:color w:val="auto"/>
                <w:sz w:val="24"/>
              </w:rPr>
              <w:t>。</w:t>
            </w:r>
          </w:p>
        </w:tc>
        <w:tc>
          <w:tcPr>
            <w:tcW w:w="1905"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以投标人的投标文件为准。</w:t>
            </w:r>
          </w:p>
        </w:tc>
        <w:tc>
          <w:tcPr>
            <w:tcW w:w="1086"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bCs/>
                <w:color w:val="auto"/>
                <w:sz w:val="24"/>
              </w:rPr>
              <w:t>技术评分因素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57" w:type="dxa"/>
            <w:vAlign w:val="center"/>
          </w:tcPr>
          <w:p>
            <w:pPr>
              <w:pStyle w:val="36"/>
              <w:spacing w:line="360" w:lineRule="auto"/>
              <w:jc w:val="center"/>
              <w:rPr>
                <w:rFonts w:ascii="仿宋" w:hAnsi="仿宋" w:eastAsia="仿宋" w:cs="仿宋"/>
                <w:color w:val="auto"/>
              </w:rPr>
            </w:pPr>
            <w:r>
              <w:rPr>
                <w:rFonts w:hint="eastAsia" w:ascii="仿宋" w:hAnsi="仿宋" w:eastAsia="仿宋" w:cs="仿宋"/>
                <w:color w:val="auto"/>
              </w:rPr>
              <w:t>5</w:t>
            </w:r>
          </w:p>
        </w:tc>
        <w:tc>
          <w:tcPr>
            <w:tcW w:w="1057"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履约能力1.6%</w:t>
            </w:r>
          </w:p>
        </w:tc>
        <w:tc>
          <w:tcPr>
            <w:tcW w:w="696"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1.6分</w:t>
            </w:r>
          </w:p>
        </w:tc>
        <w:tc>
          <w:tcPr>
            <w:tcW w:w="4365" w:type="dxa"/>
            <w:vAlign w:val="center"/>
          </w:tcPr>
          <w:p>
            <w:pPr>
              <w:pStyle w:val="17"/>
              <w:spacing w:line="360" w:lineRule="auto"/>
              <w:ind w:left="0" w:firstLine="0" w:firstLineChars="0"/>
              <w:jc w:val="left"/>
              <w:rPr>
                <w:rFonts w:ascii="仿宋" w:hAnsi="仿宋" w:eastAsia="仿宋" w:cs="仿宋"/>
                <w:color w:val="auto"/>
                <w:sz w:val="24"/>
                <w:szCs w:val="24"/>
              </w:rPr>
            </w:pPr>
            <w:r>
              <w:rPr>
                <w:rFonts w:hint="eastAsia" w:ascii="仿宋" w:hAnsi="仿宋" w:eastAsia="仿宋" w:cs="仿宋"/>
                <w:color w:val="auto"/>
                <w:sz w:val="24"/>
                <w:szCs w:val="24"/>
              </w:rPr>
              <w:t>1、投标人提供自2019年1月1日（含）以来类似业绩，每有1个得0.4分，最多得1.6分。</w:t>
            </w:r>
          </w:p>
        </w:tc>
        <w:tc>
          <w:tcPr>
            <w:tcW w:w="1905"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需提供合同/协议或中标（成交）通知书复印件并加盖供应商</w:t>
            </w:r>
            <w:r>
              <w:rPr>
                <w:rFonts w:hint="eastAsia" w:ascii="仿宋" w:hAnsi="仿宋" w:eastAsia="仿宋" w:cs="仿宋"/>
                <w:color w:val="auto"/>
                <w:kern w:val="0"/>
                <w:sz w:val="24"/>
                <w:lang w:bidi="ar"/>
              </w:rPr>
              <w:t>公章</w:t>
            </w:r>
            <w:r>
              <w:rPr>
                <w:rFonts w:hint="eastAsia" w:ascii="仿宋" w:hAnsi="仿宋" w:eastAsia="仿宋" w:cs="仿宋"/>
                <w:color w:val="auto"/>
                <w:sz w:val="24"/>
              </w:rPr>
              <w:t>。</w:t>
            </w:r>
          </w:p>
        </w:tc>
        <w:tc>
          <w:tcPr>
            <w:tcW w:w="1086" w:type="dxa"/>
            <w:vAlign w:val="center"/>
          </w:tcPr>
          <w:p>
            <w:pPr>
              <w:widowControl/>
              <w:spacing w:line="360" w:lineRule="auto"/>
              <w:jc w:val="center"/>
              <w:rPr>
                <w:rFonts w:ascii="仿宋" w:hAnsi="仿宋" w:eastAsia="仿宋" w:cs="仿宋"/>
                <w:b/>
                <w:bCs/>
                <w:color w:val="auto"/>
                <w:sz w:val="24"/>
              </w:rPr>
            </w:pPr>
            <w:r>
              <w:rPr>
                <w:rFonts w:hint="eastAsia" w:ascii="仿宋" w:hAnsi="仿宋" w:eastAsia="仿宋" w:cs="仿宋"/>
                <w:bCs/>
                <w:color w:val="auto"/>
                <w:sz w:val="24"/>
              </w:rPr>
              <w:t>共同评分因素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57"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6</w:t>
            </w:r>
          </w:p>
        </w:tc>
        <w:tc>
          <w:tcPr>
            <w:tcW w:w="1057"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bCs/>
                <w:color w:val="auto"/>
                <w:sz w:val="24"/>
              </w:rPr>
              <w:t>政府扶持政策</w:t>
            </w:r>
            <w:r>
              <w:rPr>
                <w:rFonts w:hint="eastAsia" w:ascii="仿宋" w:hAnsi="仿宋" w:eastAsia="仿宋" w:cs="仿宋"/>
                <w:color w:val="auto"/>
                <w:sz w:val="24"/>
              </w:rPr>
              <w:t>2%</w:t>
            </w:r>
          </w:p>
        </w:tc>
        <w:tc>
          <w:tcPr>
            <w:tcW w:w="696" w:type="dxa"/>
            <w:vAlign w:val="center"/>
          </w:tcPr>
          <w:p>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2分</w:t>
            </w:r>
          </w:p>
        </w:tc>
        <w:tc>
          <w:tcPr>
            <w:tcW w:w="4365" w:type="dxa"/>
            <w:vAlign w:val="center"/>
          </w:tcPr>
          <w:p>
            <w:pPr>
              <w:widowControl/>
              <w:spacing w:line="360" w:lineRule="auto"/>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1、投标产品中属于政府采购优先采购范围的，则每有一项为节能产品或者环境标志产品或者无线局域网产品的得0.5分，非节能、环境标志产品的、无线局域网产品的不得分，本项最多得1分。</w:t>
            </w:r>
          </w:p>
          <w:p>
            <w:pPr>
              <w:widowControl/>
              <w:spacing w:line="360" w:lineRule="auto"/>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注：①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widowControl/>
              <w:spacing w:line="360" w:lineRule="auto"/>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②投标产品属于优先采购范围内的节能产品或者环境标志产品的，提供国家确定的认证机构出具的、处于有效期之内的节能产品、环境标志产品认证证书复印件加盖投标人公章（公章）。</w:t>
            </w:r>
          </w:p>
          <w:p>
            <w:pPr>
              <w:widowControl/>
              <w:spacing w:line="360" w:lineRule="auto"/>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③投标产品属于优先采购范围内的无线局域网产品的，提供政府采购清单对应页并加盖投标人单位公章（公章）。）</w:t>
            </w:r>
          </w:p>
          <w:p>
            <w:pPr>
              <w:widowControl/>
              <w:wordWrap w:val="0"/>
              <w:spacing w:line="360" w:lineRule="auto"/>
              <w:jc w:val="left"/>
              <w:rPr>
                <w:rFonts w:ascii="仿宋" w:hAnsi="仿宋" w:eastAsia="仿宋" w:cs="仿宋"/>
                <w:color w:val="auto"/>
                <w:sz w:val="24"/>
              </w:rPr>
            </w:pPr>
            <w:r>
              <w:rPr>
                <w:rFonts w:hint="eastAsia" w:ascii="仿宋" w:hAnsi="仿宋" w:eastAsia="仿宋" w:cs="仿宋"/>
                <w:color w:val="auto"/>
                <w:kern w:val="0"/>
                <w:sz w:val="24"/>
                <w:lang w:bidi="ar"/>
              </w:rPr>
              <w:t>2、供应商为不发达地区或少数民族地区企业的得1分。（提供相关证明材料并加盖投标人公章）。</w:t>
            </w:r>
          </w:p>
        </w:tc>
        <w:tc>
          <w:tcPr>
            <w:tcW w:w="1905" w:type="dxa"/>
            <w:vAlign w:val="center"/>
          </w:tcPr>
          <w:p>
            <w:pPr>
              <w:widowControl/>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086" w:type="dxa"/>
            <w:vAlign w:val="center"/>
          </w:tcPr>
          <w:p>
            <w:pPr>
              <w:widowControl/>
              <w:wordWrap w:val="0"/>
              <w:spacing w:line="360" w:lineRule="auto"/>
              <w:jc w:val="center"/>
              <w:rPr>
                <w:rFonts w:ascii="仿宋" w:hAnsi="仿宋" w:eastAsia="仿宋" w:cs="仿宋"/>
                <w:color w:val="auto"/>
                <w:sz w:val="24"/>
              </w:rPr>
            </w:pPr>
            <w:r>
              <w:rPr>
                <w:rFonts w:hint="eastAsia" w:ascii="仿宋" w:hAnsi="仿宋" w:eastAsia="仿宋" w:cs="仿宋"/>
                <w:color w:val="auto"/>
                <w:sz w:val="24"/>
              </w:rPr>
              <w:t>共同</w:t>
            </w:r>
            <w:r>
              <w:rPr>
                <w:rFonts w:hint="eastAsia" w:ascii="仿宋" w:hAnsi="仿宋" w:eastAsia="仿宋" w:cs="仿宋"/>
                <w:bCs/>
                <w:color w:val="auto"/>
                <w:sz w:val="24"/>
              </w:rPr>
              <w:t>评分因素</w:t>
            </w:r>
          </w:p>
        </w:tc>
      </w:tr>
    </w:tbl>
    <w:p>
      <w:pPr>
        <w:pStyle w:val="2"/>
        <w:rPr>
          <w:rFonts w:ascii="仿宋" w:hAnsi="仿宋" w:eastAsia="仿宋" w:cs="仿宋"/>
          <w:color w:val="auto"/>
          <w:sz w:val="24"/>
        </w:rPr>
      </w:pPr>
      <w:r>
        <w:rPr>
          <w:rFonts w:hint="eastAsia" w:ascii="仿宋" w:hAnsi="仿宋" w:eastAsia="仿宋" w:cs="仿宋"/>
          <w:color w:val="auto"/>
          <w:sz w:val="24"/>
        </w:rPr>
        <w:t>注： 评分的取值按四舍五入法，保留小数点后两位。</w:t>
      </w:r>
    </w:p>
    <w:p>
      <w:pPr>
        <w:pStyle w:val="8"/>
        <w:ind w:firstLine="420" w:firstLineChars="175"/>
        <w:rPr>
          <w:rFonts w:ascii="仿宋" w:hAnsi="仿宋" w:eastAsia="仿宋" w:cs="仿宋"/>
          <w:color w:val="auto"/>
          <w:sz w:val="24"/>
        </w:rPr>
      </w:pPr>
      <w:bookmarkStart w:id="169" w:name="_Toc217446059"/>
      <w:r>
        <w:rPr>
          <w:rFonts w:hint="eastAsia" w:ascii="仿宋" w:hAnsi="仿宋" w:eastAsia="仿宋" w:cs="仿宋"/>
          <w:color w:val="auto"/>
          <w:sz w:val="24"/>
        </w:rPr>
        <w:t xml:space="preserve">4.3.4 本次综合评分法由评标委员会各成员独立对通过初审（资格检查和符合性检查）的投标人的投标文件进行评审和打分，    </w:t>
      </w:r>
    </w:p>
    <w:p>
      <w:pPr>
        <w:pStyle w:val="8"/>
        <w:rPr>
          <w:rFonts w:ascii="仿宋" w:hAnsi="仿宋" w:eastAsia="仿宋" w:cs="仿宋"/>
          <w:color w:val="auto"/>
          <w:sz w:val="24"/>
        </w:rPr>
      </w:pPr>
      <w:r>
        <w:rPr>
          <w:rFonts w:hint="eastAsia" w:ascii="仿宋" w:hAnsi="仿宋" w:eastAsia="仿宋" w:cs="仿宋"/>
          <w:color w:val="auto"/>
          <w:sz w:val="24"/>
        </w:rPr>
        <w:t>评标得分＝（A1＋A2＋……＋An）/N</w:t>
      </w:r>
      <w:r>
        <w:rPr>
          <w:rFonts w:hint="eastAsia" w:ascii="仿宋" w:hAnsi="仿宋" w:eastAsia="仿宋" w:cs="仿宋"/>
          <w:color w:val="auto"/>
          <w:sz w:val="24"/>
          <w:vertAlign w:val="subscript"/>
        </w:rPr>
        <w:t>A</w:t>
      </w:r>
      <w:r>
        <w:rPr>
          <w:rFonts w:hint="eastAsia" w:ascii="仿宋" w:hAnsi="仿宋" w:eastAsia="仿宋" w:cs="仿宋"/>
          <w:color w:val="auto"/>
          <w:sz w:val="24"/>
        </w:rPr>
        <w:t>＋（B1＋B2＋……＋Bn）/ N</w:t>
      </w:r>
      <w:r>
        <w:rPr>
          <w:rFonts w:hint="eastAsia" w:ascii="仿宋" w:hAnsi="仿宋" w:eastAsia="仿宋" w:cs="仿宋"/>
          <w:color w:val="auto"/>
          <w:sz w:val="24"/>
          <w:vertAlign w:val="subscript"/>
        </w:rPr>
        <w:t>B</w:t>
      </w:r>
      <w:r>
        <w:rPr>
          <w:rFonts w:hint="eastAsia" w:ascii="仿宋" w:hAnsi="仿宋" w:eastAsia="仿宋" w:cs="仿宋"/>
          <w:color w:val="auto"/>
          <w:sz w:val="24"/>
        </w:rPr>
        <w:t>＋（C1＋C2＋……＋Cn）/ N</w:t>
      </w:r>
      <w:r>
        <w:rPr>
          <w:rFonts w:hint="eastAsia" w:ascii="仿宋" w:hAnsi="仿宋" w:eastAsia="仿宋" w:cs="仿宋"/>
          <w:color w:val="auto"/>
          <w:sz w:val="24"/>
          <w:vertAlign w:val="subscript"/>
        </w:rPr>
        <w:t>C</w:t>
      </w:r>
      <w:r>
        <w:rPr>
          <w:rFonts w:hint="eastAsia" w:ascii="仿宋" w:hAnsi="仿宋" w:eastAsia="仿宋" w:cs="仿宋"/>
          <w:color w:val="auto"/>
          <w:sz w:val="24"/>
        </w:rPr>
        <w:t>＋（D1＋D2＋……＋Dn）/ N</w:t>
      </w:r>
      <w:r>
        <w:rPr>
          <w:rFonts w:hint="eastAsia" w:ascii="仿宋" w:hAnsi="仿宋" w:eastAsia="仿宋" w:cs="仿宋"/>
          <w:color w:val="auto"/>
          <w:sz w:val="24"/>
          <w:vertAlign w:val="subscript"/>
        </w:rPr>
        <w:t>D</w:t>
      </w:r>
    </w:p>
    <w:p>
      <w:pPr>
        <w:pStyle w:val="8"/>
        <w:rPr>
          <w:rFonts w:ascii="仿宋" w:hAnsi="仿宋" w:eastAsia="仿宋" w:cs="仿宋"/>
          <w:bCs/>
          <w:color w:val="auto"/>
          <w:sz w:val="24"/>
        </w:rPr>
      </w:pPr>
      <w:r>
        <w:rPr>
          <w:rFonts w:hint="eastAsia" w:ascii="仿宋" w:hAnsi="仿宋" w:eastAsia="仿宋" w:cs="仿宋"/>
          <w:color w:val="auto"/>
          <w:sz w:val="24"/>
        </w:rPr>
        <w:t>A1、A2……An分别为每个经济类评委（经济类专家）的打分，N</w:t>
      </w:r>
      <w:r>
        <w:rPr>
          <w:rFonts w:hint="eastAsia" w:ascii="仿宋" w:hAnsi="仿宋" w:eastAsia="仿宋" w:cs="仿宋"/>
          <w:color w:val="auto"/>
          <w:sz w:val="24"/>
          <w:vertAlign w:val="subscript"/>
        </w:rPr>
        <w:t>A</w:t>
      </w:r>
      <w:r>
        <w:rPr>
          <w:rFonts w:hint="eastAsia" w:ascii="仿宋" w:hAnsi="仿宋" w:eastAsia="仿宋" w:cs="仿宋"/>
          <w:color w:val="auto"/>
          <w:sz w:val="24"/>
        </w:rPr>
        <w:t>为经济类评委（经济类专家）人数；B1、B2＋……Bn 分别为每个技术类评委（技术类专家和采购人代表）的打分，N</w:t>
      </w:r>
      <w:r>
        <w:rPr>
          <w:rFonts w:hint="eastAsia" w:ascii="仿宋" w:hAnsi="仿宋" w:eastAsia="仿宋" w:cs="仿宋"/>
          <w:color w:val="auto"/>
          <w:sz w:val="24"/>
          <w:vertAlign w:val="subscript"/>
        </w:rPr>
        <w:t>B</w:t>
      </w:r>
      <w:r>
        <w:rPr>
          <w:rFonts w:hint="eastAsia" w:ascii="仿宋" w:hAnsi="仿宋" w:eastAsia="仿宋" w:cs="仿宋"/>
          <w:color w:val="auto"/>
          <w:sz w:val="24"/>
        </w:rPr>
        <w:t>为技术类评委（技术类专家和采购人代表）人数；C1、C2……Cn 分别为每个政策合同类评委（法律类专家）的打分，N</w:t>
      </w:r>
      <w:r>
        <w:rPr>
          <w:rFonts w:hint="eastAsia" w:ascii="仿宋" w:hAnsi="仿宋" w:eastAsia="仿宋" w:cs="仿宋"/>
          <w:color w:val="auto"/>
          <w:sz w:val="24"/>
          <w:vertAlign w:val="subscript"/>
        </w:rPr>
        <w:t>C</w:t>
      </w:r>
      <w:r>
        <w:rPr>
          <w:rFonts w:hint="eastAsia" w:ascii="仿宋" w:hAnsi="仿宋" w:eastAsia="仿宋" w:cs="仿宋"/>
          <w:color w:val="auto"/>
          <w:sz w:val="24"/>
        </w:rPr>
        <w:t>为政策合同类评委（法律类专家）人数；D1、D2……Dn 分别为评审委员会每个成员的打分（共同评分类），N</w:t>
      </w:r>
      <w:r>
        <w:rPr>
          <w:rFonts w:hint="eastAsia" w:ascii="仿宋" w:hAnsi="仿宋" w:eastAsia="仿宋" w:cs="仿宋"/>
          <w:color w:val="auto"/>
          <w:sz w:val="24"/>
          <w:vertAlign w:val="subscript"/>
        </w:rPr>
        <w:t>D</w:t>
      </w:r>
      <w:r>
        <w:rPr>
          <w:rFonts w:hint="eastAsia" w:ascii="仿宋" w:hAnsi="仿宋" w:eastAsia="仿宋" w:cs="仿宋"/>
          <w:color w:val="auto"/>
          <w:sz w:val="24"/>
        </w:rPr>
        <w:t>为评标委员会人</w:t>
      </w:r>
      <w:r>
        <w:rPr>
          <w:rFonts w:hint="eastAsia" w:ascii="仿宋" w:hAnsi="仿宋" w:eastAsia="仿宋" w:cs="仿宋"/>
          <w:bCs/>
          <w:color w:val="auto"/>
          <w:sz w:val="24"/>
        </w:rPr>
        <w:t>数。</w:t>
      </w:r>
    </w:p>
    <w:bookmarkEnd w:id="169"/>
    <w:p>
      <w:pPr>
        <w:pStyle w:val="4"/>
        <w:numPr>
          <w:ilvl w:val="0"/>
          <w:numId w:val="9"/>
        </w:numPr>
        <w:spacing w:line="400" w:lineRule="exact"/>
        <w:ind w:firstLine="470" w:firstLineChars="196"/>
        <w:rPr>
          <w:rFonts w:ascii="仿宋" w:hAnsi="仿宋" w:eastAsia="仿宋" w:cs="仿宋"/>
          <w:color w:val="auto"/>
          <w:sz w:val="24"/>
          <w:szCs w:val="24"/>
        </w:rPr>
      </w:pPr>
      <w:bookmarkStart w:id="170" w:name="_Toc217446060"/>
      <w:r>
        <w:rPr>
          <w:rFonts w:hint="eastAsia" w:ascii="仿宋" w:hAnsi="仿宋" w:eastAsia="仿宋" w:cs="仿宋"/>
          <w:color w:val="auto"/>
          <w:sz w:val="24"/>
          <w:szCs w:val="24"/>
        </w:rPr>
        <w:t>废标</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5.1本次政府采购活动中，出现下列情形之一的，予以废标：</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（1）符合专业条件的供应商或者对招标文件作实质响应的供应商不足三家的；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（2）出现影响采购公正的违法、违规行为的；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（3）投标人的报价均超过了采购预算，采购人不能支付的；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（4）因重大变故，采购任务取消的。</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cs="仿宋"/>
          <w:color w:val="auto"/>
          <w:sz w:val="24"/>
        </w:rPr>
      </w:pPr>
    </w:p>
    <w:p>
      <w:pPr>
        <w:pStyle w:val="4"/>
        <w:spacing w:line="400" w:lineRule="exact"/>
        <w:ind w:firstLine="470" w:firstLineChars="196"/>
        <w:rPr>
          <w:rFonts w:ascii="仿宋" w:hAnsi="仿宋" w:eastAsia="仿宋" w:cs="仿宋"/>
          <w:color w:val="auto"/>
          <w:sz w:val="24"/>
          <w:szCs w:val="24"/>
        </w:rPr>
      </w:pPr>
      <w:r>
        <w:rPr>
          <w:rFonts w:hint="eastAsia" w:ascii="仿宋" w:hAnsi="仿宋" w:eastAsia="仿宋" w:cs="仿宋"/>
          <w:color w:val="auto"/>
          <w:sz w:val="24"/>
          <w:szCs w:val="24"/>
        </w:rPr>
        <w:t>6.定标</w:t>
      </w:r>
      <w:bookmarkEnd w:id="170"/>
      <w:bookmarkStart w:id="171" w:name="_Toc217446061"/>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6.1. 定标原则</w:t>
      </w:r>
      <w:bookmarkEnd w:id="171"/>
      <w:r>
        <w:rPr>
          <w:rFonts w:hint="eastAsia" w:ascii="仿宋" w:hAnsi="仿宋" w:eastAsia="仿宋" w:cs="仿宋"/>
          <w:color w:val="auto"/>
          <w:sz w:val="24"/>
        </w:rPr>
        <w:t>：本项目根据评标委员会推荐的中标候选供应商名单，按顺序确定中标供应商。</w:t>
      </w:r>
    </w:p>
    <w:p>
      <w:pPr>
        <w:spacing w:line="400" w:lineRule="exact"/>
        <w:ind w:firstLine="480" w:firstLineChars="200"/>
        <w:rPr>
          <w:rFonts w:ascii="仿宋" w:hAnsi="仿宋" w:eastAsia="仿宋" w:cs="仿宋"/>
          <w:color w:val="auto"/>
          <w:sz w:val="24"/>
        </w:rPr>
      </w:pPr>
      <w:bookmarkStart w:id="172" w:name="_Toc217446062"/>
      <w:r>
        <w:rPr>
          <w:rFonts w:hint="eastAsia" w:ascii="仿宋" w:hAnsi="仿宋" w:eastAsia="仿宋" w:cs="仿宋"/>
          <w:color w:val="auto"/>
          <w:sz w:val="24"/>
        </w:rPr>
        <w:t>6.2. 定标程序</w:t>
      </w:r>
      <w:bookmarkEnd w:id="172"/>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6.2.1 评标委员会将评标情况写出书面报告，推荐中标候选供应商。</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6.2.2 采购代理机构在评标结束后2个工作日内将评标报告送采购人。</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6.2.5 招标采购单位不退回投标人投标文件和其他投标资料。</w:t>
      </w:r>
    </w:p>
    <w:bookmarkEnd w:id="168"/>
    <w:p>
      <w:pPr>
        <w:pStyle w:val="4"/>
        <w:spacing w:line="400" w:lineRule="exact"/>
        <w:ind w:firstLine="480" w:firstLineChars="200"/>
        <w:rPr>
          <w:rFonts w:ascii="仿宋" w:hAnsi="仿宋" w:eastAsia="仿宋" w:cs="仿宋"/>
          <w:bCs w:val="0"/>
          <w:color w:val="auto"/>
          <w:sz w:val="24"/>
          <w:szCs w:val="24"/>
        </w:rPr>
      </w:pPr>
      <w:r>
        <w:rPr>
          <w:rFonts w:hint="eastAsia" w:ascii="仿宋" w:hAnsi="仿宋" w:eastAsia="仿宋" w:cs="仿宋"/>
          <w:bCs w:val="0"/>
          <w:color w:val="auto"/>
          <w:sz w:val="24"/>
          <w:szCs w:val="24"/>
        </w:rPr>
        <w:t>8.评标专家在政府采购活动中应当遵守以下工作纪律：</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（一）遵行《政府采购法》第十二条和《政府采购法实施条例》第九条及财政部关于回避的规定。</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（二）评标前，应当将通讯工具或者相关电子设备交由招标采购单位统一保管。</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（六）服从评标现场招标采购单位的现场秩序管理，接受评标现场监督人员的合法监督。</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cs="仿宋"/>
          <w:color w:val="auto"/>
          <w:sz w:val="36"/>
          <w:szCs w:val="36"/>
        </w:rPr>
      </w:pPr>
      <w:bookmarkStart w:id="173" w:name="_Toc23042"/>
      <w:r>
        <w:rPr>
          <w:rFonts w:hint="eastAsia" w:ascii="仿宋" w:hAnsi="仿宋" w:eastAsia="仿宋" w:cs="仿宋"/>
          <w:color w:val="auto"/>
          <w:sz w:val="36"/>
          <w:szCs w:val="36"/>
        </w:rPr>
        <w:br w:type="page"/>
      </w:r>
      <w:bookmarkEnd w:id="173"/>
      <w:bookmarkStart w:id="174" w:name="_Toc24458"/>
      <w:bookmarkStart w:id="175" w:name="_Toc9995"/>
      <w:r>
        <w:rPr>
          <w:rFonts w:hint="eastAsia" w:ascii="仿宋" w:hAnsi="仿宋" w:eastAsia="仿宋" w:cs="仿宋"/>
          <w:color w:val="auto"/>
          <w:sz w:val="36"/>
          <w:szCs w:val="36"/>
        </w:rPr>
        <w:t>第八章  政府采购合同</w:t>
      </w:r>
      <w:bookmarkEnd w:id="174"/>
      <w:bookmarkEnd w:id="175"/>
    </w:p>
    <w:p>
      <w:pPr>
        <w:spacing w:line="400" w:lineRule="exact"/>
        <w:rPr>
          <w:rFonts w:ascii="仿宋" w:hAnsi="仿宋" w:eastAsia="仿宋" w:cs="仿宋"/>
          <w:color w:val="auto"/>
        </w:rPr>
      </w:pP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合同编号：</w:t>
      </w:r>
      <w:r>
        <w:rPr>
          <w:rFonts w:hint="eastAsia" w:ascii="仿宋" w:hAnsi="仿宋" w:eastAsia="仿宋" w:cs="仿宋"/>
          <w:color w:val="auto"/>
          <w:szCs w:val="21"/>
        </w:rPr>
        <w:t>XXXX。</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签订地点：</w:t>
      </w:r>
      <w:r>
        <w:rPr>
          <w:rFonts w:hint="eastAsia" w:ascii="仿宋" w:hAnsi="仿宋" w:eastAsia="仿宋" w:cs="仿宋"/>
          <w:color w:val="auto"/>
          <w:szCs w:val="21"/>
        </w:rPr>
        <w:t>XXXX。</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签订时间：</w:t>
      </w:r>
      <w:r>
        <w:rPr>
          <w:rFonts w:hint="eastAsia" w:ascii="仿宋" w:hAnsi="仿宋" w:eastAsia="仿宋" w:cs="仿宋"/>
          <w:color w:val="auto"/>
          <w:szCs w:val="21"/>
        </w:rPr>
        <w:t>XXXX</w:t>
      </w:r>
      <w:r>
        <w:rPr>
          <w:rFonts w:hint="eastAsia" w:ascii="仿宋" w:hAnsi="仿宋" w:eastAsia="仿宋" w:cs="仿宋"/>
          <w:color w:val="auto"/>
          <w:sz w:val="24"/>
        </w:rPr>
        <w:t>年</w:t>
      </w:r>
      <w:r>
        <w:rPr>
          <w:rFonts w:hint="eastAsia" w:ascii="仿宋" w:hAnsi="仿宋" w:eastAsia="仿宋" w:cs="仿宋"/>
          <w:color w:val="auto"/>
          <w:szCs w:val="21"/>
        </w:rPr>
        <w:t>XX</w:t>
      </w:r>
      <w:r>
        <w:rPr>
          <w:rFonts w:hint="eastAsia" w:ascii="仿宋" w:hAnsi="仿宋" w:eastAsia="仿宋" w:cs="仿宋"/>
          <w:color w:val="auto"/>
          <w:sz w:val="24"/>
        </w:rPr>
        <w:t>月</w:t>
      </w:r>
      <w:r>
        <w:rPr>
          <w:rFonts w:hint="eastAsia" w:ascii="仿宋" w:hAnsi="仿宋" w:eastAsia="仿宋" w:cs="仿宋"/>
          <w:color w:val="auto"/>
          <w:szCs w:val="21"/>
        </w:rPr>
        <w:t>XX</w:t>
      </w:r>
      <w:r>
        <w:rPr>
          <w:rFonts w:hint="eastAsia" w:ascii="仿宋" w:hAnsi="仿宋" w:eastAsia="仿宋" w:cs="仿宋"/>
          <w:color w:val="auto"/>
          <w:sz w:val="24"/>
        </w:rPr>
        <w:t>日。</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采购人（甲方）：</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供应商（乙方）：</w:t>
      </w:r>
    </w:p>
    <w:p>
      <w:pPr>
        <w:spacing w:line="400" w:lineRule="exact"/>
        <w:rPr>
          <w:rFonts w:ascii="仿宋" w:hAnsi="仿宋" w:eastAsia="仿宋" w:cs="仿宋"/>
          <w:color w:val="auto"/>
          <w:sz w:val="24"/>
        </w:rPr>
      </w:pPr>
    </w:p>
    <w:p>
      <w:pPr>
        <w:pStyle w:val="37"/>
        <w:ind w:firstLine="480"/>
        <w:rPr>
          <w:rFonts w:ascii="仿宋" w:hAnsi="仿宋" w:eastAsia="仿宋" w:cs="仿宋"/>
          <w:color w:val="auto"/>
        </w:rPr>
      </w:pPr>
      <w:r>
        <w:rPr>
          <w:rFonts w:hint="eastAsia" w:ascii="仿宋" w:hAnsi="仿宋" w:eastAsia="仿宋" w:cs="仿宋"/>
          <w:color w:val="auto"/>
        </w:rPr>
        <w:t>根据《中华人民共和国政府采购法》、《中华人民共和国民法典》及</w:t>
      </w:r>
      <w:r>
        <w:rPr>
          <w:rFonts w:hint="eastAsia" w:ascii="仿宋" w:hAnsi="仿宋" w:eastAsia="仿宋" w:cs="仿宋"/>
          <w:color w:val="auto"/>
          <w:szCs w:val="21"/>
        </w:rPr>
        <w:t>XXXX</w:t>
      </w:r>
      <w:r>
        <w:rPr>
          <w:rFonts w:hint="eastAsia" w:ascii="仿宋" w:hAnsi="仿宋" w:eastAsia="仿宋" w:cs="仿宋"/>
          <w:color w:val="auto"/>
        </w:rPr>
        <w:t>采购项目（项目编号：</w:t>
      </w:r>
      <w:r>
        <w:rPr>
          <w:rFonts w:hint="eastAsia" w:ascii="仿宋" w:hAnsi="仿宋" w:eastAsia="仿宋" w:cs="仿宋"/>
          <w:color w:val="auto"/>
          <w:szCs w:val="21"/>
        </w:rPr>
        <w:t>XX</w:t>
      </w:r>
      <w:r>
        <w:rPr>
          <w:rFonts w:hint="eastAsia" w:ascii="仿宋" w:hAnsi="仿宋" w:eastAsia="仿宋" w:cs="仿宋"/>
          <w:color w:val="auto"/>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400" w:lineRule="exact"/>
        <w:ind w:firstLine="480" w:firstLineChars="200"/>
        <w:rPr>
          <w:rFonts w:ascii="仿宋" w:hAnsi="仿宋" w:eastAsia="仿宋" w:cs="仿宋"/>
          <w:color w:val="auto"/>
          <w:sz w:val="24"/>
          <w:szCs w:val="24"/>
        </w:rPr>
      </w:pPr>
      <w:bookmarkStart w:id="176" w:name="_Toc217446107"/>
      <w:r>
        <w:rPr>
          <w:rFonts w:hint="eastAsia" w:ascii="仿宋" w:hAnsi="仿宋" w:eastAsia="仿宋" w:cs="仿宋"/>
          <w:color w:val="auto"/>
          <w:sz w:val="24"/>
          <w:szCs w:val="24"/>
        </w:rPr>
        <w:t>一、合同货物</w:t>
      </w:r>
      <w:bookmarkEnd w:id="176"/>
    </w:p>
    <w:tbl>
      <w:tblPr>
        <w:tblStyle w:val="19"/>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仿宋"/>
                <w:color w:val="auto"/>
                <w:sz w:val="24"/>
              </w:rPr>
            </w:pPr>
            <w:r>
              <w:rPr>
                <w:rFonts w:hint="eastAsia" w:ascii="仿宋" w:hAnsi="仿宋" w:eastAsia="仿宋" w:cs="仿宋"/>
                <w:color w:val="auto"/>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规格</w:t>
            </w:r>
          </w:p>
          <w:p>
            <w:pPr>
              <w:spacing w:line="400" w:lineRule="exact"/>
              <w:jc w:val="center"/>
              <w:rPr>
                <w:rFonts w:ascii="仿宋" w:hAnsi="仿宋" w:eastAsia="仿宋" w:cs="仿宋"/>
                <w:color w:val="auto"/>
                <w:sz w:val="24"/>
              </w:rPr>
            </w:pPr>
            <w:r>
              <w:rPr>
                <w:rFonts w:hint="eastAsia" w:ascii="仿宋" w:hAnsi="仿宋" w:eastAsia="仿宋" w:cs="仿宋"/>
                <w:color w:val="auto"/>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cs="仿宋"/>
                <w:color w:val="auto"/>
                <w:sz w:val="24"/>
              </w:rPr>
            </w:pPr>
            <w:r>
              <w:rPr>
                <w:rFonts w:hint="eastAsia" w:ascii="仿宋" w:hAnsi="仿宋" w:eastAsia="仿宋" w:cs="仿宋"/>
                <w:color w:val="auto"/>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cs="仿宋"/>
                <w:color w:val="auto"/>
                <w:sz w:val="24"/>
              </w:rPr>
            </w:pPr>
            <w:r>
              <w:rPr>
                <w:rFonts w:hint="eastAsia" w:ascii="仿宋" w:hAnsi="仿宋" w:eastAsia="仿宋" w:cs="仿宋"/>
                <w:color w:val="auto"/>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仿宋"/>
                <w:color w:val="auto"/>
                <w:sz w:val="24"/>
              </w:rPr>
            </w:pPr>
            <w:r>
              <w:rPr>
                <w:rFonts w:hint="eastAsia" w:ascii="仿宋" w:hAnsi="仿宋" w:eastAsia="仿宋" w:cs="仿宋"/>
                <w:color w:val="auto"/>
                <w:sz w:val="24"/>
              </w:rPr>
              <w:t>单价</w:t>
            </w:r>
          </w:p>
          <w:p>
            <w:pPr>
              <w:spacing w:line="400" w:lineRule="exact"/>
              <w:jc w:val="center"/>
              <w:rPr>
                <w:rFonts w:ascii="仿宋" w:hAnsi="仿宋" w:eastAsia="仿宋" w:cs="仿宋"/>
                <w:color w:val="auto"/>
                <w:sz w:val="24"/>
              </w:rPr>
            </w:pPr>
            <w:r>
              <w:rPr>
                <w:rFonts w:hint="eastAsia" w:ascii="仿宋" w:hAnsi="仿宋" w:eastAsia="仿宋" w:cs="仿宋"/>
                <w:color w:val="auto"/>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仿宋"/>
                <w:color w:val="auto"/>
                <w:sz w:val="24"/>
              </w:rPr>
            </w:pPr>
            <w:r>
              <w:rPr>
                <w:rFonts w:hint="eastAsia" w:ascii="仿宋" w:hAnsi="仿宋" w:eastAsia="仿宋" w:cs="仿宋"/>
                <w:color w:val="auto"/>
                <w:sz w:val="24"/>
              </w:rPr>
              <w:t>总价</w:t>
            </w:r>
          </w:p>
          <w:p>
            <w:pPr>
              <w:spacing w:line="400" w:lineRule="exact"/>
              <w:rPr>
                <w:rFonts w:ascii="仿宋" w:hAnsi="仿宋" w:eastAsia="仿宋" w:cs="仿宋"/>
                <w:color w:val="auto"/>
                <w:sz w:val="24"/>
              </w:rPr>
            </w:pPr>
            <w:r>
              <w:rPr>
                <w:rFonts w:hint="eastAsia" w:ascii="仿宋" w:hAnsi="仿宋" w:eastAsia="仿宋" w:cs="仿宋"/>
                <w:color w:val="auto"/>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随机</w:t>
            </w:r>
          </w:p>
          <w:p>
            <w:pPr>
              <w:spacing w:line="400" w:lineRule="exact"/>
              <w:jc w:val="center"/>
              <w:rPr>
                <w:rFonts w:ascii="仿宋" w:hAnsi="仿宋" w:eastAsia="仿宋" w:cs="仿宋"/>
                <w:color w:val="auto"/>
                <w:sz w:val="24"/>
              </w:rPr>
            </w:pPr>
            <w:r>
              <w:rPr>
                <w:rFonts w:hint="eastAsia" w:ascii="仿宋" w:hAnsi="仿宋" w:eastAsia="仿宋" w:cs="仿宋"/>
                <w:color w:val="auto"/>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cs="仿宋"/>
                <w:color w:val="auto"/>
                <w:sz w:val="24"/>
              </w:rPr>
            </w:pPr>
            <w:r>
              <w:rPr>
                <w:rFonts w:hint="eastAsia" w:ascii="仿宋" w:hAnsi="仿宋" w:eastAsia="仿宋" w:cs="仿宋"/>
                <w:color w:val="auto"/>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auto"/>
                <w:sz w:val="24"/>
              </w:rPr>
            </w:pPr>
          </w:p>
        </w:tc>
      </w:tr>
    </w:tbl>
    <w:p>
      <w:pPr>
        <w:pStyle w:val="4"/>
        <w:spacing w:line="400" w:lineRule="exact"/>
        <w:ind w:firstLine="480" w:firstLineChars="200"/>
        <w:rPr>
          <w:rFonts w:ascii="仿宋" w:hAnsi="仿宋" w:eastAsia="仿宋" w:cs="仿宋"/>
          <w:color w:val="auto"/>
          <w:sz w:val="24"/>
          <w:szCs w:val="24"/>
        </w:rPr>
      </w:pPr>
      <w:bookmarkStart w:id="177" w:name="_Toc217446108"/>
      <w:r>
        <w:rPr>
          <w:rFonts w:hint="eastAsia" w:ascii="仿宋" w:hAnsi="仿宋" w:eastAsia="仿宋" w:cs="仿宋"/>
          <w:color w:val="auto"/>
          <w:sz w:val="24"/>
          <w:szCs w:val="24"/>
        </w:rPr>
        <w:t>二、合同总价</w:t>
      </w:r>
      <w:bookmarkEnd w:id="177"/>
    </w:p>
    <w:p>
      <w:pPr>
        <w:pStyle w:val="7"/>
        <w:spacing w:line="400" w:lineRule="exact"/>
        <w:ind w:firstLine="420" w:firstLineChars="175"/>
        <w:rPr>
          <w:rFonts w:ascii="仿宋" w:hAnsi="仿宋" w:eastAsia="仿宋" w:cs="仿宋"/>
          <w:color w:val="auto"/>
          <w:sz w:val="24"/>
        </w:rPr>
      </w:pPr>
      <w:r>
        <w:rPr>
          <w:rFonts w:hint="eastAsia" w:ascii="仿宋" w:hAnsi="仿宋" w:eastAsia="仿宋" w:cs="仿宋"/>
          <w:color w:val="auto"/>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480" w:firstLineChars="200"/>
        <w:rPr>
          <w:rFonts w:ascii="仿宋" w:hAnsi="仿宋" w:eastAsia="仿宋" w:cs="仿宋"/>
          <w:color w:val="auto"/>
          <w:sz w:val="24"/>
          <w:szCs w:val="24"/>
        </w:rPr>
      </w:pPr>
      <w:bookmarkStart w:id="178" w:name="_Toc217446109"/>
      <w:r>
        <w:rPr>
          <w:rFonts w:hint="eastAsia" w:ascii="仿宋" w:hAnsi="仿宋" w:eastAsia="仿宋" w:cs="仿宋"/>
          <w:color w:val="auto"/>
          <w:sz w:val="24"/>
          <w:szCs w:val="24"/>
        </w:rPr>
        <w:t>三、质量要求</w:t>
      </w:r>
      <w:bookmarkEnd w:id="178"/>
    </w:p>
    <w:p>
      <w:pPr>
        <w:pStyle w:val="37"/>
        <w:ind w:firstLine="480"/>
        <w:rPr>
          <w:rFonts w:ascii="仿宋" w:hAnsi="仿宋" w:eastAsia="仿宋" w:cs="仿宋"/>
          <w:color w:val="auto"/>
        </w:rPr>
      </w:pPr>
      <w:r>
        <w:rPr>
          <w:rFonts w:hint="eastAsia" w:ascii="仿宋" w:hAnsi="仿宋" w:eastAsia="仿宋" w:cs="仿宋"/>
          <w:color w:val="auto"/>
        </w:rPr>
        <w:t>1、乙方须提供全新的货物（含零部件、配件等），表面无划伤、无碰撞痕迹，且权属清楚，不得侵害他人的知识产权。</w:t>
      </w:r>
    </w:p>
    <w:p>
      <w:pPr>
        <w:pStyle w:val="37"/>
        <w:ind w:firstLine="480"/>
        <w:rPr>
          <w:rFonts w:ascii="仿宋" w:hAnsi="仿宋" w:eastAsia="仿宋" w:cs="仿宋"/>
          <w:color w:val="auto"/>
        </w:rPr>
      </w:pPr>
      <w:r>
        <w:rPr>
          <w:rFonts w:hint="eastAsia" w:ascii="仿宋" w:hAnsi="仿宋" w:eastAsia="仿宋" w:cs="仿宋"/>
          <w:color w:val="auto"/>
        </w:rPr>
        <w:t>2、货物必须符合或优于国家（行业）标准，以及本项目招标文件的质量要求和技术指标与出厂标准。</w:t>
      </w:r>
    </w:p>
    <w:p>
      <w:pPr>
        <w:pStyle w:val="37"/>
        <w:ind w:firstLine="480"/>
        <w:rPr>
          <w:rFonts w:ascii="仿宋" w:hAnsi="仿宋" w:eastAsia="仿宋" w:cs="仿宋"/>
          <w:color w:val="auto"/>
        </w:rPr>
      </w:pPr>
      <w:r>
        <w:rPr>
          <w:rFonts w:hint="eastAsia" w:ascii="仿宋" w:hAnsi="仿宋" w:eastAsia="仿宋" w:cs="仿宋"/>
          <w:color w:val="auto"/>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37"/>
        <w:ind w:firstLine="480"/>
        <w:rPr>
          <w:rFonts w:ascii="仿宋" w:hAnsi="仿宋" w:eastAsia="仿宋" w:cs="仿宋"/>
          <w:color w:val="auto"/>
        </w:rPr>
      </w:pPr>
      <w:r>
        <w:rPr>
          <w:rFonts w:hint="eastAsia" w:ascii="仿宋" w:hAnsi="仿宋" w:eastAsia="仿宋" w:cs="仿宋"/>
          <w:color w:val="auto"/>
        </w:rPr>
        <w:t>4、货物制造质量出现问题，乙方应负责三包（包修、包换、包退），费用由乙方负担，甲方有权到乙方生产场地检查货物质量和生产进度。</w:t>
      </w:r>
    </w:p>
    <w:p>
      <w:pPr>
        <w:pStyle w:val="37"/>
        <w:ind w:firstLine="480"/>
        <w:rPr>
          <w:rFonts w:ascii="仿宋" w:hAnsi="仿宋" w:eastAsia="仿宋" w:cs="仿宋"/>
          <w:color w:val="auto"/>
        </w:rPr>
      </w:pPr>
      <w:r>
        <w:rPr>
          <w:rFonts w:hint="eastAsia" w:ascii="仿宋" w:hAnsi="仿宋" w:eastAsia="仿宋" w:cs="仿宋"/>
          <w:color w:val="auto"/>
        </w:rPr>
        <w:t>5、货到现场后由于甲方保管不当造成的质量问题，乙方亦应负责修理，但费用由甲方负担。</w:t>
      </w:r>
    </w:p>
    <w:p>
      <w:pPr>
        <w:pStyle w:val="4"/>
        <w:spacing w:line="400" w:lineRule="exact"/>
        <w:ind w:firstLine="480" w:firstLineChars="200"/>
        <w:rPr>
          <w:rFonts w:ascii="仿宋" w:hAnsi="仿宋" w:eastAsia="仿宋" w:cs="仿宋"/>
          <w:color w:val="auto"/>
          <w:sz w:val="24"/>
          <w:szCs w:val="24"/>
        </w:rPr>
      </w:pPr>
      <w:bookmarkStart w:id="179" w:name="_Toc217446110"/>
      <w:r>
        <w:rPr>
          <w:rFonts w:hint="eastAsia" w:ascii="仿宋" w:hAnsi="仿宋" w:eastAsia="仿宋" w:cs="仿宋"/>
          <w:color w:val="auto"/>
          <w:sz w:val="24"/>
          <w:szCs w:val="24"/>
        </w:rPr>
        <w:t>四、交货及验收</w:t>
      </w:r>
      <w:bookmarkEnd w:id="179"/>
    </w:p>
    <w:p>
      <w:pPr>
        <w:pStyle w:val="37"/>
        <w:ind w:firstLine="480"/>
        <w:rPr>
          <w:rFonts w:ascii="仿宋" w:hAnsi="仿宋" w:eastAsia="仿宋" w:cs="仿宋"/>
          <w:color w:val="auto"/>
        </w:rPr>
      </w:pPr>
      <w:r>
        <w:rPr>
          <w:rFonts w:hint="eastAsia" w:ascii="仿宋" w:hAnsi="仿宋" w:eastAsia="仿宋" w:cs="仿宋"/>
          <w:color w:val="auto"/>
        </w:rPr>
        <w:t>1、乙方交货期限为合同签订生效后的</w:t>
      </w:r>
      <w:r>
        <w:rPr>
          <w:rFonts w:hint="eastAsia" w:ascii="仿宋" w:hAnsi="仿宋" w:eastAsia="仿宋" w:cs="仿宋"/>
          <w:color w:val="auto"/>
          <w:szCs w:val="21"/>
        </w:rPr>
        <w:t>XX</w:t>
      </w:r>
      <w:r>
        <w:rPr>
          <w:rFonts w:hint="eastAsia" w:ascii="仿宋" w:hAnsi="仿宋" w:eastAsia="仿宋" w:cs="仿宋"/>
          <w:color w:val="auto"/>
        </w:rPr>
        <w:t>日内，在合同签订生效之日起</w:t>
      </w:r>
      <w:r>
        <w:rPr>
          <w:rFonts w:hint="eastAsia" w:ascii="仿宋" w:hAnsi="仿宋" w:eastAsia="仿宋" w:cs="仿宋"/>
          <w:color w:val="auto"/>
          <w:szCs w:val="21"/>
        </w:rPr>
        <w:t>XX</w:t>
      </w:r>
      <w:r>
        <w:rPr>
          <w:rFonts w:hint="eastAsia" w:ascii="仿宋" w:hAnsi="仿宋" w:eastAsia="仿宋" w:cs="仿宋"/>
          <w:color w:val="auto"/>
        </w:rPr>
        <w:t>天内交货到甲方指定地点，随即在</w:t>
      </w:r>
      <w:r>
        <w:rPr>
          <w:rFonts w:hint="eastAsia" w:ascii="仿宋" w:hAnsi="仿宋" w:eastAsia="仿宋" w:cs="仿宋"/>
          <w:color w:val="auto"/>
          <w:szCs w:val="21"/>
        </w:rPr>
        <w:t>XX</w:t>
      </w:r>
      <w:r>
        <w:rPr>
          <w:rFonts w:hint="eastAsia" w:ascii="仿宋" w:hAnsi="仿宋" w:eastAsia="仿宋" w:cs="仿宋"/>
          <w:color w:val="auto"/>
        </w:rPr>
        <w:t>日内全部完成安装调试验收合格交付使用，并且最迟应在</w:t>
      </w:r>
      <w:r>
        <w:rPr>
          <w:rFonts w:hint="eastAsia" w:ascii="仿宋" w:hAnsi="仿宋" w:eastAsia="仿宋" w:cs="仿宋"/>
          <w:color w:val="auto"/>
          <w:szCs w:val="21"/>
        </w:rPr>
        <w:t>XX</w:t>
      </w:r>
      <w:r>
        <w:rPr>
          <w:rFonts w:hint="eastAsia" w:ascii="仿宋" w:hAnsi="仿宋" w:eastAsia="仿宋" w:cs="仿宋"/>
          <w:color w:val="auto"/>
        </w:rPr>
        <w:t>年</w:t>
      </w:r>
      <w:r>
        <w:rPr>
          <w:rFonts w:hint="eastAsia" w:ascii="仿宋" w:hAnsi="仿宋" w:eastAsia="仿宋" w:cs="仿宋"/>
          <w:color w:val="auto"/>
          <w:szCs w:val="21"/>
        </w:rPr>
        <w:t>XX</w:t>
      </w:r>
      <w:r>
        <w:rPr>
          <w:rFonts w:hint="eastAsia" w:ascii="仿宋" w:hAnsi="仿宋" w:eastAsia="仿宋" w:cs="仿宋"/>
          <w:color w:val="auto"/>
        </w:rPr>
        <w:t>月</w:t>
      </w:r>
      <w:r>
        <w:rPr>
          <w:rFonts w:hint="eastAsia" w:ascii="仿宋" w:hAnsi="仿宋" w:eastAsia="仿宋" w:cs="仿宋"/>
          <w:color w:val="auto"/>
          <w:szCs w:val="21"/>
        </w:rPr>
        <w:t>XX</w:t>
      </w:r>
      <w:r>
        <w:rPr>
          <w:rFonts w:hint="eastAsia" w:ascii="仿宋" w:hAnsi="仿宋" w:eastAsia="仿宋" w:cs="仿宋"/>
          <w:color w:val="auto"/>
        </w:rPr>
        <w:t>日前全部完成安装调试验收合格交付使用(如由于采购人的原因造成合同延迟签订或验收的，时间顺延)。交货验收时须提供产品质检部门从同类产品中抽样检查合格的检测报告。</w:t>
      </w:r>
    </w:p>
    <w:p>
      <w:pPr>
        <w:pStyle w:val="37"/>
        <w:ind w:firstLine="480"/>
        <w:rPr>
          <w:rFonts w:ascii="仿宋" w:hAnsi="仿宋" w:eastAsia="仿宋" w:cs="仿宋"/>
          <w:color w:val="auto"/>
        </w:rPr>
      </w:pPr>
      <w:r>
        <w:rPr>
          <w:rFonts w:hint="eastAsia" w:ascii="仿宋" w:hAnsi="仿宋" w:eastAsia="仿宋" w:cs="仿宋"/>
          <w:color w:val="auto"/>
        </w:rPr>
        <w:t>2、验收由甲方组织，乙方配合进行：</w:t>
      </w:r>
    </w:p>
    <w:p>
      <w:pPr>
        <w:pStyle w:val="37"/>
        <w:ind w:firstLine="480"/>
        <w:rPr>
          <w:rFonts w:ascii="仿宋" w:hAnsi="仿宋" w:eastAsia="仿宋" w:cs="仿宋"/>
          <w:color w:val="auto"/>
        </w:rPr>
      </w:pPr>
      <w:r>
        <w:rPr>
          <w:rFonts w:hint="eastAsia" w:ascii="仿宋" w:hAnsi="仿宋" w:eastAsia="仿宋" w:cs="仿宋"/>
          <w:color w:val="auto"/>
        </w:rPr>
        <w:t>(1) 货物在乙方通知安装调试完毕后日内初步验收。初步验收合格后，进入试用期；试用期间发生重大质量问题，修复后试用相应顺延；试用期结束后日内完成最终验收；</w:t>
      </w:r>
    </w:p>
    <w:p>
      <w:pPr>
        <w:pStyle w:val="37"/>
        <w:ind w:firstLine="480"/>
        <w:rPr>
          <w:rFonts w:ascii="仿宋" w:hAnsi="仿宋" w:eastAsia="仿宋" w:cs="仿宋"/>
          <w:color w:val="auto"/>
        </w:rPr>
      </w:pPr>
      <w:r>
        <w:rPr>
          <w:rFonts w:hint="eastAsia" w:ascii="仿宋" w:hAnsi="仿宋" w:eastAsia="仿宋" w:cs="仿宋"/>
          <w:color w:val="auto"/>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37"/>
        <w:ind w:firstLine="480"/>
        <w:rPr>
          <w:rFonts w:ascii="仿宋" w:hAnsi="仿宋" w:eastAsia="仿宋" w:cs="仿宋"/>
          <w:color w:val="auto"/>
        </w:rPr>
      </w:pPr>
      <w:r>
        <w:rPr>
          <w:rFonts w:hint="eastAsia" w:ascii="仿宋" w:hAnsi="仿宋" w:eastAsia="仿宋" w:cs="仿宋"/>
          <w:color w:val="auto"/>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7"/>
        <w:ind w:firstLine="480"/>
        <w:rPr>
          <w:rFonts w:ascii="仿宋" w:hAnsi="仿宋" w:eastAsia="仿宋" w:cs="仿宋"/>
          <w:color w:val="auto"/>
        </w:rPr>
      </w:pPr>
      <w:r>
        <w:rPr>
          <w:rFonts w:hint="eastAsia" w:ascii="仿宋" w:hAnsi="仿宋" w:eastAsia="仿宋" w:cs="仿宋"/>
          <w:color w:val="auto"/>
        </w:rPr>
        <w:t>(4) 如质量验收合格，双方签署质量验收报告。</w:t>
      </w:r>
    </w:p>
    <w:p>
      <w:pPr>
        <w:pStyle w:val="37"/>
        <w:ind w:firstLine="480"/>
        <w:rPr>
          <w:rFonts w:ascii="仿宋" w:hAnsi="仿宋" w:eastAsia="仿宋" w:cs="仿宋"/>
          <w:color w:val="auto"/>
        </w:rPr>
      </w:pPr>
      <w:r>
        <w:rPr>
          <w:rFonts w:hint="eastAsia" w:ascii="仿宋" w:hAnsi="仿宋" w:eastAsia="仿宋" w:cs="仿宋"/>
          <w:color w:val="auto"/>
        </w:rPr>
        <w:t>3、货物安装完成后日内，甲方无故不进行验收工作并已使用货物的，视同已安装调试完成并验收合格。</w:t>
      </w:r>
    </w:p>
    <w:p>
      <w:pPr>
        <w:pStyle w:val="37"/>
        <w:ind w:firstLine="480"/>
        <w:rPr>
          <w:rFonts w:ascii="仿宋" w:hAnsi="仿宋" w:eastAsia="仿宋" w:cs="仿宋"/>
          <w:color w:val="auto"/>
        </w:rPr>
      </w:pPr>
      <w:r>
        <w:rPr>
          <w:rFonts w:hint="eastAsia" w:ascii="仿宋" w:hAnsi="仿宋" w:eastAsia="仿宋" w:cs="仿宋"/>
          <w:color w:val="auto"/>
        </w:rPr>
        <w:t>4、乙方应将所提供货物的装箱清单、配件、随机工具、用户使用手册、原厂保修卡等资料交付给甲方；乙方不能完整交付货物及本款规定的单证和工具的，必须负责补齐，否则视为未按合同约定交货。</w:t>
      </w:r>
    </w:p>
    <w:p>
      <w:pPr>
        <w:pStyle w:val="37"/>
        <w:ind w:firstLine="480"/>
        <w:rPr>
          <w:rFonts w:ascii="仿宋" w:hAnsi="仿宋" w:eastAsia="仿宋" w:cs="仿宋"/>
          <w:color w:val="auto"/>
        </w:rPr>
      </w:pPr>
      <w:r>
        <w:rPr>
          <w:rFonts w:hint="eastAsia" w:ascii="仿宋" w:hAnsi="仿宋" w:eastAsia="仿宋" w:cs="仿宋"/>
          <w:color w:val="auto"/>
        </w:rPr>
        <w:t>5、如货物经乙方次维修仍不能达到合同约定的质量标准，甲方有权退货，并视作乙方不能交付货物而须支付违约赔偿金给甲方，甲方还可依法追究乙方的违约责任。 </w:t>
      </w:r>
    </w:p>
    <w:p>
      <w:pPr>
        <w:pStyle w:val="37"/>
        <w:ind w:firstLine="480"/>
        <w:rPr>
          <w:rFonts w:ascii="仿宋" w:hAnsi="仿宋" w:eastAsia="仿宋" w:cs="仿宋"/>
          <w:color w:val="auto"/>
        </w:rPr>
      </w:pPr>
      <w:r>
        <w:rPr>
          <w:rFonts w:hint="eastAsia" w:ascii="仿宋" w:hAnsi="仿宋" w:eastAsia="仿宋" w:cs="仿宋"/>
          <w:color w:val="auto"/>
        </w:rPr>
        <w:t>6、其他未尽事宜应严格按照《财政部关于进一步加强政府采购需求和履约验收管理的指导意见》（财库〔2016〕205号）等政府采购相关法律法规的要求进行。</w:t>
      </w:r>
    </w:p>
    <w:p>
      <w:pPr>
        <w:pStyle w:val="4"/>
        <w:spacing w:line="400" w:lineRule="exact"/>
        <w:ind w:firstLine="480" w:firstLineChars="200"/>
        <w:rPr>
          <w:rFonts w:ascii="仿宋" w:hAnsi="仿宋" w:eastAsia="仿宋" w:cs="仿宋"/>
          <w:color w:val="auto"/>
          <w:sz w:val="24"/>
          <w:szCs w:val="24"/>
        </w:rPr>
      </w:pPr>
      <w:bookmarkStart w:id="180" w:name="_Toc217446111"/>
      <w:r>
        <w:rPr>
          <w:rFonts w:hint="eastAsia" w:ascii="仿宋" w:hAnsi="仿宋" w:eastAsia="仿宋" w:cs="仿宋"/>
          <w:color w:val="auto"/>
          <w:sz w:val="24"/>
          <w:szCs w:val="24"/>
        </w:rPr>
        <w:t>五、付款方式</w:t>
      </w:r>
      <w:bookmarkEnd w:id="180"/>
    </w:p>
    <w:p>
      <w:pPr>
        <w:pStyle w:val="37"/>
        <w:ind w:firstLine="480"/>
        <w:rPr>
          <w:rFonts w:ascii="仿宋" w:hAnsi="仿宋" w:eastAsia="仿宋" w:cs="仿宋"/>
          <w:color w:val="auto"/>
        </w:rPr>
      </w:pPr>
      <w:r>
        <w:rPr>
          <w:rFonts w:hint="eastAsia" w:ascii="仿宋" w:hAnsi="仿宋" w:eastAsia="仿宋" w:cs="仿宋"/>
          <w:color w:val="auto"/>
        </w:rPr>
        <w:t>（一）适用于无预付款采购项目</w:t>
      </w:r>
    </w:p>
    <w:p>
      <w:pPr>
        <w:pStyle w:val="37"/>
        <w:ind w:firstLine="480"/>
        <w:rPr>
          <w:rFonts w:ascii="仿宋" w:hAnsi="仿宋" w:eastAsia="仿宋" w:cs="仿宋"/>
          <w:color w:val="auto"/>
        </w:rPr>
      </w:pPr>
      <w:r>
        <w:rPr>
          <w:rFonts w:hint="eastAsia" w:ascii="仿宋" w:hAnsi="仿宋" w:eastAsia="仿宋" w:cs="仿宋"/>
          <w:color w:val="auto"/>
        </w:rPr>
        <w:t>1、全部货物安装调试完毕并验收合格之日起，甲方接到乙方通知与票据凭证资料以后的日内，按照财政性资金支付有关规定，向乙方支付合同价款￥元，人民币大写元整；</w:t>
      </w:r>
    </w:p>
    <w:p>
      <w:pPr>
        <w:pStyle w:val="37"/>
        <w:ind w:firstLine="480"/>
        <w:rPr>
          <w:rFonts w:ascii="仿宋" w:hAnsi="仿宋" w:eastAsia="仿宋" w:cs="仿宋"/>
          <w:color w:val="auto"/>
        </w:rPr>
      </w:pPr>
      <w:r>
        <w:rPr>
          <w:rFonts w:hint="eastAsia" w:ascii="仿宋" w:hAnsi="仿宋" w:eastAsia="仿宋" w:cs="仿宋"/>
          <w:color w:val="auto"/>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37"/>
        <w:ind w:firstLine="480"/>
        <w:rPr>
          <w:rFonts w:ascii="仿宋" w:hAnsi="仿宋" w:eastAsia="仿宋" w:cs="仿宋"/>
          <w:color w:val="auto"/>
        </w:rPr>
      </w:pPr>
      <w:r>
        <w:rPr>
          <w:rFonts w:hint="eastAsia" w:ascii="仿宋" w:hAnsi="仿宋" w:eastAsia="仿宋" w:cs="仿宋"/>
          <w:color w:val="auto"/>
        </w:rPr>
        <w:t>3、乙方须向甲方出具合法有效完整的完税发票及凭证资料进行支付结算。</w:t>
      </w:r>
    </w:p>
    <w:p>
      <w:pPr>
        <w:pStyle w:val="37"/>
        <w:ind w:firstLine="480"/>
        <w:rPr>
          <w:rFonts w:ascii="仿宋" w:hAnsi="仿宋" w:eastAsia="仿宋" w:cs="仿宋"/>
          <w:color w:val="auto"/>
        </w:rPr>
      </w:pPr>
      <w:r>
        <w:rPr>
          <w:rFonts w:hint="eastAsia" w:ascii="仿宋" w:hAnsi="仿宋" w:eastAsia="仿宋" w:cs="仿宋"/>
          <w:color w:val="auto"/>
        </w:rPr>
        <w:t>（二）适用于有预付款采购项目（预付款建议不超过政府采购合同金额的30%）</w:t>
      </w:r>
    </w:p>
    <w:p>
      <w:pPr>
        <w:pStyle w:val="37"/>
        <w:ind w:firstLine="480"/>
        <w:rPr>
          <w:rFonts w:ascii="仿宋" w:hAnsi="仿宋" w:eastAsia="仿宋" w:cs="仿宋"/>
          <w:color w:val="auto"/>
        </w:rPr>
      </w:pPr>
      <w:r>
        <w:rPr>
          <w:rFonts w:hint="eastAsia" w:ascii="仿宋" w:hAnsi="仿宋" w:eastAsia="仿宋" w:cs="仿宋"/>
          <w:color w:val="auto"/>
        </w:rPr>
        <w:t>1、甲方在本合同签订生效之日起接到乙方通知和票据凭证资料以及乙方交给甲方的合同履约保证金（按合同总价的百分之  计算款额￥元，人民币大写：元整）后的日内支付合同金额百分之的价款；</w:t>
      </w:r>
    </w:p>
    <w:p>
      <w:pPr>
        <w:pStyle w:val="37"/>
        <w:ind w:firstLine="480"/>
        <w:rPr>
          <w:rFonts w:ascii="仿宋" w:hAnsi="仿宋" w:eastAsia="仿宋" w:cs="仿宋"/>
          <w:color w:val="auto"/>
        </w:rPr>
      </w:pPr>
      <w:r>
        <w:rPr>
          <w:rFonts w:hint="eastAsia" w:ascii="仿宋" w:hAnsi="仿宋" w:eastAsia="仿宋" w:cs="仿宋"/>
          <w:color w:val="auto"/>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37"/>
        <w:ind w:firstLine="480"/>
        <w:rPr>
          <w:rFonts w:ascii="仿宋" w:hAnsi="仿宋" w:eastAsia="仿宋" w:cs="仿宋"/>
          <w:color w:val="auto"/>
        </w:rPr>
      </w:pPr>
      <w:r>
        <w:rPr>
          <w:rFonts w:hint="eastAsia" w:ascii="仿宋" w:hAnsi="仿宋" w:eastAsia="仿宋" w:cs="仿宋"/>
          <w:color w:val="auto"/>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37"/>
        <w:ind w:firstLine="480"/>
        <w:rPr>
          <w:rFonts w:ascii="仿宋" w:hAnsi="仿宋" w:eastAsia="仿宋" w:cs="仿宋"/>
          <w:color w:val="auto"/>
        </w:rPr>
      </w:pPr>
      <w:r>
        <w:rPr>
          <w:rFonts w:hint="eastAsia" w:ascii="仿宋" w:hAnsi="仿宋" w:eastAsia="仿宋" w:cs="仿宋"/>
          <w:color w:val="auto"/>
        </w:rPr>
        <w:t>4、乙方须向甲方出具合法有效完整的完税发票及凭证资料进行支付结算。</w:t>
      </w:r>
    </w:p>
    <w:p>
      <w:pPr>
        <w:pStyle w:val="4"/>
        <w:spacing w:line="400" w:lineRule="exact"/>
        <w:ind w:firstLine="480" w:firstLineChars="200"/>
        <w:rPr>
          <w:rFonts w:ascii="仿宋" w:hAnsi="仿宋" w:eastAsia="仿宋" w:cs="仿宋"/>
          <w:color w:val="auto"/>
          <w:sz w:val="24"/>
          <w:szCs w:val="24"/>
        </w:rPr>
      </w:pPr>
      <w:bookmarkStart w:id="181" w:name="_Toc217446112"/>
      <w:r>
        <w:rPr>
          <w:rFonts w:hint="eastAsia" w:ascii="仿宋" w:hAnsi="仿宋" w:eastAsia="仿宋" w:cs="仿宋"/>
          <w:color w:val="auto"/>
          <w:sz w:val="24"/>
          <w:szCs w:val="24"/>
        </w:rPr>
        <w:t>六、售后服务</w:t>
      </w:r>
      <w:bookmarkEnd w:id="181"/>
    </w:p>
    <w:p>
      <w:pPr>
        <w:pStyle w:val="37"/>
        <w:ind w:firstLine="480"/>
        <w:rPr>
          <w:rFonts w:ascii="仿宋" w:hAnsi="仿宋" w:eastAsia="仿宋" w:cs="仿宋"/>
          <w:color w:val="auto"/>
        </w:rPr>
      </w:pPr>
      <w:r>
        <w:rPr>
          <w:rFonts w:hint="eastAsia" w:ascii="仿宋" w:hAnsi="仿宋" w:eastAsia="仿宋" w:cs="仿宋"/>
          <w:color w:val="auto"/>
        </w:rPr>
        <w:t>1、质保期为验收合格后</w:t>
      </w:r>
      <w:r>
        <w:rPr>
          <w:rFonts w:hint="eastAsia" w:ascii="仿宋" w:hAnsi="仿宋" w:eastAsia="仿宋" w:cs="仿宋"/>
          <w:color w:val="auto"/>
          <w:szCs w:val="21"/>
        </w:rPr>
        <w:t>XX</w:t>
      </w:r>
      <w:r>
        <w:rPr>
          <w:rFonts w:hint="eastAsia" w:ascii="仿宋" w:hAnsi="仿宋" w:eastAsia="仿宋" w:cs="仿宋"/>
          <w:color w:val="auto"/>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37"/>
        <w:ind w:firstLine="480"/>
        <w:rPr>
          <w:rFonts w:ascii="仿宋" w:hAnsi="仿宋" w:eastAsia="仿宋" w:cs="仿宋"/>
          <w:color w:val="auto"/>
        </w:rPr>
      </w:pPr>
      <w:r>
        <w:rPr>
          <w:rFonts w:hint="eastAsia" w:ascii="仿宋" w:hAnsi="仿宋" w:eastAsia="仿宋" w:cs="仿宋"/>
          <w:color w:val="auto"/>
        </w:rPr>
        <w:t>2、乙方须指派专人负责与甲方联系售后服务事宜。 </w:t>
      </w:r>
    </w:p>
    <w:p>
      <w:pPr>
        <w:pStyle w:val="4"/>
        <w:spacing w:line="400" w:lineRule="exact"/>
        <w:ind w:firstLine="480" w:firstLineChars="200"/>
        <w:rPr>
          <w:rFonts w:ascii="仿宋" w:hAnsi="仿宋" w:eastAsia="仿宋" w:cs="仿宋"/>
          <w:color w:val="auto"/>
          <w:sz w:val="24"/>
          <w:szCs w:val="24"/>
        </w:rPr>
      </w:pPr>
      <w:bookmarkStart w:id="182" w:name="_Toc217446113"/>
      <w:r>
        <w:rPr>
          <w:rFonts w:hint="eastAsia" w:ascii="仿宋" w:hAnsi="仿宋" w:eastAsia="仿宋" w:cs="仿宋"/>
          <w:color w:val="auto"/>
          <w:sz w:val="24"/>
          <w:szCs w:val="24"/>
        </w:rPr>
        <w:t>七、违约责任</w:t>
      </w:r>
      <w:bookmarkEnd w:id="182"/>
    </w:p>
    <w:p>
      <w:pPr>
        <w:pStyle w:val="37"/>
        <w:ind w:firstLine="480"/>
        <w:rPr>
          <w:rFonts w:ascii="仿宋" w:hAnsi="仿宋" w:eastAsia="仿宋" w:cs="仿宋"/>
          <w:color w:val="auto"/>
        </w:rPr>
      </w:pPr>
      <w:r>
        <w:rPr>
          <w:rFonts w:hint="eastAsia" w:ascii="仿宋" w:hAnsi="仿宋" w:eastAsia="仿宋" w:cs="仿宋"/>
          <w:color w:val="auto"/>
        </w:rPr>
        <w:t>1、甲方违约责任</w:t>
      </w:r>
    </w:p>
    <w:p>
      <w:pPr>
        <w:pStyle w:val="37"/>
        <w:ind w:firstLine="480"/>
        <w:rPr>
          <w:rFonts w:ascii="仿宋" w:hAnsi="仿宋" w:eastAsia="仿宋" w:cs="仿宋"/>
          <w:color w:val="auto"/>
        </w:rPr>
      </w:pPr>
      <w:r>
        <w:rPr>
          <w:rFonts w:hint="eastAsia" w:ascii="仿宋" w:hAnsi="仿宋" w:eastAsia="仿宋" w:cs="仿宋"/>
          <w:color w:val="auto"/>
        </w:rPr>
        <w:t>（1） 甲方无正当理由拒收货物的，甲方应偿付合同总价百分之  的违约金；</w:t>
      </w:r>
    </w:p>
    <w:p>
      <w:pPr>
        <w:pStyle w:val="37"/>
        <w:ind w:firstLine="480"/>
        <w:rPr>
          <w:rFonts w:ascii="仿宋" w:hAnsi="仿宋" w:eastAsia="仿宋" w:cs="仿宋"/>
          <w:color w:val="auto"/>
        </w:rPr>
      </w:pPr>
      <w:r>
        <w:rPr>
          <w:rFonts w:hint="eastAsia" w:ascii="仿宋" w:hAnsi="仿宋" w:eastAsia="仿宋" w:cs="仿宋"/>
          <w:color w:val="auto"/>
        </w:rPr>
        <w:t>（2） 甲方逾期支付货款的，除应及时付足货款外，应向乙方偿付欠款总额万分之/天的违约金；逾期付款超过天的，乙方有权终止合同；</w:t>
      </w:r>
    </w:p>
    <w:p>
      <w:pPr>
        <w:pStyle w:val="37"/>
        <w:ind w:firstLine="480"/>
        <w:rPr>
          <w:rFonts w:ascii="仿宋" w:hAnsi="仿宋" w:eastAsia="仿宋" w:cs="仿宋"/>
          <w:color w:val="auto"/>
        </w:rPr>
      </w:pPr>
      <w:r>
        <w:rPr>
          <w:rFonts w:hint="eastAsia" w:ascii="仿宋" w:hAnsi="仿宋" w:eastAsia="仿宋" w:cs="仿宋"/>
          <w:color w:val="auto"/>
        </w:rPr>
        <w:t>（3） 甲方偿付的违约金不足以弥补乙方损失的，还应按乙方损失尚未弥补的部分，支付赔偿金给乙方。</w:t>
      </w:r>
    </w:p>
    <w:p>
      <w:pPr>
        <w:pStyle w:val="37"/>
        <w:ind w:firstLine="480"/>
        <w:rPr>
          <w:rFonts w:ascii="仿宋" w:hAnsi="仿宋" w:eastAsia="仿宋" w:cs="仿宋"/>
          <w:color w:val="auto"/>
        </w:rPr>
      </w:pPr>
      <w:r>
        <w:rPr>
          <w:rFonts w:hint="eastAsia" w:ascii="仿宋" w:hAnsi="仿宋" w:eastAsia="仿宋" w:cs="仿宋"/>
          <w:color w:val="auto"/>
        </w:rPr>
        <w:t>2、乙方违约责任</w:t>
      </w:r>
    </w:p>
    <w:p>
      <w:pPr>
        <w:pStyle w:val="37"/>
        <w:ind w:firstLine="480"/>
        <w:rPr>
          <w:rFonts w:ascii="仿宋" w:hAnsi="仿宋" w:eastAsia="仿宋" w:cs="仿宋"/>
          <w:color w:val="auto"/>
        </w:rPr>
      </w:pPr>
      <w:r>
        <w:rPr>
          <w:rFonts w:hint="eastAsia" w:ascii="仿宋" w:hAnsi="仿宋" w:eastAsia="仿宋" w:cs="仿宋"/>
          <w:color w:val="auto"/>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37"/>
        <w:ind w:firstLine="480"/>
        <w:rPr>
          <w:rFonts w:ascii="仿宋" w:hAnsi="仿宋" w:eastAsia="仿宋" w:cs="仿宋"/>
          <w:color w:val="auto"/>
        </w:rPr>
      </w:pPr>
      <w:r>
        <w:rPr>
          <w:rFonts w:hint="eastAsia" w:ascii="仿宋" w:hAnsi="仿宋" w:eastAsia="仿宋" w:cs="仿宋"/>
          <w:color w:val="auto"/>
        </w:rPr>
        <w:t>（2）乙方不能交付货物或逾期交付货物而违约的，除应及时交足货物外，应向甲方偿付逾期交货部分货款总额的万分之/天的违约金；逾期交货超过</w:t>
      </w:r>
      <w:r>
        <w:rPr>
          <w:rFonts w:hint="eastAsia" w:ascii="仿宋" w:hAnsi="仿宋" w:eastAsia="仿宋" w:cs="仿宋"/>
          <w:color w:val="auto"/>
          <w:szCs w:val="21"/>
        </w:rPr>
        <w:t>XX</w:t>
      </w:r>
      <w:r>
        <w:rPr>
          <w:rFonts w:hint="eastAsia" w:ascii="仿宋" w:hAnsi="仿宋" w:eastAsia="仿宋" w:cs="仿宋"/>
          <w:color w:val="auto"/>
        </w:rPr>
        <w:t>天，甲方有权终止合同，乙方则应按合同总价的百分之的款额向甲方偿付赔偿金，并须全额退还甲方已经付给乙方的货款及其利息。</w:t>
      </w:r>
    </w:p>
    <w:p>
      <w:pPr>
        <w:pStyle w:val="37"/>
        <w:ind w:firstLine="480"/>
        <w:rPr>
          <w:rFonts w:ascii="仿宋" w:hAnsi="仿宋" w:eastAsia="仿宋" w:cs="仿宋"/>
          <w:color w:val="auto"/>
        </w:rPr>
      </w:pPr>
      <w:r>
        <w:rPr>
          <w:rFonts w:hint="eastAsia" w:ascii="仿宋" w:hAnsi="仿宋" w:eastAsia="仿宋" w:cs="仿宋"/>
          <w:color w:val="auto"/>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37"/>
        <w:ind w:firstLine="480"/>
        <w:rPr>
          <w:rFonts w:ascii="仿宋" w:hAnsi="仿宋" w:eastAsia="仿宋" w:cs="仿宋"/>
          <w:color w:val="auto"/>
        </w:rPr>
      </w:pPr>
      <w:r>
        <w:rPr>
          <w:rFonts w:hint="eastAsia" w:ascii="仿宋" w:hAnsi="仿宋" w:eastAsia="仿宋" w:cs="仿宋"/>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37"/>
        <w:ind w:firstLine="480"/>
        <w:rPr>
          <w:rFonts w:ascii="仿宋" w:hAnsi="仿宋" w:eastAsia="仿宋" w:cs="仿宋"/>
          <w:color w:val="auto"/>
        </w:rPr>
      </w:pPr>
      <w:r>
        <w:rPr>
          <w:rFonts w:hint="eastAsia" w:ascii="仿宋" w:hAnsi="仿宋" w:eastAsia="仿宋" w:cs="仿宋"/>
          <w:color w:val="auto"/>
        </w:rPr>
        <w:t>（5）乙方偿付的违约金不足以弥补甲方损失的，还应按甲方损失尚未弥补的部分，支付赔偿金给甲方。</w:t>
      </w:r>
    </w:p>
    <w:p>
      <w:pPr>
        <w:pStyle w:val="4"/>
        <w:spacing w:line="400" w:lineRule="exact"/>
        <w:ind w:firstLine="480" w:firstLineChars="200"/>
        <w:rPr>
          <w:rFonts w:ascii="仿宋" w:hAnsi="仿宋" w:eastAsia="仿宋" w:cs="仿宋"/>
          <w:color w:val="auto"/>
          <w:sz w:val="24"/>
          <w:szCs w:val="24"/>
        </w:rPr>
      </w:pPr>
      <w:bookmarkStart w:id="183" w:name="_Toc217446114"/>
      <w:r>
        <w:rPr>
          <w:rFonts w:hint="eastAsia" w:ascii="仿宋" w:hAnsi="仿宋" w:eastAsia="仿宋" w:cs="仿宋"/>
          <w:color w:val="auto"/>
          <w:sz w:val="24"/>
          <w:szCs w:val="24"/>
        </w:rPr>
        <w:t>八、争议解决办法</w:t>
      </w:r>
      <w:bookmarkEnd w:id="183"/>
    </w:p>
    <w:p>
      <w:pPr>
        <w:pStyle w:val="37"/>
        <w:ind w:firstLine="480"/>
        <w:rPr>
          <w:rFonts w:ascii="仿宋" w:hAnsi="仿宋" w:eastAsia="仿宋" w:cs="仿宋"/>
          <w:color w:val="auto"/>
        </w:rPr>
      </w:pPr>
      <w:r>
        <w:rPr>
          <w:rFonts w:hint="eastAsia" w:ascii="仿宋" w:hAnsi="仿宋" w:eastAsia="仿宋" w:cs="仿宋"/>
          <w:color w:val="auto"/>
        </w:rPr>
        <w:t>1、因货物的质量问题发生争议，由质量技术监督部门或其指定的质量鉴定机构进行质量鉴定。货物符合标准的，鉴定费由甲方承担；货物不符合质量标准的，鉴定费由乙方承担。</w:t>
      </w:r>
    </w:p>
    <w:p>
      <w:pPr>
        <w:pStyle w:val="37"/>
        <w:ind w:firstLine="480"/>
        <w:rPr>
          <w:rFonts w:ascii="仿宋" w:hAnsi="仿宋" w:eastAsia="仿宋" w:cs="仿宋"/>
          <w:color w:val="auto"/>
        </w:rPr>
      </w:pPr>
      <w:r>
        <w:rPr>
          <w:rFonts w:hint="eastAsia" w:ascii="仿宋" w:hAnsi="仿宋" w:eastAsia="仿宋" w:cs="仿宋"/>
          <w:color w:val="auto"/>
        </w:rPr>
        <w:t>2、合同履行期间,若双方发生争议，可协商或由有关部门调解解决，协商或调解不成的，由当事人依法维护其合法权益。</w:t>
      </w:r>
    </w:p>
    <w:p>
      <w:pPr>
        <w:pStyle w:val="4"/>
        <w:spacing w:line="400" w:lineRule="exact"/>
        <w:ind w:firstLine="480" w:firstLineChars="200"/>
        <w:rPr>
          <w:rFonts w:ascii="仿宋" w:hAnsi="仿宋" w:eastAsia="仿宋" w:cs="仿宋"/>
          <w:color w:val="auto"/>
          <w:sz w:val="24"/>
          <w:szCs w:val="24"/>
        </w:rPr>
      </w:pPr>
      <w:bookmarkStart w:id="184" w:name="_Toc217446115"/>
      <w:r>
        <w:rPr>
          <w:rFonts w:hint="eastAsia" w:ascii="仿宋" w:hAnsi="仿宋" w:eastAsia="仿宋" w:cs="仿宋"/>
          <w:color w:val="auto"/>
          <w:sz w:val="24"/>
          <w:szCs w:val="24"/>
        </w:rPr>
        <w:t>九、其他</w:t>
      </w:r>
      <w:bookmarkEnd w:id="184"/>
    </w:p>
    <w:p>
      <w:pPr>
        <w:pStyle w:val="37"/>
        <w:ind w:firstLine="480"/>
        <w:rPr>
          <w:rFonts w:ascii="仿宋" w:hAnsi="仿宋" w:eastAsia="仿宋" w:cs="仿宋"/>
          <w:color w:val="auto"/>
        </w:rPr>
      </w:pPr>
      <w:r>
        <w:rPr>
          <w:rFonts w:hint="eastAsia" w:ascii="仿宋" w:hAnsi="仿宋" w:eastAsia="仿宋" w:cs="仿宋"/>
          <w:color w:val="auto"/>
        </w:rPr>
        <w:t>1、如有未尽事宜，由双方依法订立补充合同。</w:t>
      </w:r>
    </w:p>
    <w:p>
      <w:pPr>
        <w:pStyle w:val="37"/>
        <w:ind w:firstLine="480"/>
        <w:rPr>
          <w:rFonts w:ascii="仿宋" w:hAnsi="仿宋" w:eastAsia="仿宋" w:cs="仿宋"/>
          <w:color w:val="auto"/>
        </w:rPr>
      </w:pPr>
      <w:r>
        <w:rPr>
          <w:rFonts w:hint="eastAsia" w:ascii="仿宋" w:hAnsi="仿宋" w:eastAsia="仿宋" w:cs="仿宋"/>
          <w:color w:val="auto"/>
        </w:rPr>
        <w:t>2、本合同一式六份，自双方签章之日起生效。甲方三份，乙方、政府采购管理部门、采购代理机构各一份。</w:t>
      </w:r>
    </w:p>
    <w:p>
      <w:pPr>
        <w:spacing w:line="400" w:lineRule="exact"/>
        <w:rPr>
          <w:rFonts w:ascii="仿宋" w:hAnsi="仿宋" w:eastAsia="仿宋" w:cs="仿宋"/>
          <w:color w:val="auto"/>
          <w:sz w:val="24"/>
        </w:rPr>
      </w:pP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甲方：   （盖章）   </w:t>
      </w:r>
      <w:r>
        <w:rPr>
          <w:rFonts w:hint="eastAsia" w:ascii="仿宋" w:hAnsi="仿宋" w:eastAsia="仿宋" w:cs="仿宋"/>
          <w:color w:val="auto"/>
          <w:sz w:val="24"/>
        </w:rPr>
        <w:tab/>
      </w:r>
      <w:r>
        <w:rPr>
          <w:rFonts w:hint="eastAsia" w:ascii="仿宋" w:hAnsi="仿宋" w:eastAsia="仿宋" w:cs="仿宋"/>
          <w:color w:val="auto"/>
          <w:sz w:val="24"/>
        </w:rPr>
        <w:tab/>
      </w:r>
      <w:r>
        <w:rPr>
          <w:rFonts w:hint="eastAsia" w:ascii="仿宋" w:hAnsi="仿宋" w:eastAsia="仿宋" w:cs="仿宋"/>
          <w:color w:val="auto"/>
          <w:sz w:val="24"/>
        </w:rPr>
        <w:tab/>
      </w:r>
      <w:r>
        <w:rPr>
          <w:rFonts w:hint="eastAsia" w:ascii="仿宋" w:hAnsi="仿宋" w:eastAsia="仿宋" w:cs="仿宋"/>
          <w:color w:val="auto"/>
          <w:sz w:val="24"/>
        </w:rPr>
        <w:t xml:space="preserve">       乙方：   （盖章）</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法定代表人/单位负责人：            法定代表人/单位负责人：</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地    址：                         地    址：</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开户银行：                         开户银行：</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账号：                             账号：</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电    话：                         电    话：</w:t>
      </w:r>
    </w:p>
    <w:p>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传    真：                         传    真：</w:t>
      </w:r>
    </w:p>
    <w:p>
      <w:pPr>
        <w:spacing w:line="400" w:lineRule="exact"/>
        <w:ind w:firstLine="420" w:firstLineChars="200"/>
        <w:rPr>
          <w:rFonts w:ascii="仿宋" w:hAnsi="仿宋" w:eastAsia="仿宋" w:cs="仿宋"/>
          <w:color w:val="auto"/>
          <w:szCs w:val="21"/>
        </w:rPr>
      </w:pPr>
      <w:r>
        <w:rPr>
          <w:rFonts w:hint="eastAsia" w:ascii="仿宋" w:hAnsi="仿宋" w:eastAsia="仿宋" w:cs="仿宋"/>
          <w:color w:val="auto"/>
        </w:rPr>
        <w:t>签约日期：</w:t>
      </w:r>
      <w:r>
        <w:rPr>
          <w:rFonts w:hint="eastAsia" w:ascii="仿宋" w:hAnsi="仿宋" w:eastAsia="仿宋" w:cs="仿宋"/>
          <w:color w:val="auto"/>
          <w:szCs w:val="21"/>
        </w:rPr>
        <w:t>XX</w:t>
      </w:r>
      <w:r>
        <w:rPr>
          <w:rFonts w:hint="eastAsia" w:ascii="仿宋" w:hAnsi="仿宋" w:eastAsia="仿宋" w:cs="仿宋"/>
          <w:color w:val="auto"/>
        </w:rPr>
        <w:t>年</w:t>
      </w:r>
      <w:r>
        <w:rPr>
          <w:rFonts w:hint="eastAsia" w:ascii="仿宋" w:hAnsi="仿宋" w:eastAsia="仿宋" w:cs="仿宋"/>
          <w:color w:val="auto"/>
          <w:szCs w:val="21"/>
        </w:rPr>
        <w:t>XX</w:t>
      </w:r>
      <w:r>
        <w:rPr>
          <w:rFonts w:hint="eastAsia" w:ascii="仿宋" w:hAnsi="仿宋" w:eastAsia="仿宋" w:cs="仿宋"/>
          <w:color w:val="auto"/>
        </w:rPr>
        <w:t>月</w:t>
      </w:r>
      <w:r>
        <w:rPr>
          <w:rFonts w:hint="eastAsia" w:ascii="仿宋" w:hAnsi="仿宋" w:eastAsia="仿宋" w:cs="仿宋"/>
          <w:color w:val="auto"/>
          <w:szCs w:val="21"/>
        </w:rPr>
        <w:t>XX</w:t>
      </w:r>
      <w:r>
        <w:rPr>
          <w:rFonts w:hint="eastAsia" w:ascii="仿宋" w:hAnsi="仿宋" w:eastAsia="仿宋" w:cs="仿宋"/>
          <w:color w:val="auto"/>
        </w:rPr>
        <w:t xml:space="preserve">日 </w:t>
      </w:r>
      <w:r>
        <w:rPr>
          <w:rFonts w:hint="eastAsia" w:ascii="仿宋" w:hAnsi="仿宋" w:eastAsia="仿宋" w:cs="仿宋"/>
          <w:color w:val="auto"/>
        </w:rPr>
        <w:tab/>
      </w:r>
      <w:r>
        <w:rPr>
          <w:rFonts w:hint="eastAsia" w:ascii="仿宋" w:hAnsi="仿宋" w:eastAsia="仿宋" w:cs="仿宋"/>
          <w:color w:val="auto"/>
        </w:rPr>
        <w:tab/>
      </w:r>
      <w:r>
        <w:rPr>
          <w:rFonts w:hint="eastAsia" w:ascii="仿宋" w:hAnsi="仿宋" w:eastAsia="仿宋" w:cs="仿宋"/>
          <w:color w:val="auto"/>
        </w:rPr>
        <w:tab/>
      </w:r>
      <w:r>
        <w:rPr>
          <w:rFonts w:hint="eastAsia" w:ascii="仿宋" w:hAnsi="仿宋" w:eastAsia="仿宋" w:cs="仿宋"/>
          <w:color w:val="auto"/>
        </w:rPr>
        <w:t>签约日期：</w:t>
      </w:r>
      <w:r>
        <w:rPr>
          <w:rFonts w:hint="eastAsia" w:ascii="仿宋" w:hAnsi="仿宋" w:eastAsia="仿宋" w:cs="仿宋"/>
          <w:color w:val="auto"/>
          <w:szCs w:val="21"/>
        </w:rPr>
        <w:t>XX</w:t>
      </w:r>
      <w:r>
        <w:rPr>
          <w:rFonts w:hint="eastAsia" w:ascii="仿宋" w:hAnsi="仿宋" w:eastAsia="仿宋" w:cs="仿宋"/>
          <w:color w:val="auto"/>
        </w:rPr>
        <w:t>年</w:t>
      </w:r>
      <w:r>
        <w:rPr>
          <w:rFonts w:hint="eastAsia" w:ascii="仿宋" w:hAnsi="仿宋" w:eastAsia="仿宋" w:cs="仿宋"/>
          <w:color w:val="auto"/>
          <w:szCs w:val="21"/>
        </w:rPr>
        <w:t>XX</w:t>
      </w:r>
      <w:r>
        <w:rPr>
          <w:rFonts w:hint="eastAsia" w:ascii="仿宋" w:hAnsi="仿宋" w:eastAsia="仿宋" w:cs="仿宋"/>
          <w:color w:val="auto"/>
        </w:rPr>
        <w:t>月</w:t>
      </w:r>
      <w:r>
        <w:rPr>
          <w:rFonts w:hint="eastAsia" w:ascii="仿宋" w:hAnsi="仿宋" w:eastAsia="仿宋" w:cs="仿宋"/>
          <w:color w:val="auto"/>
          <w:szCs w:val="21"/>
        </w:rPr>
        <w:t>XX日</w:t>
      </w:r>
    </w:p>
    <w:p>
      <w:pPr>
        <w:rPr>
          <w:rFonts w:ascii="仿宋" w:hAnsi="仿宋" w:eastAsia="仿宋" w:cs="仿宋"/>
          <w:color w:val="auto"/>
          <w:szCs w:val="21"/>
        </w:rPr>
      </w:pPr>
      <w:r>
        <w:rPr>
          <w:rFonts w:hint="eastAsia" w:ascii="仿宋" w:hAnsi="仿宋" w:eastAsia="仿宋" w:cs="仿宋"/>
          <w:color w:val="auto"/>
          <w:szCs w:val="21"/>
        </w:rPr>
        <w:br w:type="page"/>
      </w:r>
    </w:p>
    <w:p>
      <w:pPr>
        <w:spacing w:line="360" w:lineRule="auto"/>
        <w:outlineLvl w:val="1"/>
        <w:rPr>
          <w:rFonts w:ascii="仿宋" w:hAnsi="仿宋" w:eastAsia="仿宋" w:cs="仿宋"/>
          <w:color w:val="auto"/>
          <w:szCs w:val="21"/>
        </w:rPr>
      </w:pPr>
      <w:r>
        <w:rPr>
          <w:rFonts w:hint="eastAsia" w:ascii="仿宋" w:hAnsi="仿宋" w:eastAsia="仿宋" w:cs="仿宋"/>
          <w:b/>
          <w:bCs/>
          <w:color w:val="auto"/>
          <w:szCs w:val="21"/>
        </w:rPr>
        <w:t>附件一：《四川省财政厅关于推进四川省政府采购供应商信用融资工作的通知》</w:t>
      </w:r>
      <w:bookmarkEnd w:id="155"/>
    </w:p>
    <w:p>
      <w:pPr>
        <w:spacing w:line="360" w:lineRule="auto"/>
        <w:rPr>
          <w:rFonts w:ascii="仿宋" w:hAnsi="仿宋" w:eastAsia="仿宋" w:cs="仿宋"/>
          <w:color w:val="auto"/>
        </w:rPr>
      </w:pPr>
      <w:r>
        <w:rPr>
          <w:rFonts w:hint="eastAsia" w:ascii="仿宋" w:hAnsi="仿宋" w:eastAsia="仿宋" w:cs="仿宋"/>
          <w:color w:val="auto"/>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rFonts w:ascii="仿宋" w:hAnsi="仿宋" w:eastAsia="仿宋" w:cs="仿宋"/>
          <w:color w:val="auto"/>
        </w:rPr>
      </w:pPr>
      <w:r>
        <w:rPr>
          <w:rFonts w:hint="eastAsia" w:ascii="仿宋" w:hAnsi="仿宋" w:eastAsia="仿宋" w:cs="仿宋"/>
          <w:color w:val="auto"/>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hint="eastAsia" w:ascii="仿宋" w:hAnsi="仿宋" w:eastAsia="仿宋" w:cs="仿宋"/>
          <w:color w:val="auto"/>
        </w:rPr>
        <w:br w:type="page"/>
      </w:r>
    </w:p>
    <w:p>
      <w:pPr>
        <w:rPr>
          <w:rFonts w:ascii="仿宋" w:hAnsi="仿宋" w:eastAsia="仿宋" w:cs="仿宋"/>
          <w:color w:val="auto"/>
        </w:rPr>
      </w:pPr>
      <w:r>
        <w:rPr>
          <w:rFonts w:hint="eastAsia" w:ascii="仿宋" w:hAnsi="仿宋" w:eastAsia="仿宋" w:cs="仿宋"/>
          <w:color w:val="auto"/>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hint="eastAsia" w:ascii="仿宋" w:hAnsi="仿宋" w:eastAsia="仿宋" w:cs="仿宋"/>
          <w:color w:val="auto"/>
        </w:rPr>
        <w:br w:type="page"/>
      </w:r>
    </w:p>
    <w:p>
      <w:pPr>
        <w:rPr>
          <w:rFonts w:ascii="仿宋" w:hAnsi="仿宋" w:eastAsia="仿宋" w:cs="仿宋"/>
          <w:color w:val="auto"/>
        </w:rPr>
      </w:pPr>
      <w:r>
        <w:rPr>
          <w:rFonts w:hint="eastAsia" w:ascii="仿宋" w:hAnsi="仿宋" w:eastAsia="仿宋" w:cs="仿宋"/>
          <w:color w:val="auto"/>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hint="eastAsia" w:ascii="仿宋" w:hAnsi="仿宋" w:eastAsia="仿宋" w:cs="仿宋"/>
          <w:color w:val="auto"/>
        </w:rPr>
        <w:br w:type="page"/>
      </w:r>
    </w:p>
    <w:p>
      <w:pPr>
        <w:rPr>
          <w:rFonts w:ascii="仿宋" w:hAnsi="仿宋" w:eastAsia="仿宋" w:cs="仿宋"/>
          <w:color w:val="auto"/>
        </w:rPr>
      </w:pPr>
      <w:r>
        <w:rPr>
          <w:rFonts w:hint="eastAsia" w:ascii="仿宋" w:hAnsi="仿宋" w:eastAsia="仿宋" w:cs="仿宋"/>
          <w:color w:val="auto"/>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hint="eastAsia" w:ascii="仿宋" w:hAnsi="仿宋" w:eastAsia="仿宋" w:cs="仿宋"/>
          <w:color w:val="auto"/>
        </w:rPr>
        <w:br w:type="page"/>
      </w:r>
    </w:p>
    <w:p>
      <w:pPr>
        <w:rPr>
          <w:rFonts w:ascii="仿宋" w:hAnsi="仿宋" w:eastAsia="仿宋" w:cs="仿宋"/>
          <w:color w:val="auto"/>
        </w:rPr>
      </w:pPr>
      <w:r>
        <w:rPr>
          <w:rFonts w:hint="eastAsia" w:ascii="仿宋" w:hAnsi="仿宋" w:eastAsia="仿宋" w:cs="仿宋"/>
          <w:color w:val="auto"/>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hint="eastAsia" w:ascii="仿宋" w:hAnsi="仿宋" w:eastAsia="仿宋" w:cs="仿宋"/>
          <w:color w:val="auto"/>
        </w:rPr>
        <w:br w:type="page"/>
      </w:r>
    </w:p>
    <w:p>
      <w:pPr>
        <w:rPr>
          <w:rFonts w:ascii="仿宋" w:hAnsi="仿宋" w:eastAsia="仿宋" w:cs="仿宋"/>
          <w:color w:val="auto"/>
        </w:rPr>
      </w:pPr>
      <w:r>
        <w:rPr>
          <w:rFonts w:hint="eastAsia" w:ascii="仿宋" w:hAnsi="仿宋" w:eastAsia="仿宋" w:cs="仿宋"/>
          <w:color w:val="auto"/>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hint="eastAsia" w:ascii="仿宋" w:hAnsi="仿宋" w:eastAsia="仿宋" w:cs="仿宋"/>
          <w:color w:val="auto"/>
        </w:rPr>
        <w:br w:type="page"/>
      </w:r>
    </w:p>
    <w:p>
      <w:pPr>
        <w:rPr>
          <w:rFonts w:ascii="仿宋" w:hAnsi="仿宋" w:eastAsia="仿宋" w:cs="仿宋"/>
          <w:color w:val="auto"/>
        </w:rPr>
      </w:pPr>
      <w:r>
        <w:rPr>
          <w:rFonts w:hint="eastAsia" w:ascii="仿宋" w:hAnsi="仿宋" w:eastAsia="仿宋" w:cs="仿宋"/>
          <w:color w:val="auto"/>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hint="eastAsia" w:ascii="仿宋" w:hAnsi="仿宋" w:eastAsia="仿宋" w:cs="仿宋"/>
          <w:color w:val="auto"/>
        </w:rPr>
        <w:br w:type="page"/>
      </w:r>
    </w:p>
    <w:p>
      <w:pPr>
        <w:rPr>
          <w:rFonts w:ascii="仿宋" w:hAnsi="仿宋" w:eastAsia="仿宋" w:cs="仿宋"/>
          <w:color w:val="auto"/>
        </w:rPr>
      </w:pPr>
      <w:r>
        <w:rPr>
          <w:rFonts w:hint="eastAsia" w:ascii="仿宋" w:hAnsi="仿宋" w:eastAsia="仿宋" w:cs="仿宋"/>
          <w:color w:val="auto"/>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hint="eastAsia" w:ascii="仿宋" w:hAnsi="仿宋" w:eastAsia="仿宋" w:cs="仿宋"/>
          <w:color w:val="auto"/>
        </w:rPr>
        <w:br w:type="page"/>
      </w:r>
    </w:p>
    <w:p>
      <w:pPr>
        <w:rPr>
          <w:rFonts w:ascii="仿宋" w:hAnsi="仿宋" w:eastAsia="仿宋" w:cs="仿宋"/>
          <w:color w:val="auto"/>
        </w:rPr>
      </w:pPr>
      <w:r>
        <w:rPr>
          <w:rFonts w:hint="eastAsia" w:ascii="仿宋" w:hAnsi="仿宋" w:eastAsia="仿宋" w:cs="仿宋"/>
          <w:color w:val="auto"/>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hint="eastAsia" w:ascii="仿宋" w:hAnsi="仿宋" w:eastAsia="仿宋" w:cs="仿宋"/>
          <w:color w:val="auto"/>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仿宋"/>
          <w:b/>
          <w:color w:val="auto"/>
          <w:sz w:val="30"/>
          <w:szCs w:val="30"/>
        </w:rPr>
      </w:pPr>
    </w:p>
    <w:p>
      <w:pPr>
        <w:spacing w:line="400" w:lineRule="exact"/>
        <w:rPr>
          <w:rFonts w:ascii="仿宋" w:hAnsi="仿宋" w:eastAsia="仿宋" w:cs="仿宋"/>
          <w:b/>
          <w:color w:val="auto"/>
          <w:sz w:val="30"/>
          <w:szCs w:val="30"/>
        </w:rPr>
      </w:pPr>
    </w:p>
    <w:p>
      <w:pPr>
        <w:spacing w:line="400" w:lineRule="exact"/>
        <w:outlineLvl w:val="1"/>
        <w:rPr>
          <w:rFonts w:ascii="仿宋" w:hAnsi="仿宋" w:eastAsia="仿宋" w:cs="仿宋"/>
          <w:b/>
          <w:color w:val="auto"/>
          <w:szCs w:val="21"/>
        </w:rPr>
      </w:pPr>
      <w:r>
        <w:rPr>
          <w:rFonts w:hint="eastAsia" w:ascii="仿宋" w:hAnsi="仿宋" w:eastAsia="仿宋" w:cs="仿宋"/>
          <w:b/>
          <w:color w:val="auto"/>
          <w:szCs w:val="21"/>
        </w:rPr>
        <w:t>附件二：《成都市中小企业政府采购信用融资暂行办法》和《成都市级支持中小企业政府采购信用融资实施方案》</w:t>
      </w:r>
    </w:p>
    <w:p>
      <w:pPr>
        <w:rPr>
          <w:rFonts w:ascii="仿宋" w:hAnsi="仿宋" w:eastAsia="仿宋" w:cs="仿宋"/>
          <w:color w:val="auto"/>
        </w:rPr>
      </w:pPr>
      <w:r>
        <w:rPr>
          <w:rFonts w:hint="eastAsia" w:ascii="仿宋" w:hAnsi="仿宋" w:eastAsia="仿宋" w:cs="仿宋"/>
          <w:color w:val="auto"/>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ascii="仿宋" w:hAnsi="仿宋" w:eastAsia="仿宋" w:cs="仿宋"/>
          <w:color w:val="auto"/>
        </w:rPr>
      </w:pPr>
    </w:p>
    <w:p>
      <w:pPr>
        <w:rPr>
          <w:rFonts w:ascii="仿宋" w:hAnsi="仿宋" w:eastAsia="仿宋" w:cs="仿宋"/>
          <w:color w:val="auto"/>
        </w:rPr>
      </w:pPr>
      <w:r>
        <w:rPr>
          <w:rFonts w:hint="eastAsia" w:ascii="仿宋" w:hAnsi="仿宋" w:eastAsia="仿宋" w:cs="仿宋"/>
          <w:color w:val="auto"/>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pPr>
        <w:rPr>
          <w:rFonts w:ascii="仿宋" w:hAnsi="仿宋" w:eastAsia="仿宋" w:cs="仿宋"/>
          <w:color w:val="auto"/>
        </w:rPr>
      </w:pPr>
      <w:r>
        <w:rPr>
          <w:rFonts w:hint="eastAsia" w:ascii="仿宋" w:hAnsi="仿宋" w:eastAsia="仿宋" w:cs="仿宋"/>
          <w:color w:val="auto"/>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pPr>
        <w:rPr>
          <w:rFonts w:ascii="仿宋" w:hAnsi="仿宋" w:eastAsia="仿宋" w:cs="仿宋"/>
          <w:color w:val="auto"/>
        </w:rPr>
      </w:pPr>
      <w:r>
        <w:rPr>
          <w:rFonts w:hint="eastAsia" w:ascii="仿宋" w:hAnsi="仿宋" w:eastAsia="仿宋" w:cs="仿宋"/>
          <w:color w:val="auto"/>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pPr>
        <w:rPr>
          <w:rFonts w:ascii="仿宋" w:hAnsi="仿宋" w:eastAsia="仿宋" w:cs="仿宋"/>
          <w:color w:val="auto"/>
        </w:rPr>
      </w:pPr>
      <w:r>
        <w:rPr>
          <w:rFonts w:hint="eastAsia" w:ascii="仿宋" w:hAnsi="仿宋" w:eastAsia="仿宋" w:cs="仿宋"/>
          <w:color w:val="auto"/>
        </w:rPr>
        <w:br w:type="page"/>
      </w:r>
    </w:p>
    <w:p>
      <w:pPr>
        <w:rPr>
          <w:rFonts w:ascii="仿宋" w:hAnsi="仿宋" w:eastAsia="仿宋" w:cs="仿宋"/>
          <w:color w:val="auto"/>
        </w:rPr>
        <w:sectPr>
          <w:footerReference r:id="rId12" w:type="default"/>
          <w:footerReference r:id="rId13" w:type="even"/>
          <w:pgSz w:w="11906" w:h="16838"/>
          <w:pgMar w:top="720" w:right="1274" w:bottom="720" w:left="1276" w:header="851" w:footer="992" w:gutter="0"/>
          <w:cols w:space="720" w:num="1"/>
          <w:docGrid w:type="linesAndChars" w:linePitch="312" w:charSpace="0"/>
        </w:sectPr>
      </w:pPr>
    </w:p>
    <w:p>
      <w:pPr>
        <w:outlineLvl w:val="1"/>
        <w:rPr>
          <w:rFonts w:ascii="仿宋" w:hAnsi="仿宋" w:eastAsia="仿宋" w:cs="仿宋"/>
          <w:b/>
          <w:bCs/>
          <w:color w:val="auto"/>
          <w:sz w:val="24"/>
          <w:szCs w:val="32"/>
        </w:rPr>
      </w:pPr>
      <w:r>
        <w:rPr>
          <w:rFonts w:hint="eastAsia" w:ascii="仿宋" w:hAnsi="仿宋" w:eastAsia="仿宋" w:cs="仿宋"/>
          <w:b/>
          <w:bCs/>
          <w:color w:val="auto"/>
          <w:sz w:val="24"/>
          <w:szCs w:val="32"/>
        </w:rPr>
        <w:t>附件三：政府采购云平台使用介绍</w:t>
      </w:r>
    </w:p>
    <w:p>
      <w:pPr>
        <w:rPr>
          <w:rFonts w:ascii="仿宋" w:hAnsi="仿宋" w:eastAsia="仿宋" w:cs="仿宋"/>
          <w:b/>
          <w:bCs/>
          <w:color w:val="auto"/>
          <w:sz w:val="24"/>
          <w:szCs w:val="32"/>
        </w:rPr>
      </w:pPr>
      <w:r>
        <w:rPr>
          <w:rFonts w:hint="eastAsia" w:ascii="仿宋" w:hAnsi="仿宋" w:eastAsia="仿宋" w:cs="仿宋"/>
          <w:b/>
          <w:bCs/>
          <w:color w:val="auto"/>
          <w:sz w:val="24"/>
          <w:szCs w:val="32"/>
        </w:rPr>
        <w:t>1.输入网址：</w:t>
      </w:r>
      <w:r>
        <w:rPr>
          <w:color w:val="auto"/>
        </w:rPr>
        <w:fldChar w:fldCharType="begin"/>
      </w:r>
      <w:r>
        <w:rPr>
          <w:color w:val="auto"/>
        </w:rPr>
        <w:instrText xml:space="preserve"> HYPERLINK "https://www.zcygov.cn" </w:instrText>
      </w:r>
      <w:r>
        <w:rPr>
          <w:color w:val="auto"/>
        </w:rPr>
        <w:fldChar w:fldCharType="separate"/>
      </w:r>
      <w:r>
        <w:rPr>
          <w:rStyle w:val="23"/>
          <w:rFonts w:hint="eastAsia" w:ascii="仿宋" w:hAnsi="仿宋" w:eastAsia="仿宋" w:cs="仿宋"/>
          <w:b/>
          <w:bCs/>
          <w:color w:val="auto"/>
          <w:sz w:val="24"/>
          <w:szCs w:val="32"/>
        </w:rPr>
        <w:t>https://www.zcygov.cn</w:t>
      </w:r>
      <w:r>
        <w:rPr>
          <w:rStyle w:val="23"/>
          <w:rFonts w:hint="eastAsia" w:ascii="仿宋" w:hAnsi="仿宋" w:eastAsia="仿宋" w:cs="仿宋"/>
          <w:b/>
          <w:bCs/>
          <w:color w:val="auto"/>
          <w:sz w:val="24"/>
          <w:szCs w:val="32"/>
        </w:rPr>
        <w:fldChar w:fldCharType="end"/>
      </w:r>
    </w:p>
    <w:p>
      <w:pPr>
        <w:rPr>
          <w:rFonts w:ascii="仿宋" w:hAnsi="仿宋" w:eastAsia="仿宋" w:cs="仿宋"/>
          <w:b/>
          <w:bCs/>
          <w:color w:val="auto"/>
          <w:sz w:val="24"/>
          <w:szCs w:val="32"/>
        </w:rPr>
      </w:pPr>
      <w:r>
        <w:rPr>
          <w:rFonts w:hint="eastAsia" w:ascii="仿宋" w:hAnsi="仿宋" w:eastAsia="仿宋" w:cs="仿宋"/>
          <w:b/>
          <w:bCs/>
          <w:color w:val="auto"/>
          <w:sz w:val="24"/>
          <w:szCs w:val="32"/>
        </w:rPr>
        <w:t>2.选择与项目对应的行政区域如：四川省-成都市-成都市本级</w:t>
      </w:r>
    </w:p>
    <w:p>
      <w:pPr>
        <w:rPr>
          <w:rFonts w:ascii="仿宋" w:hAnsi="仿宋" w:eastAsia="仿宋" w:cs="仿宋"/>
          <w:color w:val="auto"/>
        </w:rPr>
      </w:pPr>
      <w:r>
        <w:rPr>
          <w:rFonts w:hint="eastAsia" w:ascii="仿宋" w:hAnsi="仿宋" w:eastAsia="仿宋" w:cs="仿宋"/>
          <w:color w:val="auto"/>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4"/>
                    <a:stretch>
                      <a:fillRect/>
                    </a:stretch>
                  </pic:blipFill>
                  <pic:spPr>
                    <a:xfrm>
                      <a:off x="0" y="0"/>
                      <a:ext cx="4653915" cy="2910840"/>
                    </a:xfrm>
                    <a:prstGeom prst="rect">
                      <a:avLst/>
                    </a:prstGeom>
                    <a:noFill/>
                    <a:ln>
                      <a:noFill/>
                    </a:ln>
                  </pic:spPr>
                </pic:pic>
              </a:graphicData>
            </a:graphic>
          </wp:inline>
        </w:drawing>
      </w:r>
    </w:p>
    <w:p>
      <w:pPr>
        <w:rPr>
          <w:rFonts w:ascii="仿宋" w:hAnsi="仿宋" w:eastAsia="仿宋" w:cs="仿宋"/>
          <w:color w:val="auto"/>
        </w:rPr>
      </w:pPr>
    </w:p>
    <w:p>
      <w:pPr>
        <w:numPr>
          <w:ilvl w:val="0"/>
          <w:numId w:val="10"/>
        </w:numPr>
        <w:rPr>
          <w:rFonts w:ascii="仿宋" w:hAnsi="仿宋" w:eastAsia="仿宋" w:cs="仿宋"/>
          <w:b/>
          <w:bCs/>
          <w:color w:val="auto"/>
          <w:sz w:val="24"/>
          <w:szCs w:val="32"/>
        </w:rPr>
      </w:pPr>
      <w:r>
        <w:rPr>
          <w:rFonts w:hint="eastAsia" w:ascii="仿宋" w:hAnsi="仿宋" w:eastAsia="仿宋" w:cs="仿宋"/>
          <w:b/>
          <w:bCs/>
          <w:color w:val="auto"/>
          <w:sz w:val="24"/>
          <w:szCs w:val="32"/>
        </w:rPr>
        <w:t>点击操作指南-供应商</w:t>
      </w:r>
    </w:p>
    <w:p>
      <w:pPr>
        <w:rPr>
          <w:rFonts w:ascii="仿宋" w:hAnsi="仿宋" w:eastAsia="仿宋" w:cs="仿宋"/>
          <w:b/>
          <w:bCs/>
          <w:color w:val="auto"/>
        </w:rPr>
      </w:pPr>
      <w:r>
        <w:rPr>
          <w:rFonts w:hint="eastAsia" w:ascii="仿宋" w:hAnsi="仿宋" w:eastAsia="仿宋" w:cs="仿宋"/>
          <w:color w:val="auto"/>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5"/>
                    <a:stretch>
                      <a:fillRect/>
                    </a:stretch>
                  </pic:blipFill>
                  <pic:spPr>
                    <a:xfrm>
                      <a:off x="0" y="0"/>
                      <a:ext cx="8854440" cy="4585335"/>
                    </a:xfrm>
                    <a:prstGeom prst="rect">
                      <a:avLst/>
                    </a:prstGeom>
                    <a:noFill/>
                    <a:ln>
                      <a:noFill/>
                    </a:ln>
                  </pic:spPr>
                </pic:pic>
              </a:graphicData>
            </a:graphic>
          </wp:inline>
        </w:drawing>
      </w:r>
      <w:r>
        <w:rPr>
          <w:rFonts w:hint="eastAsia" w:ascii="仿宋" w:hAnsi="仿宋" w:eastAsia="仿宋" w:cs="仿宋"/>
          <w:color w:val="auto"/>
        </w:rPr>
        <w:br w:type="page"/>
      </w:r>
      <w:r>
        <w:rPr>
          <w:rFonts w:hint="eastAsia" w:ascii="仿宋" w:hAnsi="仿宋" w:eastAsia="仿宋" w:cs="仿宋"/>
          <w:b/>
          <w:bCs/>
          <w:color w:val="auto"/>
          <w:sz w:val="24"/>
          <w:szCs w:val="32"/>
        </w:rPr>
        <w:t>4.进入政采云供应商学习专题页面</w:t>
      </w:r>
      <w:r>
        <w:rPr>
          <w:rFonts w:hint="eastAsia" w:ascii="仿宋" w:hAnsi="仿宋" w:eastAsia="仿宋" w:cs="仿宋"/>
          <w:b/>
          <w:bCs/>
          <w:color w:val="auto"/>
        </w:rPr>
        <w:t>（https://edu.zcygov.cn/luban/xxzt-chengdu-gys?utm=a0017.b1347.cl50.5.0917bc90b7bb11eb807c353645758db6）</w:t>
      </w:r>
    </w:p>
    <w:p>
      <w:pPr>
        <w:rPr>
          <w:rFonts w:ascii="仿宋" w:hAnsi="仿宋" w:eastAsia="仿宋" w:cs="仿宋"/>
          <w:color w:val="auto"/>
        </w:rPr>
      </w:pPr>
      <w:r>
        <w:rPr>
          <w:rFonts w:hint="eastAsia" w:ascii="仿宋" w:hAnsi="仿宋" w:eastAsia="仿宋" w:cs="仿宋"/>
          <w:color w:val="auto"/>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6"/>
                    <a:stretch>
                      <a:fillRect/>
                    </a:stretch>
                  </pic:blipFill>
                  <pic:spPr>
                    <a:xfrm>
                      <a:off x="0" y="0"/>
                      <a:ext cx="7841615" cy="3902710"/>
                    </a:xfrm>
                    <a:prstGeom prst="rect">
                      <a:avLst/>
                    </a:prstGeom>
                    <a:noFill/>
                    <a:ln>
                      <a:noFill/>
                    </a:ln>
                  </pic:spPr>
                </pic:pic>
              </a:graphicData>
            </a:graphic>
          </wp:inline>
        </w:drawing>
      </w:r>
    </w:p>
    <w:p>
      <w:pPr>
        <w:rPr>
          <w:rFonts w:ascii="仿宋" w:hAnsi="仿宋" w:eastAsia="仿宋" w:cs="仿宋"/>
          <w:b/>
          <w:bCs/>
          <w:color w:val="auto"/>
          <w:sz w:val="24"/>
          <w:szCs w:val="32"/>
        </w:rPr>
      </w:pPr>
      <w:r>
        <w:rPr>
          <w:rFonts w:hint="eastAsia" w:ascii="仿宋" w:hAnsi="仿宋" w:eastAsia="仿宋" w:cs="仿宋"/>
          <w:color w:val="auto"/>
        </w:rPr>
        <w:br w:type="page"/>
      </w:r>
      <w:r>
        <w:rPr>
          <w:rFonts w:hint="eastAsia" w:ascii="仿宋" w:hAnsi="仿宋" w:eastAsia="仿宋" w:cs="仿宋"/>
          <w:b/>
          <w:bCs/>
          <w:color w:val="auto"/>
          <w:sz w:val="24"/>
          <w:szCs w:val="32"/>
        </w:rPr>
        <w:t>5.供应商资讯服务渠道</w:t>
      </w:r>
    </w:p>
    <w:p>
      <w:pPr>
        <w:rPr>
          <w:rFonts w:ascii="仿宋" w:hAnsi="仿宋" w:eastAsia="仿宋" w:cs="仿宋"/>
          <w:color w:val="auto"/>
        </w:rPr>
      </w:pPr>
      <w:r>
        <w:rPr>
          <w:rFonts w:hint="eastAsia" w:ascii="仿宋" w:hAnsi="仿宋" w:eastAsia="仿宋" w:cs="仿宋"/>
          <w:color w:val="auto"/>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7"/>
                    <a:stretch>
                      <a:fillRect/>
                    </a:stretch>
                  </pic:blipFill>
                  <pic:spPr>
                    <a:xfrm>
                      <a:off x="0" y="0"/>
                      <a:ext cx="9380855" cy="3362960"/>
                    </a:xfrm>
                    <a:prstGeom prst="rect">
                      <a:avLst/>
                    </a:prstGeom>
                    <a:noFill/>
                    <a:ln>
                      <a:noFill/>
                    </a:ln>
                  </pic:spPr>
                </pic:pic>
              </a:graphicData>
            </a:graphic>
          </wp:inline>
        </w:drawing>
      </w:r>
    </w:p>
    <w:p>
      <w:pPr>
        <w:rPr>
          <w:rFonts w:ascii="仿宋" w:hAnsi="仿宋" w:eastAsia="仿宋" w:cs="仿宋"/>
          <w:color w:val="auto"/>
        </w:rPr>
      </w:pPr>
      <w:r>
        <w:rPr>
          <w:rFonts w:hint="eastAsia" w:ascii="仿宋" w:hAnsi="仿宋" w:eastAsia="仿宋" w:cs="仿宋"/>
          <w:color w:val="auto"/>
        </w:rPr>
        <w:br w:type="page"/>
      </w:r>
      <w:r>
        <w:rPr>
          <w:rFonts w:hint="eastAsia" w:ascii="仿宋" w:hAnsi="仿宋" w:eastAsia="仿宋" w:cs="仿宋"/>
          <w:b/>
          <w:bCs/>
          <w:color w:val="auto"/>
          <w:sz w:val="24"/>
          <w:szCs w:val="32"/>
        </w:rPr>
        <w:t>6.入驻政府采购云平台（注册）</w:t>
      </w:r>
    </w:p>
    <w:p>
      <w:pPr>
        <w:rPr>
          <w:rFonts w:ascii="仿宋" w:hAnsi="仿宋" w:eastAsia="仿宋" w:cs="仿宋"/>
          <w:color w:val="auto"/>
        </w:rPr>
      </w:pPr>
      <w:r>
        <w:rPr>
          <w:rFonts w:hint="eastAsia" w:ascii="仿宋" w:hAnsi="仿宋" w:eastAsia="仿宋" w:cs="仿宋"/>
          <w:color w:val="auto"/>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8"/>
                    <a:stretch>
                      <a:fillRect/>
                    </a:stretch>
                  </pic:blipFill>
                  <pic:spPr>
                    <a:xfrm>
                      <a:off x="0" y="0"/>
                      <a:ext cx="8853805" cy="3604895"/>
                    </a:xfrm>
                    <a:prstGeom prst="rect">
                      <a:avLst/>
                    </a:prstGeom>
                    <a:noFill/>
                    <a:ln>
                      <a:noFill/>
                    </a:ln>
                  </pic:spPr>
                </pic:pic>
              </a:graphicData>
            </a:graphic>
          </wp:inline>
        </w:drawing>
      </w:r>
    </w:p>
    <w:p>
      <w:pPr>
        <w:jc w:val="left"/>
        <w:rPr>
          <w:rFonts w:ascii="仿宋" w:hAnsi="仿宋" w:eastAsia="仿宋" w:cs="仿宋"/>
          <w:color w:val="auto"/>
        </w:rPr>
      </w:pPr>
      <w:r>
        <w:rPr>
          <w:rFonts w:hint="eastAsia" w:ascii="仿宋" w:hAnsi="仿宋" w:eastAsia="仿宋" w:cs="仿宋"/>
          <w:color w:val="auto"/>
        </w:rPr>
        <w:br w:type="page"/>
      </w:r>
      <w:r>
        <w:rPr>
          <w:rFonts w:hint="eastAsia" w:ascii="仿宋" w:hAnsi="仿宋" w:eastAsia="仿宋" w:cs="仿宋"/>
          <w:b/>
          <w:bCs/>
          <w:color w:val="auto"/>
          <w:sz w:val="24"/>
          <w:szCs w:val="32"/>
        </w:rPr>
        <w:t>7.下载《供应商政府采购项目电子交易操作指南》</w:t>
      </w:r>
      <w:r>
        <w:rPr>
          <w:rFonts w:hint="eastAsia" w:ascii="仿宋" w:hAnsi="仿宋" w:eastAsia="仿宋" w:cs="仿宋"/>
          <w:color w:val="auto"/>
        </w:rPr>
        <w:drawing>
          <wp:inline distT="0" distB="0" distL="114300" distR="114300">
            <wp:extent cx="7406640" cy="3778250"/>
            <wp:effectExtent l="0" t="0" r="3810" b="1270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49"/>
                    <a:stretch>
                      <a:fillRect/>
                    </a:stretch>
                  </pic:blipFill>
                  <pic:spPr>
                    <a:xfrm>
                      <a:off x="0" y="0"/>
                      <a:ext cx="7406640" cy="3778250"/>
                    </a:xfrm>
                    <a:prstGeom prst="rect">
                      <a:avLst/>
                    </a:prstGeom>
                    <a:noFill/>
                    <a:ln>
                      <a:noFill/>
                    </a:ln>
                  </pic:spPr>
                </pic:pic>
              </a:graphicData>
            </a:graphic>
          </wp:inline>
        </w:drawing>
      </w:r>
    </w:p>
    <w:p>
      <w:pPr>
        <w:rPr>
          <w:rFonts w:ascii="仿宋" w:hAnsi="仿宋" w:eastAsia="仿宋" w:cs="仿宋"/>
          <w:color w:val="auto"/>
        </w:rPr>
        <w:sectPr>
          <w:pgSz w:w="16838" w:h="11906" w:orient="landscape"/>
          <w:pgMar w:top="1800" w:right="1440" w:bottom="1800" w:left="1440" w:header="851" w:footer="992" w:gutter="0"/>
          <w:cols w:space="720" w:num="1"/>
          <w:docGrid w:type="lines" w:linePitch="312" w:charSpace="0"/>
        </w:sectPr>
      </w:pPr>
    </w:p>
    <w:p>
      <w:pPr>
        <w:pStyle w:val="2"/>
        <w:outlineLvl w:val="1"/>
        <w:rPr>
          <w:rFonts w:ascii="仿宋" w:hAnsi="仿宋" w:eastAsia="仿宋" w:cs="仿宋"/>
          <w:color w:val="auto"/>
        </w:rPr>
      </w:pPr>
      <w:r>
        <w:rPr>
          <w:rFonts w:hint="eastAsia" w:ascii="仿宋" w:hAnsi="仿宋" w:eastAsia="仿宋" w:cs="仿宋"/>
          <w:b/>
          <w:bCs/>
          <w:color w:val="auto"/>
          <w:kern w:val="2"/>
          <w:sz w:val="24"/>
          <w:szCs w:val="32"/>
        </w:rPr>
        <w:t>附件四：节能产品政府采购品目清单和环境标志产品政府采购品目清单</w:t>
      </w:r>
      <w:r>
        <w:rPr>
          <w:rFonts w:hint="eastAsia" w:ascii="仿宋" w:hAnsi="仿宋" w:eastAsia="仿宋" w:cs="仿宋"/>
          <w:color w:val="auto"/>
        </w:rPr>
        <w:drawing>
          <wp:inline distT="0" distB="0" distL="114300" distR="114300">
            <wp:extent cx="5274310" cy="7585710"/>
            <wp:effectExtent l="0" t="0" r="2540" b="1524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50"/>
                    <a:stretch>
                      <a:fillRect/>
                    </a:stretch>
                  </pic:blipFill>
                  <pic:spPr>
                    <a:xfrm>
                      <a:off x="0" y="0"/>
                      <a:ext cx="5274310" cy="7585710"/>
                    </a:xfrm>
                    <a:prstGeom prst="rect">
                      <a:avLst/>
                    </a:prstGeom>
                    <a:noFill/>
                    <a:ln>
                      <a:noFill/>
                    </a:ln>
                  </pic:spPr>
                </pic:pic>
              </a:graphicData>
            </a:graphic>
          </wp:inline>
        </w:drawing>
      </w:r>
    </w:p>
    <w:p>
      <w:pPr>
        <w:rPr>
          <w:rFonts w:ascii="仿宋" w:hAnsi="仿宋" w:eastAsia="仿宋" w:cs="仿宋"/>
          <w:color w:val="auto"/>
        </w:rPr>
      </w:pPr>
      <w:r>
        <w:rPr>
          <w:rFonts w:hint="eastAsia" w:ascii="仿宋" w:hAnsi="仿宋" w:eastAsia="仿宋" w:cs="仿宋"/>
          <w:color w:val="auto"/>
        </w:rPr>
        <w:br w:type="page"/>
      </w:r>
    </w:p>
    <w:p>
      <w:pPr>
        <w:rPr>
          <w:rFonts w:ascii="仿宋" w:hAnsi="仿宋" w:eastAsia="仿宋" w:cs="仿宋"/>
          <w:color w:val="auto"/>
        </w:rPr>
      </w:pPr>
    </w:p>
    <w:p>
      <w:pPr>
        <w:pStyle w:val="2"/>
        <w:rPr>
          <w:rFonts w:ascii="仿宋" w:hAnsi="仿宋" w:eastAsia="仿宋" w:cs="仿宋"/>
          <w:color w:val="auto"/>
        </w:rPr>
      </w:pPr>
      <w:r>
        <w:rPr>
          <w:rFonts w:hint="eastAsia" w:ascii="仿宋" w:hAnsi="仿宋" w:eastAsia="仿宋" w:cs="仿宋"/>
          <w:color w:val="auto"/>
        </w:rPr>
        <w:drawing>
          <wp:inline distT="0" distB="0" distL="114300" distR="114300">
            <wp:extent cx="5273675" cy="7459345"/>
            <wp:effectExtent l="0" t="0" r="3175" b="825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1"/>
                    <a:stretch>
                      <a:fillRect/>
                    </a:stretch>
                  </pic:blipFill>
                  <pic:spPr>
                    <a:xfrm>
                      <a:off x="0" y="0"/>
                      <a:ext cx="5273675" cy="7459345"/>
                    </a:xfrm>
                    <a:prstGeom prst="rect">
                      <a:avLst/>
                    </a:prstGeom>
                    <a:noFill/>
                    <a:ln>
                      <a:noFill/>
                    </a:ln>
                  </pic:spPr>
                </pic:pic>
              </a:graphicData>
            </a:graphic>
          </wp:inline>
        </w:drawing>
      </w:r>
    </w:p>
    <w:p>
      <w:pPr>
        <w:rPr>
          <w:rFonts w:ascii="仿宋" w:hAnsi="仿宋" w:eastAsia="仿宋" w:cs="仿宋"/>
          <w:color w:val="auto"/>
        </w:rPr>
      </w:pPr>
      <w:r>
        <w:rPr>
          <w:rFonts w:hint="eastAsia" w:ascii="仿宋" w:hAnsi="仿宋" w:eastAsia="仿宋" w:cs="仿宋"/>
          <w:color w:val="auto"/>
        </w:rPr>
        <w:br w:type="page"/>
      </w:r>
    </w:p>
    <w:p>
      <w:pPr>
        <w:rPr>
          <w:rFonts w:ascii="仿宋" w:hAnsi="仿宋" w:eastAsia="仿宋" w:cs="仿宋"/>
          <w:color w:val="auto"/>
        </w:rPr>
      </w:pPr>
    </w:p>
    <w:p>
      <w:pPr>
        <w:pStyle w:val="2"/>
        <w:rPr>
          <w:rFonts w:ascii="仿宋" w:hAnsi="仿宋" w:eastAsia="仿宋" w:cs="仿宋"/>
          <w:color w:val="auto"/>
        </w:rPr>
      </w:pPr>
      <w:r>
        <w:rPr>
          <w:rFonts w:hint="eastAsia" w:ascii="仿宋" w:hAnsi="仿宋" w:eastAsia="仿宋" w:cs="仿宋"/>
          <w:color w:val="auto"/>
        </w:rPr>
        <w:drawing>
          <wp:inline distT="0" distB="0" distL="114300" distR="114300">
            <wp:extent cx="5273040" cy="7515225"/>
            <wp:effectExtent l="0" t="0" r="3810" b="952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52"/>
                    <a:stretch>
                      <a:fillRect/>
                    </a:stretch>
                  </pic:blipFill>
                  <pic:spPr>
                    <a:xfrm>
                      <a:off x="0" y="0"/>
                      <a:ext cx="5273040" cy="7515225"/>
                    </a:xfrm>
                    <a:prstGeom prst="rect">
                      <a:avLst/>
                    </a:prstGeom>
                    <a:noFill/>
                    <a:ln>
                      <a:noFill/>
                    </a:ln>
                  </pic:spPr>
                </pic:pic>
              </a:graphicData>
            </a:graphic>
          </wp:inline>
        </w:drawing>
      </w:r>
    </w:p>
    <w:p>
      <w:pPr>
        <w:rPr>
          <w:rFonts w:ascii="仿宋" w:hAnsi="仿宋" w:eastAsia="仿宋" w:cs="仿宋"/>
          <w:color w:val="auto"/>
        </w:rPr>
      </w:pPr>
      <w:r>
        <w:rPr>
          <w:rFonts w:hint="eastAsia" w:ascii="仿宋" w:hAnsi="仿宋" w:eastAsia="仿宋" w:cs="仿宋"/>
          <w:color w:val="auto"/>
        </w:rPr>
        <w:br w:type="page"/>
      </w:r>
    </w:p>
    <w:p>
      <w:pPr>
        <w:rPr>
          <w:rFonts w:ascii="仿宋" w:hAnsi="仿宋" w:eastAsia="仿宋" w:cs="仿宋"/>
          <w:color w:val="auto"/>
        </w:rPr>
      </w:pPr>
    </w:p>
    <w:p>
      <w:pPr>
        <w:pStyle w:val="2"/>
        <w:rPr>
          <w:rFonts w:ascii="仿宋" w:hAnsi="仿宋" w:eastAsia="仿宋" w:cs="仿宋"/>
          <w:color w:val="auto"/>
        </w:rPr>
      </w:pPr>
      <w:r>
        <w:rPr>
          <w:rFonts w:hint="eastAsia" w:ascii="仿宋" w:hAnsi="仿宋" w:eastAsia="仿宋" w:cs="仿宋"/>
          <w:color w:val="auto"/>
        </w:rPr>
        <w:drawing>
          <wp:inline distT="0" distB="0" distL="114300" distR="114300">
            <wp:extent cx="5273675" cy="3985260"/>
            <wp:effectExtent l="0" t="0" r="3175" b="1524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53"/>
                    <a:stretch>
                      <a:fillRect/>
                    </a:stretch>
                  </pic:blipFill>
                  <pic:spPr>
                    <a:xfrm>
                      <a:off x="0" y="0"/>
                      <a:ext cx="5273675" cy="3985260"/>
                    </a:xfrm>
                    <a:prstGeom prst="rect">
                      <a:avLst/>
                    </a:prstGeom>
                    <a:noFill/>
                    <a:ln>
                      <a:noFill/>
                    </a:ln>
                  </pic:spPr>
                </pic:pic>
              </a:graphicData>
            </a:graphic>
          </wp:inline>
        </w:drawing>
      </w:r>
    </w:p>
    <w:p>
      <w:pPr>
        <w:rPr>
          <w:rFonts w:ascii="仿宋" w:hAnsi="仿宋" w:eastAsia="仿宋" w:cs="仿宋"/>
          <w:color w:val="auto"/>
        </w:rPr>
      </w:pPr>
      <w:r>
        <w:rPr>
          <w:rFonts w:hint="eastAsia" w:ascii="仿宋" w:hAnsi="仿宋" w:eastAsia="仿宋" w:cs="仿宋"/>
          <w:color w:val="auto"/>
        </w:rPr>
        <w:br w:type="page"/>
      </w:r>
    </w:p>
    <w:p>
      <w:pPr>
        <w:rPr>
          <w:rFonts w:ascii="仿宋" w:hAnsi="仿宋" w:eastAsia="仿宋" w:cs="仿宋"/>
          <w:color w:val="auto"/>
        </w:rPr>
      </w:pPr>
    </w:p>
    <w:p>
      <w:pPr>
        <w:pStyle w:val="2"/>
        <w:rPr>
          <w:rFonts w:ascii="仿宋" w:hAnsi="仿宋" w:eastAsia="仿宋" w:cs="仿宋"/>
          <w:color w:val="auto"/>
        </w:rPr>
      </w:pPr>
      <w:r>
        <w:rPr>
          <w:rFonts w:hint="eastAsia" w:ascii="仿宋" w:hAnsi="仿宋" w:eastAsia="仿宋" w:cs="仿宋"/>
          <w:color w:val="auto"/>
        </w:rPr>
        <w:drawing>
          <wp:inline distT="0" distB="0" distL="114300" distR="114300">
            <wp:extent cx="5273040" cy="7315200"/>
            <wp:effectExtent l="0" t="0" r="3810" b="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54"/>
                    <a:stretch>
                      <a:fillRect/>
                    </a:stretch>
                  </pic:blipFill>
                  <pic:spPr>
                    <a:xfrm>
                      <a:off x="0" y="0"/>
                      <a:ext cx="5273040" cy="7315200"/>
                    </a:xfrm>
                    <a:prstGeom prst="rect">
                      <a:avLst/>
                    </a:prstGeom>
                    <a:noFill/>
                    <a:ln>
                      <a:noFill/>
                    </a:ln>
                  </pic:spPr>
                </pic:pic>
              </a:graphicData>
            </a:graphic>
          </wp:inline>
        </w:drawing>
      </w:r>
    </w:p>
    <w:p>
      <w:pPr>
        <w:rPr>
          <w:rFonts w:ascii="仿宋" w:hAnsi="仿宋" w:eastAsia="仿宋" w:cs="仿宋"/>
          <w:color w:val="auto"/>
        </w:rPr>
      </w:pPr>
      <w:r>
        <w:rPr>
          <w:rFonts w:hint="eastAsia" w:ascii="仿宋" w:hAnsi="仿宋" w:eastAsia="仿宋" w:cs="仿宋"/>
          <w:color w:val="auto"/>
        </w:rPr>
        <w:br w:type="page"/>
      </w:r>
    </w:p>
    <w:p>
      <w:pPr>
        <w:rPr>
          <w:rFonts w:ascii="仿宋" w:hAnsi="仿宋" w:eastAsia="仿宋" w:cs="仿宋"/>
          <w:color w:val="auto"/>
        </w:rPr>
      </w:pPr>
    </w:p>
    <w:p>
      <w:pPr>
        <w:pStyle w:val="2"/>
        <w:rPr>
          <w:rFonts w:ascii="仿宋" w:hAnsi="仿宋" w:eastAsia="仿宋" w:cs="仿宋"/>
          <w:color w:val="auto"/>
        </w:rPr>
      </w:pPr>
      <w:r>
        <w:rPr>
          <w:rFonts w:hint="eastAsia" w:ascii="仿宋" w:hAnsi="仿宋" w:eastAsia="仿宋" w:cs="仿宋"/>
          <w:color w:val="auto"/>
        </w:rPr>
        <w:drawing>
          <wp:inline distT="0" distB="0" distL="114300" distR="114300">
            <wp:extent cx="5271135" cy="7192010"/>
            <wp:effectExtent l="0" t="0" r="5715" b="889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55"/>
                    <a:stretch>
                      <a:fillRect/>
                    </a:stretch>
                  </pic:blipFill>
                  <pic:spPr>
                    <a:xfrm>
                      <a:off x="0" y="0"/>
                      <a:ext cx="5271135" cy="7192010"/>
                    </a:xfrm>
                    <a:prstGeom prst="rect">
                      <a:avLst/>
                    </a:prstGeom>
                    <a:noFill/>
                    <a:ln>
                      <a:noFill/>
                    </a:ln>
                  </pic:spPr>
                </pic:pic>
              </a:graphicData>
            </a:graphic>
          </wp:inline>
        </w:drawing>
      </w:r>
    </w:p>
    <w:p>
      <w:pPr>
        <w:rPr>
          <w:rFonts w:ascii="仿宋" w:hAnsi="仿宋" w:eastAsia="仿宋" w:cs="仿宋"/>
          <w:color w:val="auto"/>
        </w:rPr>
      </w:pPr>
      <w:r>
        <w:rPr>
          <w:rFonts w:hint="eastAsia" w:ascii="仿宋" w:hAnsi="仿宋" w:eastAsia="仿宋" w:cs="仿宋"/>
          <w:color w:val="auto"/>
        </w:rPr>
        <w:br w:type="page"/>
      </w:r>
    </w:p>
    <w:p>
      <w:pPr>
        <w:pStyle w:val="2"/>
        <w:rPr>
          <w:rFonts w:ascii="仿宋" w:hAnsi="仿宋" w:eastAsia="仿宋" w:cs="仿宋"/>
          <w:color w:val="auto"/>
        </w:rPr>
      </w:pPr>
      <w:r>
        <w:rPr>
          <w:rFonts w:hint="eastAsia" w:ascii="仿宋" w:hAnsi="仿宋" w:eastAsia="仿宋" w:cs="仿宋"/>
          <w:color w:val="auto"/>
        </w:rPr>
        <w:drawing>
          <wp:inline distT="0" distB="0" distL="114300" distR="114300">
            <wp:extent cx="5273040" cy="7244080"/>
            <wp:effectExtent l="0" t="0" r="3810" b="1397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56"/>
                    <a:stretch>
                      <a:fillRect/>
                    </a:stretch>
                  </pic:blipFill>
                  <pic:spPr>
                    <a:xfrm>
                      <a:off x="0" y="0"/>
                      <a:ext cx="5273040" cy="7244080"/>
                    </a:xfrm>
                    <a:prstGeom prst="rect">
                      <a:avLst/>
                    </a:prstGeom>
                    <a:noFill/>
                    <a:ln>
                      <a:noFill/>
                    </a:ln>
                  </pic:spPr>
                </pic:pic>
              </a:graphicData>
            </a:graphic>
          </wp:inline>
        </w:drawing>
      </w:r>
    </w:p>
    <w:p>
      <w:pPr>
        <w:rPr>
          <w:rFonts w:ascii="仿宋" w:hAnsi="仿宋" w:eastAsia="仿宋" w:cs="仿宋"/>
          <w:color w:val="auto"/>
        </w:rPr>
      </w:pPr>
      <w:r>
        <w:rPr>
          <w:rFonts w:hint="eastAsia" w:ascii="仿宋" w:hAnsi="仿宋" w:eastAsia="仿宋" w:cs="仿宋"/>
          <w:color w:val="auto"/>
        </w:rPr>
        <w:br w:type="page"/>
      </w:r>
    </w:p>
    <w:p>
      <w:pPr>
        <w:pStyle w:val="9"/>
        <w:rPr>
          <w:rFonts w:ascii="仿宋" w:hAnsi="仿宋" w:eastAsia="仿宋" w:cs="仿宋"/>
          <w:color w:val="auto"/>
        </w:rPr>
      </w:pPr>
      <w:r>
        <w:rPr>
          <w:rFonts w:hint="eastAsia" w:ascii="仿宋" w:hAnsi="仿宋" w:eastAsia="仿宋" w:cs="仿宋"/>
          <w:color w:val="auto"/>
        </w:rPr>
        <w:drawing>
          <wp:inline distT="0" distB="0" distL="114300" distR="114300">
            <wp:extent cx="5271135" cy="4229100"/>
            <wp:effectExtent l="0" t="0" r="5715" b="0"/>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57"/>
                    <a:stretch>
                      <a:fillRect/>
                    </a:stretch>
                  </pic:blipFill>
                  <pic:spPr>
                    <a:xfrm>
                      <a:off x="0" y="0"/>
                      <a:ext cx="5271135" cy="4229100"/>
                    </a:xfrm>
                    <a:prstGeom prst="rect">
                      <a:avLst/>
                    </a:prstGeom>
                    <a:noFill/>
                    <a:ln>
                      <a:noFill/>
                    </a:ln>
                  </pic:spPr>
                </pic:pic>
              </a:graphicData>
            </a:graphic>
          </wp:inline>
        </w:drawing>
      </w:r>
    </w:p>
    <w:p>
      <w:pPr>
        <w:rPr>
          <w:rFonts w:ascii="仿宋" w:hAnsi="仿宋" w:eastAsia="仿宋" w:cs="仿宋"/>
          <w:color w:val="auto"/>
        </w:rPr>
      </w:pP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lear" w:pos="4153"/>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1190"/>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0AC39"/>
    <w:multiLevelType w:val="singleLevel"/>
    <w:tmpl w:val="8270AC39"/>
    <w:lvl w:ilvl="0" w:tentative="0">
      <w:start w:val="1"/>
      <w:numFmt w:val="decimal"/>
      <w:suff w:val="nothing"/>
      <w:lvlText w:val="%1、"/>
      <w:lvlJc w:val="left"/>
    </w:lvl>
  </w:abstractNum>
  <w:abstractNum w:abstractNumId="1">
    <w:nsid w:val="95EADDD9"/>
    <w:multiLevelType w:val="singleLevel"/>
    <w:tmpl w:val="95EADDD9"/>
    <w:lvl w:ilvl="0" w:tentative="0">
      <w:start w:val="5"/>
      <w:numFmt w:val="decimal"/>
      <w:suff w:val="space"/>
      <w:lvlText w:val="%1."/>
      <w:lvlJc w:val="left"/>
    </w:lvl>
  </w:abstractNum>
  <w:abstractNum w:abstractNumId="2">
    <w:nsid w:val="9A78BBE2"/>
    <w:multiLevelType w:val="singleLevel"/>
    <w:tmpl w:val="9A78BBE2"/>
    <w:lvl w:ilvl="0" w:tentative="0">
      <w:start w:val="1"/>
      <w:numFmt w:val="decimal"/>
      <w:suff w:val="nothing"/>
      <w:lvlText w:val="%1、"/>
      <w:lvlJc w:val="left"/>
    </w:lvl>
  </w:abstractNum>
  <w:abstractNum w:abstractNumId="3">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ind w:left="0" w:firstLine="0"/>
      </w:pPr>
      <w:rPr>
        <w:rFonts w:hint="eastAsia" w:ascii="宋体" w:hAnsi="宋体" w:eastAsia="宋体" w:cs="宋体"/>
      </w:rPr>
    </w:lvl>
    <w:lvl w:ilvl="2" w:tentative="0">
      <w:start w:val="1"/>
      <w:numFmt w:val="decimal"/>
      <w:pStyle w:val="33"/>
      <w:suff w:val="nothing"/>
      <w:lvlText w:val="%3."/>
      <w:lvlJc w:val="left"/>
      <w:pPr>
        <w:ind w:left="0" w:firstLine="0"/>
      </w:pPr>
      <w:rPr>
        <w:rFonts w:hint="eastAsia" w:ascii="宋体" w:hAnsi="宋体" w:eastAsia="宋体" w:cs="宋体"/>
      </w:rPr>
    </w:lvl>
    <w:lvl w:ilvl="3" w:tentative="0">
      <w:start w:val="1"/>
      <w:numFmt w:val="decimal"/>
      <w:pStyle w:val="34"/>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1517B247"/>
    <w:multiLevelType w:val="singleLevel"/>
    <w:tmpl w:val="1517B247"/>
    <w:lvl w:ilvl="0" w:tentative="0">
      <w:start w:val="3"/>
      <w:numFmt w:val="decimal"/>
      <w:lvlText w:val="%1."/>
      <w:lvlJc w:val="left"/>
      <w:pPr>
        <w:tabs>
          <w:tab w:val="left" w:pos="312"/>
        </w:tabs>
      </w:pPr>
    </w:lvl>
  </w:abstractNum>
  <w:abstractNum w:abstractNumId="5">
    <w:nsid w:val="3F683CB7"/>
    <w:multiLevelType w:val="singleLevel"/>
    <w:tmpl w:val="3F683CB7"/>
    <w:lvl w:ilvl="0" w:tentative="0">
      <w:start w:val="1"/>
      <w:numFmt w:val="decimal"/>
      <w:suff w:val="nothing"/>
      <w:lvlText w:val="%1、"/>
      <w:lvlJc w:val="left"/>
    </w:lvl>
  </w:abstractNum>
  <w:abstractNum w:abstractNumId="6">
    <w:nsid w:val="55C6B12C"/>
    <w:multiLevelType w:val="singleLevel"/>
    <w:tmpl w:val="55C6B12C"/>
    <w:lvl w:ilvl="0" w:tentative="0">
      <w:start w:val="1"/>
      <w:numFmt w:val="decimal"/>
      <w:suff w:val="nothing"/>
      <w:lvlText w:val="%1、"/>
      <w:lvlJc w:val="left"/>
    </w:lvl>
  </w:abstractNum>
  <w:abstractNum w:abstractNumId="7">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8">
    <w:nsid w:val="59C07086"/>
    <w:multiLevelType w:val="singleLevel"/>
    <w:tmpl w:val="59C07086"/>
    <w:lvl w:ilvl="0" w:tentative="0">
      <w:start w:val="1"/>
      <w:numFmt w:val="decimal"/>
      <w:suff w:val="nothing"/>
      <w:lvlText w:val="%1、"/>
      <w:lvlJc w:val="left"/>
    </w:lvl>
  </w:abstractNum>
  <w:abstractNum w:abstractNumId="9">
    <w:nsid w:val="6317DF36"/>
    <w:multiLevelType w:val="singleLevel"/>
    <w:tmpl w:val="6317DF36"/>
    <w:lvl w:ilvl="0" w:tentative="0">
      <w:start w:val="1"/>
      <w:numFmt w:val="decimal"/>
      <w:suff w:val="nothing"/>
      <w:lvlText w:val="%1、"/>
      <w:lvlJc w:val="left"/>
    </w:lvl>
  </w:abstractNum>
  <w:num w:numId="1">
    <w:abstractNumId w:val="3"/>
  </w:num>
  <w:num w:numId="2">
    <w:abstractNumId w:val="6"/>
  </w:num>
  <w:num w:numId="3">
    <w:abstractNumId w:val="7"/>
  </w:num>
  <w:num w:numId="4">
    <w:abstractNumId w:val="8"/>
  </w:num>
  <w:num w:numId="5">
    <w:abstractNumId w:val="0"/>
  </w:num>
  <w:num w:numId="6">
    <w:abstractNumId w:val="5"/>
  </w:num>
  <w:num w:numId="7">
    <w:abstractNumId w:val="9"/>
  </w:num>
  <w:num w:numId="8">
    <w:abstractNumId w:val="2"/>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hideSpellingErrors/>
  <w:documentProtection w:edit="forms"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865181"/>
    <w:rsid w:val="003954F9"/>
    <w:rsid w:val="00737709"/>
    <w:rsid w:val="00851704"/>
    <w:rsid w:val="00BB260E"/>
    <w:rsid w:val="00CD02FA"/>
    <w:rsid w:val="00F72DC4"/>
    <w:rsid w:val="01B666C0"/>
    <w:rsid w:val="01E20B17"/>
    <w:rsid w:val="01F034C7"/>
    <w:rsid w:val="03675921"/>
    <w:rsid w:val="03A74512"/>
    <w:rsid w:val="0453242F"/>
    <w:rsid w:val="045E7BA0"/>
    <w:rsid w:val="056819B0"/>
    <w:rsid w:val="062E2CC9"/>
    <w:rsid w:val="07DE24CD"/>
    <w:rsid w:val="082A1D78"/>
    <w:rsid w:val="0A486323"/>
    <w:rsid w:val="0C4D7C21"/>
    <w:rsid w:val="0DCE553E"/>
    <w:rsid w:val="0DF26CD2"/>
    <w:rsid w:val="0EAC26B6"/>
    <w:rsid w:val="10AF2C58"/>
    <w:rsid w:val="11C33370"/>
    <w:rsid w:val="12372F05"/>
    <w:rsid w:val="12501FD6"/>
    <w:rsid w:val="13A97902"/>
    <w:rsid w:val="151412DC"/>
    <w:rsid w:val="17823F9F"/>
    <w:rsid w:val="185C2227"/>
    <w:rsid w:val="1A8567D8"/>
    <w:rsid w:val="1A8B2040"/>
    <w:rsid w:val="1B7C5E2D"/>
    <w:rsid w:val="1C4050AC"/>
    <w:rsid w:val="1CBF06C7"/>
    <w:rsid w:val="1D750D86"/>
    <w:rsid w:val="1E763007"/>
    <w:rsid w:val="1F3D3B25"/>
    <w:rsid w:val="21254871"/>
    <w:rsid w:val="21482C4E"/>
    <w:rsid w:val="22A53EBB"/>
    <w:rsid w:val="22BF31CF"/>
    <w:rsid w:val="239B0E1A"/>
    <w:rsid w:val="258A3320"/>
    <w:rsid w:val="25B6018D"/>
    <w:rsid w:val="27337CE7"/>
    <w:rsid w:val="296248B4"/>
    <w:rsid w:val="29804D3A"/>
    <w:rsid w:val="2A5A71A5"/>
    <w:rsid w:val="2B1B11BE"/>
    <w:rsid w:val="2B3758CC"/>
    <w:rsid w:val="2CB216AE"/>
    <w:rsid w:val="2DDF4725"/>
    <w:rsid w:val="2E50117F"/>
    <w:rsid w:val="2F6A44C2"/>
    <w:rsid w:val="31554CFE"/>
    <w:rsid w:val="319F004A"/>
    <w:rsid w:val="31A37B09"/>
    <w:rsid w:val="32075FF9"/>
    <w:rsid w:val="32DF6F75"/>
    <w:rsid w:val="33743197"/>
    <w:rsid w:val="347330FE"/>
    <w:rsid w:val="375515B4"/>
    <w:rsid w:val="394D3E93"/>
    <w:rsid w:val="3A82215E"/>
    <w:rsid w:val="3B201ED9"/>
    <w:rsid w:val="3C326368"/>
    <w:rsid w:val="3CC82828"/>
    <w:rsid w:val="3D21103F"/>
    <w:rsid w:val="3E1675C3"/>
    <w:rsid w:val="3E5A7DF8"/>
    <w:rsid w:val="3E622809"/>
    <w:rsid w:val="3F1D32FF"/>
    <w:rsid w:val="412C5A7C"/>
    <w:rsid w:val="419F612E"/>
    <w:rsid w:val="42D827BF"/>
    <w:rsid w:val="43DE0B83"/>
    <w:rsid w:val="44867251"/>
    <w:rsid w:val="45303661"/>
    <w:rsid w:val="45E2495B"/>
    <w:rsid w:val="464B69A4"/>
    <w:rsid w:val="466E2692"/>
    <w:rsid w:val="46715CDF"/>
    <w:rsid w:val="473311E6"/>
    <w:rsid w:val="47DE55F6"/>
    <w:rsid w:val="48BD16AF"/>
    <w:rsid w:val="491A265E"/>
    <w:rsid w:val="4A361719"/>
    <w:rsid w:val="4A47418F"/>
    <w:rsid w:val="4A7638C4"/>
    <w:rsid w:val="4AA04DE4"/>
    <w:rsid w:val="4AB21D11"/>
    <w:rsid w:val="4AE03433"/>
    <w:rsid w:val="4B1E4147"/>
    <w:rsid w:val="4B8F7333"/>
    <w:rsid w:val="4B956E05"/>
    <w:rsid w:val="4CD23132"/>
    <w:rsid w:val="4D1D44CA"/>
    <w:rsid w:val="4D221AE1"/>
    <w:rsid w:val="4DAE20A0"/>
    <w:rsid w:val="4EBC7D13"/>
    <w:rsid w:val="4F135B85"/>
    <w:rsid w:val="4F543F91"/>
    <w:rsid w:val="50414974"/>
    <w:rsid w:val="52621968"/>
    <w:rsid w:val="52914D66"/>
    <w:rsid w:val="55766E6E"/>
    <w:rsid w:val="55D43B94"/>
    <w:rsid w:val="58C3434A"/>
    <w:rsid w:val="5A00183B"/>
    <w:rsid w:val="5A672A61"/>
    <w:rsid w:val="5AEC3A25"/>
    <w:rsid w:val="5B877A1A"/>
    <w:rsid w:val="5C3940E8"/>
    <w:rsid w:val="5D297CA2"/>
    <w:rsid w:val="5D8B722E"/>
    <w:rsid w:val="5E2E3482"/>
    <w:rsid w:val="5E5D160D"/>
    <w:rsid w:val="5FFE0B1F"/>
    <w:rsid w:val="60B83C15"/>
    <w:rsid w:val="61F65C1C"/>
    <w:rsid w:val="61F77B21"/>
    <w:rsid w:val="61FA4982"/>
    <w:rsid w:val="621B5D42"/>
    <w:rsid w:val="625C01B8"/>
    <w:rsid w:val="629A2229"/>
    <w:rsid w:val="62C5288E"/>
    <w:rsid w:val="63251ED3"/>
    <w:rsid w:val="64F102BF"/>
    <w:rsid w:val="65175400"/>
    <w:rsid w:val="65750EF0"/>
    <w:rsid w:val="65DD6DE6"/>
    <w:rsid w:val="663761A5"/>
    <w:rsid w:val="66707909"/>
    <w:rsid w:val="67A94E81"/>
    <w:rsid w:val="69205616"/>
    <w:rsid w:val="69EC374B"/>
    <w:rsid w:val="6A404A81"/>
    <w:rsid w:val="6AFD797E"/>
    <w:rsid w:val="6C89702F"/>
    <w:rsid w:val="6CD262AA"/>
    <w:rsid w:val="6D036DE1"/>
    <w:rsid w:val="6D593268"/>
    <w:rsid w:val="6D865181"/>
    <w:rsid w:val="6DEC1F6B"/>
    <w:rsid w:val="6EB1286D"/>
    <w:rsid w:val="6EBA725D"/>
    <w:rsid w:val="6F0230C8"/>
    <w:rsid w:val="6F9E54E7"/>
    <w:rsid w:val="713003C1"/>
    <w:rsid w:val="72587609"/>
    <w:rsid w:val="72CC58C3"/>
    <w:rsid w:val="73EF00BF"/>
    <w:rsid w:val="73F77349"/>
    <w:rsid w:val="748702F8"/>
    <w:rsid w:val="76264C32"/>
    <w:rsid w:val="76564426"/>
    <w:rsid w:val="766F31EB"/>
    <w:rsid w:val="76C9109B"/>
    <w:rsid w:val="776369B7"/>
    <w:rsid w:val="7789082B"/>
    <w:rsid w:val="79425135"/>
    <w:rsid w:val="79983786"/>
    <w:rsid w:val="7A394F81"/>
    <w:rsid w:val="7CF76237"/>
    <w:rsid w:val="7DC937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paragraph" w:styleId="6">
    <w:name w:val="heading 4"/>
    <w:basedOn w:val="1"/>
    <w:next w:val="1"/>
    <w:qFormat/>
    <w:uiPriority w:val="9"/>
    <w:pPr>
      <w:keepNext/>
      <w:spacing w:before="240" w:after="60"/>
      <w:jc w:val="center"/>
      <w:outlineLvl w:val="3"/>
    </w:pPr>
    <w:rPr>
      <w:b/>
      <w:bCs/>
      <w:sz w:val="28"/>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pPr>
      <w:autoSpaceDE w:val="0"/>
      <w:autoSpaceDN w:val="0"/>
      <w:adjustRightInd w:val="0"/>
    </w:pPr>
    <w:rPr>
      <w:rFonts w:ascii="宋体" w:hAnsi="Tms Rmn"/>
      <w:kern w:val="0"/>
      <w:szCs w:val="20"/>
    </w:rPr>
  </w:style>
  <w:style w:type="paragraph" w:styleId="7">
    <w:name w:val="Normal Indent"/>
    <w:basedOn w:val="1"/>
    <w:next w:val="6"/>
    <w:qFormat/>
    <w:uiPriority w:val="0"/>
    <w:pPr>
      <w:ind w:firstLine="200" w:firstLineChars="200"/>
    </w:pPr>
  </w:style>
  <w:style w:type="paragraph" w:styleId="8">
    <w:name w:val="annotation text"/>
    <w:basedOn w:val="1"/>
    <w:link w:val="39"/>
    <w:qFormat/>
    <w:uiPriority w:val="0"/>
    <w:pPr>
      <w:jc w:val="left"/>
    </w:pPr>
  </w:style>
  <w:style w:type="paragraph" w:styleId="9">
    <w:name w:val="Body Text"/>
    <w:basedOn w:val="1"/>
    <w:next w:val="2"/>
    <w:unhideWhenUsed/>
    <w:qFormat/>
    <w:uiPriority w:val="0"/>
    <w:pPr>
      <w:spacing w:after="120"/>
    </w:pPr>
    <w:rPr>
      <w:rFonts w:ascii="Times New Roman"/>
    </w:rPr>
  </w:style>
  <w:style w:type="paragraph" w:styleId="10">
    <w:name w:val="Body Text Indent"/>
    <w:basedOn w:val="1"/>
    <w:qFormat/>
    <w:uiPriority w:val="0"/>
    <w:pPr>
      <w:ind w:firstLine="630"/>
    </w:pPr>
    <w:rPr>
      <w:sz w:val="32"/>
      <w:szCs w:val="20"/>
    </w:rPr>
  </w:style>
  <w:style w:type="paragraph" w:styleId="11">
    <w:name w:val="Body Text Indent 2"/>
    <w:basedOn w:val="1"/>
    <w:next w:val="12"/>
    <w:qFormat/>
    <w:uiPriority w:val="0"/>
    <w:pPr>
      <w:spacing w:after="120" w:line="480" w:lineRule="auto"/>
      <w:ind w:left="420" w:leftChars="200"/>
    </w:pPr>
  </w:style>
  <w:style w:type="paragraph" w:customStyle="1" w:styleId="12">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styleId="13">
    <w:name w:val="Balloon Text"/>
    <w:basedOn w:val="1"/>
    <w:link w:val="41"/>
    <w:uiPriority w:val="0"/>
    <w:pPr>
      <w:spacing w:after="0" w:line="240" w:lineRule="auto"/>
    </w:pPr>
    <w:rPr>
      <w:sz w:val="18"/>
      <w:szCs w:val="18"/>
    </w:rPr>
  </w:style>
  <w:style w:type="paragraph" w:styleId="14">
    <w:name w:val="footer"/>
    <w:basedOn w:val="1"/>
    <w:qFormat/>
    <w:uiPriority w:val="99"/>
    <w:pPr>
      <w:tabs>
        <w:tab w:val="center" w:pos="4153"/>
        <w:tab w:val="right" w:pos="8306"/>
      </w:tabs>
      <w:snapToGrid w:val="0"/>
      <w:jc w:val="left"/>
    </w:pPr>
    <w:rPr>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List"/>
    <w:basedOn w:val="1"/>
    <w:qFormat/>
    <w:uiPriority w:val="0"/>
    <w:pPr>
      <w:ind w:left="200" w:hanging="200" w:hangingChars="200"/>
      <w:contextualSpacing/>
    </w:pPr>
    <w:rPr>
      <w:sz w:val="18"/>
      <w:szCs w:val="18"/>
    </w:rPr>
  </w:style>
  <w:style w:type="paragraph" w:styleId="18">
    <w:name w:val="annotation subject"/>
    <w:basedOn w:val="8"/>
    <w:next w:val="8"/>
    <w:link w:val="40"/>
    <w:qFormat/>
    <w:uiPriority w:val="0"/>
    <w:rPr>
      <w:b/>
      <w:bCs/>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Emphasis"/>
    <w:basedOn w:val="21"/>
    <w:qFormat/>
    <w:uiPriority w:val="0"/>
    <w:rPr>
      <w:i/>
    </w:rPr>
  </w:style>
  <w:style w:type="character" w:styleId="23">
    <w:name w:val="Hyperlink"/>
    <w:basedOn w:val="21"/>
    <w:unhideWhenUsed/>
    <w:qFormat/>
    <w:uiPriority w:val="99"/>
    <w:rPr>
      <w:color w:val="0563C1" w:themeColor="hyperlink"/>
      <w:u w:val="single"/>
      <w14:textFill>
        <w14:solidFill>
          <w14:schemeClr w14:val="hlink"/>
        </w14:solidFill>
      </w14:textFill>
    </w:rPr>
  </w:style>
  <w:style w:type="character" w:styleId="24">
    <w:name w:val="annotation reference"/>
    <w:basedOn w:val="21"/>
    <w:uiPriority w:val="0"/>
    <w:rPr>
      <w:sz w:val="21"/>
      <w:szCs w:val="21"/>
    </w:rPr>
  </w:style>
  <w:style w:type="paragraph" w:customStyle="1" w:styleId="25">
    <w:name w:val="_正文段落"/>
    <w:basedOn w:val="1"/>
    <w:qFormat/>
    <w:uiPriority w:val="0"/>
    <w:pPr>
      <w:spacing w:line="360" w:lineRule="auto"/>
    </w:pPr>
    <w:rPr>
      <w:rFonts w:eastAsia="仿宋_GB2312"/>
      <w:sz w:val="28"/>
    </w:rPr>
  </w:style>
  <w:style w:type="paragraph" w:customStyle="1" w:styleId="26">
    <w:name w:val="正文首行缩进两字符"/>
    <w:basedOn w:val="1"/>
    <w:qFormat/>
    <w:uiPriority w:val="0"/>
    <w:pPr>
      <w:spacing w:line="360" w:lineRule="auto"/>
      <w:ind w:firstLine="200" w:firstLineChars="200"/>
    </w:pPr>
  </w:style>
  <w:style w:type="paragraph" w:customStyle="1" w:styleId="27">
    <w:name w:val="12、表格内左对齐正文"/>
    <w:basedOn w:val="1"/>
    <w:qFormat/>
    <w:uiPriority w:val="0"/>
    <w:pPr>
      <w:tabs>
        <w:tab w:val="left" w:pos="0"/>
      </w:tabs>
      <w:wordWrap w:val="0"/>
      <w:topLinePunct/>
      <w:spacing w:line="360" w:lineRule="exact"/>
      <w:ind w:left="48" w:leftChars="20"/>
    </w:pPr>
    <w:rPr>
      <w:snapToGrid w:val="0"/>
    </w:rPr>
  </w:style>
  <w:style w:type="paragraph" w:customStyle="1" w:styleId="28">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29">
    <w:name w:val="列出段落1"/>
    <w:basedOn w:val="1"/>
    <w:unhideWhenUsed/>
    <w:qFormat/>
    <w:uiPriority w:val="99"/>
    <w:pPr>
      <w:ind w:firstLine="420" w:firstLineChars="200"/>
    </w:pPr>
  </w:style>
  <w:style w:type="character" w:customStyle="1" w:styleId="30">
    <w:name w:val="font51"/>
    <w:basedOn w:val="21"/>
    <w:qFormat/>
    <w:uiPriority w:val="0"/>
    <w:rPr>
      <w:rFonts w:hint="eastAsia" w:ascii="宋体" w:hAnsi="宋体" w:eastAsia="宋体" w:cs="宋体"/>
      <w:b/>
      <w:bCs/>
      <w:color w:val="000000"/>
      <w:sz w:val="24"/>
      <w:szCs w:val="24"/>
      <w:u w:val="none"/>
    </w:rPr>
  </w:style>
  <w:style w:type="character" w:customStyle="1" w:styleId="31">
    <w:name w:val="font91"/>
    <w:basedOn w:val="21"/>
    <w:qFormat/>
    <w:uiPriority w:val="0"/>
    <w:rPr>
      <w:rFonts w:hint="eastAsia" w:ascii="宋体" w:hAnsi="宋体" w:eastAsia="宋体" w:cs="宋体"/>
      <w:color w:val="FF0000"/>
      <w:sz w:val="21"/>
      <w:szCs w:val="21"/>
      <w:u w:val="single"/>
    </w:rPr>
  </w:style>
  <w:style w:type="paragraph" w:customStyle="1" w:styleId="32">
    <w:name w:val="02、首行缩进2字符正文"/>
    <w:basedOn w:val="1"/>
    <w:qFormat/>
    <w:uiPriority w:val="0"/>
    <w:pPr>
      <w:tabs>
        <w:tab w:val="left" w:pos="0"/>
      </w:tabs>
      <w:wordWrap w:val="0"/>
      <w:topLinePunct/>
      <w:ind w:firstLine="480" w:firstLineChars="200"/>
    </w:pPr>
  </w:style>
  <w:style w:type="paragraph" w:customStyle="1" w:styleId="33">
    <w:name w:val="06、“1.”正文四级标题"/>
    <w:basedOn w:val="1"/>
    <w:qFormat/>
    <w:uiPriority w:val="0"/>
    <w:pPr>
      <w:numPr>
        <w:ilvl w:val="2"/>
        <w:numId w:val="1"/>
      </w:numPr>
      <w:tabs>
        <w:tab w:val="left" w:pos="0"/>
      </w:tabs>
      <w:wordWrap w:val="0"/>
      <w:topLinePunct/>
      <w:ind w:firstLine="803" w:firstLineChars="200"/>
    </w:pPr>
    <w:rPr>
      <w:snapToGrid w:val="0"/>
    </w:rPr>
  </w:style>
  <w:style w:type="paragraph" w:customStyle="1" w:styleId="34">
    <w:name w:val="07、“1.1”正文五级标题"/>
    <w:basedOn w:val="1"/>
    <w:qFormat/>
    <w:uiPriority w:val="0"/>
    <w:pPr>
      <w:numPr>
        <w:ilvl w:val="3"/>
        <w:numId w:val="1"/>
      </w:numPr>
      <w:tabs>
        <w:tab w:val="left" w:pos="0"/>
      </w:tabs>
      <w:ind w:firstLine="803" w:firstLineChars="200"/>
    </w:pPr>
  </w:style>
  <w:style w:type="paragraph" w:customStyle="1" w:styleId="35">
    <w:name w:val="表格"/>
    <w:basedOn w:val="1"/>
    <w:next w:val="9"/>
    <w:qFormat/>
    <w:uiPriority w:val="0"/>
    <w:pPr>
      <w:spacing w:line="400" w:lineRule="exact"/>
    </w:pPr>
    <w:rPr>
      <w:sz w:val="24"/>
    </w:rPr>
  </w:style>
  <w:style w:type="paragraph" w:customStyle="1" w:styleId="36">
    <w:name w:val="Default"/>
    <w:next w:val="1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7">
    <w:name w:val="样式 首行缩进:  2 字符"/>
    <w:basedOn w:val="1"/>
    <w:qFormat/>
    <w:uiPriority w:val="0"/>
    <w:pPr>
      <w:spacing w:line="400" w:lineRule="exact"/>
      <w:ind w:firstLine="200" w:firstLineChars="200"/>
    </w:pPr>
    <w:rPr>
      <w:rFonts w:cs="宋体"/>
      <w:sz w:val="24"/>
    </w:rPr>
  </w:style>
  <w:style w:type="paragraph" w:customStyle="1" w:styleId="38">
    <w:name w:val="WPSOffice手动目录 1"/>
    <w:qFormat/>
    <w:uiPriority w:val="0"/>
    <w:rPr>
      <w:rFonts w:ascii="Times New Roman" w:hAnsi="Times New Roman" w:eastAsia="宋体" w:cs="Times New Roman"/>
      <w:lang w:val="en-US" w:eastAsia="zh-CN" w:bidi="ar-SA"/>
    </w:rPr>
  </w:style>
  <w:style w:type="character" w:customStyle="1" w:styleId="39">
    <w:name w:val="批注文字 Char"/>
    <w:basedOn w:val="21"/>
    <w:link w:val="8"/>
    <w:qFormat/>
    <w:uiPriority w:val="0"/>
    <w:rPr>
      <w:rFonts w:ascii="Calibri" w:hAnsi="Calibri"/>
      <w:kern w:val="2"/>
      <w:sz w:val="21"/>
      <w:szCs w:val="24"/>
    </w:rPr>
  </w:style>
  <w:style w:type="character" w:customStyle="1" w:styleId="40">
    <w:name w:val="批注主题 Char"/>
    <w:basedOn w:val="39"/>
    <w:link w:val="18"/>
    <w:uiPriority w:val="0"/>
    <w:rPr>
      <w:rFonts w:ascii="Calibri" w:hAnsi="Calibri"/>
      <w:b/>
      <w:bCs/>
      <w:kern w:val="2"/>
      <w:sz w:val="21"/>
      <w:szCs w:val="24"/>
    </w:rPr>
  </w:style>
  <w:style w:type="character" w:customStyle="1" w:styleId="41">
    <w:name w:val="批注框文本 Char"/>
    <w:basedOn w:val="21"/>
    <w:link w:val="13"/>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132</Pages>
  <Words>41668</Words>
  <Characters>44322</Characters>
  <Lines>550</Lines>
  <Paragraphs>155</Paragraphs>
  <TotalTime>0</TotalTime>
  <ScaleCrop>false</ScaleCrop>
  <LinksUpToDate>false</LinksUpToDate>
  <CharactersWithSpaces>45016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2021-11-17T03:27:00Z</dcterms:created>
  <dc:creator>L</dc:creator>
  <cp:lastModifiedBy>L</cp:lastModifiedBy>
  <dcterms:modified xsi:type="dcterms:W3CDTF">2021-12-20T03:06:12Z</dcterms:modified>
  <dc:title>招标编号：招标编号XX</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D3B1D9EC848446CF9127852180F11FB0</vt:lpwstr>
  </property>
</Properties>
</file>