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4"/>
        <w:spacing w:before="46" w:after="46"/>
        <w:ind w:firstLine="0" w:firstLineChars="0"/>
        <w:jc w:val="center"/>
        <w:rPr>
          <w:rFonts w:hint="eastAsia" w:hAnsi="宋体" w:eastAsia="宋体" w:cs="宋体"/>
          <w:b/>
          <w:color w:val="auto"/>
          <w:sz w:val="36"/>
          <w:szCs w:val="36"/>
          <w:lang w:val="zh-CN"/>
        </w:rPr>
      </w:pPr>
      <w:bookmarkStart w:id="0" w:name="_Hlt101843627"/>
      <w:bookmarkEnd w:id="0"/>
      <w:bookmarkStart w:id="1" w:name="_Hlt101233737"/>
      <w:bookmarkEnd w:id="1"/>
    </w:p>
    <w:p>
      <w:pPr>
        <w:pStyle w:val="54"/>
        <w:spacing w:before="46" w:after="46"/>
        <w:ind w:firstLine="0" w:firstLineChars="0"/>
        <w:jc w:val="center"/>
        <w:rPr>
          <w:rFonts w:hAnsi="宋体" w:eastAsia="宋体" w:cs="宋体"/>
          <w:b/>
          <w:color w:val="auto"/>
          <w:sz w:val="36"/>
          <w:szCs w:val="36"/>
        </w:rPr>
      </w:pPr>
      <w:r>
        <w:rPr>
          <w:rFonts w:hint="eastAsia" w:hAnsi="宋体" w:eastAsia="宋体" w:cs="宋体"/>
          <w:b/>
          <w:color w:val="auto"/>
          <w:sz w:val="36"/>
          <w:szCs w:val="36"/>
          <w:lang w:val="zh-CN"/>
        </w:rPr>
        <w:t>项目编号：</w:t>
      </w:r>
      <w:r>
        <w:rPr>
          <w:rFonts w:hint="eastAsia" w:hAnsi="宋体" w:eastAsia="宋体" w:cs="宋体"/>
          <w:b/>
          <w:color w:val="auto"/>
          <w:sz w:val="36"/>
          <w:szCs w:val="36"/>
        </w:rPr>
        <w:t>510122202100332</w:t>
      </w:r>
    </w:p>
    <w:p>
      <w:pPr>
        <w:pStyle w:val="54"/>
        <w:tabs>
          <w:tab w:val="center" w:pos="4819"/>
        </w:tabs>
        <w:spacing w:before="46" w:after="46"/>
        <w:ind w:firstLine="1040"/>
        <w:jc w:val="center"/>
        <w:rPr>
          <w:rFonts w:hAnsi="宋体" w:eastAsia="宋体" w:cs="宋体"/>
          <w:color w:val="auto"/>
          <w:sz w:val="52"/>
          <w:szCs w:val="52"/>
        </w:rPr>
      </w:pPr>
    </w:p>
    <w:p>
      <w:pPr>
        <w:pStyle w:val="54"/>
        <w:tabs>
          <w:tab w:val="center" w:pos="4819"/>
        </w:tabs>
        <w:spacing w:before="46" w:after="46"/>
        <w:ind w:firstLine="0" w:firstLineChars="0"/>
        <w:jc w:val="center"/>
        <w:rPr>
          <w:rFonts w:hAnsi="宋体" w:eastAsia="宋体" w:cs="宋体"/>
          <w:b/>
          <w:bCs/>
          <w:color w:val="auto"/>
          <w:sz w:val="56"/>
          <w:szCs w:val="56"/>
        </w:rPr>
      </w:pPr>
      <w:r>
        <w:rPr>
          <w:rFonts w:hint="eastAsia" w:hAnsi="宋体" w:eastAsia="宋体" w:cs="宋体"/>
          <w:b/>
          <w:bCs/>
          <w:color w:val="auto"/>
          <w:sz w:val="56"/>
          <w:szCs w:val="56"/>
        </w:rPr>
        <w:t>成都市双流区黄龙溪镇卫生院2021年</w:t>
      </w:r>
    </w:p>
    <w:p>
      <w:pPr>
        <w:pStyle w:val="54"/>
        <w:tabs>
          <w:tab w:val="center" w:pos="4819"/>
        </w:tabs>
        <w:spacing w:before="46" w:after="46"/>
        <w:ind w:firstLine="0" w:firstLineChars="0"/>
        <w:jc w:val="center"/>
        <w:rPr>
          <w:rFonts w:hint="eastAsia" w:hAnsi="宋体" w:eastAsia="宋体" w:cs="宋体"/>
          <w:b/>
          <w:bCs/>
          <w:color w:val="auto"/>
          <w:sz w:val="56"/>
          <w:szCs w:val="56"/>
          <w:lang w:eastAsia="zh-CN"/>
        </w:rPr>
      </w:pPr>
      <w:r>
        <w:rPr>
          <w:rFonts w:hint="eastAsia" w:hAnsi="宋体" w:eastAsia="宋体" w:cs="宋体"/>
          <w:b/>
          <w:bCs/>
          <w:color w:val="auto"/>
          <w:sz w:val="56"/>
          <w:szCs w:val="56"/>
        </w:rPr>
        <w:t>中药饮片采购项目</w:t>
      </w:r>
      <w:r>
        <w:rPr>
          <w:rFonts w:hint="eastAsia" w:hAnsi="宋体" w:eastAsia="宋体" w:cs="宋体"/>
          <w:b/>
          <w:bCs/>
          <w:color w:val="auto"/>
          <w:sz w:val="56"/>
          <w:szCs w:val="56"/>
          <w:lang w:eastAsia="zh-CN"/>
        </w:rPr>
        <w:t>（</w:t>
      </w:r>
      <w:r>
        <w:rPr>
          <w:rFonts w:hint="eastAsia" w:hAnsi="宋体" w:eastAsia="宋体" w:cs="宋体"/>
          <w:b/>
          <w:bCs/>
          <w:color w:val="auto"/>
          <w:sz w:val="56"/>
          <w:szCs w:val="56"/>
          <w:lang w:val="en-US" w:eastAsia="zh-CN"/>
        </w:rPr>
        <w:t>第三次</w:t>
      </w:r>
      <w:r>
        <w:rPr>
          <w:rFonts w:hint="eastAsia" w:hAnsi="宋体" w:eastAsia="宋体" w:cs="宋体"/>
          <w:b/>
          <w:bCs/>
          <w:color w:val="auto"/>
          <w:sz w:val="56"/>
          <w:szCs w:val="56"/>
          <w:lang w:eastAsia="zh-CN"/>
        </w:rPr>
        <w:t>）</w:t>
      </w:r>
    </w:p>
    <w:p>
      <w:pPr>
        <w:pStyle w:val="54"/>
        <w:spacing w:before="46" w:after="46"/>
        <w:ind w:firstLine="0" w:firstLineChars="0"/>
        <w:jc w:val="center"/>
        <w:rPr>
          <w:rFonts w:hAnsi="宋体" w:eastAsia="宋体" w:cs="宋体"/>
          <w:color w:val="auto"/>
          <w:sz w:val="112"/>
          <w:szCs w:val="112"/>
        </w:rPr>
      </w:pPr>
    </w:p>
    <w:p>
      <w:pPr>
        <w:pStyle w:val="54"/>
        <w:spacing w:before="46" w:after="46"/>
        <w:ind w:firstLine="0" w:firstLineChars="0"/>
        <w:jc w:val="center"/>
        <w:rPr>
          <w:rFonts w:hAnsi="宋体" w:eastAsia="宋体" w:cs="宋体"/>
          <w:color w:val="auto"/>
          <w:sz w:val="112"/>
          <w:szCs w:val="112"/>
        </w:rPr>
      </w:pPr>
      <w:r>
        <w:rPr>
          <w:rFonts w:hint="eastAsia" w:hAnsi="宋体" w:eastAsia="宋体" w:cs="宋体"/>
          <w:color w:val="auto"/>
          <w:sz w:val="112"/>
          <w:szCs w:val="112"/>
        </w:rPr>
        <w:t>竞争性谈判文件</w:t>
      </w:r>
    </w:p>
    <w:p>
      <w:pPr>
        <w:pStyle w:val="54"/>
        <w:spacing w:before="46" w:after="46"/>
        <w:ind w:firstLine="0" w:firstLineChars="0"/>
        <w:rPr>
          <w:rFonts w:hAnsi="宋体" w:eastAsia="宋体" w:cs="宋体"/>
          <w:color w:val="auto"/>
          <w:sz w:val="112"/>
          <w:szCs w:val="112"/>
        </w:rPr>
      </w:pPr>
    </w:p>
    <w:tbl>
      <w:tblPr>
        <w:tblStyle w:val="22"/>
        <w:tblW w:w="78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84"/>
        <w:gridCol w:w="1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6084" w:type="dxa"/>
            <w:tcBorders>
              <w:tl2br w:val="nil"/>
              <w:tr2bl w:val="nil"/>
            </w:tcBorders>
            <w:vAlign w:val="center"/>
          </w:tcPr>
          <w:p>
            <w:pPr>
              <w:pStyle w:val="54"/>
              <w:spacing w:before="46" w:after="46"/>
              <w:ind w:firstLine="0" w:firstLineChars="0"/>
              <w:jc w:val="left"/>
              <w:rPr>
                <w:rFonts w:hAnsi="宋体" w:eastAsia="宋体" w:cs="宋体"/>
                <w:b/>
                <w:color w:val="auto"/>
                <w:szCs w:val="28"/>
              </w:rPr>
            </w:pPr>
            <w:r>
              <w:rPr>
                <w:rFonts w:hint="eastAsia" w:hAnsi="宋体" w:eastAsia="宋体" w:cs="宋体"/>
                <w:b/>
                <w:color w:val="auto"/>
                <w:szCs w:val="28"/>
                <w:lang w:val="zh-CN"/>
              </w:rPr>
              <w:t>采购人：成都市双流区黄龙溪镇卫生院</w:t>
            </w:r>
          </w:p>
        </w:tc>
        <w:tc>
          <w:tcPr>
            <w:tcW w:w="1735" w:type="dxa"/>
            <w:vMerge w:val="restart"/>
            <w:tcBorders>
              <w:tl2br w:val="nil"/>
              <w:tr2bl w:val="nil"/>
            </w:tcBorders>
            <w:vAlign w:val="center"/>
          </w:tcPr>
          <w:p>
            <w:pPr>
              <w:pStyle w:val="54"/>
              <w:spacing w:before="46" w:after="46"/>
              <w:ind w:firstLine="0" w:firstLineChars="0"/>
              <w:jc w:val="center"/>
              <w:rPr>
                <w:rFonts w:hAnsi="宋体" w:eastAsia="宋体" w:cs="宋体"/>
                <w:b/>
                <w:color w:val="auto"/>
                <w:szCs w:val="28"/>
              </w:rPr>
            </w:pPr>
            <w:r>
              <w:rPr>
                <w:rFonts w:hint="eastAsia" w:hAnsi="宋体" w:eastAsia="宋体" w:cs="宋体"/>
                <w:b/>
                <w:color w:val="auto"/>
                <w:szCs w:val="28"/>
              </w:rPr>
              <w:t>共同编制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6084" w:type="dxa"/>
            <w:tcBorders>
              <w:tl2br w:val="nil"/>
              <w:tr2bl w:val="nil"/>
            </w:tcBorders>
            <w:vAlign w:val="center"/>
          </w:tcPr>
          <w:p>
            <w:pPr>
              <w:pStyle w:val="54"/>
              <w:spacing w:before="46" w:after="46"/>
              <w:ind w:firstLine="0" w:firstLineChars="0"/>
              <w:jc w:val="left"/>
              <w:rPr>
                <w:rFonts w:hAnsi="宋体" w:eastAsia="宋体" w:cs="宋体"/>
                <w:b/>
                <w:color w:val="auto"/>
                <w:sz w:val="30"/>
                <w:szCs w:val="30"/>
                <w:lang w:val="zh-CN"/>
              </w:rPr>
            </w:pPr>
            <w:r>
              <w:rPr>
                <w:rFonts w:hint="eastAsia" w:hAnsi="宋体" w:eastAsia="宋体" w:cs="宋体"/>
                <w:b/>
                <w:color w:val="auto"/>
                <w:szCs w:val="28"/>
              </w:rPr>
              <w:t>招标代理机构：</w:t>
            </w:r>
            <w:r>
              <w:rPr>
                <w:rFonts w:hint="eastAsia" w:hAnsi="宋体" w:eastAsia="宋体" w:cs="宋体"/>
                <w:b/>
                <w:color w:val="auto"/>
                <w:szCs w:val="28"/>
                <w:lang w:val="zh-CN"/>
              </w:rPr>
              <w:t>四川政扬招标代理有限责任公司</w:t>
            </w:r>
          </w:p>
        </w:tc>
        <w:tc>
          <w:tcPr>
            <w:tcW w:w="1735" w:type="dxa"/>
            <w:vMerge w:val="continue"/>
            <w:tcBorders>
              <w:tl2br w:val="nil"/>
              <w:tr2bl w:val="nil"/>
            </w:tcBorders>
          </w:tcPr>
          <w:p>
            <w:pPr>
              <w:pStyle w:val="54"/>
              <w:spacing w:before="46" w:after="46"/>
              <w:ind w:firstLine="602"/>
              <w:rPr>
                <w:rFonts w:hAnsi="宋体" w:eastAsia="宋体" w:cs="宋体"/>
                <w:b/>
                <w:color w:val="auto"/>
                <w:sz w:val="30"/>
                <w:szCs w:val="30"/>
                <w:lang w:val="zh-CN"/>
              </w:rPr>
            </w:pPr>
          </w:p>
        </w:tc>
      </w:tr>
    </w:tbl>
    <w:p>
      <w:pPr>
        <w:pStyle w:val="54"/>
        <w:spacing w:before="46" w:after="46"/>
        <w:ind w:firstLine="0" w:firstLineChars="0"/>
        <w:rPr>
          <w:rFonts w:hAnsi="宋体" w:eastAsia="宋体" w:cs="宋体"/>
          <w:color w:val="auto"/>
          <w:sz w:val="32"/>
          <w:szCs w:val="32"/>
        </w:rPr>
      </w:pPr>
    </w:p>
    <w:p>
      <w:pPr>
        <w:pStyle w:val="54"/>
        <w:spacing w:before="46" w:after="46"/>
        <w:ind w:firstLine="0" w:firstLineChars="0"/>
        <w:jc w:val="center"/>
        <w:rPr>
          <w:rFonts w:hAnsi="宋体" w:eastAsia="宋体" w:cs="宋体"/>
          <w:b/>
          <w:color w:val="auto"/>
          <w:sz w:val="32"/>
          <w:szCs w:val="32"/>
        </w:rPr>
      </w:pPr>
      <w:r>
        <w:rPr>
          <w:rFonts w:hint="eastAsia" w:hAnsi="宋体" w:eastAsia="宋体" w:cs="宋体"/>
          <w:b/>
          <w:color w:val="auto"/>
          <w:sz w:val="32"/>
          <w:szCs w:val="32"/>
        </w:rPr>
        <w:t>中国·四川</w:t>
      </w:r>
    </w:p>
    <w:p>
      <w:pPr>
        <w:pStyle w:val="54"/>
        <w:spacing w:before="46" w:after="46"/>
        <w:ind w:firstLine="0" w:firstLineChars="0"/>
        <w:jc w:val="center"/>
        <w:rPr>
          <w:rFonts w:hAnsi="宋体" w:eastAsia="宋体" w:cs="宋体"/>
          <w:color w:val="auto"/>
          <w:sz w:val="36"/>
        </w:rPr>
      </w:pPr>
      <w:r>
        <w:rPr>
          <w:rFonts w:hint="eastAsia" w:hAnsi="宋体" w:eastAsia="宋体" w:cs="宋体"/>
          <w:b/>
          <w:color w:val="auto"/>
          <w:sz w:val="32"/>
          <w:szCs w:val="32"/>
        </w:rPr>
        <w:t>二〇二一年</w:t>
      </w:r>
    </w:p>
    <w:p>
      <w:pPr>
        <w:spacing w:line="360" w:lineRule="auto"/>
        <w:jc w:val="center"/>
        <w:rPr>
          <w:rFonts w:ascii="宋体" w:hAnsi="宋体" w:cs="宋体"/>
          <w:b/>
          <w:color w:val="auto"/>
          <w:sz w:val="36"/>
          <w:szCs w:val="36"/>
        </w:rPr>
      </w:pPr>
    </w:p>
    <w:p>
      <w:pPr>
        <w:spacing w:line="360" w:lineRule="auto"/>
        <w:jc w:val="center"/>
        <w:rPr>
          <w:rFonts w:ascii="宋体" w:hAnsi="宋体" w:cs="宋体"/>
          <w:color w:val="auto"/>
        </w:rPr>
      </w:pPr>
      <w:r>
        <w:rPr>
          <w:rFonts w:hint="eastAsia" w:ascii="宋体" w:hAnsi="宋体" w:cs="宋体"/>
          <w:b/>
          <w:color w:val="auto"/>
          <w:sz w:val="36"/>
          <w:szCs w:val="36"/>
        </w:rPr>
        <w:t>“政采贷”业务</w:t>
      </w:r>
    </w:p>
    <w:p>
      <w:pPr>
        <w:wordWrap w:val="0"/>
        <w:spacing w:line="600" w:lineRule="exact"/>
        <w:ind w:firstLine="480" w:firstLineChars="200"/>
        <w:rPr>
          <w:rFonts w:ascii="宋体" w:hAnsi="宋体" w:cs="宋体"/>
          <w:color w:val="auto"/>
          <w:sz w:val="24"/>
        </w:rPr>
      </w:pPr>
      <w:r>
        <w:rPr>
          <w:rFonts w:hint="eastAsia" w:ascii="宋体" w:hAnsi="宋体" w:cs="宋体"/>
          <w:color w:val="auto"/>
          <w:sz w:val="24"/>
        </w:rPr>
        <w:t>1.根据《四川省财政厅关于推进四川省政府采购投标人信用融资工作的通知》（川财采〔2018〕123号文）的通知，为解决政府采购中标、成交投标人资金不足、融资难、融资贵的问题，现有融资需求的投标人可根据四川政府采购网公示的银行及其“政采贷”产品，自行选择符合自身情况的“政采贷”银行及其产品，凭中标（成交）通知书向银行提出贷款意向申请（具体内容详见http://www.ccgp-sichuan.gov.cn/view/staticpags/sjzcfg/40288687657ff75501672fd954532414.html）。</w:t>
      </w:r>
    </w:p>
    <w:p>
      <w:pPr>
        <w:wordWrap w:val="0"/>
        <w:spacing w:line="600" w:lineRule="exact"/>
        <w:ind w:firstLine="480" w:firstLineChars="200"/>
        <w:rPr>
          <w:rFonts w:ascii="宋体" w:hAnsi="宋体" w:cs="宋体"/>
          <w:color w:val="auto"/>
          <w:sz w:val="24"/>
        </w:rPr>
      </w:pPr>
      <w:r>
        <w:rPr>
          <w:rFonts w:hint="eastAsia" w:ascii="宋体" w:hAnsi="宋体" w:cs="宋体"/>
          <w:color w:val="auto"/>
          <w:sz w:val="24"/>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http://cdcz.chengdu.gov.cn/cdsczj/c130459/2020-03/19/content_072fe2d2c7094be5a4ed38eec211d15b.shtml）。</w:t>
      </w:r>
    </w:p>
    <w:p>
      <w:pPr>
        <w:pStyle w:val="2"/>
        <w:spacing w:line="360" w:lineRule="auto"/>
        <w:ind w:firstLine="480" w:firstLineChars="200"/>
        <w:rPr>
          <w:rFonts w:ascii="宋体" w:hAnsi="宋体" w:cs="宋体"/>
          <w:color w:val="auto"/>
          <w:sz w:val="24"/>
        </w:rPr>
      </w:pPr>
      <w:r>
        <w:rPr>
          <w:rFonts w:hint="eastAsia" w:ascii="宋体" w:hAnsi="宋体" w:cs="宋体"/>
          <w:color w:val="auto"/>
          <w:sz w:val="24"/>
        </w:rPr>
        <w:t>3.对成都市双流区的政府采购项目，除四川省、成都市确定的首期开展“政采贷”业务银行，双流区另还有10家银行机构自愿开展政府采购信用融资业务，双流区银行机构名单如下：</w:t>
      </w:r>
    </w:p>
    <w:tbl>
      <w:tblPr>
        <w:tblStyle w:val="22"/>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0"/>
        <w:gridCol w:w="4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640" w:type="dxa"/>
          </w:tcPr>
          <w:p>
            <w:pPr>
              <w:pStyle w:val="2"/>
              <w:spacing w:line="360" w:lineRule="auto"/>
              <w:ind w:firstLine="480" w:firstLineChars="200"/>
              <w:rPr>
                <w:rFonts w:ascii="宋体" w:hAnsi="宋体" w:cs="宋体"/>
                <w:color w:val="auto"/>
                <w:sz w:val="24"/>
              </w:rPr>
            </w:pPr>
            <w:r>
              <w:rPr>
                <w:rFonts w:hint="eastAsia" w:ascii="宋体" w:hAnsi="宋体" w:cs="宋体"/>
                <w:color w:val="auto"/>
                <w:sz w:val="24"/>
              </w:rPr>
              <w:t xml:space="preserve">1.成都银行双流支行  </w:t>
            </w:r>
          </w:p>
        </w:tc>
        <w:tc>
          <w:tcPr>
            <w:tcW w:w="4640" w:type="dxa"/>
          </w:tcPr>
          <w:p>
            <w:pPr>
              <w:pStyle w:val="2"/>
              <w:spacing w:line="360" w:lineRule="auto"/>
              <w:ind w:firstLine="480" w:firstLineChars="200"/>
              <w:rPr>
                <w:rFonts w:ascii="宋体" w:hAnsi="宋体" w:cs="宋体"/>
                <w:color w:val="auto"/>
                <w:sz w:val="24"/>
              </w:rPr>
            </w:pPr>
            <w:r>
              <w:rPr>
                <w:rFonts w:hint="eastAsia" w:ascii="宋体" w:hAnsi="宋体" w:cs="宋体"/>
                <w:color w:val="auto"/>
                <w:sz w:val="24"/>
              </w:rPr>
              <w:t>6.中国银行双流分行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640" w:type="dxa"/>
          </w:tcPr>
          <w:p>
            <w:pPr>
              <w:pStyle w:val="2"/>
              <w:spacing w:line="360" w:lineRule="auto"/>
              <w:ind w:firstLine="480" w:firstLineChars="200"/>
              <w:rPr>
                <w:rFonts w:ascii="宋体" w:hAnsi="宋体" w:cs="宋体"/>
                <w:color w:val="auto"/>
                <w:sz w:val="24"/>
              </w:rPr>
            </w:pPr>
            <w:r>
              <w:rPr>
                <w:rFonts w:hint="eastAsia" w:ascii="宋体" w:hAnsi="宋体" w:cs="宋体"/>
                <w:color w:val="auto"/>
                <w:sz w:val="24"/>
              </w:rPr>
              <w:t xml:space="preserve">2.中国建设银行双流分行 </w:t>
            </w:r>
          </w:p>
        </w:tc>
        <w:tc>
          <w:tcPr>
            <w:tcW w:w="4640" w:type="dxa"/>
          </w:tcPr>
          <w:p>
            <w:pPr>
              <w:pStyle w:val="2"/>
              <w:spacing w:line="360" w:lineRule="auto"/>
              <w:ind w:firstLine="480" w:firstLineChars="200"/>
              <w:rPr>
                <w:rFonts w:ascii="宋体" w:hAnsi="宋体" w:cs="宋体"/>
                <w:color w:val="auto"/>
                <w:sz w:val="24"/>
              </w:rPr>
            </w:pPr>
            <w:r>
              <w:rPr>
                <w:rFonts w:hint="eastAsia" w:ascii="宋体" w:hAnsi="宋体" w:cs="宋体"/>
                <w:color w:val="auto"/>
                <w:sz w:val="24"/>
              </w:rPr>
              <w:t>7.上海银行成都双流支行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640" w:type="dxa"/>
          </w:tcPr>
          <w:p>
            <w:pPr>
              <w:pStyle w:val="2"/>
              <w:spacing w:line="360" w:lineRule="auto"/>
              <w:ind w:firstLine="480" w:firstLineChars="200"/>
              <w:rPr>
                <w:rFonts w:ascii="宋体" w:hAnsi="宋体" w:cs="宋体"/>
                <w:color w:val="auto"/>
                <w:sz w:val="24"/>
              </w:rPr>
            </w:pPr>
            <w:r>
              <w:rPr>
                <w:rFonts w:hint="eastAsia" w:ascii="宋体" w:hAnsi="宋体" w:cs="宋体"/>
                <w:color w:val="auto"/>
                <w:sz w:val="24"/>
              </w:rPr>
              <w:t>3.交通银行双流分行</w:t>
            </w:r>
          </w:p>
        </w:tc>
        <w:tc>
          <w:tcPr>
            <w:tcW w:w="4640" w:type="dxa"/>
          </w:tcPr>
          <w:p>
            <w:pPr>
              <w:pStyle w:val="2"/>
              <w:spacing w:line="360" w:lineRule="auto"/>
              <w:ind w:firstLine="480" w:firstLineChars="200"/>
              <w:rPr>
                <w:rFonts w:ascii="宋体" w:hAnsi="宋体" w:cs="宋体"/>
                <w:color w:val="auto"/>
                <w:sz w:val="24"/>
              </w:rPr>
            </w:pPr>
            <w:r>
              <w:rPr>
                <w:rFonts w:hint="eastAsia" w:ascii="宋体" w:hAnsi="宋体" w:cs="宋体"/>
                <w:color w:val="auto"/>
                <w:sz w:val="24"/>
              </w:rPr>
              <w:t>8.浙商银行成都双流支行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640" w:type="dxa"/>
          </w:tcPr>
          <w:p>
            <w:pPr>
              <w:pStyle w:val="2"/>
              <w:spacing w:line="360" w:lineRule="auto"/>
              <w:ind w:firstLine="480" w:firstLineChars="200"/>
              <w:rPr>
                <w:rFonts w:ascii="宋体" w:hAnsi="宋体" w:cs="宋体"/>
                <w:color w:val="auto"/>
                <w:sz w:val="24"/>
              </w:rPr>
            </w:pPr>
            <w:r>
              <w:rPr>
                <w:rFonts w:hint="eastAsia" w:ascii="宋体" w:hAnsi="宋体" w:cs="宋体"/>
                <w:color w:val="auto"/>
                <w:sz w:val="24"/>
              </w:rPr>
              <w:t>4.中国农业银行双流支行</w:t>
            </w:r>
          </w:p>
        </w:tc>
        <w:tc>
          <w:tcPr>
            <w:tcW w:w="4640" w:type="dxa"/>
          </w:tcPr>
          <w:p>
            <w:pPr>
              <w:pStyle w:val="2"/>
              <w:spacing w:line="360" w:lineRule="auto"/>
              <w:ind w:firstLine="480" w:firstLineChars="200"/>
              <w:rPr>
                <w:rFonts w:ascii="宋体" w:hAnsi="宋体" w:cs="宋体"/>
                <w:color w:val="auto"/>
                <w:sz w:val="24"/>
              </w:rPr>
            </w:pPr>
            <w:r>
              <w:rPr>
                <w:rFonts w:hint="eastAsia" w:ascii="宋体" w:hAnsi="宋体" w:cs="宋体"/>
                <w:color w:val="auto"/>
                <w:sz w:val="24"/>
              </w:rPr>
              <w:t>9.中国工商银行成都双流支行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640" w:type="dxa"/>
          </w:tcPr>
          <w:p>
            <w:pPr>
              <w:pStyle w:val="2"/>
              <w:spacing w:line="360" w:lineRule="auto"/>
              <w:ind w:firstLine="480" w:firstLineChars="200"/>
              <w:rPr>
                <w:rFonts w:ascii="宋体" w:hAnsi="宋体" w:cs="宋体"/>
                <w:color w:val="auto"/>
                <w:sz w:val="24"/>
              </w:rPr>
            </w:pPr>
            <w:r>
              <w:rPr>
                <w:rFonts w:hint="eastAsia" w:ascii="宋体" w:hAnsi="宋体" w:cs="宋体"/>
                <w:color w:val="auto"/>
                <w:sz w:val="24"/>
              </w:rPr>
              <w:t>5.成都农商银行双流支行</w:t>
            </w:r>
          </w:p>
        </w:tc>
        <w:tc>
          <w:tcPr>
            <w:tcW w:w="4640" w:type="dxa"/>
          </w:tcPr>
          <w:p>
            <w:pPr>
              <w:pStyle w:val="2"/>
              <w:spacing w:line="360" w:lineRule="auto"/>
              <w:ind w:firstLine="480" w:firstLineChars="200"/>
              <w:rPr>
                <w:rFonts w:ascii="宋体" w:hAnsi="宋体" w:cs="宋体"/>
                <w:color w:val="auto"/>
                <w:sz w:val="24"/>
              </w:rPr>
            </w:pPr>
            <w:r>
              <w:rPr>
                <w:rFonts w:hint="eastAsia" w:ascii="宋体" w:hAnsi="宋体" w:cs="宋体"/>
                <w:color w:val="auto"/>
                <w:sz w:val="24"/>
              </w:rPr>
              <w:t>10.中国邮政储蓄银行成都双流支行</w:t>
            </w:r>
          </w:p>
        </w:tc>
      </w:tr>
    </w:tbl>
    <w:p>
      <w:pPr>
        <w:rPr>
          <w:rFonts w:ascii="宋体" w:hAnsi="宋体" w:cs="宋体"/>
          <w:color w:val="auto"/>
        </w:rPr>
      </w:pPr>
    </w:p>
    <w:p>
      <w:pPr>
        <w:wordWrap w:val="0"/>
        <w:spacing w:line="600" w:lineRule="exact"/>
        <w:ind w:firstLine="480" w:firstLineChars="200"/>
        <w:rPr>
          <w:rFonts w:ascii="宋体" w:hAnsi="宋体" w:cs="宋体"/>
          <w:color w:val="auto"/>
          <w:sz w:val="24"/>
        </w:rPr>
        <w:sectPr>
          <w:headerReference r:id="rId3" w:type="default"/>
          <w:pgSz w:w="11850" w:h="16783"/>
          <w:pgMar w:top="1134" w:right="1417" w:bottom="1417" w:left="1134" w:header="851" w:footer="992" w:gutter="0"/>
          <w:pgNumType w:start="1"/>
          <w:cols w:space="720" w:num="1"/>
          <w:docGrid w:type="linesAndChars" w:linePitch="312" w:charSpace="0"/>
        </w:sectPr>
      </w:pPr>
    </w:p>
    <w:p>
      <w:pPr>
        <w:jc w:val="center"/>
        <w:rPr>
          <w:rFonts w:ascii="宋体" w:hAnsi="宋体" w:cs="宋体"/>
          <w:b/>
          <w:color w:val="auto"/>
          <w:sz w:val="36"/>
          <w:szCs w:val="36"/>
        </w:rPr>
      </w:pPr>
    </w:p>
    <w:p>
      <w:pPr>
        <w:jc w:val="center"/>
        <w:rPr>
          <w:rFonts w:ascii="宋体" w:hAnsi="宋体" w:cs="宋体"/>
          <w:b/>
          <w:color w:val="auto"/>
          <w:sz w:val="36"/>
          <w:szCs w:val="36"/>
        </w:rPr>
      </w:pPr>
      <w:r>
        <w:rPr>
          <w:rFonts w:hint="eastAsia" w:ascii="宋体" w:hAnsi="宋体" w:cs="宋体"/>
          <w:b/>
          <w:color w:val="auto"/>
          <w:sz w:val="36"/>
          <w:szCs w:val="36"/>
        </w:rPr>
        <w:t>廉洁声明</w:t>
      </w:r>
    </w:p>
    <w:p>
      <w:pPr>
        <w:pStyle w:val="2"/>
        <w:rPr>
          <w:rFonts w:ascii="宋体" w:hAnsi="宋体" w:cs="宋体"/>
          <w:color w:val="auto"/>
        </w:rPr>
      </w:pPr>
    </w:p>
    <w:p>
      <w:pPr>
        <w:spacing w:line="360" w:lineRule="auto"/>
        <w:ind w:firstLine="480" w:firstLineChars="200"/>
        <w:rPr>
          <w:rFonts w:ascii="宋体" w:hAnsi="宋体" w:cs="宋体"/>
          <w:color w:val="auto"/>
          <w:sz w:val="24"/>
        </w:rPr>
      </w:pPr>
      <w:r>
        <w:rPr>
          <w:rFonts w:hint="eastAsia" w:ascii="宋体" w:hAnsi="宋体" w:cs="宋体"/>
          <w:color w:val="auto"/>
          <w:sz w:val="24"/>
        </w:rPr>
        <w:t>为进一步规范四川政扬招标代理有限责任公司政府采购行为，维护政府采购制度，净化政府采购市场环境。四川政扬招标代理有限责任公司在代理政府采购招标事务过程中郑重声明：</w:t>
      </w:r>
    </w:p>
    <w:p>
      <w:pPr>
        <w:spacing w:line="360" w:lineRule="auto"/>
        <w:ind w:firstLine="480" w:firstLineChars="200"/>
        <w:rPr>
          <w:rFonts w:ascii="宋体" w:hAnsi="宋体" w:cs="宋体"/>
          <w:color w:val="auto"/>
          <w:sz w:val="24"/>
        </w:rPr>
      </w:pPr>
      <w:r>
        <w:rPr>
          <w:rFonts w:hint="eastAsia" w:ascii="宋体" w:hAnsi="宋体" w:cs="宋体"/>
          <w:color w:val="auto"/>
          <w:sz w:val="24"/>
        </w:rPr>
        <w:t>一、坚持公开、公平、公正原则，严格按照法律法规和委托代理协议的约定办理政府采购事宜，恪守职业道德，规范代理行为，努力提高专业能力，确保服务质量；诚实守信，勤勉尽责，积极维护国家利益、社会公共利益和政府采购相关当事人的合法权益。</w:t>
      </w:r>
    </w:p>
    <w:p>
      <w:pPr>
        <w:spacing w:line="360" w:lineRule="auto"/>
        <w:ind w:firstLine="480" w:firstLineChars="200"/>
        <w:rPr>
          <w:rFonts w:ascii="宋体" w:hAnsi="宋体" w:cs="宋体"/>
          <w:color w:val="auto"/>
          <w:sz w:val="24"/>
        </w:rPr>
      </w:pPr>
      <w:r>
        <w:rPr>
          <w:rFonts w:hint="eastAsia" w:ascii="宋体" w:hAnsi="宋体" w:cs="宋体"/>
          <w:color w:val="auto"/>
          <w:sz w:val="24"/>
        </w:rPr>
        <w:t>二、公司员工遵纪守法，不得以不正当手段争取、承揽代理政府采购事务和向任何单位和个人支付现金、实物或其他利益的行为。</w:t>
      </w:r>
    </w:p>
    <w:p>
      <w:pPr>
        <w:spacing w:line="360" w:lineRule="auto"/>
        <w:ind w:firstLine="480" w:firstLineChars="200"/>
        <w:rPr>
          <w:rFonts w:ascii="宋体" w:hAnsi="宋体" w:cs="宋体"/>
          <w:color w:val="auto"/>
          <w:sz w:val="24"/>
        </w:rPr>
      </w:pPr>
      <w:r>
        <w:rPr>
          <w:rFonts w:hint="eastAsia" w:ascii="宋体" w:hAnsi="宋体" w:cs="宋体"/>
          <w:color w:val="auto"/>
          <w:sz w:val="24"/>
        </w:rPr>
        <w:t>三、公司员工自觉抵制商业贿赂，不得接受投标人的礼金、有价证券和贵重物品，不得在投标人报销任何应由个人支付的费用，不得以任何形式向投标人索要和收受回扣或变相收受贿赂，不得参加可能对公正执行采购工作有影响的宴请或娱乐活动。</w:t>
      </w:r>
    </w:p>
    <w:p>
      <w:pPr>
        <w:spacing w:line="360" w:lineRule="auto"/>
        <w:ind w:firstLine="480" w:firstLineChars="200"/>
        <w:rPr>
          <w:rFonts w:ascii="宋体" w:hAnsi="宋体" w:cs="宋体"/>
          <w:color w:val="auto"/>
          <w:sz w:val="24"/>
        </w:rPr>
      </w:pPr>
      <w:r>
        <w:rPr>
          <w:rFonts w:hint="eastAsia" w:ascii="宋体" w:hAnsi="宋体" w:cs="宋体"/>
          <w:color w:val="auto"/>
          <w:sz w:val="24"/>
        </w:rPr>
        <w:t>四、公司员工不得与投标人存在任何商业上的利害关系，不得在投标人单位兼职和任职，不得泄漏政府采购过程中的机密。</w:t>
      </w:r>
    </w:p>
    <w:p>
      <w:pPr>
        <w:spacing w:line="360" w:lineRule="auto"/>
        <w:ind w:firstLine="480" w:firstLineChars="200"/>
        <w:rPr>
          <w:rFonts w:ascii="宋体" w:hAnsi="宋体" w:cs="宋体"/>
          <w:color w:val="auto"/>
          <w:sz w:val="24"/>
        </w:rPr>
      </w:pPr>
      <w:r>
        <w:rPr>
          <w:rFonts w:hint="eastAsia" w:ascii="宋体" w:hAnsi="宋体" w:cs="宋体"/>
          <w:color w:val="auto"/>
          <w:sz w:val="24"/>
        </w:rPr>
        <w:t>五、公司员工在业务交往中，不得故意刁难投标人，影响正常的业务开展。</w:t>
      </w:r>
    </w:p>
    <w:p>
      <w:pPr>
        <w:spacing w:line="360" w:lineRule="auto"/>
        <w:ind w:firstLine="480" w:firstLineChars="200"/>
        <w:rPr>
          <w:rFonts w:ascii="宋体" w:hAnsi="宋体" w:cs="宋体"/>
          <w:color w:val="auto"/>
          <w:sz w:val="24"/>
        </w:rPr>
      </w:pPr>
      <w:r>
        <w:rPr>
          <w:rFonts w:hint="eastAsia" w:ascii="宋体" w:hAnsi="宋体" w:cs="宋体"/>
          <w:color w:val="auto"/>
          <w:sz w:val="24"/>
        </w:rPr>
        <w:t>公司全体员工接受来自社会各界的监督、举报，请各位政府采购参与者充分了解并自觉遵守政府采购有关规定，共同营造廉洁诚信的政采环境，共同推动阳光透明的政府采购。</w:t>
      </w:r>
    </w:p>
    <w:p>
      <w:pPr>
        <w:spacing w:line="360" w:lineRule="auto"/>
        <w:ind w:firstLine="480" w:firstLineChars="200"/>
        <w:rPr>
          <w:rFonts w:ascii="宋体" w:hAnsi="宋体" w:cs="宋体"/>
          <w:color w:val="auto"/>
          <w:sz w:val="24"/>
        </w:rPr>
      </w:pPr>
      <w:r>
        <w:rPr>
          <w:rFonts w:hint="eastAsia" w:ascii="宋体" w:hAnsi="宋体" w:cs="宋体"/>
          <w:color w:val="auto"/>
          <w:sz w:val="24"/>
        </w:rPr>
        <w:t>特此声明！</w:t>
      </w:r>
    </w:p>
    <w:p>
      <w:pPr>
        <w:spacing w:line="360" w:lineRule="auto"/>
        <w:ind w:firstLine="480" w:firstLineChars="200"/>
        <w:rPr>
          <w:rFonts w:ascii="宋体" w:hAnsi="宋体" w:cs="宋体"/>
          <w:color w:val="auto"/>
          <w:sz w:val="24"/>
        </w:rPr>
      </w:pPr>
    </w:p>
    <w:p>
      <w:pPr>
        <w:spacing w:line="360" w:lineRule="auto"/>
        <w:ind w:firstLine="480" w:firstLineChars="200"/>
        <w:jc w:val="right"/>
        <w:rPr>
          <w:rFonts w:ascii="宋体" w:hAnsi="宋体" w:cs="宋体"/>
          <w:color w:val="auto"/>
          <w:sz w:val="24"/>
        </w:rPr>
      </w:pPr>
      <w:r>
        <w:rPr>
          <w:rFonts w:hint="eastAsia" w:ascii="宋体" w:hAnsi="宋体" w:cs="宋体"/>
          <w:color w:val="auto"/>
          <w:sz w:val="24"/>
        </w:rPr>
        <w:t>四川政扬招标代理有限责任公司</w:t>
      </w:r>
    </w:p>
    <w:p>
      <w:pPr>
        <w:spacing w:line="360" w:lineRule="auto"/>
        <w:ind w:firstLine="480" w:firstLineChars="200"/>
        <w:jc w:val="right"/>
        <w:rPr>
          <w:rFonts w:ascii="宋体" w:hAnsi="宋体" w:cs="宋体"/>
          <w:color w:val="auto"/>
          <w:sz w:val="24"/>
        </w:rPr>
      </w:pPr>
      <w:r>
        <w:rPr>
          <w:rFonts w:hint="eastAsia" w:ascii="宋体" w:hAnsi="宋体" w:cs="宋体"/>
          <w:color w:val="auto"/>
          <w:sz w:val="24"/>
        </w:rPr>
        <w:br w:type="page"/>
      </w:r>
    </w:p>
    <w:p>
      <w:pPr>
        <w:jc w:val="center"/>
        <w:rPr>
          <w:rFonts w:ascii="宋体" w:hAnsi="宋体" w:cs="宋体"/>
          <w:b/>
          <w:color w:val="auto"/>
          <w:sz w:val="36"/>
          <w:szCs w:val="36"/>
        </w:rPr>
      </w:pPr>
      <w:r>
        <w:rPr>
          <w:rFonts w:hint="eastAsia" w:ascii="宋体" w:hAnsi="宋体" w:cs="宋体"/>
          <w:b/>
          <w:color w:val="auto"/>
          <w:sz w:val="36"/>
          <w:szCs w:val="36"/>
        </w:rPr>
        <w:t>特别告知</w:t>
      </w:r>
    </w:p>
    <w:p>
      <w:pPr>
        <w:pStyle w:val="2"/>
        <w:spacing w:line="360" w:lineRule="auto"/>
        <w:rPr>
          <w:rFonts w:ascii="宋体" w:hAnsi="宋体" w:cs="宋体"/>
          <w:color w:val="auto"/>
          <w:sz w:val="24"/>
        </w:rPr>
      </w:pPr>
      <w:r>
        <w:rPr>
          <w:rFonts w:hint="eastAsia" w:ascii="宋体" w:hAnsi="宋体" w:cs="宋体"/>
          <w:color w:val="auto"/>
          <w:sz w:val="24"/>
        </w:rPr>
        <w:t>各供应商：</w:t>
      </w:r>
    </w:p>
    <w:p>
      <w:pPr>
        <w:spacing w:after="160" w:line="360" w:lineRule="auto"/>
        <w:ind w:firstLine="480" w:firstLineChars="200"/>
        <w:rPr>
          <w:rFonts w:ascii="宋体" w:hAnsi="宋体" w:cs="宋体"/>
          <w:color w:val="auto"/>
          <w:sz w:val="24"/>
        </w:rPr>
      </w:pPr>
      <w:r>
        <w:rPr>
          <w:rFonts w:hint="eastAsia" w:ascii="宋体" w:hAnsi="宋体" w:cs="宋体"/>
          <w:color w:val="auto"/>
          <w:sz w:val="24"/>
        </w:rPr>
        <w:t>根据《财政部关于在政府采购活动中查询及使用信用记录有关问题的通知》（财库〔2016〕125号）有关规定，四川政扬招标代理有限责任公司将在递交投标（响应）文件截止时间后，对所有参与供应商的信用记录、社保缴纳及纳税情况进行查询，对列入失信被执行人、重大税收违法案件当事人名单、政府采购严重违法失信行为记录名单及其他不符合《中华人民共和国政府采购法》第二十二条规定条件的供应商，拒绝其参与政府采购活动。供应商应当如实响应相关要求，否则有被视为虚假响应的风险。</w:t>
      </w:r>
    </w:p>
    <w:p>
      <w:pPr>
        <w:pStyle w:val="2"/>
        <w:spacing w:line="360" w:lineRule="auto"/>
        <w:rPr>
          <w:color w:val="auto"/>
        </w:rPr>
      </w:pPr>
    </w:p>
    <w:p>
      <w:pPr>
        <w:pStyle w:val="2"/>
        <w:spacing w:line="360" w:lineRule="auto"/>
        <w:jc w:val="right"/>
        <w:rPr>
          <w:rFonts w:ascii="宋体" w:hAnsi="宋体" w:cs="宋体"/>
          <w:color w:val="auto"/>
          <w:sz w:val="24"/>
        </w:rPr>
      </w:pPr>
      <w:r>
        <w:rPr>
          <w:rFonts w:hint="eastAsia" w:ascii="宋体" w:hAnsi="宋体" w:cs="宋体"/>
          <w:color w:val="auto"/>
          <w:sz w:val="24"/>
        </w:rPr>
        <w:t>四川政扬招标代理有限责任公司</w:t>
      </w:r>
    </w:p>
    <w:p>
      <w:pPr>
        <w:pStyle w:val="2"/>
        <w:rPr>
          <w:rFonts w:ascii="宋体" w:hAnsi="宋体" w:cs="宋体"/>
          <w:color w:val="auto"/>
        </w:rPr>
      </w:pPr>
    </w:p>
    <w:p>
      <w:pPr>
        <w:rPr>
          <w:color w:val="auto"/>
        </w:rPr>
      </w:pPr>
    </w:p>
    <w:p>
      <w:pPr>
        <w:pStyle w:val="2"/>
        <w:rPr>
          <w:color w:val="auto"/>
        </w:rPr>
      </w:pPr>
    </w:p>
    <w:p>
      <w:pPr>
        <w:pStyle w:val="54"/>
        <w:spacing w:before="46" w:after="46"/>
        <w:ind w:firstLine="640"/>
        <w:jc w:val="center"/>
        <w:rPr>
          <w:rFonts w:hAnsi="宋体" w:eastAsia="宋体" w:cs="宋体"/>
          <w:color w:val="auto"/>
          <w:sz w:val="32"/>
        </w:rPr>
        <w:sectPr>
          <w:headerReference r:id="rId6" w:type="first"/>
          <w:headerReference r:id="rId4" w:type="default"/>
          <w:headerReference r:id="rId5" w:type="even"/>
          <w:footerReference r:id="rId7" w:type="even"/>
          <w:pgSz w:w="11907" w:h="16840"/>
          <w:pgMar w:top="1417" w:right="1134" w:bottom="1417" w:left="1134" w:header="851" w:footer="992" w:gutter="0"/>
          <w:cols w:space="720" w:num="1"/>
          <w:titlePg/>
          <w:docGrid w:type="lines" w:linePitch="312" w:charSpace="0"/>
        </w:sectPr>
      </w:pPr>
    </w:p>
    <w:p>
      <w:pPr>
        <w:spacing w:line="360" w:lineRule="auto"/>
        <w:rPr>
          <w:rFonts w:ascii="宋体" w:hAnsi="宋体" w:cs="宋体"/>
          <w:b/>
          <w:bCs/>
          <w:color w:val="auto"/>
          <w:sz w:val="24"/>
        </w:rPr>
      </w:pPr>
    </w:p>
    <w:p>
      <w:pPr>
        <w:spacing w:line="360" w:lineRule="auto"/>
        <w:jc w:val="center"/>
        <w:rPr>
          <w:rFonts w:ascii="宋体" w:hAnsi="宋体" w:cs="宋体"/>
          <w:b/>
          <w:bCs/>
          <w:color w:val="auto"/>
          <w:sz w:val="36"/>
          <w:szCs w:val="36"/>
        </w:rPr>
      </w:pPr>
      <w:r>
        <w:rPr>
          <w:rFonts w:hint="eastAsia" w:ascii="宋体" w:hAnsi="宋体" w:cs="宋体"/>
          <w:b/>
          <w:bCs/>
          <w:color w:val="auto"/>
          <w:sz w:val="36"/>
          <w:szCs w:val="36"/>
        </w:rPr>
        <w:t>目    录</w:t>
      </w:r>
    </w:p>
    <w:p>
      <w:pPr>
        <w:pStyle w:val="20"/>
        <w:ind w:firstLine="210"/>
        <w:rPr>
          <w:rFonts w:ascii="宋体" w:hAnsi="宋体" w:cs="宋体"/>
          <w:color w:val="auto"/>
        </w:rPr>
      </w:pPr>
    </w:p>
    <w:p>
      <w:pPr>
        <w:pStyle w:val="15"/>
        <w:tabs>
          <w:tab w:val="right" w:leader="dot" w:pos="9582"/>
        </w:tabs>
        <w:spacing w:line="360" w:lineRule="auto"/>
        <w:rPr>
          <w:rFonts w:ascii="宋体" w:hAnsi="宋体" w:cs="宋体"/>
          <w:color w:val="auto"/>
          <w:sz w:val="24"/>
        </w:rPr>
      </w:pPr>
      <w:r>
        <w:rPr>
          <w:rFonts w:hint="eastAsia" w:ascii="宋体" w:hAnsi="宋体" w:cs="宋体"/>
          <w:bCs/>
          <w:color w:val="auto"/>
          <w:szCs w:val="30"/>
        </w:rPr>
        <w:fldChar w:fldCharType="begin"/>
      </w:r>
      <w:r>
        <w:rPr>
          <w:rFonts w:hint="eastAsia" w:ascii="宋体" w:hAnsi="宋体" w:cs="宋体"/>
          <w:bCs/>
          <w:color w:val="auto"/>
          <w:szCs w:val="30"/>
        </w:rPr>
        <w:instrText xml:space="preserve">TOC \o "1-3" \h \u </w:instrText>
      </w:r>
      <w:r>
        <w:rPr>
          <w:rFonts w:hint="eastAsia" w:ascii="宋体" w:hAnsi="宋体" w:cs="宋体"/>
          <w:bCs/>
          <w:color w:val="auto"/>
          <w:szCs w:val="30"/>
        </w:rPr>
        <w:fldChar w:fldCharType="separate"/>
      </w:r>
      <w:r>
        <w:rPr>
          <w:color w:val="auto"/>
        </w:rPr>
        <w:fldChar w:fldCharType="begin"/>
      </w:r>
      <w:r>
        <w:rPr>
          <w:color w:val="auto"/>
        </w:rPr>
        <w:instrText xml:space="preserve"> HYPERLINK \l "_Toc20644" </w:instrText>
      </w:r>
      <w:r>
        <w:rPr>
          <w:color w:val="auto"/>
        </w:rPr>
        <w:fldChar w:fldCharType="separate"/>
      </w:r>
      <w:r>
        <w:rPr>
          <w:rFonts w:hint="eastAsia" w:ascii="宋体" w:hAnsi="宋体" w:cs="宋体"/>
          <w:color w:val="auto"/>
          <w:sz w:val="24"/>
        </w:rPr>
        <w:t>第一章  谈判邀请</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_Toc20644 </w:instrText>
      </w:r>
      <w:r>
        <w:rPr>
          <w:rFonts w:hint="eastAsia" w:ascii="宋体" w:hAnsi="宋体" w:cs="宋体"/>
          <w:color w:val="auto"/>
          <w:sz w:val="24"/>
        </w:rPr>
        <w:fldChar w:fldCharType="separate"/>
      </w:r>
      <w:r>
        <w:rPr>
          <w:rFonts w:hint="eastAsia" w:ascii="宋体" w:hAnsi="宋体" w:cs="宋体"/>
          <w:color w:val="auto"/>
          <w:sz w:val="24"/>
        </w:rPr>
        <w:t>1</w:t>
      </w:r>
      <w:r>
        <w:rPr>
          <w:rFonts w:hint="eastAsia" w:ascii="宋体" w:hAnsi="宋体" w:cs="宋体"/>
          <w:color w:val="auto"/>
          <w:sz w:val="24"/>
        </w:rPr>
        <w:fldChar w:fldCharType="end"/>
      </w:r>
      <w:r>
        <w:rPr>
          <w:rFonts w:hint="eastAsia" w:ascii="宋体" w:hAnsi="宋体" w:cs="宋体"/>
          <w:color w:val="auto"/>
          <w:sz w:val="24"/>
        </w:rPr>
        <w:fldChar w:fldCharType="end"/>
      </w:r>
    </w:p>
    <w:p>
      <w:pPr>
        <w:pStyle w:val="15"/>
        <w:tabs>
          <w:tab w:val="right" w:leader="dot" w:pos="9582"/>
        </w:tabs>
        <w:spacing w:line="360" w:lineRule="auto"/>
        <w:rPr>
          <w:rFonts w:ascii="宋体" w:hAnsi="宋体" w:cs="宋体"/>
          <w:color w:val="auto"/>
          <w:sz w:val="24"/>
        </w:rPr>
      </w:pPr>
      <w:r>
        <w:rPr>
          <w:color w:val="auto"/>
        </w:rPr>
        <w:fldChar w:fldCharType="begin"/>
      </w:r>
      <w:r>
        <w:rPr>
          <w:color w:val="auto"/>
        </w:rPr>
        <w:instrText xml:space="preserve"> HYPERLINK \l "_Toc10389" </w:instrText>
      </w:r>
      <w:r>
        <w:rPr>
          <w:color w:val="auto"/>
        </w:rPr>
        <w:fldChar w:fldCharType="separate"/>
      </w:r>
      <w:r>
        <w:rPr>
          <w:rFonts w:hint="eastAsia" w:ascii="宋体" w:hAnsi="宋体" w:cs="宋体"/>
          <w:color w:val="auto"/>
          <w:sz w:val="24"/>
        </w:rPr>
        <w:t>第二章  谈判须知</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_Toc10389 </w:instrText>
      </w:r>
      <w:r>
        <w:rPr>
          <w:rFonts w:hint="eastAsia" w:ascii="宋体" w:hAnsi="宋体" w:cs="宋体"/>
          <w:color w:val="auto"/>
          <w:sz w:val="24"/>
        </w:rPr>
        <w:fldChar w:fldCharType="separate"/>
      </w:r>
      <w:r>
        <w:rPr>
          <w:rFonts w:hint="eastAsia" w:ascii="宋体" w:hAnsi="宋体" w:cs="宋体"/>
          <w:color w:val="auto"/>
          <w:sz w:val="24"/>
        </w:rPr>
        <w:t>4</w:t>
      </w:r>
      <w:r>
        <w:rPr>
          <w:rFonts w:hint="eastAsia" w:ascii="宋体" w:hAnsi="宋体" w:cs="宋体"/>
          <w:color w:val="auto"/>
          <w:sz w:val="24"/>
        </w:rPr>
        <w:fldChar w:fldCharType="end"/>
      </w:r>
      <w:r>
        <w:rPr>
          <w:rFonts w:hint="eastAsia" w:ascii="宋体" w:hAnsi="宋体" w:cs="宋体"/>
          <w:color w:val="auto"/>
          <w:sz w:val="24"/>
        </w:rPr>
        <w:fldChar w:fldCharType="end"/>
      </w:r>
    </w:p>
    <w:p>
      <w:pPr>
        <w:pStyle w:val="15"/>
        <w:tabs>
          <w:tab w:val="right" w:leader="dot" w:pos="9582"/>
        </w:tabs>
        <w:spacing w:line="360" w:lineRule="auto"/>
        <w:rPr>
          <w:rFonts w:ascii="宋体" w:hAnsi="宋体" w:cs="宋体"/>
          <w:color w:val="auto"/>
          <w:sz w:val="24"/>
        </w:rPr>
      </w:pPr>
      <w:r>
        <w:rPr>
          <w:color w:val="auto"/>
        </w:rPr>
        <w:fldChar w:fldCharType="begin"/>
      </w:r>
      <w:r>
        <w:rPr>
          <w:color w:val="auto"/>
        </w:rPr>
        <w:instrText xml:space="preserve"> HYPERLINK \l "_Toc26303" </w:instrText>
      </w:r>
      <w:r>
        <w:rPr>
          <w:color w:val="auto"/>
        </w:rPr>
        <w:fldChar w:fldCharType="separate"/>
      </w:r>
      <w:r>
        <w:rPr>
          <w:rFonts w:hint="eastAsia" w:ascii="宋体" w:hAnsi="宋体" w:cs="宋体"/>
          <w:color w:val="auto"/>
          <w:sz w:val="24"/>
        </w:rPr>
        <w:t>第三章  供应商的资格、资质性及其他类似效力要求</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_Toc26303 </w:instrText>
      </w:r>
      <w:r>
        <w:rPr>
          <w:rFonts w:hint="eastAsia" w:ascii="宋体" w:hAnsi="宋体" w:cs="宋体"/>
          <w:color w:val="auto"/>
          <w:sz w:val="24"/>
        </w:rPr>
        <w:fldChar w:fldCharType="separate"/>
      </w:r>
      <w:r>
        <w:rPr>
          <w:rFonts w:hint="eastAsia" w:ascii="宋体" w:hAnsi="宋体" w:cs="宋体"/>
          <w:color w:val="auto"/>
          <w:sz w:val="24"/>
        </w:rPr>
        <w:t>21</w:t>
      </w:r>
      <w:r>
        <w:rPr>
          <w:rFonts w:hint="eastAsia" w:ascii="宋体" w:hAnsi="宋体" w:cs="宋体"/>
          <w:color w:val="auto"/>
          <w:sz w:val="24"/>
        </w:rPr>
        <w:fldChar w:fldCharType="end"/>
      </w:r>
      <w:r>
        <w:rPr>
          <w:rFonts w:hint="eastAsia" w:ascii="宋体" w:hAnsi="宋体" w:cs="宋体"/>
          <w:color w:val="auto"/>
          <w:sz w:val="24"/>
        </w:rPr>
        <w:fldChar w:fldCharType="end"/>
      </w:r>
    </w:p>
    <w:p>
      <w:pPr>
        <w:pStyle w:val="15"/>
        <w:tabs>
          <w:tab w:val="right" w:leader="dot" w:pos="9582"/>
        </w:tabs>
        <w:spacing w:line="360" w:lineRule="auto"/>
        <w:rPr>
          <w:rFonts w:ascii="宋体" w:hAnsi="宋体" w:cs="宋体"/>
          <w:color w:val="auto"/>
          <w:sz w:val="24"/>
        </w:rPr>
      </w:pPr>
      <w:r>
        <w:rPr>
          <w:color w:val="auto"/>
        </w:rPr>
        <w:fldChar w:fldCharType="begin"/>
      </w:r>
      <w:r>
        <w:rPr>
          <w:color w:val="auto"/>
        </w:rPr>
        <w:instrText xml:space="preserve"> HYPERLINK \l "_Toc17476" </w:instrText>
      </w:r>
      <w:r>
        <w:rPr>
          <w:color w:val="auto"/>
        </w:rPr>
        <w:fldChar w:fldCharType="separate"/>
      </w:r>
      <w:r>
        <w:rPr>
          <w:rFonts w:hint="eastAsia" w:ascii="宋体" w:hAnsi="宋体" w:cs="宋体"/>
          <w:color w:val="auto"/>
          <w:sz w:val="24"/>
        </w:rPr>
        <w:t>第四章  供应商应当提供的</w:t>
      </w:r>
      <w:r>
        <w:rPr>
          <w:rFonts w:hint="eastAsia" w:ascii="宋体" w:hAnsi="宋体" w:cs="宋体"/>
          <w:bCs/>
          <w:color w:val="auto"/>
          <w:sz w:val="24"/>
        </w:rPr>
        <w:t>资格、资质性及其他类似效力要求的</w:t>
      </w:r>
      <w:r>
        <w:rPr>
          <w:rFonts w:hint="eastAsia" w:ascii="宋体" w:hAnsi="宋体" w:cs="宋体"/>
          <w:color w:val="auto"/>
          <w:sz w:val="24"/>
        </w:rPr>
        <w:t>相关证明材料</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_Toc17476 </w:instrText>
      </w:r>
      <w:r>
        <w:rPr>
          <w:rFonts w:hint="eastAsia" w:ascii="宋体" w:hAnsi="宋体" w:cs="宋体"/>
          <w:color w:val="auto"/>
          <w:sz w:val="24"/>
        </w:rPr>
        <w:fldChar w:fldCharType="separate"/>
      </w:r>
      <w:r>
        <w:rPr>
          <w:rFonts w:hint="eastAsia" w:ascii="宋体" w:hAnsi="宋体" w:cs="宋体"/>
          <w:color w:val="auto"/>
          <w:sz w:val="24"/>
        </w:rPr>
        <w:t>22</w:t>
      </w:r>
      <w:r>
        <w:rPr>
          <w:rFonts w:hint="eastAsia" w:ascii="宋体" w:hAnsi="宋体" w:cs="宋体"/>
          <w:color w:val="auto"/>
          <w:sz w:val="24"/>
        </w:rPr>
        <w:fldChar w:fldCharType="end"/>
      </w:r>
      <w:r>
        <w:rPr>
          <w:rFonts w:hint="eastAsia" w:ascii="宋体" w:hAnsi="宋体" w:cs="宋体"/>
          <w:color w:val="auto"/>
          <w:sz w:val="24"/>
        </w:rPr>
        <w:fldChar w:fldCharType="end"/>
      </w:r>
    </w:p>
    <w:p>
      <w:pPr>
        <w:pStyle w:val="15"/>
        <w:tabs>
          <w:tab w:val="right" w:leader="dot" w:pos="9582"/>
        </w:tabs>
        <w:spacing w:line="360" w:lineRule="auto"/>
        <w:rPr>
          <w:rFonts w:ascii="宋体" w:hAnsi="宋体" w:cs="宋体"/>
          <w:color w:val="auto"/>
          <w:sz w:val="24"/>
        </w:rPr>
      </w:pPr>
      <w:r>
        <w:rPr>
          <w:color w:val="auto"/>
        </w:rPr>
        <w:fldChar w:fldCharType="begin"/>
      </w:r>
      <w:r>
        <w:rPr>
          <w:color w:val="auto"/>
        </w:rPr>
        <w:instrText xml:space="preserve"> HYPERLINK \l "_Toc27217" </w:instrText>
      </w:r>
      <w:r>
        <w:rPr>
          <w:color w:val="auto"/>
        </w:rPr>
        <w:fldChar w:fldCharType="separate"/>
      </w:r>
      <w:r>
        <w:rPr>
          <w:rFonts w:hint="eastAsia" w:ascii="宋体" w:hAnsi="宋体" w:cs="宋体"/>
          <w:color w:val="auto"/>
          <w:sz w:val="24"/>
        </w:rPr>
        <w:t>第五章  采购项目技术、服务、政府采购合同内容条款及其他商务要求</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_Toc27217 </w:instrText>
      </w:r>
      <w:r>
        <w:rPr>
          <w:rFonts w:hint="eastAsia" w:ascii="宋体" w:hAnsi="宋体" w:cs="宋体"/>
          <w:color w:val="auto"/>
          <w:sz w:val="24"/>
        </w:rPr>
        <w:fldChar w:fldCharType="separate"/>
      </w:r>
      <w:r>
        <w:rPr>
          <w:rFonts w:hint="eastAsia" w:ascii="宋体" w:hAnsi="宋体" w:cs="宋体"/>
          <w:color w:val="auto"/>
          <w:sz w:val="24"/>
        </w:rPr>
        <w:t>24</w:t>
      </w:r>
      <w:r>
        <w:rPr>
          <w:rFonts w:hint="eastAsia" w:ascii="宋体" w:hAnsi="宋体" w:cs="宋体"/>
          <w:color w:val="auto"/>
          <w:sz w:val="24"/>
        </w:rPr>
        <w:fldChar w:fldCharType="end"/>
      </w:r>
      <w:r>
        <w:rPr>
          <w:rFonts w:hint="eastAsia" w:ascii="宋体" w:hAnsi="宋体" w:cs="宋体"/>
          <w:color w:val="auto"/>
          <w:sz w:val="24"/>
        </w:rPr>
        <w:fldChar w:fldCharType="end"/>
      </w:r>
    </w:p>
    <w:p>
      <w:pPr>
        <w:pStyle w:val="15"/>
        <w:tabs>
          <w:tab w:val="right" w:leader="dot" w:pos="9582"/>
        </w:tabs>
        <w:spacing w:line="360" w:lineRule="auto"/>
        <w:rPr>
          <w:rFonts w:ascii="宋体" w:hAnsi="宋体" w:cs="宋体"/>
          <w:color w:val="auto"/>
          <w:sz w:val="24"/>
        </w:rPr>
      </w:pPr>
      <w:r>
        <w:rPr>
          <w:color w:val="auto"/>
        </w:rPr>
        <w:fldChar w:fldCharType="begin"/>
      </w:r>
      <w:r>
        <w:rPr>
          <w:color w:val="auto"/>
        </w:rPr>
        <w:instrText xml:space="preserve"> HYPERLINK \l "_Toc20051" </w:instrText>
      </w:r>
      <w:r>
        <w:rPr>
          <w:color w:val="auto"/>
        </w:rPr>
        <w:fldChar w:fldCharType="separate"/>
      </w:r>
      <w:r>
        <w:rPr>
          <w:rFonts w:hint="eastAsia" w:ascii="宋体" w:hAnsi="宋体" w:cs="宋体"/>
          <w:color w:val="auto"/>
          <w:sz w:val="24"/>
        </w:rPr>
        <w:t>第六章  谈判内容、谈判过程中可实质性变动的内容</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_Toc20051 </w:instrText>
      </w:r>
      <w:r>
        <w:rPr>
          <w:rFonts w:hint="eastAsia" w:ascii="宋体" w:hAnsi="宋体" w:cs="宋体"/>
          <w:color w:val="auto"/>
          <w:sz w:val="24"/>
        </w:rPr>
        <w:fldChar w:fldCharType="separate"/>
      </w:r>
      <w:r>
        <w:rPr>
          <w:rFonts w:hint="eastAsia" w:ascii="宋体" w:hAnsi="宋体" w:cs="宋体"/>
          <w:color w:val="auto"/>
          <w:sz w:val="24"/>
        </w:rPr>
        <w:t>40</w:t>
      </w:r>
      <w:r>
        <w:rPr>
          <w:rFonts w:hint="eastAsia" w:ascii="宋体" w:hAnsi="宋体" w:cs="宋体"/>
          <w:color w:val="auto"/>
          <w:sz w:val="24"/>
        </w:rPr>
        <w:fldChar w:fldCharType="end"/>
      </w:r>
      <w:r>
        <w:rPr>
          <w:rFonts w:hint="eastAsia" w:ascii="宋体" w:hAnsi="宋体" w:cs="宋体"/>
          <w:color w:val="auto"/>
          <w:sz w:val="24"/>
        </w:rPr>
        <w:fldChar w:fldCharType="end"/>
      </w:r>
    </w:p>
    <w:p>
      <w:pPr>
        <w:pStyle w:val="15"/>
        <w:tabs>
          <w:tab w:val="right" w:leader="dot" w:pos="9582"/>
        </w:tabs>
        <w:spacing w:line="360" w:lineRule="auto"/>
        <w:rPr>
          <w:rFonts w:ascii="宋体" w:hAnsi="宋体" w:cs="宋体"/>
          <w:color w:val="auto"/>
          <w:sz w:val="24"/>
        </w:rPr>
      </w:pPr>
      <w:r>
        <w:rPr>
          <w:color w:val="auto"/>
        </w:rPr>
        <w:fldChar w:fldCharType="begin"/>
      </w:r>
      <w:r>
        <w:rPr>
          <w:color w:val="auto"/>
        </w:rPr>
        <w:instrText xml:space="preserve"> HYPERLINK \l "_Toc15364" </w:instrText>
      </w:r>
      <w:r>
        <w:rPr>
          <w:color w:val="auto"/>
        </w:rPr>
        <w:fldChar w:fldCharType="separate"/>
      </w:r>
      <w:r>
        <w:rPr>
          <w:rFonts w:hint="eastAsia" w:ascii="宋体" w:hAnsi="宋体" w:cs="宋体"/>
          <w:bCs/>
          <w:color w:val="auto"/>
          <w:sz w:val="24"/>
        </w:rPr>
        <w:t>第七章  响应文件格式</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_Toc15364 </w:instrText>
      </w:r>
      <w:r>
        <w:rPr>
          <w:rFonts w:hint="eastAsia" w:ascii="宋体" w:hAnsi="宋体" w:cs="宋体"/>
          <w:color w:val="auto"/>
          <w:sz w:val="24"/>
        </w:rPr>
        <w:fldChar w:fldCharType="separate"/>
      </w:r>
      <w:r>
        <w:rPr>
          <w:rFonts w:hint="eastAsia" w:ascii="宋体" w:hAnsi="宋体" w:cs="宋体"/>
          <w:color w:val="auto"/>
          <w:sz w:val="24"/>
        </w:rPr>
        <w:t>41</w:t>
      </w:r>
      <w:r>
        <w:rPr>
          <w:rFonts w:hint="eastAsia" w:ascii="宋体" w:hAnsi="宋体" w:cs="宋体"/>
          <w:color w:val="auto"/>
          <w:sz w:val="24"/>
        </w:rPr>
        <w:fldChar w:fldCharType="end"/>
      </w:r>
      <w:r>
        <w:rPr>
          <w:rFonts w:hint="eastAsia" w:ascii="宋体" w:hAnsi="宋体" w:cs="宋体"/>
          <w:color w:val="auto"/>
          <w:sz w:val="24"/>
        </w:rPr>
        <w:fldChar w:fldCharType="end"/>
      </w:r>
    </w:p>
    <w:p>
      <w:pPr>
        <w:pStyle w:val="15"/>
        <w:tabs>
          <w:tab w:val="right" w:leader="dot" w:pos="9582"/>
        </w:tabs>
        <w:spacing w:line="360" w:lineRule="auto"/>
        <w:rPr>
          <w:rFonts w:ascii="宋体" w:hAnsi="宋体" w:cs="宋体"/>
          <w:color w:val="auto"/>
          <w:sz w:val="24"/>
        </w:rPr>
      </w:pPr>
      <w:r>
        <w:rPr>
          <w:color w:val="auto"/>
        </w:rPr>
        <w:fldChar w:fldCharType="begin"/>
      </w:r>
      <w:r>
        <w:rPr>
          <w:color w:val="auto"/>
        </w:rPr>
        <w:instrText xml:space="preserve"> HYPERLINK \l "_Toc4861" </w:instrText>
      </w:r>
      <w:r>
        <w:rPr>
          <w:color w:val="auto"/>
        </w:rPr>
        <w:fldChar w:fldCharType="separate"/>
      </w:r>
      <w:r>
        <w:rPr>
          <w:rFonts w:hint="eastAsia" w:ascii="宋体" w:hAnsi="宋体" w:cs="宋体"/>
          <w:color w:val="auto"/>
          <w:sz w:val="24"/>
        </w:rPr>
        <w:t>第八章  评审方法</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_Toc4861 </w:instrText>
      </w:r>
      <w:r>
        <w:rPr>
          <w:rFonts w:hint="eastAsia" w:ascii="宋体" w:hAnsi="宋体" w:cs="宋体"/>
          <w:color w:val="auto"/>
          <w:sz w:val="24"/>
        </w:rPr>
        <w:fldChar w:fldCharType="separate"/>
      </w:r>
      <w:r>
        <w:rPr>
          <w:rFonts w:hint="eastAsia" w:ascii="宋体" w:hAnsi="宋体" w:cs="宋体"/>
          <w:color w:val="auto"/>
          <w:sz w:val="24"/>
        </w:rPr>
        <w:t>78</w:t>
      </w:r>
      <w:r>
        <w:rPr>
          <w:rFonts w:hint="eastAsia" w:ascii="宋体" w:hAnsi="宋体" w:cs="宋体"/>
          <w:color w:val="auto"/>
          <w:sz w:val="24"/>
        </w:rPr>
        <w:fldChar w:fldCharType="end"/>
      </w:r>
      <w:r>
        <w:rPr>
          <w:rFonts w:hint="eastAsia" w:ascii="宋体" w:hAnsi="宋体" w:cs="宋体"/>
          <w:color w:val="auto"/>
          <w:sz w:val="24"/>
        </w:rPr>
        <w:fldChar w:fldCharType="end"/>
      </w:r>
    </w:p>
    <w:p>
      <w:pPr>
        <w:pStyle w:val="15"/>
        <w:tabs>
          <w:tab w:val="right" w:leader="dot" w:pos="9582"/>
        </w:tabs>
        <w:spacing w:line="360" w:lineRule="auto"/>
        <w:rPr>
          <w:rFonts w:ascii="宋体" w:hAnsi="宋体" w:cs="宋体"/>
          <w:color w:val="auto"/>
          <w:sz w:val="24"/>
        </w:rPr>
      </w:pPr>
      <w:r>
        <w:rPr>
          <w:color w:val="auto"/>
        </w:rPr>
        <w:fldChar w:fldCharType="begin"/>
      </w:r>
      <w:r>
        <w:rPr>
          <w:color w:val="auto"/>
        </w:rPr>
        <w:instrText xml:space="preserve"> HYPERLINK \l "_Toc25015" </w:instrText>
      </w:r>
      <w:r>
        <w:rPr>
          <w:color w:val="auto"/>
        </w:rPr>
        <w:fldChar w:fldCharType="separate"/>
      </w:r>
      <w:r>
        <w:rPr>
          <w:rFonts w:hint="eastAsia" w:ascii="宋体" w:hAnsi="宋体" w:cs="宋体"/>
          <w:color w:val="auto"/>
          <w:sz w:val="24"/>
        </w:rPr>
        <w:t>第九章  政府采购合同</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_Toc25015 </w:instrText>
      </w:r>
      <w:r>
        <w:rPr>
          <w:rFonts w:hint="eastAsia" w:ascii="宋体" w:hAnsi="宋体" w:cs="宋体"/>
          <w:color w:val="auto"/>
          <w:sz w:val="24"/>
        </w:rPr>
        <w:fldChar w:fldCharType="separate"/>
      </w:r>
      <w:r>
        <w:rPr>
          <w:rFonts w:hint="eastAsia" w:ascii="宋体" w:hAnsi="宋体" w:cs="宋体"/>
          <w:color w:val="auto"/>
          <w:sz w:val="24"/>
        </w:rPr>
        <w:t>86</w:t>
      </w:r>
      <w:r>
        <w:rPr>
          <w:rFonts w:hint="eastAsia" w:ascii="宋体" w:hAnsi="宋体" w:cs="宋体"/>
          <w:color w:val="auto"/>
          <w:sz w:val="24"/>
        </w:rPr>
        <w:fldChar w:fldCharType="end"/>
      </w:r>
      <w:r>
        <w:rPr>
          <w:rFonts w:hint="eastAsia" w:ascii="宋体" w:hAnsi="宋体" w:cs="宋体"/>
          <w:color w:val="auto"/>
          <w:sz w:val="24"/>
        </w:rPr>
        <w:fldChar w:fldCharType="end"/>
      </w:r>
    </w:p>
    <w:p>
      <w:pPr>
        <w:pStyle w:val="15"/>
        <w:tabs>
          <w:tab w:val="right" w:leader="dot" w:pos="9582"/>
        </w:tabs>
        <w:spacing w:line="360" w:lineRule="auto"/>
        <w:rPr>
          <w:rFonts w:ascii="宋体" w:hAnsi="宋体" w:cs="宋体"/>
          <w:color w:val="auto"/>
          <w:sz w:val="24"/>
        </w:rPr>
      </w:pPr>
      <w:r>
        <w:rPr>
          <w:color w:val="auto"/>
        </w:rPr>
        <w:fldChar w:fldCharType="begin"/>
      </w:r>
      <w:r>
        <w:rPr>
          <w:color w:val="auto"/>
        </w:rPr>
        <w:instrText xml:space="preserve"> HYPERLINK \l "_Toc27809" </w:instrText>
      </w:r>
      <w:r>
        <w:rPr>
          <w:color w:val="auto"/>
        </w:rPr>
        <w:fldChar w:fldCharType="separate"/>
      </w:r>
      <w:r>
        <w:rPr>
          <w:rFonts w:hint="eastAsia" w:ascii="宋体" w:hAnsi="宋体" w:cs="宋体"/>
          <w:bCs/>
          <w:color w:val="auto"/>
          <w:sz w:val="24"/>
        </w:rPr>
        <w:t>第十章  附件</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_Toc27809 </w:instrText>
      </w:r>
      <w:r>
        <w:rPr>
          <w:rFonts w:hint="eastAsia" w:ascii="宋体" w:hAnsi="宋体" w:cs="宋体"/>
          <w:color w:val="auto"/>
          <w:sz w:val="24"/>
        </w:rPr>
        <w:fldChar w:fldCharType="separate"/>
      </w:r>
      <w:r>
        <w:rPr>
          <w:rFonts w:hint="eastAsia" w:ascii="宋体" w:hAnsi="宋体" w:cs="宋体"/>
          <w:color w:val="auto"/>
          <w:sz w:val="24"/>
        </w:rPr>
        <w:t>90</w:t>
      </w:r>
      <w:r>
        <w:rPr>
          <w:rFonts w:hint="eastAsia" w:ascii="宋体" w:hAnsi="宋体" w:cs="宋体"/>
          <w:color w:val="auto"/>
          <w:sz w:val="24"/>
        </w:rPr>
        <w:fldChar w:fldCharType="end"/>
      </w:r>
      <w:r>
        <w:rPr>
          <w:rFonts w:hint="eastAsia" w:ascii="宋体" w:hAnsi="宋体" w:cs="宋体"/>
          <w:color w:val="auto"/>
          <w:sz w:val="24"/>
        </w:rPr>
        <w:fldChar w:fldCharType="end"/>
      </w:r>
    </w:p>
    <w:p>
      <w:pPr>
        <w:pStyle w:val="17"/>
        <w:tabs>
          <w:tab w:val="right" w:leader="dot" w:pos="9582"/>
        </w:tabs>
        <w:spacing w:line="312" w:lineRule="auto"/>
        <w:rPr>
          <w:rFonts w:ascii="宋体" w:hAnsi="宋体" w:cs="宋体"/>
          <w:color w:val="auto"/>
        </w:rPr>
      </w:pPr>
    </w:p>
    <w:p>
      <w:pPr>
        <w:pStyle w:val="17"/>
        <w:tabs>
          <w:tab w:val="right" w:leader="dot" w:pos="9582"/>
        </w:tabs>
        <w:rPr>
          <w:rFonts w:ascii="宋体" w:hAnsi="宋体" w:cs="宋体"/>
          <w:bCs/>
          <w:color w:val="auto"/>
          <w:szCs w:val="30"/>
        </w:rPr>
        <w:sectPr>
          <w:footerReference r:id="rId10" w:type="first"/>
          <w:headerReference r:id="rId8" w:type="default"/>
          <w:footerReference r:id="rId9" w:type="default"/>
          <w:pgSz w:w="11850" w:h="16783"/>
          <w:pgMar w:top="1417" w:right="1134" w:bottom="1417" w:left="1134" w:header="851" w:footer="992" w:gutter="0"/>
          <w:cols w:space="720" w:num="1"/>
          <w:titlePg/>
          <w:docGrid w:type="linesAndChars" w:linePitch="312" w:charSpace="0"/>
        </w:sectPr>
      </w:pPr>
      <w:r>
        <w:rPr>
          <w:rFonts w:hint="eastAsia" w:ascii="宋体" w:hAnsi="宋体" w:cs="宋体"/>
          <w:bCs/>
          <w:color w:val="auto"/>
          <w:szCs w:val="30"/>
        </w:rPr>
        <w:fldChar w:fldCharType="end"/>
      </w:r>
    </w:p>
    <w:p>
      <w:pPr>
        <w:pStyle w:val="3"/>
        <w:keepNext w:val="0"/>
        <w:keepLines w:val="0"/>
        <w:spacing w:line="360" w:lineRule="auto"/>
        <w:jc w:val="center"/>
        <w:rPr>
          <w:rFonts w:ascii="宋体" w:hAnsi="宋体" w:cs="宋体"/>
          <w:bCs w:val="0"/>
          <w:color w:val="auto"/>
          <w:sz w:val="36"/>
          <w:szCs w:val="36"/>
        </w:rPr>
      </w:pPr>
      <w:bookmarkStart w:id="2" w:name="_Toc20644"/>
      <w:r>
        <w:rPr>
          <w:rFonts w:hint="eastAsia" w:ascii="宋体" w:hAnsi="宋体" w:cs="宋体"/>
          <w:bCs w:val="0"/>
          <w:color w:val="auto"/>
          <w:sz w:val="36"/>
          <w:szCs w:val="36"/>
        </w:rPr>
        <w:t>第一章  谈判邀请</w:t>
      </w:r>
      <w:bookmarkEnd w:id="2"/>
    </w:p>
    <w:p>
      <w:pPr>
        <w:spacing w:line="360" w:lineRule="auto"/>
        <w:ind w:firstLine="480" w:firstLineChars="200"/>
        <w:jc w:val="left"/>
        <w:rPr>
          <w:rFonts w:ascii="宋体" w:hAnsi="宋体" w:cs="宋体"/>
          <w:color w:val="auto"/>
          <w:sz w:val="24"/>
        </w:rPr>
      </w:pPr>
      <w:r>
        <w:rPr>
          <w:rFonts w:hint="eastAsia" w:ascii="宋体" w:hAnsi="宋体" w:cs="宋体"/>
          <w:color w:val="auto"/>
          <w:sz w:val="24"/>
          <w:u w:val="single"/>
        </w:rPr>
        <w:t>四川政扬招标代理有限责任公司</w:t>
      </w:r>
      <w:r>
        <w:rPr>
          <w:rFonts w:hint="eastAsia" w:ascii="宋体" w:hAnsi="宋体" w:cs="宋体"/>
          <w:color w:val="auto"/>
          <w:sz w:val="24"/>
        </w:rPr>
        <w:t>受</w:t>
      </w:r>
      <w:r>
        <w:rPr>
          <w:rFonts w:hint="eastAsia" w:ascii="宋体" w:hAnsi="宋体" w:cs="宋体"/>
          <w:bCs/>
          <w:color w:val="auto"/>
          <w:sz w:val="24"/>
          <w:u w:val="single"/>
        </w:rPr>
        <w:t>成都市双流区黄龙溪镇卫生院</w:t>
      </w:r>
      <w:r>
        <w:rPr>
          <w:rFonts w:hint="eastAsia" w:ascii="宋体" w:hAnsi="宋体" w:cs="宋体"/>
          <w:color w:val="auto"/>
          <w:sz w:val="24"/>
        </w:rPr>
        <w:t>委托，拟对</w:t>
      </w:r>
      <w:r>
        <w:rPr>
          <w:rFonts w:hint="eastAsia" w:ascii="宋体" w:hAnsi="宋体" w:cs="宋体"/>
          <w:color w:val="auto"/>
          <w:sz w:val="24"/>
          <w:u w:val="single"/>
          <w:lang w:eastAsia="zh-CN"/>
        </w:rPr>
        <w:t>成都市双流区黄龙溪镇卫生院2021年中药饮片采购项目（第</w:t>
      </w:r>
      <w:r>
        <w:rPr>
          <w:rFonts w:hint="eastAsia" w:ascii="宋体" w:hAnsi="宋体" w:cs="宋体"/>
          <w:color w:val="auto"/>
          <w:sz w:val="24"/>
          <w:u w:val="single"/>
          <w:lang w:val="en-US" w:eastAsia="zh-CN"/>
        </w:rPr>
        <w:t>三</w:t>
      </w:r>
      <w:r>
        <w:rPr>
          <w:rFonts w:hint="eastAsia" w:ascii="宋体" w:hAnsi="宋体" w:cs="宋体"/>
          <w:color w:val="auto"/>
          <w:sz w:val="24"/>
          <w:u w:val="single"/>
          <w:lang w:eastAsia="zh-CN"/>
        </w:rPr>
        <w:t>次）</w:t>
      </w:r>
      <w:r>
        <w:rPr>
          <w:rFonts w:hint="eastAsia" w:ascii="宋体" w:hAnsi="宋体" w:cs="宋体"/>
          <w:color w:val="auto"/>
          <w:sz w:val="24"/>
        </w:rPr>
        <w:t>采用竞争性谈判方式进行采购，特邀请符合本次采购要求的供应商参加本项目的竞争性谈判。</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一、采购项目基本情况：</w:t>
      </w:r>
    </w:p>
    <w:p>
      <w:pPr>
        <w:spacing w:line="360" w:lineRule="auto"/>
        <w:ind w:firstLine="480" w:firstLineChars="200"/>
        <w:rPr>
          <w:rFonts w:ascii="宋体" w:hAnsi="宋体" w:cs="宋体"/>
          <w:color w:val="auto"/>
          <w:sz w:val="24"/>
        </w:rPr>
      </w:pPr>
      <w:r>
        <w:rPr>
          <w:rFonts w:hint="eastAsia" w:ascii="宋体" w:hAnsi="宋体" w:cs="宋体"/>
          <w:color w:val="auto"/>
          <w:sz w:val="24"/>
        </w:rPr>
        <w:t>1.项目编号：</w:t>
      </w:r>
      <w:r>
        <w:rPr>
          <w:rFonts w:hint="eastAsia" w:ascii="宋体" w:hAnsi="宋体" w:cs="宋体"/>
          <w:bCs/>
          <w:color w:val="auto"/>
          <w:sz w:val="24"/>
          <w:u w:val="single"/>
        </w:rPr>
        <w:t>510122202100332</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2.采购项目名称：</w:t>
      </w:r>
      <w:r>
        <w:rPr>
          <w:rFonts w:hint="eastAsia" w:ascii="宋体" w:hAnsi="宋体" w:cs="宋体"/>
          <w:color w:val="auto"/>
          <w:sz w:val="24"/>
          <w:u w:val="single"/>
          <w:lang w:eastAsia="zh-CN"/>
        </w:rPr>
        <w:t>成都市双流区黄龙溪镇卫生院2021年中药饮片采购项目（第</w:t>
      </w:r>
      <w:r>
        <w:rPr>
          <w:rFonts w:hint="eastAsia" w:ascii="宋体" w:hAnsi="宋体" w:cs="宋体"/>
          <w:color w:val="auto"/>
          <w:sz w:val="24"/>
          <w:u w:val="single"/>
          <w:lang w:val="en-US" w:eastAsia="zh-CN"/>
        </w:rPr>
        <w:t>三</w:t>
      </w:r>
      <w:r>
        <w:rPr>
          <w:rFonts w:hint="eastAsia" w:ascii="宋体" w:hAnsi="宋体" w:cs="宋体"/>
          <w:color w:val="auto"/>
          <w:sz w:val="24"/>
          <w:u w:val="single"/>
          <w:lang w:eastAsia="zh-CN"/>
        </w:rPr>
        <w:t>次）</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3.采购人：</w:t>
      </w:r>
      <w:r>
        <w:rPr>
          <w:rFonts w:hint="eastAsia" w:ascii="宋体" w:hAnsi="宋体" w:cs="宋体"/>
          <w:bCs/>
          <w:color w:val="auto"/>
          <w:sz w:val="24"/>
          <w:u w:val="single"/>
        </w:rPr>
        <w:t>成都市双流区黄龙溪镇卫生院</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4.采购代理机构：</w:t>
      </w:r>
      <w:r>
        <w:rPr>
          <w:rFonts w:hint="eastAsia" w:ascii="宋体" w:hAnsi="宋体" w:cs="宋体"/>
          <w:color w:val="auto"/>
          <w:sz w:val="24"/>
          <w:u w:val="single"/>
        </w:rPr>
        <w:t>四川政扬招标代理有限责任公司</w:t>
      </w:r>
      <w:r>
        <w:rPr>
          <w:rFonts w:hint="eastAsia" w:ascii="宋体" w:hAnsi="宋体" w:cs="宋体"/>
          <w:color w:val="auto"/>
          <w:sz w:val="24"/>
        </w:rPr>
        <w:t>。</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二、资金情况：</w:t>
      </w:r>
    </w:p>
    <w:p>
      <w:pPr>
        <w:spacing w:line="360" w:lineRule="auto"/>
        <w:ind w:right="31" w:rightChars="15" w:firstLine="480" w:firstLineChars="200"/>
        <w:rPr>
          <w:rFonts w:ascii="宋体" w:hAnsi="宋体" w:cs="宋体"/>
          <w:b/>
          <w:bCs/>
          <w:color w:val="auto"/>
          <w:sz w:val="24"/>
        </w:rPr>
      </w:pPr>
      <w:r>
        <w:rPr>
          <w:rFonts w:hint="eastAsia" w:ascii="宋体" w:hAnsi="宋体" w:cs="宋体"/>
          <w:color w:val="auto"/>
          <w:sz w:val="24"/>
        </w:rPr>
        <w:t>资金来源：财政性资金。</w:t>
      </w:r>
    </w:p>
    <w:p>
      <w:pPr>
        <w:spacing w:line="360" w:lineRule="auto"/>
        <w:ind w:firstLine="482" w:firstLineChars="200"/>
        <w:rPr>
          <w:rFonts w:ascii="宋体" w:hAnsi="宋体" w:cs="宋体"/>
          <w:color w:val="auto"/>
          <w:sz w:val="24"/>
        </w:rPr>
      </w:pPr>
      <w:r>
        <w:rPr>
          <w:rFonts w:hint="eastAsia" w:ascii="宋体" w:hAnsi="宋体" w:cs="宋体"/>
          <w:b/>
          <w:color w:val="auto"/>
          <w:sz w:val="24"/>
        </w:rPr>
        <w:t>三</w:t>
      </w:r>
      <w:r>
        <w:rPr>
          <w:rFonts w:hint="eastAsia" w:ascii="宋体" w:hAnsi="宋体" w:cs="宋体"/>
          <w:b/>
          <w:bCs/>
          <w:color w:val="auto"/>
          <w:sz w:val="24"/>
        </w:rPr>
        <w:t>、</w:t>
      </w:r>
      <w:r>
        <w:rPr>
          <w:rFonts w:hint="eastAsia" w:ascii="宋体" w:hAnsi="宋体" w:cs="宋体"/>
          <w:b/>
          <w:color w:val="auto"/>
          <w:sz w:val="24"/>
        </w:rPr>
        <w:t>采购项目简介：</w:t>
      </w:r>
    </w:p>
    <w:p>
      <w:pPr>
        <w:spacing w:afterLines="50" w:line="420" w:lineRule="exact"/>
        <w:ind w:firstLine="480" w:firstLineChars="200"/>
        <w:rPr>
          <w:rFonts w:ascii="宋体" w:hAnsi="宋体" w:cs="宋体"/>
          <w:color w:val="auto"/>
        </w:rPr>
      </w:pPr>
      <w:bookmarkStart w:id="3" w:name="PO_默认文件内容_14"/>
      <w:r>
        <w:rPr>
          <w:rFonts w:hint="eastAsia" w:ascii="宋体" w:hAnsi="宋体" w:cs="宋体"/>
          <w:color w:val="auto"/>
          <w:sz w:val="24"/>
          <w:szCs w:val="28"/>
        </w:rPr>
        <w:t>本项目共1个包，采购</w:t>
      </w:r>
      <w:r>
        <w:rPr>
          <w:rFonts w:hint="eastAsia" w:ascii="宋体" w:hAnsi="宋体" w:cs="宋体"/>
          <w:color w:val="auto"/>
          <w:sz w:val="24"/>
        </w:rPr>
        <w:t>2021年中药饮片货物供应商一名</w:t>
      </w:r>
      <w:r>
        <w:rPr>
          <w:rFonts w:hint="eastAsia" w:ascii="宋体" w:hAnsi="宋体" w:cs="宋体"/>
          <w:color w:val="auto"/>
          <w:sz w:val="24"/>
          <w:szCs w:val="28"/>
        </w:rPr>
        <w:t>（具体详见采购文件第五章）。</w:t>
      </w:r>
      <w:bookmarkEnd w:id="3"/>
    </w:p>
    <w:p>
      <w:pPr>
        <w:spacing w:after="120" w:line="360" w:lineRule="auto"/>
        <w:ind w:firstLine="482" w:firstLineChars="200"/>
        <w:rPr>
          <w:rFonts w:ascii="宋体" w:hAnsi="宋体" w:cs="宋体"/>
          <w:b/>
          <w:bCs/>
          <w:color w:val="auto"/>
          <w:sz w:val="24"/>
        </w:rPr>
      </w:pPr>
      <w:r>
        <w:rPr>
          <w:rFonts w:hint="eastAsia" w:ascii="宋体" w:hAnsi="宋体" w:cs="宋体"/>
          <w:b/>
          <w:bCs/>
          <w:color w:val="auto"/>
          <w:sz w:val="24"/>
        </w:rPr>
        <w:t>四、供应商邀请方式：</w:t>
      </w:r>
    </w:p>
    <w:p>
      <w:pPr>
        <w:spacing w:after="120" w:line="360" w:lineRule="auto"/>
        <w:ind w:firstLine="480" w:firstLineChars="200"/>
        <w:rPr>
          <w:rFonts w:ascii="宋体" w:hAnsi="宋体" w:cs="宋体"/>
          <w:bCs/>
          <w:color w:val="auto"/>
          <w:sz w:val="24"/>
        </w:rPr>
      </w:pPr>
      <w:r>
        <w:rPr>
          <w:rFonts w:hint="eastAsia" w:ascii="宋体" w:hAnsi="宋体" w:cs="宋体"/>
          <w:bCs/>
          <w:color w:val="auto"/>
          <w:sz w:val="24"/>
        </w:rPr>
        <w:t>本次采购采取方式1邀请参加谈判的供应商。</w:t>
      </w:r>
    </w:p>
    <w:p>
      <w:pPr>
        <w:spacing w:after="120" w:line="360" w:lineRule="auto"/>
        <w:ind w:firstLine="480" w:firstLineChars="200"/>
        <w:rPr>
          <w:rFonts w:ascii="宋体" w:hAnsi="宋体" w:cs="宋体"/>
          <w:bCs/>
          <w:color w:val="auto"/>
          <w:sz w:val="24"/>
        </w:rPr>
      </w:pPr>
      <w:r>
        <w:rPr>
          <w:rFonts w:hint="eastAsia" w:ascii="宋体" w:hAnsi="宋体" w:cs="宋体"/>
          <w:bCs/>
          <w:color w:val="auto"/>
          <w:sz w:val="24"/>
        </w:rPr>
        <w:t>方式1（公告方式）：本次竞争性谈判邀请在四川政府采购网上以公告形式发布；</w:t>
      </w:r>
    </w:p>
    <w:p>
      <w:pPr>
        <w:spacing w:after="120" w:line="360" w:lineRule="auto"/>
        <w:ind w:firstLine="480" w:firstLineChars="200"/>
        <w:rPr>
          <w:rFonts w:ascii="宋体" w:hAnsi="宋体" w:cs="宋体"/>
          <w:bCs/>
          <w:color w:val="auto"/>
          <w:sz w:val="24"/>
        </w:rPr>
      </w:pPr>
      <w:r>
        <w:rPr>
          <w:rFonts w:hint="eastAsia" w:ascii="宋体" w:hAnsi="宋体" w:cs="宋体"/>
          <w:bCs/>
          <w:color w:val="auto"/>
          <w:sz w:val="24"/>
        </w:rPr>
        <w:t>方式2（书面推荐）：通过采购人和评审专家各自出具书面推荐意见，推荐符合相应资格条件的供应商参与本次采购活动；</w:t>
      </w:r>
    </w:p>
    <w:p>
      <w:pPr>
        <w:spacing w:after="120" w:line="360" w:lineRule="auto"/>
        <w:ind w:firstLine="480" w:firstLineChars="200"/>
        <w:rPr>
          <w:rFonts w:ascii="宋体" w:hAnsi="宋体" w:cs="宋体"/>
          <w:bCs/>
          <w:color w:val="auto"/>
          <w:sz w:val="24"/>
        </w:rPr>
      </w:pPr>
      <w:r>
        <w:rPr>
          <w:rFonts w:hint="eastAsia" w:ascii="宋体" w:hAnsi="宋体" w:cs="宋体"/>
          <w:bCs/>
          <w:color w:val="auto"/>
          <w:sz w:val="24"/>
        </w:rPr>
        <w:t>方式3（供应商库随机抽取）：通过省级以上财政部门建立的供应商库中随机抽取供应商。</w:t>
      </w:r>
    </w:p>
    <w:p>
      <w:pPr>
        <w:spacing w:after="120" w:line="360" w:lineRule="auto"/>
        <w:ind w:firstLine="482" w:firstLineChars="200"/>
        <w:rPr>
          <w:rFonts w:ascii="宋体" w:hAnsi="宋体" w:cs="宋体"/>
          <w:b/>
          <w:bCs/>
          <w:color w:val="auto"/>
          <w:sz w:val="24"/>
        </w:rPr>
      </w:pPr>
      <w:r>
        <w:rPr>
          <w:rFonts w:hint="eastAsia" w:ascii="宋体" w:hAnsi="宋体" w:cs="宋体"/>
          <w:b/>
          <w:bCs/>
          <w:color w:val="auto"/>
          <w:sz w:val="24"/>
        </w:rPr>
        <w:t>五、供应商参加本次政府采购活动应具备下列条件：</w:t>
      </w:r>
    </w:p>
    <w:p>
      <w:pPr>
        <w:pStyle w:val="47"/>
        <w:spacing w:line="420" w:lineRule="exact"/>
        <w:ind w:firstLine="600" w:firstLineChars="250"/>
        <w:rPr>
          <w:rFonts w:ascii="宋体" w:hAnsi="宋体" w:cs="宋体"/>
          <w:color w:val="auto"/>
          <w:sz w:val="24"/>
        </w:rPr>
      </w:pPr>
      <w:r>
        <w:rPr>
          <w:rFonts w:hint="eastAsia" w:ascii="宋体" w:hAnsi="宋体" w:cs="宋体"/>
          <w:color w:val="auto"/>
          <w:sz w:val="24"/>
        </w:rPr>
        <w:t>1、满足《中华人民共和国政府采购法》第二十二条规定；</w:t>
      </w:r>
    </w:p>
    <w:p>
      <w:pPr>
        <w:tabs>
          <w:tab w:val="left" w:pos="7665"/>
        </w:tabs>
        <w:spacing w:line="400" w:lineRule="exact"/>
        <w:ind w:firstLine="600" w:firstLineChars="250"/>
        <w:rPr>
          <w:rFonts w:ascii="宋体" w:hAnsi="宋体" w:cs="宋体"/>
          <w:color w:val="auto"/>
          <w:sz w:val="24"/>
        </w:rPr>
      </w:pPr>
      <w:r>
        <w:rPr>
          <w:rFonts w:hint="eastAsia" w:ascii="宋体" w:hAnsi="宋体" w:cs="宋体"/>
          <w:color w:val="auto"/>
          <w:sz w:val="24"/>
        </w:rPr>
        <w:t>2、落实政府采购政策需满足的资格要求：</w:t>
      </w:r>
    </w:p>
    <w:p>
      <w:pPr>
        <w:tabs>
          <w:tab w:val="left" w:pos="7665"/>
        </w:tabs>
        <w:spacing w:line="400" w:lineRule="exact"/>
        <w:ind w:firstLine="600" w:firstLineChars="250"/>
        <w:rPr>
          <w:rFonts w:ascii="宋体" w:hAnsi="宋体" w:cs="宋体"/>
          <w:color w:val="auto"/>
          <w:sz w:val="24"/>
        </w:rPr>
      </w:pPr>
      <w:r>
        <w:rPr>
          <w:rFonts w:hint="eastAsia" w:ascii="宋体" w:hAnsi="宋体" w:cs="宋体"/>
          <w:color w:val="auto"/>
          <w:sz w:val="24"/>
        </w:rPr>
        <w:t>2.1本项目专门面向中小企业采购(监狱企业、残疾人福利性单位均视同小微企业)，非中小企业参与的将视为无效响应。</w:t>
      </w:r>
    </w:p>
    <w:p>
      <w:pPr>
        <w:pStyle w:val="47"/>
        <w:spacing w:line="420" w:lineRule="exact"/>
        <w:ind w:firstLine="600" w:firstLineChars="250"/>
        <w:rPr>
          <w:rFonts w:ascii="宋体" w:hAnsi="宋体" w:cs="宋体"/>
          <w:color w:val="auto"/>
          <w:sz w:val="24"/>
        </w:rPr>
      </w:pPr>
      <w:r>
        <w:rPr>
          <w:rFonts w:hint="eastAsia" w:ascii="宋体" w:hAnsi="宋体" w:cs="宋体"/>
          <w:color w:val="auto"/>
          <w:sz w:val="24"/>
        </w:rPr>
        <w:t>3、本项目的特定资格要求：</w:t>
      </w:r>
    </w:p>
    <w:p>
      <w:pPr>
        <w:pStyle w:val="47"/>
        <w:ind w:firstLine="600" w:firstLineChars="250"/>
        <w:rPr>
          <w:rFonts w:ascii="宋体" w:hAnsi="宋体" w:cs="宋体"/>
          <w:color w:val="auto"/>
          <w:sz w:val="24"/>
        </w:rPr>
      </w:pPr>
      <w:r>
        <w:rPr>
          <w:rFonts w:hint="eastAsia" w:ascii="宋体" w:hAnsi="宋体" w:cs="宋体"/>
          <w:color w:val="auto"/>
          <w:sz w:val="24"/>
        </w:rPr>
        <w:t>3.1供应商为生产企业：供应商须具有《药品生产许可证》；</w:t>
      </w:r>
    </w:p>
    <w:p>
      <w:pPr>
        <w:pStyle w:val="47"/>
        <w:ind w:firstLine="600" w:firstLineChars="250"/>
        <w:rPr>
          <w:rFonts w:ascii="宋体" w:hAnsi="宋体" w:cs="宋体"/>
          <w:color w:val="auto"/>
          <w:sz w:val="24"/>
        </w:rPr>
      </w:pPr>
      <w:r>
        <w:rPr>
          <w:rFonts w:hint="eastAsia" w:ascii="宋体" w:hAnsi="宋体" w:cs="宋体"/>
          <w:color w:val="auto"/>
          <w:sz w:val="24"/>
        </w:rPr>
        <w:t>3.2供应商为经营企业：供应商须具有《药品经营许可证》，同时提供产品生产厂家的《药品生产许可证》；</w:t>
      </w:r>
    </w:p>
    <w:p>
      <w:pPr>
        <w:pStyle w:val="47"/>
        <w:ind w:firstLine="600" w:firstLineChars="250"/>
        <w:rPr>
          <w:rFonts w:ascii="宋体" w:hAnsi="宋体" w:cs="宋体"/>
          <w:color w:val="auto"/>
          <w:sz w:val="24"/>
        </w:rPr>
      </w:pPr>
      <w:r>
        <w:rPr>
          <w:rFonts w:hint="eastAsia" w:ascii="宋体" w:hAnsi="宋体" w:cs="宋体"/>
          <w:color w:val="auto"/>
          <w:sz w:val="24"/>
        </w:rPr>
        <w:t>3.3本项目如涉及国药准字的中药饮片</w:t>
      </w:r>
      <w:r>
        <w:rPr>
          <w:rFonts w:hint="eastAsia" w:ascii="宋体" w:hAnsi="宋体" w:cs="宋体"/>
          <w:color w:val="auto"/>
          <w:sz w:val="24"/>
          <w:lang w:val="en-US" w:eastAsia="zh-CN"/>
        </w:rPr>
        <w:t>具有</w:t>
      </w:r>
      <w:r>
        <w:rPr>
          <w:rFonts w:hint="eastAsia" w:ascii="宋体" w:hAnsi="宋体" w:cs="宋体"/>
          <w:color w:val="auto"/>
          <w:sz w:val="24"/>
        </w:rPr>
        <w:t>国家食品药品监督管理总局批准的药品批准文号文件。</w:t>
      </w:r>
    </w:p>
    <w:p>
      <w:pPr>
        <w:pStyle w:val="47"/>
        <w:numPr>
          <w:ilvl w:val="0"/>
          <w:numId w:val="2"/>
        </w:numPr>
        <w:ind w:firstLine="600" w:firstLineChars="250"/>
        <w:rPr>
          <w:rFonts w:ascii="宋体" w:hAnsi="宋体" w:cs="宋体"/>
          <w:color w:val="auto"/>
          <w:sz w:val="24"/>
        </w:rPr>
      </w:pPr>
      <w:r>
        <w:rPr>
          <w:rFonts w:hint="eastAsia" w:ascii="宋体" w:hAnsi="宋体" w:cs="宋体"/>
          <w:color w:val="auto"/>
          <w:sz w:val="24"/>
        </w:rPr>
        <w:t>本项目不允许联合体投标。</w:t>
      </w:r>
    </w:p>
    <w:p>
      <w:pPr>
        <w:spacing w:line="360" w:lineRule="auto"/>
        <w:ind w:firstLine="482" w:firstLineChars="200"/>
        <w:rPr>
          <w:rFonts w:ascii="宋体" w:hAnsi="宋体" w:cs="宋体"/>
          <w:b/>
          <w:color w:val="auto"/>
          <w:sz w:val="24"/>
        </w:rPr>
      </w:pPr>
      <w:r>
        <w:rPr>
          <w:rFonts w:hint="eastAsia" w:ascii="宋体" w:hAnsi="宋体" w:cs="宋体"/>
          <w:b/>
          <w:color w:val="auto"/>
          <w:sz w:val="24"/>
        </w:rPr>
        <w:t>六、禁止参加本次采购活动的供应商：</w:t>
      </w:r>
    </w:p>
    <w:p>
      <w:pPr>
        <w:spacing w:line="360" w:lineRule="auto"/>
        <w:ind w:firstLine="480" w:firstLineChars="200"/>
        <w:rPr>
          <w:rFonts w:ascii="宋体" w:hAnsi="宋体" w:cs="宋体"/>
          <w:color w:val="auto"/>
          <w:sz w:val="24"/>
        </w:rPr>
      </w:pPr>
      <w:r>
        <w:rPr>
          <w:rFonts w:hint="eastAsia" w:ascii="宋体" w:hAnsi="宋体" w:cs="宋体"/>
          <w:color w:val="auto"/>
          <w:sz w:val="24"/>
        </w:rPr>
        <w:t>根据《关于在政府采购活动中查询及使用信用记录有关问题的通知》（财库〔2016〕125号）的要求，采购人或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参加本项目的采购活动。</w:t>
      </w:r>
    </w:p>
    <w:p>
      <w:pPr>
        <w:spacing w:line="360" w:lineRule="auto"/>
        <w:ind w:firstLine="482" w:firstLineChars="200"/>
        <w:rPr>
          <w:rFonts w:ascii="宋体" w:hAnsi="宋体" w:cs="宋体"/>
          <w:b/>
          <w:color w:val="auto"/>
          <w:sz w:val="24"/>
        </w:rPr>
      </w:pPr>
      <w:r>
        <w:rPr>
          <w:rFonts w:hint="eastAsia" w:ascii="宋体" w:hAnsi="宋体" w:cs="宋体"/>
          <w:b/>
          <w:color w:val="auto"/>
          <w:sz w:val="24"/>
        </w:rPr>
        <w:t>七、谈判文件获取方式、时间、地点：</w:t>
      </w:r>
    </w:p>
    <w:p>
      <w:pPr>
        <w:spacing w:after="50" w:line="420" w:lineRule="exact"/>
        <w:ind w:firstLine="480" w:firstLineChars="200"/>
        <w:rPr>
          <w:rFonts w:ascii="宋体" w:hAnsi="宋体" w:cs="宋体"/>
          <w:color w:val="auto"/>
          <w:sz w:val="24"/>
        </w:rPr>
      </w:pPr>
      <w:r>
        <w:rPr>
          <w:rFonts w:hint="eastAsia" w:ascii="宋体" w:hAnsi="宋体" w:cs="宋体"/>
          <w:color w:val="auto"/>
          <w:sz w:val="24"/>
        </w:rPr>
        <w:t>1.获取时间：</w:t>
      </w:r>
      <w:r>
        <w:rPr>
          <w:rFonts w:hint="eastAsia" w:ascii="宋体" w:hAnsi="宋体" w:cs="宋体"/>
          <w:color w:val="auto"/>
          <w:sz w:val="24"/>
        </w:rPr>
        <w:t>2021年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20</w:t>
      </w:r>
      <w:r>
        <w:rPr>
          <w:rFonts w:hint="eastAsia" w:ascii="宋体" w:hAnsi="宋体" w:cs="宋体"/>
          <w:color w:val="auto"/>
          <w:sz w:val="24"/>
        </w:rPr>
        <w:t>日至2021年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22</w:t>
      </w:r>
      <w:r>
        <w:rPr>
          <w:rFonts w:hint="eastAsia" w:ascii="宋体" w:hAnsi="宋体" w:cs="宋体"/>
          <w:color w:val="auto"/>
          <w:sz w:val="24"/>
        </w:rPr>
        <w:t>日</w:t>
      </w:r>
      <w:r>
        <w:rPr>
          <w:rFonts w:hint="eastAsia" w:ascii="宋体" w:hAnsi="宋体" w:cs="宋体"/>
          <w:color w:val="auto"/>
          <w:sz w:val="24"/>
        </w:rPr>
        <w:t>，每天上午9:00-12:00，下午13:00-17:00（北京时间，法定节假日除外）</w:t>
      </w:r>
    </w:p>
    <w:p>
      <w:pPr>
        <w:spacing w:after="50" w:line="420" w:lineRule="exact"/>
        <w:ind w:firstLine="480" w:firstLineChars="200"/>
        <w:rPr>
          <w:rFonts w:ascii="宋体" w:hAnsi="宋体" w:cs="宋体"/>
          <w:color w:val="auto"/>
          <w:sz w:val="24"/>
        </w:rPr>
      </w:pPr>
      <w:r>
        <w:rPr>
          <w:rFonts w:hint="eastAsia" w:ascii="宋体" w:hAnsi="宋体" w:cs="宋体"/>
          <w:color w:val="auto"/>
          <w:sz w:val="24"/>
          <w:lang w:val="en-US" w:eastAsia="zh-CN"/>
        </w:rPr>
        <w:t>谈判</w:t>
      </w:r>
      <w:r>
        <w:rPr>
          <w:rFonts w:hint="eastAsia" w:ascii="宋体" w:hAnsi="宋体" w:cs="宋体"/>
          <w:color w:val="auto"/>
          <w:sz w:val="24"/>
        </w:rPr>
        <w:t>文件获取方式：</w:t>
      </w:r>
      <w:r>
        <w:rPr>
          <w:rFonts w:hint="eastAsia" w:ascii="宋体" w:hAnsi="宋体" w:cs="宋体"/>
          <w:color w:val="auto"/>
          <w:sz w:val="24"/>
          <w:lang w:val="en-US" w:eastAsia="zh-CN"/>
        </w:rPr>
        <w:t>供应商</w:t>
      </w:r>
      <w:r>
        <w:rPr>
          <w:rFonts w:hint="eastAsia" w:ascii="宋体" w:hAnsi="宋体" w:cs="宋体"/>
          <w:color w:val="auto"/>
          <w:sz w:val="24"/>
        </w:rPr>
        <w:t>从“政府采购云平台”获取采购文件（网址：</w:t>
      </w:r>
      <w:r>
        <w:rPr>
          <w:color w:val="auto"/>
        </w:rPr>
        <w:fldChar w:fldCharType="begin"/>
      </w:r>
      <w:r>
        <w:rPr>
          <w:color w:val="auto"/>
        </w:rPr>
        <w:instrText xml:space="preserve"> HYPERLINK "https://www.zcygov.cn）项目采购—获取采购文件—申请获取采购文件。_x0005_" </w:instrText>
      </w:r>
      <w:r>
        <w:rPr>
          <w:color w:val="auto"/>
        </w:rPr>
        <w:fldChar w:fldCharType="separate"/>
      </w:r>
      <w:r>
        <w:rPr>
          <w:rFonts w:hint="eastAsia" w:ascii="宋体" w:hAnsi="宋体" w:cs="宋体"/>
          <w:color w:val="auto"/>
          <w:sz w:val="24"/>
        </w:rPr>
        <w:t>https://www.zcygov.cn）。登录政府采购云平台—项目采购—获取采购文件—申请获取采购文件</w:t>
      </w:r>
      <w:r>
        <w:rPr>
          <w:rFonts w:hint="eastAsia" w:ascii="宋体" w:hAnsi="宋体" w:cs="宋体"/>
          <w:color w:val="auto"/>
          <w:sz w:val="24"/>
        </w:rPr>
        <w:fldChar w:fldCharType="end"/>
      </w:r>
      <w:r>
        <w:rPr>
          <w:rFonts w:hint="eastAsia" w:ascii="宋体" w:hAnsi="宋体" w:cs="宋体"/>
          <w:color w:val="auto"/>
          <w:sz w:val="24"/>
        </w:rPr>
        <w:t>。</w:t>
      </w:r>
      <w:bookmarkStart w:id="148" w:name="_GoBack"/>
      <w:bookmarkEnd w:id="148"/>
    </w:p>
    <w:p>
      <w:pPr>
        <w:spacing w:after="50" w:line="420" w:lineRule="exact"/>
        <w:ind w:firstLine="480" w:firstLineChars="200"/>
        <w:rPr>
          <w:rFonts w:ascii="宋体" w:hAnsi="宋体" w:cs="宋体"/>
          <w:color w:val="auto"/>
          <w:sz w:val="24"/>
        </w:rPr>
      </w:pPr>
      <w:r>
        <w:rPr>
          <w:rFonts w:hint="eastAsia" w:ascii="宋体" w:hAnsi="宋体" w:cs="宋体"/>
          <w:color w:val="auto"/>
          <w:sz w:val="24"/>
        </w:rPr>
        <w:t>提示：</w:t>
      </w:r>
    </w:p>
    <w:p>
      <w:pPr>
        <w:numPr>
          <w:ilvl w:val="0"/>
          <w:numId w:val="3"/>
        </w:numPr>
        <w:spacing w:after="50" w:line="420" w:lineRule="exact"/>
        <w:ind w:firstLine="480" w:firstLineChars="200"/>
        <w:rPr>
          <w:rFonts w:ascii="宋体" w:hAnsi="宋体" w:cs="宋体"/>
          <w:color w:val="auto"/>
          <w:sz w:val="24"/>
        </w:rPr>
      </w:pPr>
      <w:r>
        <w:rPr>
          <w:rFonts w:hint="eastAsia" w:ascii="宋体" w:hAnsi="宋体" w:cs="宋体"/>
          <w:color w:val="auto"/>
          <w:sz w:val="24"/>
        </w:rPr>
        <w:t>本项目</w:t>
      </w:r>
      <w:r>
        <w:rPr>
          <w:rFonts w:hint="eastAsia" w:ascii="宋体" w:hAnsi="宋体" w:cs="宋体"/>
          <w:color w:val="auto"/>
          <w:sz w:val="24"/>
          <w:lang w:val="en-US" w:eastAsia="zh-CN"/>
        </w:rPr>
        <w:t>谈判</w:t>
      </w:r>
      <w:r>
        <w:rPr>
          <w:rFonts w:hint="eastAsia" w:ascii="宋体" w:hAnsi="宋体" w:cs="宋体"/>
          <w:color w:val="auto"/>
          <w:sz w:val="24"/>
        </w:rPr>
        <w:t xml:space="preserve">文件免费获取，报名资格不得转让。 </w:t>
      </w:r>
    </w:p>
    <w:p>
      <w:pPr>
        <w:numPr>
          <w:ilvl w:val="0"/>
          <w:numId w:val="3"/>
        </w:numPr>
        <w:spacing w:after="50" w:line="420" w:lineRule="exact"/>
        <w:ind w:firstLine="480" w:firstLineChars="200"/>
        <w:rPr>
          <w:rFonts w:ascii="宋体" w:hAnsi="宋体" w:cs="宋体"/>
          <w:color w:val="auto"/>
          <w:sz w:val="24"/>
        </w:rPr>
      </w:pPr>
      <w:r>
        <w:rPr>
          <w:rFonts w:hint="eastAsia" w:ascii="宋体" w:hAnsi="宋体" w:cs="宋体"/>
          <w:color w:val="auto"/>
          <w:sz w:val="24"/>
          <w:lang w:val="en-US" w:eastAsia="zh-CN"/>
        </w:rPr>
        <w:t>供应商</w:t>
      </w:r>
      <w:r>
        <w:rPr>
          <w:rFonts w:hint="eastAsia" w:ascii="宋体" w:hAnsi="宋体" w:cs="宋体"/>
          <w:color w:val="auto"/>
          <w:sz w:val="24"/>
        </w:rPr>
        <w:t>只有在“政府采购云平台”完成获取</w:t>
      </w:r>
      <w:r>
        <w:rPr>
          <w:rFonts w:hint="eastAsia" w:ascii="宋体" w:hAnsi="宋体" w:cs="宋体"/>
          <w:color w:val="auto"/>
          <w:sz w:val="24"/>
          <w:lang w:val="en-US" w:eastAsia="zh-CN"/>
        </w:rPr>
        <w:t>谈判</w:t>
      </w:r>
      <w:r>
        <w:rPr>
          <w:rFonts w:hint="eastAsia" w:ascii="宋体" w:hAnsi="宋体" w:cs="宋体"/>
          <w:color w:val="auto"/>
          <w:sz w:val="24"/>
        </w:rPr>
        <w:t>文件申请并下载</w:t>
      </w:r>
      <w:r>
        <w:rPr>
          <w:rFonts w:hint="eastAsia" w:ascii="宋体" w:hAnsi="宋体" w:cs="宋体"/>
          <w:color w:val="auto"/>
          <w:sz w:val="24"/>
          <w:lang w:val="en-US" w:eastAsia="zh-CN"/>
        </w:rPr>
        <w:t>谈判</w:t>
      </w:r>
      <w:r>
        <w:rPr>
          <w:rFonts w:hint="eastAsia" w:ascii="宋体" w:hAnsi="宋体" w:cs="宋体"/>
          <w:color w:val="auto"/>
          <w:sz w:val="24"/>
        </w:rPr>
        <w:t xml:space="preserve">文件后才视作依法参与本项目。如未在“政府采购云平台”内完成相关流程，引起的无效相应责任自负。 </w:t>
      </w:r>
    </w:p>
    <w:p>
      <w:pPr>
        <w:spacing w:line="360" w:lineRule="auto"/>
        <w:ind w:firstLine="480" w:firstLineChars="200"/>
        <w:rPr>
          <w:rFonts w:ascii="宋体" w:hAnsi="宋体" w:cs="宋体"/>
          <w:color w:val="auto"/>
          <w:sz w:val="24"/>
        </w:rPr>
      </w:pPr>
      <w:r>
        <w:rPr>
          <w:rFonts w:hint="eastAsia" w:ascii="宋体" w:hAnsi="宋体" w:cs="宋体"/>
          <w:color w:val="auto"/>
          <w:sz w:val="24"/>
        </w:rPr>
        <w:t>（3）本项目报名平台为“政府采购云平台”，</w:t>
      </w:r>
      <w:r>
        <w:rPr>
          <w:rFonts w:hint="eastAsia" w:ascii="宋体" w:hAnsi="宋体" w:cs="宋体"/>
          <w:color w:val="auto"/>
          <w:sz w:val="24"/>
          <w:lang w:val="en-US" w:eastAsia="zh-CN"/>
        </w:rPr>
        <w:t>供应商</w:t>
      </w:r>
      <w:r>
        <w:rPr>
          <w:rFonts w:hint="eastAsia" w:ascii="宋体" w:hAnsi="宋体" w:cs="宋体"/>
          <w:color w:val="auto"/>
          <w:sz w:val="24"/>
        </w:rPr>
        <w:t>参与本项目过程中凡涉及系统操作请详见《供应商政府采购项目电子交易操作指南》（操作指南以“政府采购云平台”网站发布为准）。 “政府采购云平台”供应商注册地址：https://middle.zcygov.cn/v-settle-front/registry?settleCategory=1&amp;entranceType=119&amp;utm=a0017.b1347.cl50.3.c0de9400b91b11eb870ad7da87d69c97。</w:t>
      </w:r>
    </w:p>
    <w:p>
      <w:pPr>
        <w:spacing w:after="120" w:line="360" w:lineRule="auto"/>
        <w:ind w:firstLine="482" w:firstLineChars="200"/>
        <w:rPr>
          <w:rFonts w:ascii="宋体" w:hAnsi="宋体" w:cs="宋体"/>
          <w:color w:val="auto"/>
          <w:sz w:val="24"/>
        </w:rPr>
      </w:pPr>
      <w:r>
        <w:rPr>
          <w:rFonts w:hint="eastAsia" w:ascii="宋体" w:hAnsi="宋体" w:cs="宋体"/>
          <w:b/>
          <w:color w:val="auto"/>
          <w:sz w:val="24"/>
        </w:rPr>
        <w:t>八、递交响应文件截止时间：</w:t>
      </w:r>
      <w:bookmarkStart w:id="4" w:name="PO_开标时间_1"/>
      <w:r>
        <w:rPr>
          <w:rFonts w:hint="eastAsia" w:ascii="宋体" w:hAnsi="宋体" w:cs="宋体"/>
          <w:color w:val="auto"/>
          <w:sz w:val="24"/>
        </w:rPr>
        <w:t>2021年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27</w:t>
      </w:r>
      <w:r>
        <w:rPr>
          <w:rFonts w:hint="eastAsia" w:ascii="宋体" w:hAnsi="宋体" w:cs="宋体"/>
          <w:color w:val="auto"/>
          <w:sz w:val="24"/>
        </w:rPr>
        <w:t xml:space="preserve">日 </w:t>
      </w:r>
      <w:r>
        <w:rPr>
          <w:rFonts w:hint="eastAsia" w:ascii="宋体" w:hAnsi="宋体" w:cs="宋体"/>
          <w:color w:val="auto"/>
          <w:sz w:val="24"/>
          <w:lang w:val="en-US" w:eastAsia="zh-CN"/>
        </w:rPr>
        <w:t>14</w:t>
      </w:r>
      <w:r>
        <w:rPr>
          <w:rFonts w:hint="eastAsia" w:ascii="宋体" w:hAnsi="宋体" w:cs="宋体"/>
          <w:color w:val="auto"/>
          <w:sz w:val="24"/>
        </w:rPr>
        <w:t>:</w:t>
      </w:r>
      <w:bookmarkEnd w:id="4"/>
      <w:r>
        <w:rPr>
          <w:rFonts w:hint="eastAsia" w:ascii="宋体" w:hAnsi="宋体" w:cs="宋体"/>
          <w:color w:val="auto"/>
          <w:sz w:val="24"/>
          <w:lang w:val="en-US" w:eastAsia="zh-CN"/>
        </w:rPr>
        <w:t>00</w:t>
      </w:r>
      <w:r>
        <w:rPr>
          <w:rFonts w:hint="eastAsia" w:ascii="宋体" w:hAnsi="宋体" w:cs="宋体"/>
          <w:color w:val="auto"/>
          <w:sz w:val="24"/>
        </w:rPr>
        <w:t>（北京时间）。</w:t>
      </w:r>
    </w:p>
    <w:p>
      <w:pPr>
        <w:spacing w:after="120" w:line="360" w:lineRule="auto"/>
        <w:ind w:firstLine="482" w:firstLineChars="200"/>
        <w:rPr>
          <w:rFonts w:ascii="宋体" w:hAnsi="宋体" w:cs="宋体"/>
          <w:color w:val="auto"/>
          <w:sz w:val="24"/>
        </w:rPr>
      </w:pPr>
      <w:r>
        <w:rPr>
          <w:rFonts w:hint="eastAsia" w:ascii="宋体" w:hAnsi="宋体" w:cs="宋体"/>
          <w:b/>
          <w:color w:val="auto"/>
          <w:sz w:val="24"/>
        </w:rPr>
        <w:t>九、递交响应文件地点：</w:t>
      </w:r>
      <w:r>
        <w:rPr>
          <w:rFonts w:hint="eastAsia" w:ascii="宋体" w:hAnsi="宋体" w:cs="宋体"/>
          <w:color w:val="auto"/>
          <w:sz w:val="24"/>
        </w:rPr>
        <w:t>响应文件必须在递交响应文件截止时间前送达谈判地点。逾期送达或未密封的响应文件，采购代理机构恕不接收。本次采购不接收邮寄的响应文件。</w:t>
      </w:r>
    </w:p>
    <w:p>
      <w:pPr>
        <w:spacing w:after="120" w:line="360" w:lineRule="auto"/>
        <w:ind w:firstLine="482" w:firstLineChars="200"/>
        <w:rPr>
          <w:rFonts w:ascii="宋体" w:hAnsi="宋体" w:cs="宋体"/>
          <w:color w:val="auto"/>
          <w:sz w:val="24"/>
        </w:rPr>
      </w:pPr>
      <w:r>
        <w:rPr>
          <w:rFonts w:hint="eastAsia" w:ascii="宋体" w:hAnsi="宋体" w:cs="宋体"/>
          <w:b/>
          <w:color w:val="auto"/>
          <w:sz w:val="24"/>
        </w:rPr>
        <w:t>十、响应文件开启时间：</w:t>
      </w:r>
      <w:r>
        <w:rPr>
          <w:rFonts w:hint="eastAsia" w:ascii="宋体" w:hAnsi="宋体" w:cs="宋体"/>
          <w:color w:val="auto"/>
          <w:sz w:val="24"/>
        </w:rPr>
        <w:t>2021年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27</w:t>
      </w:r>
      <w:r>
        <w:rPr>
          <w:rFonts w:hint="eastAsia" w:ascii="宋体" w:hAnsi="宋体" w:cs="宋体"/>
          <w:color w:val="auto"/>
          <w:sz w:val="24"/>
        </w:rPr>
        <w:t xml:space="preserve">日 </w:t>
      </w:r>
      <w:r>
        <w:rPr>
          <w:rFonts w:hint="eastAsia" w:ascii="宋体" w:hAnsi="宋体" w:cs="宋体"/>
          <w:color w:val="auto"/>
          <w:sz w:val="24"/>
          <w:lang w:val="en-US" w:eastAsia="zh-CN"/>
        </w:rPr>
        <w:t>14</w:t>
      </w:r>
      <w:r>
        <w:rPr>
          <w:rFonts w:hint="eastAsia" w:ascii="宋体" w:hAnsi="宋体" w:cs="宋体"/>
          <w:color w:val="auto"/>
          <w:sz w:val="24"/>
        </w:rPr>
        <w:t>:</w:t>
      </w:r>
      <w:r>
        <w:rPr>
          <w:rFonts w:hint="eastAsia" w:ascii="宋体" w:hAnsi="宋体" w:cs="宋体"/>
          <w:color w:val="auto"/>
          <w:sz w:val="24"/>
          <w:lang w:val="en-US" w:eastAsia="zh-CN"/>
        </w:rPr>
        <w:t>000</w:t>
      </w:r>
      <w:r>
        <w:rPr>
          <w:rFonts w:hint="eastAsia" w:ascii="宋体" w:hAnsi="宋体" w:cs="宋体"/>
          <w:color w:val="auto"/>
          <w:sz w:val="24"/>
        </w:rPr>
        <w:t>（北京时间）在谈判地点开启。</w:t>
      </w:r>
    </w:p>
    <w:p>
      <w:pPr>
        <w:spacing w:line="360" w:lineRule="auto"/>
        <w:ind w:firstLine="489" w:firstLineChars="203"/>
        <w:rPr>
          <w:rFonts w:ascii="宋体" w:hAnsi="宋体" w:cs="宋体"/>
          <w:color w:val="auto"/>
          <w:sz w:val="24"/>
        </w:rPr>
      </w:pPr>
      <w:r>
        <w:rPr>
          <w:rFonts w:hint="eastAsia" w:ascii="宋体" w:hAnsi="宋体" w:cs="宋体"/>
          <w:b/>
          <w:color w:val="auto"/>
          <w:sz w:val="24"/>
        </w:rPr>
        <w:t>十一、谈判地点：</w:t>
      </w:r>
      <w:r>
        <w:rPr>
          <w:rFonts w:hint="eastAsia" w:ascii="宋体" w:hAnsi="宋体" w:cs="宋体"/>
          <w:color w:val="auto"/>
          <w:sz w:val="24"/>
          <w:u w:val="single"/>
        </w:rPr>
        <w:t>中国(四川)自由贸易试验区成都高新区益州大道中段722号3栋1单元603号（宇洲国际酒店603）</w:t>
      </w:r>
      <w:r>
        <w:rPr>
          <w:rFonts w:hint="eastAsia" w:ascii="宋体" w:hAnsi="宋体" w:cs="宋体"/>
          <w:color w:val="auto"/>
          <w:sz w:val="24"/>
        </w:rPr>
        <w:t>。</w:t>
      </w:r>
    </w:p>
    <w:p>
      <w:pPr>
        <w:pStyle w:val="47"/>
        <w:ind w:firstLine="482"/>
        <w:rPr>
          <w:rFonts w:ascii="宋体" w:hAnsi="宋体" w:cs="宋体"/>
          <w:b/>
          <w:color w:val="auto"/>
          <w:sz w:val="24"/>
        </w:rPr>
      </w:pPr>
      <w:r>
        <w:rPr>
          <w:rFonts w:hint="eastAsia" w:ascii="宋体" w:hAnsi="宋体" w:cs="宋体"/>
          <w:b/>
          <w:color w:val="auto"/>
          <w:sz w:val="24"/>
        </w:rPr>
        <w:t>十二、联系方式：</w:t>
      </w:r>
    </w:p>
    <w:p>
      <w:pPr>
        <w:spacing w:line="360" w:lineRule="auto"/>
        <w:ind w:right="420" w:rightChars="200" w:firstLine="480" w:firstLineChars="200"/>
        <w:rPr>
          <w:rFonts w:ascii="宋体" w:hAnsi="宋体" w:cs="宋体"/>
          <w:color w:val="auto"/>
          <w:sz w:val="24"/>
        </w:rPr>
      </w:pPr>
      <w:r>
        <w:rPr>
          <w:rFonts w:hint="eastAsia" w:ascii="宋体" w:hAnsi="宋体" w:cs="宋体"/>
          <w:color w:val="auto"/>
          <w:sz w:val="24"/>
        </w:rPr>
        <w:t>采购人：成都市双流区黄龙溪镇卫生院</w:t>
      </w:r>
    </w:p>
    <w:p>
      <w:pPr>
        <w:spacing w:line="360" w:lineRule="auto"/>
        <w:ind w:right="420" w:rightChars="200" w:firstLine="480" w:firstLineChars="200"/>
        <w:rPr>
          <w:rFonts w:ascii="宋体" w:hAnsi="宋体" w:cs="宋体"/>
          <w:color w:val="auto"/>
          <w:sz w:val="24"/>
        </w:rPr>
      </w:pPr>
      <w:r>
        <w:rPr>
          <w:rFonts w:hint="eastAsia" w:ascii="宋体" w:hAnsi="宋体" w:cs="宋体"/>
          <w:color w:val="auto"/>
          <w:sz w:val="24"/>
        </w:rPr>
        <w:t>地  址：成都市双流区黄龙大道四段2840号</w:t>
      </w:r>
    </w:p>
    <w:p>
      <w:pPr>
        <w:spacing w:line="360" w:lineRule="auto"/>
        <w:ind w:right="420" w:rightChars="200" w:firstLine="480" w:firstLineChars="200"/>
        <w:rPr>
          <w:rFonts w:ascii="宋体" w:hAnsi="宋体" w:cs="宋体"/>
          <w:color w:val="auto"/>
          <w:sz w:val="24"/>
        </w:rPr>
      </w:pPr>
      <w:r>
        <w:rPr>
          <w:rFonts w:hint="eastAsia" w:ascii="宋体" w:hAnsi="宋体" w:cs="宋体"/>
          <w:color w:val="auto"/>
          <w:sz w:val="24"/>
        </w:rPr>
        <w:t>联系人：韩老师</w:t>
      </w:r>
    </w:p>
    <w:p>
      <w:pPr>
        <w:spacing w:line="360" w:lineRule="auto"/>
        <w:ind w:right="420" w:rightChars="200" w:firstLine="480" w:firstLineChars="200"/>
        <w:rPr>
          <w:rFonts w:ascii="宋体" w:hAnsi="宋体" w:cs="宋体"/>
          <w:color w:val="auto"/>
          <w:sz w:val="24"/>
        </w:rPr>
      </w:pPr>
      <w:r>
        <w:rPr>
          <w:rFonts w:hint="eastAsia" w:ascii="宋体" w:hAnsi="宋体" w:cs="宋体"/>
          <w:color w:val="auto"/>
          <w:sz w:val="24"/>
        </w:rPr>
        <w:t>电  话：028-85696656</w:t>
      </w:r>
    </w:p>
    <w:p>
      <w:pPr>
        <w:spacing w:line="360" w:lineRule="auto"/>
        <w:ind w:right="420" w:rightChars="200" w:firstLine="480" w:firstLineChars="200"/>
        <w:rPr>
          <w:rFonts w:ascii="宋体" w:hAnsi="宋体" w:cs="宋体"/>
          <w:color w:val="auto"/>
          <w:sz w:val="24"/>
        </w:rPr>
      </w:pPr>
      <w:r>
        <w:rPr>
          <w:rFonts w:hint="eastAsia" w:ascii="宋体" w:hAnsi="宋体" w:cs="宋体"/>
          <w:color w:val="auto"/>
          <w:sz w:val="24"/>
        </w:rPr>
        <w:t>采购代理机构：四川政扬招标代理有限责任公司</w:t>
      </w:r>
    </w:p>
    <w:p>
      <w:pPr>
        <w:spacing w:line="360" w:lineRule="auto"/>
        <w:ind w:right="420" w:rightChars="200" w:firstLine="480" w:firstLineChars="200"/>
        <w:rPr>
          <w:rFonts w:ascii="宋体" w:hAnsi="宋体" w:cs="宋体"/>
          <w:color w:val="auto"/>
          <w:sz w:val="24"/>
        </w:rPr>
      </w:pPr>
      <w:r>
        <w:rPr>
          <w:rFonts w:hint="eastAsia" w:ascii="宋体" w:hAnsi="宋体" w:cs="宋体"/>
          <w:color w:val="auto"/>
          <w:sz w:val="24"/>
        </w:rPr>
        <w:t>地 址：中国(四川)自由贸易试验区成都高新区益州大道中段722号3栋1单元603号（宇洲国际酒店603）</w:t>
      </w:r>
    </w:p>
    <w:p>
      <w:pPr>
        <w:spacing w:line="360" w:lineRule="auto"/>
        <w:ind w:right="420" w:rightChars="200" w:firstLine="480" w:firstLineChars="200"/>
        <w:rPr>
          <w:rFonts w:ascii="宋体" w:hAnsi="宋体" w:cs="宋体"/>
          <w:color w:val="auto"/>
          <w:sz w:val="24"/>
        </w:rPr>
      </w:pPr>
      <w:r>
        <w:rPr>
          <w:rFonts w:hint="eastAsia" w:ascii="宋体" w:hAnsi="宋体" w:cs="宋体"/>
          <w:color w:val="auto"/>
          <w:sz w:val="24"/>
        </w:rPr>
        <w:t>联系人：颜先生/廖女士</w:t>
      </w:r>
    </w:p>
    <w:p>
      <w:pPr>
        <w:spacing w:line="360" w:lineRule="auto"/>
        <w:ind w:right="420" w:rightChars="200" w:firstLine="480" w:firstLineChars="200"/>
        <w:rPr>
          <w:rFonts w:ascii="宋体" w:hAnsi="宋体" w:cs="宋体"/>
          <w:color w:val="auto"/>
          <w:sz w:val="24"/>
        </w:rPr>
      </w:pPr>
      <w:r>
        <w:rPr>
          <w:rFonts w:hint="eastAsia" w:ascii="宋体" w:hAnsi="宋体" w:cs="宋体"/>
          <w:color w:val="auto"/>
          <w:sz w:val="24"/>
        </w:rPr>
        <w:t>电  话：028-62039722</w:t>
      </w:r>
    </w:p>
    <w:p>
      <w:pPr>
        <w:spacing w:line="360" w:lineRule="auto"/>
        <w:ind w:right="420" w:rightChars="200" w:firstLine="480" w:firstLineChars="200"/>
        <w:rPr>
          <w:rFonts w:ascii="宋体" w:hAnsi="宋体" w:cs="宋体"/>
          <w:color w:val="auto"/>
          <w:sz w:val="24"/>
        </w:rPr>
      </w:pPr>
      <w:r>
        <w:rPr>
          <w:rFonts w:hint="eastAsia" w:ascii="宋体" w:hAnsi="宋体" w:cs="宋体"/>
          <w:color w:val="auto"/>
          <w:sz w:val="24"/>
        </w:rPr>
        <w:t>传  真：028-62039722</w:t>
      </w:r>
    </w:p>
    <w:p>
      <w:pPr>
        <w:spacing w:line="360" w:lineRule="auto"/>
        <w:ind w:right="420" w:rightChars="200" w:firstLine="480" w:firstLineChars="200"/>
        <w:rPr>
          <w:rFonts w:ascii="宋体" w:hAnsi="宋体" w:cs="宋体"/>
          <w:color w:val="auto"/>
          <w:sz w:val="24"/>
        </w:rPr>
      </w:pPr>
      <w:r>
        <w:rPr>
          <w:rFonts w:hint="eastAsia" w:ascii="宋体" w:hAnsi="宋体" w:cs="宋体"/>
          <w:color w:val="auto"/>
          <w:sz w:val="24"/>
        </w:rPr>
        <w:t>电子邮件：zx@sczy8888.cn</w:t>
      </w:r>
    </w:p>
    <w:p>
      <w:pPr>
        <w:pStyle w:val="18"/>
        <w:spacing w:before="0" w:beforeAutospacing="0" w:after="0" w:afterAutospacing="0" w:line="360" w:lineRule="auto"/>
        <w:jc w:val="right"/>
        <w:rPr>
          <w:rFonts w:cs="宋体"/>
          <w:color w:val="auto"/>
          <w:sz w:val="24"/>
          <w:szCs w:val="24"/>
        </w:rPr>
      </w:pPr>
    </w:p>
    <w:p>
      <w:pPr>
        <w:pStyle w:val="18"/>
        <w:spacing w:before="0" w:beforeAutospacing="0" w:after="0" w:afterAutospacing="0" w:line="360" w:lineRule="auto"/>
        <w:jc w:val="right"/>
        <w:rPr>
          <w:rFonts w:cs="宋体"/>
          <w:color w:val="auto"/>
          <w:sz w:val="24"/>
          <w:szCs w:val="24"/>
        </w:rPr>
      </w:pPr>
      <w:r>
        <w:rPr>
          <w:rFonts w:hint="eastAsia" w:cs="宋体"/>
          <w:color w:val="auto"/>
          <w:sz w:val="24"/>
          <w:szCs w:val="24"/>
        </w:rPr>
        <w:t>2021年</w:t>
      </w:r>
      <w:r>
        <w:rPr>
          <w:rFonts w:hint="eastAsia" w:cs="宋体"/>
          <w:color w:val="auto"/>
          <w:sz w:val="24"/>
          <w:szCs w:val="24"/>
          <w:lang w:val="en-US" w:eastAsia="zh-CN"/>
        </w:rPr>
        <w:t>10</w:t>
      </w:r>
      <w:r>
        <w:rPr>
          <w:rFonts w:hint="eastAsia" w:cs="宋体"/>
          <w:color w:val="auto"/>
          <w:sz w:val="24"/>
          <w:szCs w:val="24"/>
        </w:rPr>
        <w:t>月</w:t>
      </w:r>
      <w:r>
        <w:rPr>
          <w:rFonts w:hint="eastAsia" w:cs="宋体"/>
          <w:color w:val="auto"/>
          <w:sz w:val="24"/>
          <w:szCs w:val="24"/>
          <w:lang w:val="en-US" w:eastAsia="zh-CN"/>
        </w:rPr>
        <w:t>19</w:t>
      </w:r>
      <w:r>
        <w:rPr>
          <w:rFonts w:hint="eastAsia" w:cs="宋体"/>
          <w:color w:val="auto"/>
          <w:sz w:val="24"/>
          <w:szCs w:val="24"/>
        </w:rPr>
        <w:t>日</w:t>
      </w:r>
    </w:p>
    <w:p>
      <w:pPr>
        <w:pStyle w:val="3"/>
        <w:keepNext w:val="0"/>
        <w:keepLines w:val="0"/>
        <w:spacing w:line="360" w:lineRule="auto"/>
        <w:jc w:val="center"/>
        <w:rPr>
          <w:rFonts w:ascii="宋体" w:hAnsi="宋体" w:cs="宋体"/>
          <w:color w:val="auto"/>
          <w:sz w:val="36"/>
          <w:szCs w:val="36"/>
        </w:rPr>
      </w:pPr>
      <w:bookmarkStart w:id="5" w:name="_Toc213496267"/>
      <w:bookmarkStart w:id="6" w:name="_Toc213397009"/>
      <w:bookmarkStart w:id="7" w:name="_Toc217446031"/>
      <w:bookmarkStart w:id="8" w:name="_Toc213396759"/>
      <w:bookmarkStart w:id="9" w:name="_Toc213396945"/>
      <w:r>
        <w:rPr>
          <w:rFonts w:hint="eastAsia" w:ascii="宋体" w:hAnsi="宋体" w:cs="宋体"/>
          <w:color w:val="auto"/>
          <w:sz w:val="36"/>
          <w:szCs w:val="36"/>
        </w:rPr>
        <w:br w:type="page"/>
      </w:r>
      <w:bookmarkStart w:id="10" w:name="_Toc10389"/>
      <w:r>
        <w:rPr>
          <w:rFonts w:hint="eastAsia" w:ascii="宋体" w:hAnsi="宋体" w:cs="宋体"/>
          <w:color w:val="auto"/>
          <w:sz w:val="36"/>
          <w:szCs w:val="36"/>
        </w:rPr>
        <w:t>第二章  谈判须知</w:t>
      </w:r>
      <w:bookmarkEnd w:id="5"/>
      <w:bookmarkEnd w:id="6"/>
      <w:bookmarkEnd w:id="7"/>
      <w:bookmarkEnd w:id="8"/>
      <w:bookmarkEnd w:id="9"/>
      <w:bookmarkEnd w:id="10"/>
    </w:p>
    <w:p>
      <w:pPr>
        <w:pStyle w:val="4"/>
        <w:keepNext w:val="0"/>
        <w:keepLines w:val="0"/>
        <w:spacing w:line="360" w:lineRule="auto"/>
        <w:jc w:val="center"/>
        <w:rPr>
          <w:rFonts w:ascii="宋体" w:hAnsi="宋体" w:eastAsia="宋体" w:cs="宋体"/>
          <w:color w:val="auto"/>
          <w:sz w:val="30"/>
          <w:szCs w:val="30"/>
        </w:rPr>
      </w:pPr>
      <w:bookmarkStart w:id="11" w:name="_Toc28027"/>
      <w:bookmarkStart w:id="12" w:name="_Toc32608"/>
      <w:r>
        <w:rPr>
          <w:rFonts w:hint="eastAsia" w:ascii="宋体" w:hAnsi="宋体" w:eastAsia="宋体" w:cs="宋体"/>
          <w:color w:val="auto"/>
          <w:sz w:val="30"/>
          <w:szCs w:val="30"/>
        </w:rPr>
        <w:t>一、供应商须知附表</w:t>
      </w:r>
      <w:bookmarkEnd w:id="11"/>
      <w:bookmarkEnd w:id="12"/>
    </w:p>
    <w:tbl>
      <w:tblPr>
        <w:tblStyle w:val="21"/>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pPr>
              <w:pStyle w:val="51"/>
              <w:spacing w:line="360" w:lineRule="auto"/>
              <w:ind w:left="9"/>
              <w:jc w:val="center"/>
              <w:rPr>
                <w:color w:val="auto"/>
                <w:lang w:val="zh-CN"/>
              </w:rPr>
            </w:pPr>
            <w:r>
              <w:rPr>
                <w:rFonts w:hint="eastAsia"/>
                <w:color w:val="auto"/>
                <w:lang w:val="zh-CN"/>
              </w:rPr>
              <w:t>序号</w:t>
            </w:r>
          </w:p>
        </w:tc>
        <w:tc>
          <w:tcPr>
            <w:tcW w:w="2409" w:type="dxa"/>
            <w:vAlign w:val="center"/>
          </w:tcPr>
          <w:p>
            <w:pPr>
              <w:pStyle w:val="51"/>
              <w:spacing w:line="360" w:lineRule="auto"/>
              <w:ind w:left="38"/>
              <w:jc w:val="center"/>
              <w:rPr>
                <w:color w:val="auto"/>
                <w:lang w:val="zh-CN"/>
              </w:rPr>
            </w:pPr>
            <w:r>
              <w:rPr>
                <w:rFonts w:hint="eastAsia"/>
                <w:color w:val="auto"/>
                <w:lang w:val="zh-CN"/>
              </w:rPr>
              <w:t>应知事项</w:t>
            </w:r>
          </w:p>
        </w:tc>
        <w:tc>
          <w:tcPr>
            <w:tcW w:w="6084" w:type="dxa"/>
            <w:vAlign w:val="center"/>
          </w:tcPr>
          <w:p>
            <w:pPr>
              <w:pStyle w:val="51"/>
              <w:spacing w:line="360" w:lineRule="auto"/>
              <w:jc w:val="center"/>
              <w:rPr>
                <w:color w:val="auto"/>
                <w:lang w:val="zh-CN"/>
              </w:rPr>
            </w:pPr>
            <w:r>
              <w:rPr>
                <w:rFonts w:hint="eastAsia"/>
                <w:color w:val="auto"/>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1"/>
              <w:spacing w:line="360" w:lineRule="auto"/>
              <w:ind w:right="230"/>
              <w:jc w:val="center"/>
              <w:rPr>
                <w:color w:val="auto"/>
                <w:lang w:val="zh-CN"/>
              </w:rPr>
            </w:pPr>
            <w:r>
              <w:rPr>
                <w:rFonts w:hint="eastAsia"/>
                <w:color w:val="auto"/>
                <w:lang w:val="zh-CN"/>
              </w:rPr>
              <w:t>1</w:t>
            </w:r>
          </w:p>
        </w:tc>
        <w:tc>
          <w:tcPr>
            <w:tcW w:w="2409" w:type="dxa"/>
            <w:vAlign w:val="center"/>
          </w:tcPr>
          <w:p>
            <w:pPr>
              <w:pStyle w:val="51"/>
              <w:spacing w:line="360" w:lineRule="auto"/>
              <w:ind w:left="38"/>
              <w:jc w:val="center"/>
              <w:rPr>
                <w:color w:val="auto"/>
                <w:lang w:val="zh-CN"/>
              </w:rPr>
            </w:pPr>
            <w:r>
              <w:rPr>
                <w:rFonts w:hint="eastAsia"/>
                <w:color w:val="auto"/>
                <w:lang w:val="zh-CN"/>
              </w:rPr>
              <w:t>采购预算</w:t>
            </w:r>
          </w:p>
          <w:p>
            <w:pPr>
              <w:pStyle w:val="51"/>
              <w:spacing w:line="360" w:lineRule="auto"/>
              <w:ind w:left="38"/>
              <w:jc w:val="center"/>
              <w:rPr>
                <w:color w:val="auto"/>
                <w:lang w:val="zh-CN"/>
              </w:rPr>
            </w:pPr>
            <w:r>
              <w:rPr>
                <w:rFonts w:hint="eastAsia"/>
                <w:color w:val="auto"/>
                <w:lang w:val="zh-CN"/>
              </w:rPr>
              <w:t>（实质性要求）</w:t>
            </w:r>
          </w:p>
        </w:tc>
        <w:tc>
          <w:tcPr>
            <w:tcW w:w="6084" w:type="dxa"/>
          </w:tcPr>
          <w:p>
            <w:pPr>
              <w:pStyle w:val="51"/>
              <w:spacing w:line="360" w:lineRule="auto"/>
              <w:jc w:val="both"/>
              <w:rPr>
                <w:color w:val="auto"/>
              </w:rPr>
            </w:pPr>
            <w:r>
              <w:rPr>
                <w:rFonts w:hint="eastAsia"/>
                <w:color w:val="auto"/>
              </w:rPr>
              <w:t>预算金额：人民币28.57269万元；</w:t>
            </w:r>
          </w:p>
          <w:p>
            <w:pPr>
              <w:pStyle w:val="51"/>
              <w:spacing w:line="360" w:lineRule="auto"/>
              <w:jc w:val="both"/>
              <w:rPr>
                <w:color w:val="auto"/>
              </w:rPr>
            </w:pPr>
            <w:r>
              <w:rPr>
                <w:rFonts w:hint="eastAsia"/>
                <w:color w:val="auto"/>
              </w:rPr>
              <w:t>采购计划备案号为：（2021）0907号；</w:t>
            </w:r>
          </w:p>
          <w:p>
            <w:pPr>
              <w:pStyle w:val="51"/>
              <w:spacing w:line="360" w:lineRule="auto"/>
              <w:jc w:val="both"/>
              <w:rPr>
                <w:color w:val="auto"/>
                <w:lang w:val="zh-CN"/>
              </w:rPr>
            </w:pPr>
            <w:r>
              <w:rPr>
                <w:rFonts w:hint="eastAsia"/>
                <w:color w:val="auto"/>
              </w:rPr>
              <w:t>品目编码及名称：A1103 中药饮片；</w:t>
            </w:r>
          </w:p>
          <w:p>
            <w:pPr>
              <w:pStyle w:val="51"/>
              <w:spacing w:line="360" w:lineRule="auto"/>
              <w:jc w:val="both"/>
              <w:rPr>
                <w:color w:val="auto"/>
                <w:lang w:val="zh-CN"/>
              </w:rPr>
            </w:pPr>
            <w:r>
              <w:rPr>
                <w:rFonts w:hint="eastAsia"/>
                <w:color w:val="auto"/>
                <w:lang w:val="zh-CN"/>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1"/>
              <w:spacing w:line="360" w:lineRule="auto"/>
              <w:ind w:right="230"/>
              <w:jc w:val="center"/>
              <w:rPr>
                <w:color w:val="auto"/>
                <w:lang w:val="zh-CN"/>
              </w:rPr>
            </w:pPr>
            <w:r>
              <w:rPr>
                <w:rFonts w:hint="eastAsia"/>
                <w:color w:val="auto"/>
                <w:lang w:val="zh-CN"/>
              </w:rPr>
              <w:t>2</w:t>
            </w:r>
          </w:p>
        </w:tc>
        <w:tc>
          <w:tcPr>
            <w:tcW w:w="2409" w:type="dxa"/>
            <w:vAlign w:val="center"/>
          </w:tcPr>
          <w:p>
            <w:pPr>
              <w:pStyle w:val="51"/>
              <w:spacing w:line="360" w:lineRule="auto"/>
              <w:ind w:left="38"/>
              <w:jc w:val="center"/>
              <w:rPr>
                <w:color w:val="auto"/>
                <w:lang w:val="zh-CN"/>
              </w:rPr>
            </w:pPr>
            <w:r>
              <w:rPr>
                <w:rFonts w:hint="eastAsia"/>
                <w:color w:val="auto"/>
                <w:lang w:val="zh-CN"/>
              </w:rPr>
              <w:t>最高限价</w:t>
            </w:r>
          </w:p>
          <w:p>
            <w:pPr>
              <w:pStyle w:val="51"/>
              <w:spacing w:line="360" w:lineRule="auto"/>
              <w:ind w:left="38"/>
              <w:jc w:val="center"/>
              <w:rPr>
                <w:color w:val="auto"/>
                <w:lang w:val="zh-CN"/>
              </w:rPr>
            </w:pPr>
            <w:r>
              <w:rPr>
                <w:rFonts w:hint="eastAsia"/>
                <w:color w:val="auto"/>
                <w:lang w:val="zh-CN"/>
              </w:rPr>
              <w:t>（实质性要求）</w:t>
            </w:r>
          </w:p>
        </w:tc>
        <w:tc>
          <w:tcPr>
            <w:tcW w:w="6084" w:type="dxa"/>
            <w:vAlign w:val="center"/>
          </w:tcPr>
          <w:p>
            <w:pPr>
              <w:pStyle w:val="51"/>
              <w:spacing w:line="360" w:lineRule="auto"/>
              <w:jc w:val="both"/>
              <w:rPr>
                <w:color w:val="auto"/>
              </w:rPr>
            </w:pPr>
            <w:bookmarkStart w:id="13" w:name="PO_默认文件内容_21"/>
            <w:r>
              <w:rPr>
                <w:rFonts w:hint="eastAsia"/>
                <w:color w:val="auto"/>
              </w:rPr>
              <w:t>最高限价：人民币28.57269万元；</w:t>
            </w:r>
          </w:p>
          <w:p>
            <w:pPr>
              <w:pStyle w:val="51"/>
              <w:spacing w:line="360" w:lineRule="auto"/>
              <w:jc w:val="both"/>
              <w:rPr>
                <w:color w:val="auto"/>
                <w:lang w:val="zh-CN"/>
              </w:rPr>
            </w:pPr>
            <w:r>
              <w:rPr>
                <w:rFonts w:hint="eastAsia"/>
                <w:color w:val="auto"/>
                <w:lang w:val="zh-CN"/>
              </w:rPr>
              <w:t>超过最高限价的报价,其响应文件按无效处理。</w:t>
            </w:r>
            <w:bookmarkEnd w:id="1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1"/>
              <w:spacing w:line="360" w:lineRule="auto"/>
              <w:ind w:right="230"/>
              <w:jc w:val="center"/>
              <w:rPr>
                <w:color w:val="auto"/>
                <w:lang w:val="zh-CN"/>
              </w:rPr>
            </w:pPr>
            <w:r>
              <w:rPr>
                <w:rFonts w:hint="eastAsia"/>
                <w:color w:val="auto"/>
                <w:lang w:val="zh-CN"/>
              </w:rPr>
              <w:t>3</w:t>
            </w:r>
          </w:p>
        </w:tc>
        <w:tc>
          <w:tcPr>
            <w:tcW w:w="2409" w:type="dxa"/>
            <w:vAlign w:val="center"/>
          </w:tcPr>
          <w:p>
            <w:pPr>
              <w:pStyle w:val="51"/>
              <w:spacing w:line="360" w:lineRule="auto"/>
              <w:ind w:left="38"/>
              <w:jc w:val="center"/>
              <w:rPr>
                <w:color w:val="auto"/>
                <w:lang w:val="zh-CN"/>
              </w:rPr>
            </w:pPr>
            <w:r>
              <w:rPr>
                <w:rFonts w:hint="eastAsia"/>
                <w:color w:val="auto"/>
                <w:lang w:val="zh-CN"/>
              </w:rPr>
              <w:t>进口产品（实质性要求）</w:t>
            </w:r>
          </w:p>
        </w:tc>
        <w:tc>
          <w:tcPr>
            <w:tcW w:w="6084" w:type="dxa"/>
            <w:vAlign w:val="center"/>
          </w:tcPr>
          <w:p>
            <w:pPr>
              <w:pStyle w:val="51"/>
              <w:spacing w:line="360" w:lineRule="auto"/>
              <w:ind w:firstLine="240" w:firstLineChars="100"/>
              <w:jc w:val="both"/>
              <w:rPr>
                <w:color w:val="auto"/>
                <w:lang w:val="zh-CN"/>
              </w:rPr>
            </w:pPr>
            <w:r>
              <w:rPr>
                <w:rFonts w:hint="eastAsia"/>
                <w:color w:val="auto"/>
              </w:rPr>
              <w:t>本项目</w:t>
            </w:r>
            <w:r>
              <w:rPr>
                <w:rFonts w:hint="eastAsia"/>
                <w:color w:val="auto"/>
                <w:lang w:val="en-US" w:eastAsia="zh-CN"/>
              </w:rPr>
              <w:t>谈判</w:t>
            </w:r>
            <w:r>
              <w:rPr>
                <w:rFonts w:hint="eastAsia"/>
                <w:color w:val="auto"/>
              </w:rPr>
              <w:t>文件中未载明“允许采购进口产品”的产品，视为拒绝进口产品参与竞争，供应商以进口产品投标时，将按无效响应处理。载明“允许采购进口产品”的产品，不限制国产产品参与竞争。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1"/>
              <w:spacing w:line="360" w:lineRule="auto"/>
              <w:ind w:right="230"/>
              <w:jc w:val="center"/>
              <w:rPr>
                <w:color w:val="auto"/>
                <w:lang w:val="zh-CN"/>
              </w:rPr>
            </w:pPr>
            <w:r>
              <w:rPr>
                <w:rFonts w:hint="eastAsia"/>
                <w:color w:val="auto"/>
                <w:lang w:val="zh-CN"/>
              </w:rPr>
              <w:t>4</w:t>
            </w:r>
          </w:p>
        </w:tc>
        <w:tc>
          <w:tcPr>
            <w:tcW w:w="2409" w:type="dxa"/>
            <w:vAlign w:val="center"/>
          </w:tcPr>
          <w:p>
            <w:pPr>
              <w:pStyle w:val="51"/>
              <w:spacing w:line="360" w:lineRule="auto"/>
              <w:ind w:left="38"/>
              <w:jc w:val="center"/>
              <w:rPr>
                <w:color w:val="auto"/>
                <w:lang w:val="zh-CN"/>
              </w:rPr>
            </w:pPr>
            <w:r>
              <w:rPr>
                <w:rFonts w:hint="eastAsia"/>
                <w:color w:val="auto"/>
                <w:lang w:val="zh-CN"/>
              </w:rPr>
              <w:t>是否属于专门面向中小企业项目</w:t>
            </w:r>
          </w:p>
          <w:p>
            <w:pPr>
              <w:pStyle w:val="51"/>
              <w:spacing w:line="360" w:lineRule="auto"/>
              <w:ind w:left="38"/>
              <w:jc w:val="center"/>
              <w:rPr>
                <w:color w:val="auto"/>
                <w:lang w:val="zh-CN"/>
              </w:rPr>
            </w:pPr>
            <w:r>
              <w:rPr>
                <w:rFonts w:hint="eastAsia"/>
                <w:color w:val="auto"/>
                <w:lang w:val="zh-CN"/>
              </w:rPr>
              <w:t>（实质性要求）</w:t>
            </w:r>
          </w:p>
        </w:tc>
        <w:tc>
          <w:tcPr>
            <w:tcW w:w="6084" w:type="dxa"/>
            <w:vAlign w:val="center"/>
          </w:tcPr>
          <w:p>
            <w:pPr>
              <w:pStyle w:val="51"/>
              <w:spacing w:line="360" w:lineRule="auto"/>
              <w:ind w:firstLine="241" w:firstLineChars="100"/>
              <w:jc w:val="both"/>
              <w:rPr>
                <w:color w:val="auto"/>
              </w:rPr>
            </w:pPr>
            <w:r>
              <w:rPr>
                <w:rFonts w:hint="eastAsia"/>
                <w:b/>
                <w:bCs/>
                <w:color w:val="auto"/>
              </w:rPr>
              <w:t>本项目属于专门面向中小企业项目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93" w:hRule="atLeast"/>
          <w:jc w:val="center"/>
        </w:trPr>
        <w:tc>
          <w:tcPr>
            <w:tcW w:w="1013" w:type="dxa"/>
            <w:vAlign w:val="center"/>
          </w:tcPr>
          <w:p>
            <w:pPr>
              <w:pStyle w:val="51"/>
              <w:spacing w:line="360" w:lineRule="auto"/>
              <w:ind w:right="230"/>
              <w:jc w:val="center"/>
              <w:rPr>
                <w:color w:val="auto"/>
                <w:lang w:val="zh-CN"/>
              </w:rPr>
            </w:pPr>
            <w:r>
              <w:rPr>
                <w:rFonts w:hint="eastAsia"/>
                <w:color w:val="auto"/>
              </w:rPr>
              <w:t>5</w:t>
            </w:r>
          </w:p>
        </w:tc>
        <w:tc>
          <w:tcPr>
            <w:tcW w:w="2409" w:type="dxa"/>
            <w:vAlign w:val="center"/>
          </w:tcPr>
          <w:p>
            <w:pPr>
              <w:pStyle w:val="51"/>
              <w:spacing w:line="360" w:lineRule="auto"/>
              <w:ind w:left="38"/>
              <w:jc w:val="center"/>
              <w:rPr>
                <w:color w:val="auto"/>
                <w:lang w:val="zh-CN"/>
              </w:rPr>
            </w:pPr>
            <w:r>
              <w:rPr>
                <w:rFonts w:hint="eastAsia"/>
                <w:color w:val="auto"/>
                <w:lang w:val="zh-CN"/>
              </w:rPr>
              <w:t>联合体</w:t>
            </w:r>
          </w:p>
        </w:tc>
        <w:tc>
          <w:tcPr>
            <w:tcW w:w="6084" w:type="dxa"/>
            <w:vAlign w:val="center"/>
          </w:tcPr>
          <w:p>
            <w:pPr>
              <w:pStyle w:val="51"/>
              <w:spacing w:line="360" w:lineRule="auto"/>
              <w:ind w:left="38" w:firstLine="241" w:firstLineChars="100"/>
              <w:rPr>
                <w:color w:val="auto"/>
              </w:rPr>
            </w:pPr>
            <w:r>
              <w:rPr>
                <w:rFonts w:hint="eastAsia"/>
                <w:b/>
                <w:bCs/>
                <w:color w:val="auto"/>
                <w:lang w:val="zh-CN"/>
              </w:rPr>
              <w:t>本项目不允许联合体参加</w:t>
            </w:r>
            <w:r>
              <w:rPr>
                <w:rFonts w:hint="eastAsia"/>
                <w:color w:val="auto"/>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1"/>
              <w:spacing w:before="72" w:after="72" w:line="360" w:lineRule="auto"/>
              <w:ind w:right="264"/>
              <w:jc w:val="center"/>
              <w:rPr>
                <w:color w:val="auto"/>
              </w:rPr>
            </w:pPr>
            <w:r>
              <w:rPr>
                <w:rFonts w:hint="eastAsia"/>
                <w:color w:val="auto"/>
              </w:rPr>
              <w:t>6</w:t>
            </w:r>
          </w:p>
        </w:tc>
        <w:tc>
          <w:tcPr>
            <w:tcW w:w="2409" w:type="dxa"/>
            <w:vAlign w:val="center"/>
          </w:tcPr>
          <w:p>
            <w:pPr>
              <w:pStyle w:val="51"/>
              <w:spacing w:line="360" w:lineRule="auto"/>
              <w:jc w:val="center"/>
              <w:rPr>
                <w:color w:val="auto"/>
                <w:kern w:val="2"/>
              </w:rPr>
            </w:pPr>
            <w:r>
              <w:rPr>
                <w:rFonts w:hint="eastAsia"/>
                <w:color w:val="auto"/>
                <w:kern w:val="2"/>
              </w:rPr>
              <w:t>小微企业（监狱企业、残疾人福利性单位</w:t>
            </w:r>
            <w:r>
              <w:rPr>
                <w:rFonts w:hint="eastAsia"/>
                <w:color w:val="auto"/>
              </w:rPr>
              <w:t>视同小微企业</w:t>
            </w:r>
            <w:r>
              <w:rPr>
                <w:rFonts w:hint="eastAsia"/>
                <w:color w:val="auto"/>
                <w:kern w:val="2"/>
              </w:rPr>
              <w:t>）价格扣除和失信企业报价加成或者扣分</w:t>
            </w:r>
          </w:p>
          <w:p>
            <w:pPr>
              <w:pStyle w:val="51"/>
              <w:spacing w:line="360" w:lineRule="auto"/>
              <w:jc w:val="center"/>
              <w:rPr>
                <w:color w:val="auto"/>
              </w:rPr>
            </w:pPr>
            <w:r>
              <w:rPr>
                <w:rFonts w:hint="eastAsia"/>
                <w:b/>
                <w:bCs/>
                <w:color w:val="auto"/>
                <w:kern w:val="2"/>
              </w:rPr>
              <w:t>（本项目不适用）</w:t>
            </w:r>
          </w:p>
        </w:tc>
        <w:tc>
          <w:tcPr>
            <w:tcW w:w="6084" w:type="dxa"/>
            <w:vAlign w:val="center"/>
          </w:tcPr>
          <w:p>
            <w:pPr>
              <w:spacing w:line="360" w:lineRule="auto"/>
              <w:ind w:right="105" w:rightChars="50"/>
              <w:rPr>
                <w:rFonts w:ascii="宋体" w:hAnsi="宋体" w:cs="宋体"/>
                <w:color w:val="auto"/>
                <w:sz w:val="24"/>
              </w:rPr>
            </w:pPr>
            <w:r>
              <w:rPr>
                <w:rFonts w:hint="eastAsia" w:ascii="宋体" w:hAnsi="宋体" w:cs="宋体"/>
                <w:color w:val="auto"/>
                <w:sz w:val="24"/>
              </w:rPr>
              <w:t>一、小微企业（监狱企业、残疾人福利性单位均视同小微企业）价格扣除</w:t>
            </w:r>
          </w:p>
          <w:p>
            <w:pPr>
              <w:spacing w:line="360" w:lineRule="auto"/>
              <w:ind w:right="105" w:rightChars="50"/>
              <w:rPr>
                <w:rFonts w:ascii="宋体" w:hAnsi="宋体" w:cs="宋体"/>
                <w:color w:val="auto"/>
                <w:sz w:val="24"/>
              </w:rPr>
            </w:pPr>
            <w:r>
              <w:rPr>
                <w:rFonts w:hint="eastAsia" w:ascii="宋体" w:hAnsi="宋体" w:cs="宋体"/>
                <w:color w:val="auto"/>
                <w:sz w:val="24"/>
              </w:rPr>
              <w:t>1、根据《政府采购促进中小企业发展管理办法》（财库〔2020〕46号）的规定，对小型和微型企业产品的价格给予10%的价格扣除，用扣除后的价格参与评标。</w:t>
            </w:r>
          </w:p>
          <w:p>
            <w:pPr>
              <w:spacing w:line="360" w:lineRule="auto"/>
              <w:ind w:right="105" w:rightChars="50"/>
              <w:rPr>
                <w:rFonts w:ascii="宋体" w:hAnsi="宋体" w:cs="宋体"/>
                <w:color w:val="auto"/>
                <w:sz w:val="24"/>
              </w:rPr>
            </w:pPr>
            <w:r>
              <w:rPr>
                <w:rFonts w:hint="eastAsia" w:ascii="宋体" w:hAnsi="宋体" w:cs="宋体"/>
                <w:color w:val="auto"/>
                <w:sz w:val="24"/>
              </w:rPr>
              <w:t>2、参加政府采购活动的中小企业提供《中小企业声明函》原件，未提供的，视为放弃享受小微企业价格扣除优惠政策。</w:t>
            </w:r>
          </w:p>
          <w:p>
            <w:pPr>
              <w:spacing w:line="360" w:lineRule="auto"/>
              <w:ind w:right="105" w:rightChars="50"/>
              <w:rPr>
                <w:rFonts w:ascii="宋体" w:hAnsi="宋体" w:cs="宋体"/>
                <w:color w:val="auto"/>
                <w:sz w:val="24"/>
              </w:rPr>
            </w:pPr>
            <w:r>
              <w:rPr>
                <w:rFonts w:hint="eastAsia" w:ascii="宋体" w:hAnsi="宋体" w:cs="宋体"/>
                <w:color w:val="auto"/>
                <w:sz w:val="24"/>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30%以上的，采购人、采购代理机构应当对联合体或者大中型企业的报价给予3%的扣除，用扣除后的价格参加评审。</w:t>
            </w:r>
          </w:p>
          <w:p>
            <w:pPr>
              <w:spacing w:line="360" w:lineRule="auto"/>
              <w:ind w:right="105" w:rightChars="50"/>
              <w:rPr>
                <w:rFonts w:ascii="宋体" w:hAnsi="宋体" w:cs="宋体"/>
                <w:color w:val="auto"/>
                <w:sz w:val="24"/>
              </w:rPr>
            </w:pPr>
            <w:r>
              <w:rPr>
                <w:rFonts w:hint="eastAsia" w:ascii="宋体" w:hAnsi="宋体" w:cs="宋体"/>
                <w:color w:val="auto"/>
                <w:sz w:val="24"/>
              </w:rPr>
              <w:t>联合体各方均为小型、微型企业的，联合体视同为小型、微型企业享受规定的扶持政策。组成联合体的大中型企业和其他自然人、法人或者其他组织，与小型、微型企业之间不得存在投资关系。</w:t>
            </w:r>
          </w:p>
          <w:p>
            <w:pPr>
              <w:spacing w:line="360" w:lineRule="auto"/>
              <w:ind w:right="105" w:rightChars="50"/>
              <w:rPr>
                <w:rFonts w:ascii="宋体" w:hAnsi="宋体" w:cs="宋体"/>
                <w:color w:val="auto"/>
                <w:sz w:val="24"/>
              </w:rPr>
            </w:pPr>
            <w:r>
              <w:rPr>
                <w:rFonts w:hint="eastAsia" w:ascii="宋体" w:hAnsi="宋体" w:cs="宋体"/>
                <w:color w:val="auto"/>
                <w:sz w:val="24"/>
              </w:rPr>
              <w:t>4、参加政府采购活动的残疾人福利性单位应当提供《残疾人福利性单位声明函》原件，未提供的，视为放弃享受小微企业价格扣除优惠政策。</w:t>
            </w:r>
          </w:p>
          <w:p>
            <w:pPr>
              <w:spacing w:line="360" w:lineRule="auto"/>
              <w:ind w:right="105" w:rightChars="50"/>
              <w:rPr>
                <w:rFonts w:ascii="宋体" w:hAnsi="宋体" w:cs="宋体"/>
                <w:color w:val="auto"/>
                <w:sz w:val="24"/>
              </w:rPr>
            </w:pPr>
            <w:r>
              <w:rPr>
                <w:rFonts w:hint="eastAsia" w:ascii="宋体" w:hAnsi="宋体" w:cs="宋体"/>
                <w:color w:val="auto"/>
                <w:sz w:val="24"/>
              </w:rPr>
              <w:t>5、参加政府采购活动的监狱企业提供由省级以上监狱管理局、戒毒管理局(含新疆生产建设兵团)出具的属于监狱企业的证明文件，未提供的，视为放弃享受小微企业价格扣除优惠政策。</w:t>
            </w:r>
          </w:p>
          <w:p>
            <w:pPr>
              <w:spacing w:line="360" w:lineRule="auto"/>
              <w:ind w:right="105" w:rightChars="50"/>
              <w:rPr>
                <w:rFonts w:ascii="宋体" w:hAnsi="宋体" w:cs="宋体"/>
                <w:color w:val="auto"/>
                <w:sz w:val="24"/>
              </w:rPr>
            </w:pPr>
            <w:r>
              <w:rPr>
                <w:rFonts w:hint="eastAsia" w:ascii="宋体" w:hAnsi="宋体" w:cs="宋体"/>
                <w:color w:val="auto"/>
                <w:sz w:val="24"/>
              </w:rPr>
              <w:t>6、符合中小企业划分标准的个体工商户，在政府采购活动中视同中小企业。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1"/>
              <w:spacing w:line="360" w:lineRule="auto"/>
              <w:ind w:right="230"/>
              <w:jc w:val="center"/>
              <w:rPr>
                <w:color w:val="auto"/>
              </w:rPr>
            </w:pPr>
            <w:r>
              <w:rPr>
                <w:rFonts w:hint="eastAsia"/>
                <w:color w:val="auto"/>
              </w:rPr>
              <w:t>7</w:t>
            </w:r>
          </w:p>
        </w:tc>
        <w:tc>
          <w:tcPr>
            <w:tcW w:w="2409" w:type="dxa"/>
            <w:vAlign w:val="center"/>
          </w:tcPr>
          <w:p>
            <w:pPr>
              <w:spacing w:line="360" w:lineRule="auto"/>
              <w:ind w:left="105" w:leftChars="50" w:right="105" w:rightChars="50"/>
              <w:jc w:val="center"/>
              <w:rPr>
                <w:rFonts w:ascii="宋体" w:hAnsi="宋体" w:cs="宋体"/>
                <w:color w:val="auto"/>
                <w:sz w:val="24"/>
                <w:lang w:val="zh-CN"/>
              </w:rPr>
            </w:pPr>
            <w:r>
              <w:rPr>
                <w:rFonts w:hint="eastAsia" w:ascii="宋体" w:hAnsi="宋体" w:cs="宋体"/>
                <w:color w:val="auto"/>
                <w:kern w:val="0"/>
                <w:sz w:val="24"/>
              </w:rPr>
              <w:t>节能、环保政府采购政策</w:t>
            </w:r>
          </w:p>
        </w:tc>
        <w:tc>
          <w:tcPr>
            <w:tcW w:w="6084" w:type="dxa"/>
            <w:vAlign w:val="center"/>
          </w:tcPr>
          <w:p>
            <w:pPr>
              <w:spacing w:line="360" w:lineRule="auto"/>
              <w:ind w:right="105" w:rightChars="50"/>
              <w:rPr>
                <w:rFonts w:ascii="宋体" w:hAnsi="宋体" w:cs="宋体"/>
                <w:b/>
                <w:color w:val="auto"/>
                <w:sz w:val="24"/>
              </w:rPr>
            </w:pPr>
            <w:r>
              <w:rPr>
                <w:rFonts w:hint="eastAsia" w:ascii="宋体" w:hAnsi="宋体" w:cs="宋体"/>
                <w:b/>
                <w:color w:val="auto"/>
                <w:sz w:val="24"/>
              </w:rPr>
              <w:t>一、节能、环保产品政府采购政策：</w:t>
            </w:r>
          </w:p>
          <w:p>
            <w:pPr>
              <w:spacing w:line="360" w:lineRule="auto"/>
              <w:ind w:right="105" w:rightChars="50"/>
              <w:rPr>
                <w:rFonts w:ascii="宋体" w:hAnsi="宋体" w:cs="宋体"/>
                <w:color w:val="auto"/>
                <w:sz w:val="24"/>
              </w:rPr>
            </w:pPr>
            <w:r>
              <w:rPr>
                <w:rFonts w:hint="eastAsia" w:ascii="宋体" w:hAnsi="宋体" w:cs="宋体"/>
                <w:color w:val="auto"/>
                <w:sz w:val="24"/>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line="360" w:lineRule="auto"/>
              <w:ind w:right="105" w:rightChars="50"/>
              <w:rPr>
                <w:rFonts w:ascii="宋体" w:hAnsi="宋体" w:cs="宋体"/>
                <w:color w:val="auto"/>
                <w:sz w:val="24"/>
              </w:rPr>
            </w:pPr>
            <w:r>
              <w:rPr>
                <w:rFonts w:hint="eastAsia" w:ascii="宋体" w:hAnsi="宋体" w:cs="宋体"/>
                <w:color w:val="auto"/>
                <w:sz w:val="24"/>
              </w:rPr>
              <w:t>本项目采购的产品属于品目清单强制采购范围的，供应商应按上述要求提供产品认证证书复印件并加盖供应商单位公章（鲜章），否则投标无效。</w:t>
            </w:r>
            <w:r>
              <w:rPr>
                <w:rFonts w:hint="eastAsia" w:ascii="宋体" w:hAnsi="宋体" w:cs="宋体"/>
                <w:b/>
                <w:color w:val="auto"/>
                <w:sz w:val="24"/>
              </w:rPr>
              <w:t>（实质性要求）</w:t>
            </w:r>
          </w:p>
          <w:p>
            <w:pPr>
              <w:spacing w:line="360" w:lineRule="auto"/>
              <w:ind w:right="105" w:rightChars="50"/>
              <w:rPr>
                <w:rFonts w:ascii="宋体" w:hAnsi="宋体" w:cs="宋体"/>
                <w:color w:val="auto"/>
                <w:sz w:val="24"/>
              </w:rPr>
            </w:pPr>
            <w:r>
              <w:rPr>
                <w:rFonts w:hint="eastAsia" w:ascii="宋体" w:hAnsi="宋体" w:cs="宋体"/>
                <w:color w:val="auto"/>
                <w:sz w:val="24"/>
              </w:rPr>
              <w:t>注：对政府采购节能产品、环境标志产品实施品目清单管理。财政部、发展改革委、生态环境部等部门确定实施政府优先采购和强制采购的产品类别，以品目清单的形式发布并适时调整。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1"/>
              <w:spacing w:line="360" w:lineRule="auto"/>
              <w:ind w:right="230"/>
              <w:jc w:val="center"/>
              <w:rPr>
                <w:color w:val="auto"/>
              </w:rPr>
            </w:pPr>
            <w:r>
              <w:rPr>
                <w:rFonts w:hint="eastAsia"/>
                <w:color w:val="auto"/>
              </w:rPr>
              <w:t>8</w:t>
            </w:r>
          </w:p>
        </w:tc>
        <w:tc>
          <w:tcPr>
            <w:tcW w:w="2409" w:type="dxa"/>
            <w:vAlign w:val="center"/>
          </w:tcPr>
          <w:p>
            <w:pPr>
              <w:spacing w:line="360" w:lineRule="auto"/>
              <w:ind w:left="105" w:leftChars="50" w:right="105" w:rightChars="50"/>
              <w:jc w:val="center"/>
              <w:rPr>
                <w:rFonts w:ascii="宋体" w:hAnsi="宋体" w:cs="宋体"/>
                <w:color w:val="auto"/>
                <w:sz w:val="24"/>
                <w:lang w:val="zh-CN"/>
              </w:rPr>
            </w:pPr>
            <w:r>
              <w:rPr>
                <w:rFonts w:hint="eastAsia" w:ascii="宋体" w:hAnsi="宋体" w:cs="宋体"/>
                <w:color w:val="auto"/>
                <w:kern w:val="0"/>
                <w:sz w:val="24"/>
              </w:rPr>
              <w:t>国家或行业主管部门涉及的强制性规定（如涉及）（实质性要求）</w:t>
            </w:r>
          </w:p>
        </w:tc>
        <w:tc>
          <w:tcPr>
            <w:tcW w:w="6084" w:type="dxa"/>
            <w:vAlign w:val="center"/>
          </w:tcPr>
          <w:p>
            <w:pPr>
              <w:spacing w:line="360" w:lineRule="auto"/>
              <w:ind w:right="105" w:rightChars="50"/>
              <w:rPr>
                <w:rFonts w:ascii="宋体" w:hAnsi="宋体" w:cs="宋体"/>
                <w:color w:val="auto"/>
                <w:sz w:val="24"/>
                <w:lang w:val="zh-CN"/>
              </w:rPr>
            </w:pPr>
            <w:r>
              <w:rPr>
                <w:rFonts w:hint="eastAsia" w:ascii="宋体" w:hAnsi="宋体" w:cs="宋体"/>
                <w:color w:val="auto"/>
                <w:sz w:val="24"/>
              </w:rPr>
              <w:t>本项目采购需求中凡涉及国家强制认证（CCC）等针对产品的认证，供应商应在谈判文件中提供认证证书复印件或前置许可、认证的证明材料复印件或承诺函原件，否则不予认定；在供货时一并提供相关许可、认证材料。 （供应商提供承诺函的，承诺函格式自拟，并加盖供应商公章）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1"/>
              <w:spacing w:line="360" w:lineRule="auto"/>
              <w:ind w:right="264"/>
              <w:jc w:val="center"/>
              <w:rPr>
                <w:color w:val="auto"/>
              </w:rPr>
            </w:pPr>
            <w:r>
              <w:rPr>
                <w:rFonts w:hint="eastAsia"/>
                <w:color w:val="auto"/>
              </w:rPr>
              <w:t>9</w:t>
            </w:r>
          </w:p>
        </w:tc>
        <w:tc>
          <w:tcPr>
            <w:tcW w:w="2409" w:type="dxa"/>
            <w:vAlign w:val="center"/>
          </w:tcPr>
          <w:p>
            <w:pPr>
              <w:pStyle w:val="51"/>
              <w:spacing w:line="360" w:lineRule="auto"/>
              <w:ind w:left="38"/>
              <w:jc w:val="center"/>
              <w:rPr>
                <w:color w:val="auto"/>
                <w:lang w:val="zh-CN"/>
              </w:rPr>
            </w:pPr>
            <w:r>
              <w:rPr>
                <w:rFonts w:hint="eastAsia"/>
                <w:color w:val="auto"/>
                <w:lang w:val="zh-CN"/>
              </w:rPr>
              <w:t>谈判情况公告</w:t>
            </w:r>
          </w:p>
        </w:tc>
        <w:tc>
          <w:tcPr>
            <w:tcW w:w="6084" w:type="dxa"/>
            <w:vAlign w:val="center"/>
          </w:tcPr>
          <w:p>
            <w:pPr>
              <w:pStyle w:val="51"/>
              <w:spacing w:line="360" w:lineRule="auto"/>
              <w:ind w:firstLine="240" w:firstLineChars="100"/>
              <w:jc w:val="both"/>
              <w:rPr>
                <w:color w:val="auto"/>
                <w:lang w:val="zh-CN"/>
              </w:rPr>
            </w:pPr>
            <w:bookmarkStart w:id="14" w:name="PO_默认文件内容_13"/>
            <w:r>
              <w:rPr>
                <w:rFonts w:hint="eastAsia"/>
                <w:color w:val="auto"/>
                <w:lang w:val="zh-CN"/>
              </w:rPr>
              <w:t>供应商资格审查情况、谈判情况、报价情况、谈判结果等在四川政府采购网上采购结果公告栏中予以公告。</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57" w:hRule="atLeast"/>
          <w:jc w:val="center"/>
        </w:trPr>
        <w:tc>
          <w:tcPr>
            <w:tcW w:w="1013" w:type="dxa"/>
            <w:vAlign w:val="center"/>
          </w:tcPr>
          <w:p>
            <w:pPr>
              <w:pStyle w:val="51"/>
              <w:spacing w:line="360" w:lineRule="auto"/>
              <w:ind w:right="264"/>
              <w:jc w:val="center"/>
              <w:rPr>
                <w:color w:val="auto"/>
              </w:rPr>
            </w:pPr>
            <w:r>
              <w:rPr>
                <w:rFonts w:hint="eastAsia"/>
                <w:color w:val="auto"/>
              </w:rPr>
              <w:t>10</w:t>
            </w:r>
          </w:p>
        </w:tc>
        <w:tc>
          <w:tcPr>
            <w:tcW w:w="2409" w:type="dxa"/>
            <w:vAlign w:val="center"/>
          </w:tcPr>
          <w:p>
            <w:pPr>
              <w:pStyle w:val="51"/>
              <w:spacing w:line="360" w:lineRule="auto"/>
              <w:jc w:val="center"/>
              <w:rPr>
                <w:color w:val="auto"/>
                <w:lang w:val="zh-CN"/>
              </w:rPr>
            </w:pPr>
            <w:r>
              <w:rPr>
                <w:rFonts w:hint="eastAsia"/>
                <w:color w:val="auto"/>
                <w:lang w:val="zh-CN"/>
              </w:rPr>
              <w:t>谈判保证金</w:t>
            </w:r>
          </w:p>
        </w:tc>
        <w:tc>
          <w:tcPr>
            <w:tcW w:w="6084" w:type="dxa"/>
            <w:vAlign w:val="center"/>
          </w:tcPr>
          <w:p>
            <w:pPr>
              <w:pStyle w:val="51"/>
              <w:spacing w:line="360" w:lineRule="auto"/>
              <w:ind w:firstLine="240" w:firstLineChars="100"/>
              <w:jc w:val="both"/>
              <w:rPr>
                <w:b/>
                <w:color w:val="auto"/>
                <w:lang w:val="zh-CN"/>
              </w:rPr>
            </w:pPr>
            <w:r>
              <w:rPr>
                <w:rFonts w:hint="eastAsia"/>
                <w:bCs/>
                <w:color w:val="auto"/>
                <w:lang w:val="zh-CN"/>
              </w:rPr>
              <w:t>根据《四川省财政厅关于进一步做好疫情防控期间政府采购工作有关事项的通知》（川财采[2020]28号文）要求，本项目不收取</w:t>
            </w:r>
            <w:r>
              <w:rPr>
                <w:rFonts w:hint="eastAsia"/>
                <w:bCs/>
                <w:color w:val="auto"/>
              </w:rPr>
              <w:t>谈判</w:t>
            </w:r>
            <w:r>
              <w:rPr>
                <w:rFonts w:hint="eastAsia"/>
                <w:bCs/>
                <w:color w:val="auto"/>
                <w:lang w:val="zh-CN"/>
              </w:rPr>
              <w:t>保证金，谈判文件中关于</w:t>
            </w:r>
            <w:r>
              <w:rPr>
                <w:rFonts w:hint="eastAsia"/>
                <w:bCs/>
                <w:color w:val="auto"/>
              </w:rPr>
              <w:t>谈判</w:t>
            </w:r>
            <w:r>
              <w:rPr>
                <w:rFonts w:hint="eastAsia"/>
                <w:bCs/>
                <w:color w:val="auto"/>
                <w:lang w:val="zh-CN"/>
              </w:rPr>
              <w:t>保证金的其他要求不适用于本项目。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1"/>
              <w:spacing w:line="360" w:lineRule="auto"/>
              <w:ind w:right="264"/>
              <w:jc w:val="center"/>
              <w:rPr>
                <w:color w:val="auto"/>
              </w:rPr>
            </w:pPr>
            <w:r>
              <w:rPr>
                <w:rFonts w:hint="eastAsia"/>
                <w:color w:val="auto"/>
                <w:kern w:val="2"/>
              </w:rPr>
              <w:t>11</w:t>
            </w:r>
          </w:p>
        </w:tc>
        <w:tc>
          <w:tcPr>
            <w:tcW w:w="2409" w:type="dxa"/>
            <w:vAlign w:val="center"/>
          </w:tcPr>
          <w:p>
            <w:pPr>
              <w:pStyle w:val="51"/>
              <w:spacing w:line="360" w:lineRule="auto"/>
              <w:ind w:left="38"/>
              <w:jc w:val="center"/>
              <w:rPr>
                <w:color w:val="auto"/>
                <w:lang w:val="zh-CN"/>
              </w:rPr>
            </w:pPr>
            <w:r>
              <w:rPr>
                <w:rFonts w:hint="eastAsia"/>
                <w:color w:val="auto"/>
                <w:lang w:val="zh-CN"/>
              </w:rPr>
              <w:t>履约保证金</w:t>
            </w:r>
          </w:p>
        </w:tc>
        <w:tc>
          <w:tcPr>
            <w:tcW w:w="6084" w:type="dxa"/>
            <w:vAlign w:val="center"/>
          </w:tcPr>
          <w:p>
            <w:pPr>
              <w:pStyle w:val="51"/>
              <w:spacing w:line="360" w:lineRule="auto"/>
              <w:ind w:firstLine="241" w:firstLineChars="100"/>
              <w:jc w:val="both"/>
              <w:rPr>
                <w:color w:val="auto"/>
                <w:lang w:val="zh-CN"/>
              </w:rPr>
            </w:pPr>
            <w:bookmarkStart w:id="15" w:name="PO_默认文件内容_15"/>
            <w:r>
              <w:rPr>
                <w:rFonts w:hint="eastAsia"/>
                <w:b/>
                <w:bCs/>
                <w:color w:val="auto"/>
              </w:rPr>
              <w:t>本项目不收取履约保证金</w:t>
            </w:r>
            <w:r>
              <w:rPr>
                <w:rFonts w:hint="eastAsia"/>
                <w:b/>
                <w:bCs/>
                <w:color w:val="auto"/>
                <w:lang w:val="zh-CN"/>
              </w:rPr>
              <w:t>。</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1"/>
              <w:spacing w:before="72" w:after="72" w:line="360" w:lineRule="auto"/>
              <w:ind w:right="264"/>
              <w:jc w:val="center"/>
              <w:rPr>
                <w:color w:val="auto"/>
              </w:rPr>
            </w:pPr>
            <w:r>
              <w:rPr>
                <w:rFonts w:hint="eastAsia"/>
                <w:color w:val="auto"/>
                <w:kern w:val="2"/>
              </w:rPr>
              <w:t>12</w:t>
            </w:r>
          </w:p>
        </w:tc>
        <w:tc>
          <w:tcPr>
            <w:tcW w:w="2409" w:type="dxa"/>
            <w:vAlign w:val="center"/>
          </w:tcPr>
          <w:p>
            <w:pPr>
              <w:spacing w:line="360" w:lineRule="auto"/>
              <w:ind w:firstLine="720" w:firstLineChars="300"/>
              <w:jc w:val="left"/>
              <w:rPr>
                <w:rFonts w:ascii="宋体" w:hAnsi="宋体" w:cs="宋体"/>
                <w:color w:val="auto"/>
                <w:kern w:val="0"/>
                <w:sz w:val="24"/>
                <w:lang w:val="zh-CN"/>
              </w:rPr>
            </w:pPr>
            <w:r>
              <w:rPr>
                <w:rFonts w:hint="eastAsia" w:ascii="宋体" w:hAnsi="宋体" w:cs="宋体"/>
                <w:color w:val="auto"/>
                <w:kern w:val="0"/>
                <w:sz w:val="24"/>
                <w:lang w:val="zh-CN"/>
              </w:rPr>
              <w:t>合同分包</w:t>
            </w:r>
          </w:p>
          <w:p>
            <w:pPr>
              <w:pStyle w:val="51"/>
              <w:spacing w:line="360" w:lineRule="auto"/>
              <w:ind w:left="38"/>
              <w:jc w:val="center"/>
              <w:rPr>
                <w:bCs/>
                <w:color w:val="auto"/>
              </w:rPr>
            </w:pPr>
            <w:r>
              <w:rPr>
                <w:rFonts w:hint="eastAsia"/>
                <w:color w:val="auto"/>
                <w:lang w:val="zh-CN"/>
              </w:rPr>
              <w:t>（实质性要求）</w:t>
            </w:r>
          </w:p>
        </w:tc>
        <w:tc>
          <w:tcPr>
            <w:tcW w:w="6084" w:type="dxa"/>
            <w:vAlign w:val="center"/>
          </w:tcPr>
          <w:p>
            <w:pPr>
              <w:pStyle w:val="51"/>
              <w:spacing w:line="360" w:lineRule="auto"/>
              <w:ind w:firstLine="241" w:firstLineChars="100"/>
              <w:rPr>
                <w:color w:val="auto"/>
                <w:lang w:val="zh-CN"/>
              </w:rPr>
            </w:pPr>
            <w:r>
              <w:rPr>
                <w:rFonts w:hint="eastAsia"/>
                <w:b/>
                <w:bCs/>
                <w:color w:val="auto"/>
                <w:lang w:val="zh-CN"/>
              </w:rPr>
              <w:t>本项目不接受合同分包。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1"/>
              <w:spacing w:line="360" w:lineRule="auto"/>
              <w:ind w:right="264"/>
              <w:jc w:val="center"/>
              <w:rPr>
                <w:color w:val="auto"/>
              </w:rPr>
            </w:pPr>
            <w:r>
              <w:rPr>
                <w:rFonts w:hint="eastAsia"/>
                <w:color w:val="auto"/>
                <w:kern w:val="2"/>
              </w:rPr>
              <w:t>13</w:t>
            </w:r>
          </w:p>
        </w:tc>
        <w:tc>
          <w:tcPr>
            <w:tcW w:w="2409" w:type="dxa"/>
            <w:vAlign w:val="center"/>
          </w:tcPr>
          <w:p>
            <w:pPr>
              <w:pStyle w:val="51"/>
              <w:spacing w:line="360" w:lineRule="auto"/>
              <w:ind w:left="38"/>
              <w:jc w:val="center"/>
              <w:rPr>
                <w:color w:val="auto"/>
              </w:rPr>
            </w:pPr>
            <w:r>
              <w:rPr>
                <w:rFonts w:hint="eastAsia"/>
                <w:bCs/>
                <w:color w:val="auto"/>
              </w:rPr>
              <w:t>谈判</w:t>
            </w:r>
            <w:r>
              <w:rPr>
                <w:rFonts w:hint="eastAsia"/>
                <w:color w:val="auto"/>
                <w:lang w:val="zh-CN"/>
              </w:rPr>
              <w:t>文件咨询</w:t>
            </w:r>
            <w:r>
              <w:rPr>
                <w:rFonts w:hint="eastAsia"/>
                <w:color w:val="auto"/>
              </w:rPr>
              <w:t>/</w:t>
            </w:r>
            <w:r>
              <w:rPr>
                <w:rFonts w:hint="eastAsia"/>
                <w:color w:val="auto"/>
                <w:lang w:val="zh-CN"/>
              </w:rPr>
              <w:t>谈判过程、结果工作咨询</w:t>
            </w:r>
          </w:p>
        </w:tc>
        <w:tc>
          <w:tcPr>
            <w:tcW w:w="6084" w:type="dxa"/>
            <w:vAlign w:val="center"/>
          </w:tcPr>
          <w:p>
            <w:pPr>
              <w:pStyle w:val="51"/>
              <w:spacing w:line="360" w:lineRule="auto"/>
              <w:ind w:firstLine="240" w:firstLineChars="100"/>
              <w:jc w:val="both"/>
              <w:rPr>
                <w:color w:val="auto"/>
                <w:lang w:val="zh-CN"/>
              </w:rPr>
            </w:pPr>
            <w:r>
              <w:rPr>
                <w:rFonts w:hint="eastAsia"/>
                <w:color w:val="auto"/>
                <w:lang w:val="zh-CN"/>
              </w:rPr>
              <w:t>联系人：颜先生</w:t>
            </w:r>
          </w:p>
          <w:p>
            <w:pPr>
              <w:pStyle w:val="51"/>
              <w:spacing w:line="360" w:lineRule="auto"/>
              <w:ind w:firstLine="240" w:firstLineChars="100"/>
              <w:jc w:val="both"/>
              <w:rPr>
                <w:color w:val="auto"/>
                <w:lang w:val="zh-CN"/>
              </w:rPr>
            </w:pPr>
            <w:r>
              <w:rPr>
                <w:rFonts w:hint="eastAsia"/>
                <w:color w:val="auto"/>
                <w:lang w:val="zh-CN"/>
              </w:rPr>
              <w:t>联系电话：028-62039722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1"/>
              <w:spacing w:line="360" w:lineRule="auto"/>
              <w:ind w:right="264"/>
              <w:jc w:val="center"/>
              <w:rPr>
                <w:color w:val="auto"/>
              </w:rPr>
            </w:pPr>
            <w:r>
              <w:rPr>
                <w:rFonts w:hint="eastAsia"/>
                <w:color w:val="auto"/>
                <w:kern w:val="2"/>
              </w:rPr>
              <w:t>14</w:t>
            </w:r>
          </w:p>
        </w:tc>
        <w:tc>
          <w:tcPr>
            <w:tcW w:w="2409" w:type="dxa"/>
            <w:vAlign w:val="center"/>
          </w:tcPr>
          <w:p>
            <w:pPr>
              <w:pStyle w:val="51"/>
              <w:spacing w:line="360" w:lineRule="auto"/>
              <w:ind w:left="38"/>
              <w:jc w:val="center"/>
              <w:rPr>
                <w:color w:val="auto"/>
                <w:lang w:val="zh-CN"/>
              </w:rPr>
            </w:pPr>
            <w:r>
              <w:rPr>
                <w:rFonts w:hint="eastAsia"/>
                <w:color w:val="auto"/>
                <w:lang w:val="zh-CN"/>
              </w:rPr>
              <w:t>成交通知书领取</w:t>
            </w:r>
          </w:p>
        </w:tc>
        <w:tc>
          <w:tcPr>
            <w:tcW w:w="6084" w:type="dxa"/>
            <w:vAlign w:val="center"/>
          </w:tcPr>
          <w:p>
            <w:pPr>
              <w:pStyle w:val="51"/>
              <w:spacing w:line="360" w:lineRule="auto"/>
              <w:ind w:firstLine="240" w:firstLineChars="100"/>
              <w:jc w:val="both"/>
              <w:rPr>
                <w:color w:val="auto"/>
                <w:lang w:val="zh-CN"/>
              </w:rPr>
            </w:pPr>
            <w:r>
              <w:rPr>
                <w:rFonts w:hint="eastAsia"/>
                <w:color w:val="auto"/>
                <w:lang w:val="zh-CN"/>
              </w:rPr>
              <w:t>成交公告在四川政府采购网上公告后，请中标供应商凭单位介绍信、经办人身份证复印件到采购代理机构领取中标通知书。</w:t>
            </w:r>
          </w:p>
          <w:p>
            <w:pPr>
              <w:pStyle w:val="51"/>
              <w:spacing w:line="360" w:lineRule="auto"/>
              <w:ind w:firstLine="240" w:firstLineChars="100"/>
              <w:jc w:val="both"/>
              <w:rPr>
                <w:color w:val="auto"/>
                <w:lang w:val="zh-CN"/>
              </w:rPr>
            </w:pPr>
            <w:r>
              <w:rPr>
                <w:rFonts w:hint="eastAsia"/>
                <w:color w:val="auto"/>
                <w:lang w:val="zh-CN"/>
              </w:rPr>
              <w:t>联系人：张女士</w:t>
            </w:r>
          </w:p>
          <w:p>
            <w:pPr>
              <w:pStyle w:val="51"/>
              <w:spacing w:line="360" w:lineRule="auto"/>
              <w:ind w:firstLine="240" w:firstLineChars="100"/>
              <w:jc w:val="both"/>
              <w:rPr>
                <w:color w:val="auto"/>
                <w:lang w:val="zh-CN"/>
              </w:rPr>
            </w:pPr>
            <w:r>
              <w:rPr>
                <w:rFonts w:hint="eastAsia"/>
                <w:color w:val="auto"/>
                <w:lang w:val="zh-CN"/>
              </w:rPr>
              <w:t>联系电话：028-63917522</w:t>
            </w:r>
          </w:p>
          <w:p>
            <w:pPr>
              <w:pStyle w:val="51"/>
              <w:spacing w:line="360" w:lineRule="auto"/>
              <w:ind w:firstLine="240" w:firstLineChars="100"/>
              <w:jc w:val="both"/>
              <w:rPr>
                <w:color w:val="auto"/>
                <w:lang w:val="zh-CN"/>
              </w:rPr>
            </w:pPr>
            <w:r>
              <w:rPr>
                <w:rFonts w:hint="eastAsia"/>
                <w:color w:val="auto"/>
                <w:lang w:val="zh-CN"/>
              </w:rPr>
              <w:t>地址：中国(四川)自由贸易试验区成都高新区益州大道中段722号3栋1单元603号。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1"/>
              <w:spacing w:line="360" w:lineRule="auto"/>
              <w:ind w:right="264"/>
              <w:jc w:val="center"/>
              <w:rPr>
                <w:color w:val="auto"/>
                <w:kern w:val="2"/>
              </w:rPr>
            </w:pPr>
          </w:p>
          <w:p>
            <w:pPr>
              <w:pStyle w:val="51"/>
              <w:spacing w:line="360" w:lineRule="auto"/>
              <w:ind w:right="264"/>
              <w:jc w:val="center"/>
              <w:rPr>
                <w:color w:val="auto"/>
              </w:rPr>
            </w:pPr>
            <w:r>
              <w:rPr>
                <w:rFonts w:hint="eastAsia"/>
                <w:color w:val="auto"/>
                <w:kern w:val="2"/>
              </w:rPr>
              <w:t>15</w:t>
            </w:r>
          </w:p>
        </w:tc>
        <w:tc>
          <w:tcPr>
            <w:tcW w:w="2409" w:type="dxa"/>
            <w:vAlign w:val="center"/>
          </w:tcPr>
          <w:p>
            <w:pPr>
              <w:pStyle w:val="51"/>
              <w:spacing w:line="360" w:lineRule="auto"/>
              <w:ind w:left="38"/>
              <w:jc w:val="center"/>
              <w:rPr>
                <w:color w:val="auto"/>
                <w:lang w:val="zh-CN"/>
              </w:rPr>
            </w:pPr>
            <w:r>
              <w:rPr>
                <w:rFonts w:hint="eastAsia"/>
                <w:color w:val="auto"/>
                <w:lang w:val="zh-CN"/>
              </w:rPr>
              <w:t>供应商询问</w:t>
            </w:r>
          </w:p>
        </w:tc>
        <w:tc>
          <w:tcPr>
            <w:tcW w:w="6084" w:type="dxa"/>
          </w:tcPr>
          <w:p>
            <w:pPr>
              <w:pStyle w:val="51"/>
              <w:spacing w:line="360" w:lineRule="auto"/>
              <w:ind w:firstLine="120" w:firstLineChars="50"/>
              <w:rPr>
                <w:color w:val="auto"/>
                <w:lang w:val="zh-CN"/>
              </w:rPr>
            </w:pPr>
            <w:r>
              <w:rPr>
                <w:rFonts w:hint="eastAsia"/>
                <w:color w:val="auto"/>
                <w:lang w:val="zh-CN"/>
              </w:rPr>
              <w:t>根据委托代理协议约定，供应商质疑由采购代理机构负责答复。</w:t>
            </w:r>
          </w:p>
          <w:p>
            <w:pPr>
              <w:pStyle w:val="51"/>
              <w:spacing w:line="360" w:lineRule="auto"/>
              <w:ind w:firstLine="120" w:firstLineChars="50"/>
              <w:rPr>
                <w:color w:val="auto"/>
              </w:rPr>
            </w:pPr>
            <w:r>
              <w:rPr>
                <w:rFonts w:hint="eastAsia"/>
                <w:color w:val="auto"/>
                <w:lang w:val="zh-CN"/>
              </w:rPr>
              <w:t>联 系 人：</w:t>
            </w:r>
            <w:r>
              <w:rPr>
                <w:rFonts w:hint="eastAsia"/>
                <w:color w:val="auto"/>
              </w:rPr>
              <w:t>邓女士</w:t>
            </w:r>
          </w:p>
          <w:p>
            <w:pPr>
              <w:pStyle w:val="51"/>
              <w:spacing w:line="360" w:lineRule="auto"/>
              <w:ind w:firstLine="120" w:firstLineChars="50"/>
              <w:rPr>
                <w:color w:val="auto"/>
                <w:lang w:val="zh-CN"/>
              </w:rPr>
            </w:pPr>
            <w:r>
              <w:rPr>
                <w:rFonts w:hint="eastAsia"/>
                <w:color w:val="auto"/>
                <w:lang w:val="zh-CN"/>
              </w:rPr>
              <w:t>联系电话：028-62556122</w:t>
            </w:r>
          </w:p>
          <w:p>
            <w:pPr>
              <w:pStyle w:val="51"/>
              <w:spacing w:line="360" w:lineRule="auto"/>
              <w:ind w:firstLine="120" w:firstLineChars="50"/>
              <w:rPr>
                <w:color w:val="auto"/>
                <w:lang w:val="zh-CN"/>
              </w:rPr>
            </w:pPr>
            <w:r>
              <w:rPr>
                <w:rFonts w:hint="eastAsia"/>
                <w:color w:val="auto"/>
                <w:lang w:val="zh-CN"/>
              </w:rPr>
              <w:t>地址：中国(四川)自由贸易试验区成都高新区益州大道中段722号3栋1单元603号。</w:t>
            </w:r>
          </w:p>
          <w:p>
            <w:pPr>
              <w:pStyle w:val="51"/>
              <w:spacing w:line="360" w:lineRule="auto"/>
              <w:ind w:firstLine="120" w:firstLineChars="50"/>
              <w:rPr>
                <w:color w:val="auto"/>
                <w:lang w:val="zh-CN"/>
              </w:rPr>
            </w:pPr>
            <w:r>
              <w:rPr>
                <w:rFonts w:hint="eastAsia"/>
                <w:color w:val="auto"/>
                <w:lang w:val="zh-CN"/>
              </w:rPr>
              <w:t>注：根据《中华人民共和国政府采购法》等规定，供应商质疑不得超出采购文件、采购过程、采购结果的范围,供应商针对同一采购程序环节的质疑应在法定质疑期内一次性提出。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1"/>
              <w:spacing w:line="360" w:lineRule="auto"/>
              <w:ind w:right="264"/>
              <w:jc w:val="center"/>
              <w:rPr>
                <w:color w:val="auto"/>
              </w:rPr>
            </w:pPr>
            <w:r>
              <w:rPr>
                <w:rFonts w:hint="eastAsia"/>
                <w:color w:val="auto"/>
                <w:kern w:val="2"/>
              </w:rPr>
              <w:t>16</w:t>
            </w:r>
          </w:p>
        </w:tc>
        <w:tc>
          <w:tcPr>
            <w:tcW w:w="2409" w:type="dxa"/>
            <w:vAlign w:val="center"/>
          </w:tcPr>
          <w:p>
            <w:pPr>
              <w:pStyle w:val="51"/>
              <w:spacing w:line="360" w:lineRule="auto"/>
              <w:ind w:left="96"/>
              <w:jc w:val="center"/>
              <w:rPr>
                <w:color w:val="auto"/>
                <w:lang w:val="zh-CN"/>
              </w:rPr>
            </w:pPr>
            <w:r>
              <w:rPr>
                <w:rFonts w:hint="eastAsia"/>
                <w:color w:val="auto"/>
                <w:lang w:val="zh-CN"/>
              </w:rPr>
              <w:t>供应商质疑</w:t>
            </w:r>
          </w:p>
        </w:tc>
        <w:tc>
          <w:tcPr>
            <w:tcW w:w="6084" w:type="dxa"/>
            <w:vAlign w:val="center"/>
          </w:tcPr>
          <w:p>
            <w:pPr>
              <w:pStyle w:val="51"/>
              <w:spacing w:line="360" w:lineRule="auto"/>
              <w:rPr>
                <w:color w:val="auto"/>
                <w:lang w:val="zh-CN"/>
              </w:rPr>
            </w:pPr>
            <w:bookmarkStart w:id="16" w:name="PO_默认文件内容_17"/>
            <w:r>
              <w:rPr>
                <w:rFonts w:hint="eastAsia"/>
                <w:color w:val="auto"/>
                <w:lang w:val="zh-CN"/>
              </w:rPr>
              <w:t>根据委托代理协议约定，供应商质疑由采购代理机构负责答复。</w:t>
            </w:r>
          </w:p>
          <w:p>
            <w:pPr>
              <w:pStyle w:val="51"/>
              <w:spacing w:line="360" w:lineRule="auto"/>
              <w:ind w:firstLine="240" w:firstLineChars="100"/>
              <w:rPr>
                <w:color w:val="auto"/>
              </w:rPr>
            </w:pPr>
            <w:r>
              <w:rPr>
                <w:rFonts w:hint="eastAsia"/>
                <w:color w:val="auto"/>
                <w:lang w:val="zh-CN"/>
              </w:rPr>
              <w:t>联 系 人：</w:t>
            </w:r>
            <w:r>
              <w:rPr>
                <w:rFonts w:hint="eastAsia"/>
                <w:color w:val="auto"/>
              </w:rPr>
              <w:t>邓女士</w:t>
            </w:r>
          </w:p>
          <w:p>
            <w:pPr>
              <w:pStyle w:val="51"/>
              <w:spacing w:line="360" w:lineRule="auto"/>
              <w:ind w:firstLine="240" w:firstLineChars="100"/>
              <w:rPr>
                <w:color w:val="auto"/>
                <w:lang w:val="zh-CN"/>
              </w:rPr>
            </w:pPr>
            <w:r>
              <w:rPr>
                <w:rFonts w:hint="eastAsia"/>
                <w:color w:val="auto"/>
                <w:lang w:val="zh-CN"/>
              </w:rPr>
              <w:t>联系电话：028-62556122。</w:t>
            </w:r>
          </w:p>
          <w:p>
            <w:pPr>
              <w:pStyle w:val="51"/>
              <w:spacing w:line="360" w:lineRule="auto"/>
              <w:ind w:firstLine="240" w:firstLineChars="100"/>
              <w:rPr>
                <w:color w:val="auto"/>
                <w:lang w:val="zh-CN"/>
              </w:rPr>
            </w:pPr>
            <w:r>
              <w:rPr>
                <w:rFonts w:hint="eastAsia"/>
                <w:color w:val="auto"/>
                <w:lang w:val="zh-CN"/>
              </w:rPr>
              <w:t>联系地址：中国(四川)自由贸易试验区成都高新区益州大道中段722号3栋1单元603号。</w:t>
            </w:r>
          </w:p>
          <w:p>
            <w:pPr>
              <w:pStyle w:val="51"/>
              <w:spacing w:line="360" w:lineRule="auto"/>
              <w:ind w:firstLine="240" w:firstLineChars="100"/>
              <w:rPr>
                <w:color w:val="auto"/>
                <w:lang w:val="zh-CN"/>
              </w:rPr>
            </w:pPr>
            <w:r>
              <w:rPr>
                <w:rFonts w:hint="eastAsia"/>
                <w:color w:val="auto"/>
                <w:lang w:val="zh-CN"/>
              </w:rPr>
              <w:t>注：根据《中华人民共和国政府采购法》等规定，供应商质疑不得超出谈判文件、谈判过程、谈判结果的范围</w:t>
            </w:r>
            <w:r>
              <w:rPr>
                <w:rFonts w:hint="eastAsia"/>
                <w:color w:val="auto"/>
                <w:kern w:val="2"/>
                <w:lang w:val="zh-CN"/>
              </w:rPr>
              <w:t>，供应商质疑不得超出采购文件、采购过程、采购结果的范围,</w:t>
            </w:r>
            <w:r>
              <w:rPr>
                <w:rFonts w:hint="eastAsia"/>
                <w:color w:val="auto"/>
                <w:kern w:val="2"/>
              </w:rPr>
              <w:t xml:space="preserve"> </w:t>
            </w:r>
            <w:r>
              <w:rPr>
                <w:rFonts w:hint="eastAsia"/>
                <w:color w:val="auto"/>
                <w:kern w:val="2"/>
                <w:lang w:val="zh-CN"/>
              </w:rPr>
              <w:t>供应商针对同一采购程序环节的质疑应在法定质疑期内一次性提出。</w:t>
            </w:r>
            <w:bookmarkEnd w:id="1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1"/>
              <w:spacing w:line="360" w:lineRule="auto"/>
              <w:ind w:right="264"/>
              <w:jc w:val="center"/>
              <w:rPr>
                <w:color w:val="auto"/>
              </w:rPr>
            </w:pPr>
            <w:r>
              <w:rPr>
                <w:rFonts w:hint="eastAsia"/>
                <w:color w:val="auto"/>
                <w:kern w:val="2"/>
              </w:rPr>
              <w:t>17</w:t>
            </w:r>
          </w:p>
        </w:tc>
        <w:tc>
          <w:tcPr>
            <w:tcW w:w="2409" w:type="dxa"/>
            <w:vAlign w:val="center"/>
          </w:tcPr>
          <w:p>
            <w:pPr>
              <w:pStyle w:val="51"/>
              <w:spacing w:line="360" w:lineRule="auto"/>
              <w:ind w:left="96"/>
              <w:jc w:val="center"/>
              <w:rPr>
                <w:color w:val="auto"/>
                <w:lang w:val="zh-CN"/>
              </w:rPr>
            </w:pPr>
            <w:r>
              <w:rPr>
                <w:rFonts w:hint="eastAsia"/>
                <w:color w:val="auto"/>
                <w:lang w:val="zh-CN"/>
              </w:rPr>
              <w:t>供应商投诉</w:t>
            </w:r>
          </w:p>
        </w:tc>
        <w:tc>
          <w:tcPr>
            <w:tcW w:w="6084" w:type="dxa"/>
            <w:vAlign w:val="center"/>
          </w:tcPr>
          <w:p>
            <w:pPr>
              <w:pStyle w:val="51"/>
              <w:spacing w:line="360" w:lineRule="auto"/>
              <w:rPr>
                <w:color w:val="auto"/>
                <w:lang w:val="zh-CN"/>
              </w:rPr>
            </w:pPr>
            <w:r>
              <w:rPr>
                <w:rFonts w:hint="eastAsia"/>
                <w:color w:val="auto"/>
                <w:lang w:val="zh-CN"/>
              </w:rPr>
              <w:t>投诉受理单位：本采购项目同级财政部门，即双流区财政局。</w:t>
            </w:r>
          </w:p>
          <w:p>
            <w:pPr>
              <w:spacing w:line="360" w:lineRule="auto"/>
              <w:ind w:right="105" w:rightChars="50"/>
              <w:jc w:val="left"/>
              <w:rPr>
                <w:rFonts w:ascii="宋体" w:hAnsi="宋体" w:cs="宋体"/>
                <w:color w:val="auto"/>
                <w:sz w:val="24"/>
                <w:lang w:val="zh-CN"/>
              </w:rPr>
            </w:pPr>
            <w:r>
              <w:rPr>
                <w:rFonts w:hint="eastAsia" w:ascii="宋体" w:hAnsi="宋体" w:cs="宋体"/>
                <w:color w:val="auto"/>
                <w:sz w:val="24"/>
                <w:lang w:val="zh-CN"/>
              </w:rPr>
              <w:t>联系电话：028-85804726。</w:t>
            </w:r>
          </w:p>
          <w:p>
            <w:pPr>
              <w:pStyle w:val="51"/>
              <w:spacing w:line="360" w:lineRule="auto"/>
              <w:rPr>
                <w:color w:val="auto"/>
                <w:lang w:val="zh-CN"/>
              </w:rPr>
            </w:pPr>
            <w:r>
              <w:rPr>
                <w:rFonts w:hint="eastAsia"/>
                <w:color w:val="auto"/>
                <w:lang w:val="zh-CN"/>
              </w:rPr>
              <w:t>地址：</w:t>
            </w:r>
            <w:r>
              <w:rPr>
                <w:rFonts w:hint="eastAsia"/>
                <w:color w:val="auto"/>
              </w:rPr>
              <w:t>成都市双流区东升街道电视塔路二段36号。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1"/>
              <w:spacing w:line="360" w:lineRule="auto"/>
              <w:ind w:right="264"/>
              <w:jc w:val="center"/>
              <w:rPr>
                <w:color w:val="auto"/>
              </w:rPr>
            </w:pPr>
            <w:r>
              <w:rPr>
                <w:rFonts w:hint="eastAsia"/>
                <w:color w:val="auto"/>
                <w:kern w:val="2"/>
              </w:rPr>
              <w:t>18</w:t>
            </w:r>
          </w:p>
        </w:tc>
        <w:tc>
          <w:tcPr>
            <w:tcW w:w="2409" w:type="dxa"/>
            <w:vAlign w:val="center"/>
          </w:tcPr>
          <w:p>
            <w:pPr>
              <w:pStyle w:val="51"/>
              <w:spacing w:line="360" w:lineRule="auto"/>
              <w:ind w:left="96"/>
              <w:jc w:val="center"/>
              <w:rPr>
                <w:color w:val="auto"/>
                <w:lang w:val="zh-CN"/>
              </w:rPr>
            </w:pPr>
            <w:r>
              <w:rPr>
                <w:rFonts w:hint="eastAsia"/>
                <w:color w:val="auto"/>
                <w:lang w:val="zh-CN"/>
              </w:rPr>
              <w:t>政府采购合同</w:t>
            </w:r>
          </w:p>
          <w:p>
            <w:pPr>
              <w:pStyle w:val="51"/>
              <w:spacing w:line="360" w:lineRule="auto"/>
              <w:ind w:left="96"/>
              <w:jc w:val="center"/>
              <w:rPr>
                <w:color w:val="auto"/>
                <w:lang w:val="zh-CN"/>
              </w:rPr>
            </w:pPr>
            <w:r>
              <w:rPr>
                <w:rFonts w:hint="eastAsia"/>
                <w:color w:val="auto"/>
                <w:lang w:val="zh-CN"/>
              </w:rPr>
              <w:t>公告备案</w:t>
            </w:r>
          </w:p>
        </w:tc>
        <w:tc>
          <w:tcPr>
            <w:tcW w:w="6084" w:type="dxa"/>
            <w:vAlign w:val="center"/>
          </w:tcPr>
          <w:p>
            <w:pPr>
              <w:pStyle w:val="51"/>
              <w:spacing w:line="360" w:lineRule="auto"/>
              <w:ind w:left="214" w:leftChars="102"/>
              <w:jc w:val="both"/>
              <w:rPr>
                <w:color w:val="auto"/>
                <w:lang w:val="zh-CN"/>
              </w:rPr>
            </w:pPr>
            <w:bookmarkStart w:id="17" w:name="PO_默认文件内容_18"/>
            <w:r>
              <w:rPr>
                <w:rFonts w:hint="eastAsia"/>
                <w:color w:val="auto"/>
                <w:lang w:val="zh-CN"/>
              </w:rPr>
              <w:t>政府采购合同签订之日起2个工作日内，政府采购合同将在四川政府采购网公告；政府采购合同签订之日起七个工作日内，政府采购合同将向采购项目同级财政部门备案。</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1"/>
              <w:spacing w:line="360" w:lineRule="auto"/>
              <w:ind w:right="264"/>
              <w:jc w:val="center"/>
              <w:rPr>
                <w:color w:val="auto"/>
              </w:rPr>
            </w:pPr>
            <w:r>
              <w:rPr>
                <w:rFonts w:hint="eastAsia"/>
                <w:color w:val="auto"/>
                <w:kern w:val="2"/>
              </w:rPr>
              <w:t>19</w:t>
            </w:r>
          </w:p>
        </w:tc>
        <w:tc>
          <w:tcPr>
            <w:tcW w:w="2409" w:type="dxa"/>
            <w:vAlign w:val="center"/>
          </w:tcPr>
          <w:p>
            <w:pPr>
              <w:pStyle w:val="54"/>
              <w:spacing w:beforeLines="0" w:afterLines="0"/>
              <w:ind w:firstLine="0" w:firstLineChars="0"/>
              <w:jc w:val="center"/>
              <w:rPr>
                <w:rFonts w:hAnsi="宋体" w:eastAsia="宋体" w:cs="宋体"/>
                <w:color w:val="auto"/>
                <w:sz w:val="24"/>
                <w:lang w:val="zh-CN"/>
              </w:rPr>
            </w:pPr>
            <w:r>
              <w:rPr>
                <w:rFonts w:hint="eastAsia" w:hAnsi="宋体" w:eastAsia="宋体" w:cs="宋体"/>
                <w:color w:val="auto"/>
                <w:sz w:val="24"/>
                <w:lang w:val="zh-CN"/>
              </w:rPr>
              <w:t>采购代理服务费</w:t>
            </w:r>
          </w:p>
        </w:tc>
        <w:tc>
          <w:tcPr>
            <w:tcW w:w="6084" w:type="dxa"/>
            <w:vAlign w:val="center"/>
          </w:tcPr>
          <w:p>
            <w:pPr>
              <w:pStyle w:val="51"/>
              <w:spacing w:line="360" w:lineRule="auto"/>
              <w:rPr>
                <w:color w:val="auto"/>
              </w:rPr>
            </w:pPr>
            <w:r>
              <w:rPr>
                <w:rFonts w:hint="eastAsia"/>
                <w:color w:val="auto"/>
              </w:rPr>
              <w:t>按定额人民币6,000.00元向供应商收取，供应商在领取成交通知书前以现金或转账方式向代理机构缴纳代理服务费开户名称：四川政扬招标代理有限责任公司；</w:t>
            </w:r>
          </w:p>
          <w:p>
            <w:pPr>
              <w:pStyle w:val="51"/>
              <w:spacing w:line="360" w:lineRule="auto"/>
              <w:rPr>
                <w:color w:val="auto"/>
              </w:rPr>
            </w:pPr>
            <w:r>
              <w:rPr>
                <w:rFonts w:hint="eastAsia"/>
                <w:color w:val="auto"/>
              </w:rPr>
              <w:t>开户银行：中国建设银行股份有限公司成都高新支行；</w:t>
            </w:r>
          </w:p>
          <w:p>
            <w:pPr>
              <w:pStyle w:val="54"/>
              <w:spacing w:before="46" w:after="46"/>
              <w:ind w:firstLine="0" w:firstLineChars="0"/>
              <w:rPr>
                <w:rFonts w:hAnsi="宋体" w:eastAsia="宋体" w:cs="宋体"/>
                <w:color w:val="auto"/>
                <w:sz w:val="24"/>
              </w:rPr>
            </w:pPr>
            <w:r>
              <w:rPr>
                <w:rFonts w:hint="eastAsia" w:hAnsi="宋体" w:eastAsia="宋体" w:cs="宋体"/>
                <w:color w:val="auto"/>
                <w:sz w:val="24"/>
              </w:rPr>
              <w:t>账  号：51050140613700004475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firstLine="360" w:firstLineChars="150"/>
              <w:rPr>
                <w:rFonts w:ascii="宋体" w:hAnsi="宋体" w:cs="宋体"/>
                <w:color w:val="auto"/>
                <w:sz w:val="24"/>
              </w:rPr>
            </w:pPr>
            <w:r>
              <w:rPr>
                <w:rFonts w:hint="eastAsia" w:ascii="宋体" w:hAnsi="宋体" w:cs="宋体"/>
                <w:color w:val="auto"/>
                <w:kern w:val="0"/>
                <w:sz w:val="24"/>
              </w:rPr>
              <w:t>20</w:t>
            </w:r>
          </w:p>
        </w:tc>
        <w:tc>
          <w:tcPr>
            <w:tcW w:w="2409" w:type="dxa"/>
            <w:vAlign w:val="center"/>
          </w:tcPr>
          <w:p>
            <w:pPr>
              <w:pStyle w:val="51"/>
              <w:ind w:left="96"/>
              <w:jc w:val="center"/>
              <w:rPr>
                <w:color w:val="auto"/>
                <w:lang w:val="zh-CN"/>
              </w:rPr>
            </w:pPr>
            <w:r>
              <w:rPr>
                <w:rFonts w:hint="eastAsia"/>
                <w:color w:val="auto"/>
                <w:lang w:val="zh-CN"/>
              </w:rPr>
              <w:t>承诺提醒</w:t>
            </w:r>
          </w:p>
        </w:tc>
        <w:tc>
          <w:tcPr>
            <w:tcW w:w="6084" w:type="dxa"/>
            <w:vAlign w:val="center"/>
          </w:tcPr>
          <w:p>
            <w:pPr>
              <w:pStyle w:val="51"/>
              <w:spacing w:line="360" w:lineRule="auto"/>
              <w:rPr>
                <w:color w:val="auto"/>
              </w:rPr>
            </w:pPr>
            <w:r>
              <w:rPr>
                <w:rFonts w:hint="eastAsia"/>
                <w:color w:val="auto"/>
                <w:lang w:val="zh-CN"/>
              </w:rPr>
              <w:t>关于供应商依法缴纳税收和社会保障资金的相关承诺，项目采购活动结束后，采购人或采购代理机构如有必要将核实供应商所作承诺真实性，如提供虚假承诺将报告监管部门严肃追究法律责任。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jc w:val="center"/>
              <w:rPr>
                <w:rFonts w:ascii="宋体" w:hAnsi="宋体" w:cs="宋体"/>
                <w:color w:val="auto"/>
                <w:kern w:val="0"/>
                <w:sz w:val="24"/>
              </w:rPr>
            </w:pPr>
            <w:r>
              <w:rPr>
                <w:rFonts w:hint="eastAsia" w:ascii="宋体" w:hAnsi="宋体" w:cs="宋体"/>
                <w:color w:val="auto"/>
                <w:kern w:val="0"/>
                <w:sz w:val="24"/>
              </w:rPr>
              <w:t>22</w:t>
            </w:r>
          </w:p>
        </w:tc>
        <w:tc>
          <w:tcPr>
            <w:tcW w:w="2409" w:type="dxa"/>
            <w:vAlign w:val="center"/>
          </w:tcPr>
          <w:p>
            <w:pPr>
              <w:pStyle w:val="51"/>
              <w:ind w:left="96"/>
              <w:jc w:val="center"/>
              <w:rPr>
                <w:color w:val="auto"/>
                <w:lang w:val="zh-CN"/>
              </w:rPr>
            </w:pPr>
            <w:r>
              <w:rPr>
                <w:rFonts w:hint="eastAsia"/>
                <w:color w:val="auto"/>
              </w:rPr>
              <w:t>商品包装（实质性要求）（如涉及）</w:t>
            </w:r>
          </w:p>
        </w:tc>
        <w:tc>
          <w:tcPr>
            <w:tcW w:w="6084" w:type="dxa"/>
            <w:vAlign w:val="center"/>
          </w:tcPr>
          <w:p>
            <w:pPr>
              <w:pStyle w:val="51"/>
              <w:spacing w:line="360" w:lineRule="auto"/>
              <w:rPr>
                <w:color w:val="auto"/>
                <w:lang w:val="zh-CN"/>
              </w:rPr>
            </w:pPr>
            <w:r>
              <w:rPr>
                <w:rFonts w:hint="eastAsia"/>
                <w:color w:val="auto"/>
              </w:rPr>
              <w:t>供应商提供的产品涉及商品包装或快递包装的，须严格按照财政部等三部门联合印发《商品包装政府采购需求标准（试行）》、《快递包装政府采购需求标准（试行）》的通知（财办库[2020]123号）要求执行。（提供承诺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62" w:hRule="atLeast"/>
          <w:jc w:val="center"/>
        </w:trPr>
        <w:tc>
          <w:tcPr>
            <w:tcW w:w="1013" w:type="dxa"/>
            <w:vAlign w:val="center"/>
          </w:tcPr>
          <w:p>
            <w:pPr>
              <w:ind w:firstLine="360" w:firstLineChars="150"/>
              <w:rPr>
                <w:rFonts w:ascii="宋体" w:hAnsi="宋体" w:cs="宋体"/>
                <w:color w:val="auto"/>
                <w:kern w:val="0"/>
                <w:sz w:val="24"/>
              </w:rPr>
            </w:pPr>
            <w:r>
              <w:rPr>
                <w:rFonts w:hint="eastAsia" w:ascii="宋体" w:hAnsi="宋体" w:cs="宋体"/>
                <w:color w:val="auto"/>
                <w:kern w:val="0"/>
                <w:sz w:val="24"/>
              </w:rPr>
              <w:t>23</w:t>
            </w:r>
          </w:p>
        </w:tc>
        <w:tc>
          <w:tcPr>
            <w:tcW w:w="2409" w:type="dxa"/>
            <w:vAlign w:val="center"/>
          </w:tcPr>
          <w:p>
            <w:pPr>
              <w:pStyle w:val="51"/>
              <w:ind w:left="96"/>
              <w:jc w:val="center"/>
              <w:rPr>
                <w:color w:val="auto"/>
                <w:lang w:val="zh-CN"/>
              </w:rPr>
            </w:pPr>
            <w:r>
              <w:rPr>
                <w:rFonts w:hint="eastAsia"/>
                <w:color w:val="auto"/>
              </w:rPr>
              <w:t>本项目所属行业</w:t>
            </w:r>
          </w:p>
        </w:tc>
        <w:tc>
          <w:tcPr>
            <w:tcW w:w="6084" w:type="dxa"/>
            <w:vAlign w:val="center"/>
          </w:tcPr>
          <w:p>
            <w:pPr>
              <w:pStyle w:val="51"/>
              <w:rPr>
                <w:color w:val="auto"/>
                <w:lang w:val="zh-CN"/>
              </w:rPr>
            </w:pPr>
            <w:r>
              <w:rPr>
                <w:rFonts w:hint="eastAsia"/>
                <w:color w:val="auto"/>
              </w:rPr>
              <w:t>本项目所属行业为</w:t>
            </w:r>
            <w:r>
              <w:rPr>
                <w:rFonts w:hint="eastAsia"/>
                <w:color w:val="auto"/>
                <w:u w:val="single"/>
              </w:rPr>
              <w:t>工业</w:t>
            </w:r>
            <w:r>
              <w:rPr>
                <w:rFonts w:hint="eastAsia"/>
                <w:color w:val="auto"/>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1"/>
              <w:spacing w:line="360" w:lineRule="auto"/>
              <w:jc w:val="center"/>
              <w:rPr>
                <w:color w:val="auto"/>
              </w:rPr>
            </w:pPr>
            <w:r>
              <w:rPr>
                <w:rFonts w:hint="eastAsia"/>
                <w:color w:val="auto"/>
              </w:rPr>
              <w:t>24</w:t>
            </w:r>
          </w:p>
        </w:tc>
        <w:tc>
          <w:tcPr>
            <w:tcW w:w="2409" w:type="dxa"/>
            <w:vAlign w:val="center"/>
          </w:tcPr>
          <w:p>
            <w:pPr>
              <w:pStyle w:val="51"/>
              <w:spacing w:line="360" w:lineRule="auto"/>
              <w:ind w:right="264"/>
              <w:jc w:val="center"/>
              <w:rPr>
                <w:color w:val="auto"/>
                <w:lang w:val="zh-CN"/>
              </w:rPr>
            </w:pPr>
            <w:r>
              <w:rPr>
                <w:rFonts w:hint="eastAsia"/>
                <w:color w:val="auto"/>
                <w:kern w:val="2"/>
                <w:lang w:val="zh-CN"/>
              </w:rPr>
              <w:t>备注</w:t>
            </w:r>
          </w:p>
        </w:tc>
        <w:tc>
          <w:tcPr>
            <w:tcW w:w="6084" w:type="dxa"/>
            <w:vAlign w:val="center"/>
          </w:tcPr>
          <w:p>
            <w:pPr>
              <w:pStyle w:val="51"/>
              <w:spacing w:line="360" w:lineRule="auto"/>
              <w:jc w:val="both"/>
              <w:rPr>
                <w:color w:val="auto"/>
              </w:rPr>
            </w:pPr>
            <w:r>
              <w:rPr>
                <w:rFonts w:hint="eastAsia"/>
                <w:color w:val="auto"/>
                <w:lang w:val="zh-CN"/>
              </w:rPr>
              <w:t>本表内容是对本项目《采购文件》的补充、修改和完善，如与《采购文件》其他内容存在不一致，以本表为准。</w:t>
            </w:r>
          </w:p>
        </w:tc>
      </w:tr>
    </w:tbl>
    <w:p>
      <w:pPr>
        <w:spacing w:line="360" w:lineRule="auto"/>
        <w:rPr>
          <w:rFonts w:ascii="宋体" w:hAnsi="宋体" w:cs="宋体"/>
          <w:color w:val="auto"/>
        </w:rPr>
      </w:pPr>
      <w:r>
        <w:rPr>
          <w:rFonts w:hint="eastAsia" w:ascii="宋体" w:hAnsi="宋体" w:cs="宋体"/>
          <w:color w:val="auto"/>
        </w:rPr>
        <w:br w:type="page"/>
      </w:r>
    </w:p>
    <w:p>
      <w:pPr>
        <w:pStyle w:val="4"/>
        <w:keepNext w:val="0"/>
        <w:keepLines w:val="0"/>
        <w:spacing w:line="360" w:lineRule="auto"/>
        <w:jc w:val="center"/>
        <w:rPr>
          <w:rFonts w:ascii="宋体" w:hAnsi="宋体" w:eastAsia="宋体" w:cs="宋体"/>
          <w:color w:val="auto"/>
          <w:sz w:val="30"/>
          <w:szCs w:val="30"/>
        </w:rPr>
      </w:pPr>
      <w:bookmarkStart w:id="18" w:name="_Toc1508"/>
      <w:bookmarkStart w:id="19" w:name="_Toc8920"/>
      <w:r>
        <w:rPr>
          <w:rFonts w:hint="eastAsia" w:ascii="宋体" w:hAnsi="宋体" w:eastAsia="宋体" w:cs="宋体"/>
          <w:color w:val="auto"/>
          <w:sz w:val="30"/>
          <w:szCs w:val="30"/>
        </w:rPr>
        <w:t>二、总  则</w:t>
      </w:r>
      <w:bookmarkEnd w:id="18"/>
      <w:bookmarkEnd w:id="19"/>
    </w:p>
    <w:p>
      <w:pPr>
        <w:spacing w:line="360" w:lineRule="auto"/>
        <w:ind w:firstLine="482" w:firstLineChars="200"/>
        <w:rPr>
          <w:rFonts w:ascii="宋体" w:hAnsi="宋体" w:cs="宋体"/>
          <w:b/>
          <w:bCs/>
          <w:color w:val="auto"/>
          <w:sz w:val="24"/>
        </w:rPr>
      </w:pPr>
      <w:bookmarkStart w:id="20" w:name="_Toc183682342"/>
      <w:bookmarkStart w:id="21" w:name="_Toc183582205"/>
      <w:bookmarkStart w:id="22" w:name="_Toc217446034"/>
      <w:r>
        <w:rPr>
          <w:rFonts w:hint="eastAsia" w:ascii="宋体" w:hAnsi="宋体" w:cs="宋体"/>
          <w:b/>
          <w:bCs/>
          <w:color w:val="auto"/>
          <w:sz w:val="24"/>
        </w:rPr>
        <w:t>1.</w:t>
      </w:r>
      <w:bookmarkEnd w:id="20"/>
      <w:bookmarkEnd w:id="21"/>
      <w:r>
        <w:rPr>
          <w:rFonts w:hint="eastAsia" w:ascii="宋体" w:hAnsi="宋体" w:cs="宋体"/>
          <w:b/>
          <w:bCs/>
          <w:color w:val="auto"/>
          <w:sz w:val="24"/>
        </w:rPr>
        <w:t>适用范围</w:t>
      </w:r>
      <w:bookmarkEnd w:id="22"/>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rPr>
        <w:t>1.1 本谈判文件仅适用于本次谈判所叙述的货物采购。</w:t>
      </w:r>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rPr>
        <w:t>1.2 本谈判文件的解释权归采购人和采购代理机构所有。</w:t>
      </w:r>
    </w:p>
    <w:p>
      <w:pPr>
        <w:spacing w:line="360" w:lineRule="auto"/>
        <w:ind w:firstLine="482" w:firstLineChars="200"/>
        <w:rPr>
          <w:rFonts w:ascii="宋体" w:hAnsi="宋体" w:cs="宋体"/>
          <w:b/>
          <w:bCs/>
          <w:color w:val="auto"/>
          <w:sz w:val="24"/>
        </w:rPr>
      </w:pPr>
      <w:bookmarkStart w:id="23" w:name="_Toc217446035"/>
      <w:bookmarkStart w:id="24" w:name="_Toc183682343"/>
      <w:bookmarkStart w:id="25" w:name="_Toc183582206"/>
      <w:r>
        <w:rPr>
          <w:rFonts w:hint="eastAsia" w:ascii="宋体" w:hAnsi="宋体" w:cs="宋体"/>
          <w:b/>
          <w:bCs/>
          <w:color w:val="auto"/>
          <w:sz w:val="24"/>
        </w:rPr>
        <w:t>2.</w:t>
      </w:r>
      <w:bookmarkEnd w:id="23"/>
      <w:bookmarkEnd w:id="24"/>
      <w:bookmarkEnd w:id="25"/>
      <w:r>
        <w:rPr>
          <w:rFonts w:hint="eastAsia" w:ascii="宋体" w:hAnsi="宋体" w:cs="宋体"/>
          <w:b/>
          <w:bCs/>
          <w:color w:val="auto"/>
          <w:sz w:val="24"/>
        </w:rPr>
        <w:t>有关定义</w:t>
      </w:r>
    </w:p>
    <w:p>
      <w:pPr>
        <w:tabs>
          <w:tab w:val="left" w:pos="7665"/>
        </w:tabs>
        <w:spacing w:line="400" w:lineRule="exact"/>
        <w:ind w:firstLine="480" w:firstLineChars="200"/>
        <w:rPr>
          <w:rFonts w:ascii="宋体" w:hAnsi="宋体" w:cs="宋体"/>
          <w:color w:val="auto"/>
          <w:sz w:val="24"/>
        </w:rPr>
      </w:pPr>
      <w:bookmarkStart w:id="26" w:name="PO_默认文件内容_23"/>
      <w:bookmarkStart w:id="27" w:name="_Toc183682368"/>
      <w:bookmarkStart w:id="28" w:name="_Toc77400782"/>
      <w:bookmarkStart w:id="29" w:name="_Toc183582231"/>
      <w:bookmarkStart w:id="30" w:name="_Toc89075878"/>
      <w:bookmarkStart w:id="31" w:name="_Toc217446056"/>
      <w:r>
        <w:rPr>
          <w:rFonts w:hint="eastAsia" w:ascii="宋体" w:hAnsi="宋体" w:cs="宋体"/>
          <w:color w:val="auto"/>
          <w:sz w:val="24"/>
        </w:rPr>
        <w:t>2.1 “采购人”系指依法进行政府采购的国家机关、事业单位、团体组织。本次谈判的采购人是</w:t>
      </w:r>
      <w:r>
        <w:rPr>
          <w:rFonts w:hint="eastAsia" w:ascii="宋体" w:hAnsi="宋体" w:cs="宋体"/>
          <w:b/>
          <w:bCs/>
          <w:color w:val="auto"/>
          <w:sz w:val="24"/>
          <w:u w:val="single"/>
        </w:rPr>
        <w:t>成都市双流区黄龙溪镇卫生院</w:t>
      </w:r>
      <w:r>
        <w:rPr>
          <w:rFonts w:hint="eastAsia" w:ascii="宋体" w:hAnsi="宋体" w:cs="宋体"/>
          <w:color w:val="auto"/>
          <w:sz w:val="24"/>
        </w:rPr>
        <w:t>。</w:t>
      </w:r>
    </w:p>
    <w:p>
      <w:pPr>
        <w:tabs>
          <w:tab w:val="left" w:pos="7665"/>
        </w:tabs>
        <w:spacing w:line="400" w:lineRule="exact"/>
        <w:ind w:firstLine="480" w:firstLineChars="200"/>
        <w:rPr>
          <w:rFonts w:ascii="宋体" w:hAnsi="宋体" w:cs="宋体"/>
          <w:color w:val="auto"/>
          <w:sz w:val="24"/>
        </w:rPr>
      </w:pPr>
      <w:r>
        <w:rPr>
          <w:rFonts w:hint="eastAsia" w:ascii="宋体" w:hAnsi="宋体" w:cs="宋体"/>
          <w:color w:val="auto"/>
          <w:sz w:val="24"/>
        </w:rPr>
        <w:t>2.2 “采购代理机构”系指根据采购人的委托依法办理招标事宜的采购机构。本次采购的采购代理机构是</w:t>
      </w:r>
      <w:r>
        <w:rPr>
          <w:rFonts w:hint="eastAsia" w:ascii="宋体" w:hAnsi="宋体" w:cs="宋体"/>
          <w:b/>
          <w:bCs/>
          <w:color w:val="auto"/>
          <w:sz w:val="24"/>
        </w:rPr>
        <w:t>四川政扬招标代理有限责任公司</w:t>
      </w:r>
      <w:r>
        <w:rPr>
          <w:rFonts w:hint="eastAsia" w:ascii="宋体" w:hAnsi="宋体" w:cs="宋体"/>
          <w:color w:val="auto"/>
          <w:sz w:val="24"/>
        </w:rPr>
        <w:t>。</w:t>
      </w:r>
    </w:p>
    <w:p>
      <w:pPr>
        <w:pStyle w:val="2"/>
        <w:spacing w:after="0" w:line="400" w:lineRule="exact"/>
        <w:ind w:firstLine="480" w:firstLineChars="200"/>
        <w:rPr>
          <w:rFonts w:ascii="宋体" w:hAnsi="宋体" w:cs="宋体"/>
          <w:color w:val="auto"/>
          <w:sz w:val="24"/>
        </w:rPr>
      </w:pPr>
      <w:r>
        <w:rPr>
          <w:rFonts w:hint="eastAsia" w:ascii="宋体" w:hAnsi="宋体" w:cs="宋体"/>
          <w:color w:val="auto"/>
          <w:sz w:val="24"/>
        </w:rPr>
        <w:t>2.3“供应商”系指购买了招标文件拟参加投标和向采购人提供货物及相应服务的供应商。</w:t>
      </w:r>
    </w:p>
    <w:p>
      <w:pPr>
        <w:tabs>
          <w:tab w:val="left" w:pos="7665"/>
        </w:tabs>
        <w:spacing w:line="400" w:lineRule="exact"/>
        <w:ind w:firstLine="480" w:firstLineChars="200"/>
        <w:rPr>
          <w:rFonts w:ascii="宋体" w:hAnsi="宋体" w:cs="宋体"/>
          <w:color w:val="auto"/>
          <w:sz w:val="24"/>
        </w:rPr>
      </w:pPr>
    </w:p>
    <w:p>
      <w:pPr>
        <w:spacing w:line="400" w:lineRule="exact"/>
        <w:ind w:firstLine="482" w:firstLineChars="200"/>
        <w:rPr>
          <w:rFonts w:ascii="宋体" w:hAnsi="宋体" w:cs="宋体"/>
          <w:color w:val="auto"/>
          <w:sz w:val="24"/>
        </w:rPr>
      </w:pPr>
      <w:bookmarkStart w:id="32" w:name="_Toc217446036"/>
      <w:bookmarkStart w:id="33" w:name="_Toc183682344"/>
      <w:bookmarkStart w:id="34" w:name="_Toc183582207"/>
      <w:bookmarkStart w:id="35" w:name="_Toc217390843"/>
      <w:r>
        <w:rPr>
          <w:rFonts w:hint="eastAsia" w:ascii="宋体" w:hAnsi="宋体" w:cs="宋体"/>
          <w:b/>
          <w:bCs/>
          <w:color w:val="auto"/>
          <w:sz w:val="24"/>
        </w:rPr>
        <w:t>3. 合格</w:t>
      </w:r>
      <w:bookmarkEnd w:id="32"/>
      <w:bookmarkEnd w:id="33"/>
      <w:bookmarkEnd w:id="34"/>
      <w:bookmarkEnd w:id="35"/>
      <w:r>
        <w:rPr>
          <w:rFonts w:hint="eastAsia" w:ascii="宋体" w:hAnsi="宋体" w:cs="宋体"/>
          <w:b/>
          <w:bCs/>
          <w:color w:val="auto"/>
          <w:sz w:val="24"/>
        </w:rPr>
        <w:t>供应商</w:t>
      </w:r>
    </w:p>
    <w:p>
      <w:pPr>
        <w:tabs>
          <w:tab w:val="left" w:pos="7665"/>
        </w:tabs>
        <w:spacing w:line="400" w:lineRule="exact"/>
        <w:ind w:firstLine="360" w:firstLineChars="150"/>
        <w:rPr>
          <w:rFonts w:ascii="宋体" w:hAnsi="宋体" w:cs="宋体"/>
          <w:color w:val="auto"/>
          <w:sz w:val="24"/>
        </w:rPr>
      </w:pPr>
      <w:r>
        <w:rPr>
          <w:rFonts w:hint="eastAsia" w:ascii="宋体" w:hAnsi="宋体" w:cs="宋体"/>
          <w:color w:val="auto"/>
          <w:sz w:val="24"/>
        </w:rPr>
        <w:t>合格供应商应具备以下条件：</w:t>
      </w:r>
    </w:p>
    <w:p>
      <w:pPr>
        <w:tabs>
          <w:tab w:val="left" w:pos="7665"/>
        </w:tabs>
        <w:spacing w:line="400" w:lineRule="exact"/>
        <w:ind w:firstLine="480" w:firstLineChars="200"/>
        <w:rPr>
          <w:rFonts w:ascii="宋体" w:hAnsi="宋体" w:cs="宋体"/>
          <w:color w:val="auto"/>
          <w:spacing w:val="-4"/>
          <w:sz w:val="24"/>
        </w:rPr>
      </w:pPr>
      <w:r>
        <w:rPr>
          <w:rFonts w:hint="eastAsia" w:ascii="宋体" w:hAnsi="宋体" w:cs="宋体"/>
          <w:color w:val="auto"/>
          <w:sz w:val="24"/>
        </w:rPr>
        <w:t>3.1 具备法律法规和本采购文件规定的资格条件</w:t>
      </w:r>
      <w:r>
        <w:rPr>
          <w:rFonts w:hint="eastAsia" w:ascii="宋体" w:hAnsi="宋体" w:cs="宋体"/>
          <w:color w:val="auto"/>
          <w:spacing w:val="-4"/>
          <w:sz w:val="24"/>
        </w:rPr>
        <w:t>；</w:t>
      </w:r>
    </w:p>
    <w:p>
      <w:pPr>
        <w:tabs>
          <w:tab w:val="left" w:pos="7665"/>
        </w:tabs>
        <w:spacing w:line="400" w:lineRule="exact"/>
        <w:ind w:firstLine="464" w:firstLineChars="200"/>
        <w:rPr>
          <w:rFonts w:ascii="宋体" w:hAnsi="宋体" w:cs="宋体"/>
          <w:color w:val="auto"/>
          <w:spacing w:val="-4"/>
          <w:sz w:val="24"/>
        </w:rPr>
      </w:pPr>
      <w:r>
        <w:rPr>
          <w:rFonts w:hint="eastAsia" w:ascii="宋体" w:hAnsi="宋体" w:cs="宋体"/>
          <w:color w:val="auto"/>
          <w:spacing w:val="-4"/>
          <w:sz w:val="24"/>
        </w:rPr>
        <w:t>3.2 不属于禁止参加本项目采购活动的供应商；</w:t>
      </w:r>
    </w:p>
    <w:p>
      <w:pPr>
        <w:spacing w:line="400" w:lineRule="exact"/>
        <w:ind w:firstLine="480" w:firstLineChars="200"/>
        <w:rPr>
          <w:rFonts w:ascii="宋体" w:hAnsi="宋体" w:cs="宋体"/>
          <w:color w:val="auto"/>
          <w:sz w:val="24"/>
        </w:rPr>
      </w:pPr>
      <w:bookmarkStart w:id="36" w:name="_Toc183582208"/>
      <w:bookmarkStart w:id="37" w:name="_Toc183682345"/>
      <w:bookmarkStart w:id="38" w:name="_Toc217446037"/>
      <w:r>
        <w:rPr>
          <w:rFonts w:hint="eastAsia" w:ascii="宋体" w:hAnsi="宋体" w:cs="宋体"/>
          <w:color w:val="auto"/>
          <w:sz w:val="24"/>
        </w:rPr>
        <w:t>3.3按照规定获取了采购文件（实质性要求）</w:t>
      </w:r>
    </w:p>
    <w:p>
      <w:pPr>
        <w:spacing w:line="400" w:lineRule="exact"/>
        <w:ind w:firstLine="480" w:firstLineChars="200"/>
        <w:rPr>
          <w:rFonts w:ascii="宋体" w:hAnsi="宋体" w:cs="宋体"/>
          <w:color w:val="auto"/>
          <w:sz w:val="24"/>
        </w:rPr>
      </w:pPr>
      <w:r>
        <w:rPr>
          <w:rFonts w:hint="eastAsia" w:ascii="宋体" w:hAnsi="宋体" w:cs="宋体"/>
          <w:color w:val="auto"/>
          <w:sz w:val="24"/>
        </w:rPr>
        <w:t>由代理机构提供供应商获取采购文件情况的相关证明材料，供应商不用提供证明材料。</w:t>
      </w:r>
    </w:p>
    <w:p>
      <w:pPr>
        <w:spacing w:line="400" w:lineRule="exact"/>
        <w:ind w:firstLine="480" w:firstLineChars="200"/>
        <w:rPr>
          <w:rFonts w:ascii="宋体" w:hAnsi="宋体" w:cs="宋体"/>
          <w:color w:val="auto"/>
          <w:sz w:val="24"/>
        </w:rPr>
      </w:pPr>
    </w:p>
    <w:p>
      <w:pPr>
        <w:spacing w:line="400" w:lineRule="exact"/>
        <w:ind w:firstLine="482" w:firstLineChars="200"/>
        <w:rPr>
          <w:rFonts w:ascii="宋体" w:hAnsi="宋体" w:cs="宋体"/>
          <w:color w:val="auto"/>
          <w:sz w:val="24"/>
        </w:rPr>
      </w:pPr>
      <w:r>
        <w:rPr>
          <w:rFonts w:hint="eastAsia" w:ascii="宋体" w:hAnsi="宋体" w:cs="宋体"/>
          <w:b/>
          <w:bCs/>
          <w:color w:val="auto"/>
          <w:sz w:val="24"/>
        </w:rPr>
        <w:t>4. 谈判费用</w:t>
      </w:r>
      <w:bookmarkEnd w:id="36"/>
      <w:bookmarkEnd w:id="37"/>
      <w:bookmarkEnd w:id="38"/>
      <w:r>
        <w:rPr>
          <w:rFonts w:hint="eastAsia" w:ascii="宋体" w:hAnsi="宋体" w:cs="宋体"/>
          <w:b/>
          <w:bCs/>
          <w:color w:val="auto"/>
          <w:sz w:val="24"/>
        </w:rPr>
        <w:t>（实质性要求）</w:t>
      </w:r>
    </w:p>
    <w:p>
      <w:pPr>
        <w:tabs>
          <w:tab w:val="left" w:pos="7665"/>
        </w:tabs>
        <w:spacing w:line="400" w:lineRule="exact"/>
        <w:ind w:firstLine="480"/>
        <w:rPr>
          <w:rFonts w:ascii="宋体" w:hAnsi="宋体" w:cs="宋体"/>
          <w:color w:val="auto"/>
          <w:sz w:val="24"/>
        </w:rPr>
      </w:pPr>
      <w:r>
        <w:rPr>
          <w:rFonts w:hint="eastAsia" w:ascii="宋体" w:hAnsi="宋体" w:cs="宋体"/>
          <w:color w:val="auto"/>
          <w:sz w:val="24"/>
        </w:rPr>
        <w:t>供应商应自行承担参加谈判活动的全部费用。</w:t>
      </w:r>
    </w:p>
    <w:p>
      <w:pPr>
        <w:rPr>
          <w:rFonts w:ascii="宋体" w:hAnsi="宋体" w:cs="宋体"/>
          <w:color w:val="auto"/>
        </w:rPr>
      </w:pPr>
    </w:p>
    <w:p>
      <w:pPr>
        <w:pStyle w:val="56"/>
        <w:spacing w:line="400" w:lineRule="exact"/>
        <w:ind w:left="1" w:firstLine="482" w:firstLineChars="200"/>
        <w:rPr>
          <w:rFonts w:hAnsi="宋体" w:cs="宋体"/>
          <w:b/>
          <w:color w:val="auto"/>
          <w:sz w:val="24"/>
        </w:rPr>
      </w:pPr>
      <w:r>
        <w:rPr>
          <w:rFonts w:hint="eastAsia" w:hAnsi="宋体" w:cs="宋体"/>
          <w:b/>
          <w:color w:val="auto"/>
          <w:sz w:val="24"/>
        </w:rPr>
        <w:t>5.充分、公平竞争保障措施（实质性要求）</w:t>
      </w:r>
    </w:p>
    <w:p>
      <w:pPr>
        <w:pStyle w:val="56"/>
        <w:spacing w:line="400" w:lineRule="exact"/>
        <w:ind w:left="1" w:firstLine="480" w:firstLineChars="200"/>
        <w:rPr>
          <w:rFonts w:hAnsi="宋体" w:cs="宋体"/>
          <w:color w:val="auto"/>
          <w:sz w:val="28"/>
          <w:szCs w:val="28"/>
        </w:rPr>
      </w:pPr>
      <w:r>
        <w:rPr>
          <w:rFonts w:hint="eastAsia" w:hAnsi="宋体" w:cs="宋体"/>
          <w:color w:val="auto"/>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56"/>
        <w:spacing w:line="400" w:lineRule="exact"/>
        <w:ind w:left="1" w:firstLine="480" w:firstLineChars="200"/>
        <w:rPr>
          <w:rFonts w:hAnsi="宋体" w:cs="宋体"/>
          <w:color w:val="auto"/>
          <w:sz w:val="24"/>
        </w:rPr>
      </w:pPr>
      <w:r>
        <w:rPr>
          <w:rFonts w:hint="eastAsia" w:hAnsi="宋体" w:cs="宋体"/>
          <w:color w:val="auto"/>
          <w:sz w:val="24"/>
        </w:rPr>
        <w:t>5.2利害关系授权代表处理。两家以上的供应商不得在同一合同项下的采购项目中，委托同一个自然人、同一家庭的人员、同一单位的人员作为其授权代表，否则，其响应文件作为无效处理。</w:t>
      </w:r>
    </w:p>
    <w:p>
      <w:pPr>
        <w:pStyle w:val="56"/>
        <w:spacing w:line="400" w:lineRule="exact"/>
        <w:ind w:left="1" w:firstLine="480" w:firstLineChars="200"/>
        <w:rPr>
          <w:rFonts w:hAnsi="宋体" w:cs="宋体"/>
          <w:color w:val="auto"/>
          <w:sz w:val="24"/>
        </w:rPr>
      </w:pPr>
      <w:r>
        <w:rPr>
          <w:rFonts w:hint="eastAsia" w:hAnsi="宋体" w:cs="宋体"/>
          <w:color w:val="auto"/>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56"/>
        <w:spacing w:line="400" w:lineRule="exact"/>
        <w:ind w:left="1" w:firstLine="480" w:firstLineChars="200"/>
        <w:rPr>
          <w:rFonts w:hAnsi="宋体" w:cs="宋体"/>
          <w:color w:val="auto"/>
          <w:sz w:val="24"/>
        </w:rPr>
      </w:pPr>
      <w:r>
        <w:rPr>
          <w:rFonts w:hint="eastAsia" w:hAnsi="宋体" w:cs="宋体"/>
          <w:color w:val="auto"/>
          <w:sz w:val="24"/>
        </w:rPr>
        <w:t>5.4提供相同品牌产品处理。提供相同品牌产品且通过资格审查的不同供应商参加同一合同项下采购项目的，按一家供应商计算，评审后得分最高的同品牌供应商获得成交供应商推荐资格；评审得分相同的，由采购人/采购人委托谈判小组自主采取公平、择优的方式确定一个供应商获得成交供应商推荐资格，其他同品牌供应商不作为成交供应商候选人。</w:t>
      </w:r>
    </w:p>
    <w:p>
      <w:pPr>
        <w:pStyle w:val="56"/>
        <w:spacing w:line="400" w:lineRule="exact"/>
        <w:ind w:left="1" w:firstLine="480" w:firstLineChars="200"/>
        <w:rPr>
          <w:rFonts w:hAnsi="宋体" w:cs="宋体"/>
          <w:color w:val="auto"/>
          <w:sz w:val="24"/>
        </w:rPr>
      </w:pPr>
      <w:r>
        <w:rPr>
          <w:rFonts w:hint="eastAsia" w:hAnsi="宋体" w:cs="宋体"/>
          <w:color w:val="auto"/>
          <w:sz w:val="24"/>
        </w:rPr>
        <w:t>非单一产品采购项目中，多家供应商提供的部分或所有核心产品品牌相同的，视为提供相同品牌产品。本采购项目核心产品为：北柴胡、法半夏。</w:t>
      </w:r>
    </w:p>
    <w:p>
      <w:pPr>
        <w:pStyle w:val="56"/>
        <w:spacing w:line="400" w:lineRule="exact"/>
        <w:ind w:left="1" w:firstLine="480" w:firstLineChars="200"/>
        <w:rPr>
          <w:rFonts w:hAnsi="宋体" w:cs="宋体"/>
          <w:color w:val="auto"/>
          <w:sz w:val="24"/>
        </w:rPr>
      </w:pPr>
      <w:r>
        <w:rPr>
          <w:rFonts w:hint="eastAsia" w:hAnsi="宋体" w:cs="宋体"/>
          <w:color w:val="auto"/>
          <w:sz w:val="24"/>
        </w:rPr>
        <w:t>5.5供应商实际控制人或者中高级管理人员，同时是采购代理机构工作人员，不得参与本项目政府采购活动。</w:t>
      </w:r>
    </w:p>
    <w:p>
      <w:pPr>
        <w:pStyle w:val="56"/>
        <w:spacing w:line="400" w:lineRule="exact"/>
        <w:ind w:left="1" w:firstLine="480" w:firstLineChars="200"/>
        <w:rPr>
          <w:rFonts w:hAnsi="宋体" w:cs="宋体"/>
          <w:color w:val="auto"/>
          <w:sz w:val="24"/>
        </w:rPr>
      </w:pPr>
      <w:r>
        <w:rPr>
          <w:rFonts w:hint="eastAsia" w:hAnsi="宋体" w:cs="宋体"/>
          <w:color w:val="auto"/>
          <w:sz w:val="24"/>
        </w:rPr>
        <w:t>5.6同一母公司的两家以上的子公司只能组成联合体参加本项目同一合同项下的采购活动，不得以不同供应商身份同时参加本项目同一合同项下的采购活动。</w:t>
      </w:r>
    </w:p>
    <w:p>
      <w:pPr>
        <w:pStyle w:val="56"/>
        <w:spacing w:line="400" w:lineRule="exact"/>
        <w:ind w:left="1" w:firstLine="480" w:firstLineChars="200"/>
        <w:rPr>
          <w:rFonts w:hAnsi="宋体" w:cs="宋体"/>
          <w:color w:val="auto"/>
          <w:sz w:val="24"/>
        </w:rPr>
      </w:pPr>
      <w:r>
        <w:rPr>
          <w:rFonts w:hint="eastAsia" w:hAnsi="宋体" w:cs="宋体"/>
          <w:color w:val="auto"/>
          <w:sz w:val="24"/>
        </w:rPr>
        <w:t>5.7供应商与采购代理机构存在关联关系，或者是采购代理机构的母公司或子公司，不得参加本项目政府采购活动。</w:t>
      </w:r>
    </w:p>
    <w:p>
      <w:pPr>
        <w:pStyle w:val="56"/>
        <w:spacing w:line="400" w:lineRule="exact"/>
        <w:ind w:left="1" w:firstLine="480" w:firstLineChars="200"/>
        <w:rPr>
          <w:rFonts w:hAnsi="宋体" w:cs="宋体"/>
          <w:color w:val="auto"/>
          <w:sz w:val="24"/>
        </w:rPr>
      </w:pPr>
      <w:r>
        <w:rPr>
          <w:rFonts w:hint="eastAsia" w:hAnsi="宋体" w:cs="宋体"/>
          <w:color w:val="auto"/>
          <w:sz w:val="24"/>
        </w:rPr>
        <w:t>5.8回避。政府采购活动中，采购人员及相关人员与供应商有下列利害关系之一的，应当回避：</w:t>
      </w:r>
    </w:p>
    <w:p>
      <w:pPr>
        <w:pStyle w:val="56"/>
        <w:spacing w:line="400" w:lineRule="exact"/>
        <w:ind w:left="1" w:firstLine="480" w:firstLineChars="200"/>
        <w:rPr>
          <w:rFonts w:hAnsi="宋体" w:cs="宋体"/>
          <w:color w:val="auto"/>
          <w:sz w:val="24"/>
        </w:rPr>
      </w:pPr>
      <w:r>
        <w:rPr>
          <w:rFonts w:hint="eastAsia" w:hAnsi="宋体" w:cs="宋体"/>
          <w:color w:val="auto"/>
          <w:sz w:val="24"/>
        </w:rPr>
        <w:t>（1）参加采购活动前3年内与供应商存在劳动关系；</w:t>
      </w:r>
    </w:p>
    <w:p>
      <w:pPr>
        <w:pStyle w:val="56"/>
        <w:spacing w:line="400" w:lineRule="exact"/>
        <w:ind w:left="1" w:firstLine="480" w:firstLineChars="200"/>
        <w:rPr>
          <w:rFonts w:hAnsi="宋体" w:cs="宋体"/>
          <w:color w:val="auto"/>
          <w:sz w:val="24"/>
        </w:rPr>
      </w:pPr>
      <w:r>
        <w:rPr>
          <w:rFonts w:hint="eastAsia" w:hAnsi="宋体" w:cs="宋体"/>
          <w:color w:val="auto"/>
          <w:sz w:val="24"/>
        </w:rPr>
        <w:t>（2）参加采购活动前3年内担任供应商的董事、监事；</w:t>
      </w:r>
    </w:p>
    <w:p>
      <w:pPr>
        <w:pStyle w:val="56"/>
        <w:spacing w:line="400" w:lineRule="exact"/>
        <w:ind w:left="1" w:firstLine="480" w:firstLineChars="200"/>
        <w:rPr>
          <w:rFonts w:hAnsi="宋体" w:cs="宋体"/>
          <w:color w:val="auto"/>
          <w:sz w:val="24"/>
        </w:rPr>
      </w:pPr>
      <w:r>
        <w:rPr>
          <w:rFonts w:hint="eastAsia" w:hAnsi="宋体" w:cs="宋体"/>
          <w:color w:val="auto"/>
          <w:sz w:val="24"/>
        </w:rPr>
        <w:t>（3）参加采购活动前3年内是供应商的控股股东或者实际控制人；</w:t>
      </w:r>
    </w:p>
    <w:p>
      <w:pPr>
        <w:pStyle w:val="56"/>
        <w:spacing w:line="400" w:lineRule="exact"/>
        <w:ind w:left="1" w:firstLine="480" w:firstLineChars="200"/>
        <w:rPr>
          <w:rFonts w:hAnsi="宋体" w:cs="宋体"/>
          <w:color w:val="auto"/>
          <w:sz w:val="24"/>
        </w:rPr>
      </w:pPr>
      <w:r>
        <w:rPr>
          <w:rFonts w:hint="eastAsia" w:hAnsi="宋体" w:cs="宋体"/>
          <w:color w:val="auto"/>
          <w:sz w:val="24"/>
        </w:rPr>
        <w:t>（4）与供应商的法定代表人或者负责人有夫妻、直系血亲、三代以内旁系血亲或者近姻亲关系；</w:t>
      </w:r>
    </w:p>
    <w:p>
      <w:pPr>
        <w:pStyle w:val="56"/>
        <w:spacing w:line="400" w:lineRule="exact"/>
        <w:ind w:left="1" w:firstLine="480" w:firstLineChars="200"/>
        <w:rPr>
          <w:rFonts w:hAnsi="宋体" w:cs="宋体"/>
          <w:color w:val="auto"/>
          <w:sz w:val="24"/>
        </w:rPr>
      </w:pPr>
      <w:r>
        <w:rPr>
          <w:rFonts w:hint="eastAsia" w:hAnsi="宋体" w:cs="宋体"/>
          <w:color w:val="auto"/>
          <w:sz w:val="24"/>
        </w:rPr>
        <w:t>（5）与供应商有其他可能影响政府采购活动公平、公正进行的关系。</w:t>
      </w:r>
    </w:p>
    <w:p>
      <w:pPr>
        <w:pStyle w:val="56"/>
        <w:spacing w:line="400" w:lineRule="exact"/>
        <w:ind w:left="1" w:firstLine="480" w:firstLineChars="200"/>
        <w:rPr>
          <w:rFonts w:hAnsi="宋体" w:cs="宋体"/>
          <w:color w:val="auto"/>
          <w:sz w:val="24"/>
        </w:rPr>
      </w:pPr>
      <w:r>
        <w:rPr>
          <w:rFonts w:hint="eastAsia" w:hAnsi="宋体" w:cs="宋体"/>
          <w:color w:val="auto"/>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pPr>
        <w:pStyle w:val="56"/>
        <w:spacing w:line="400" w:lineRule="exact"/>
        <w:ind w:left="1" w:firstLine="480" w:firstLineChars="200"/>
        <w:rPr>
          <w:rFonts w:hAnsi="宋体" w:cs="宋体"/>
          <w:color w:val="auto"/>
          <w:sz w:val="24"/>
        </w:rPr>
      </w:pPr>
      <w:r>
        <w:rPr>
          <w:rFonts w:hint="eastAsia" w:hAnsi="宋体" w:cs="宋体"/>
          <w:color w:val="auto"/>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6"/>
        <w:spacing w:line="400" w:lineRule="exact"/>
        <w:ind w:left="1" w:firstLine="482" w:firstLineChars="200"/>
        <w:rPr>
          <w:rFonts w:hAnsi="宋体" w:cs="宋体"/>
          <w:b/>
          <w:color w:val="auto"/>
          <w:sz w:val="24"/>
        </w:rPr>
      </w:pPr>
    </w:p>
    <w:p>
      <w:pPr>
        <w:pStyle w:val="56"/>
        <w:spacing w:line="400" w:lineRule="exact"/>
        <w:ind w:left="1" w:firstLine="482" w:firstLineChars="200"/>
        <w:rPr>
          <w:rFonts w:hAnsi="宋体" w:cs="宋体"/>
          <w:b/>
          <w:color w:val="auto"/>
          <w:sz w:val="24"/>
        </w:rPr>
      </w:pPr>
      <w:r>
        <w:rPr>
          <w:rFonts w:hint="eastAsia" w:hAnsi="宋体" w:cs="宋体"/>
          <w:b/>
          <w:color w:val="auto"/>
          <w:sz w:val="24"/>
        </w:rPr>
        <w:t>6.联合体竞争性谈判（本项目不涉及）</w:t>
      </w:r>
    </w:p>
    <w:p>
      <w:pPr>
        <w:pStyle w:val="56"/>
        <w:spacing w:line="400" w:lineRule="exact"/>
        <w:ind w:left="1" w:firstLine="480" w:firstLineChars="200"/>
        <w:rPr>
          <w:rFonts w:hAnsi="宋体" w:cs="宋体"/>
          <w:color w:val="auto"/>
          <w:sz w:val="24"/>
        </w:rPr>
      </w:pPr>
      <w:r>
        <w:rPr>
          <w:rFonts w:hint="eastAsia" w:hAnsi="宋体" w:cs="宋体"/>
          <w:color w:val="auto"/>
          <w:sz w:val="24"/>
        </w:rPr>
        <w:t>联合体各方应当共同与采购人签订采购合同，就采购合同约定的事项对采购人承担连带责任。</w:t>
      </w:r>
    </w:p>
    <w:p>
      <w:pPr>
        <w:pStyle w:val="56"/>
        <w:spacing w:line="400" w:lineRule="exact"/>
        <w:ind w:left="1" w:firstLine="480" w:firstLineChars="200"/>
        <w:rPr>
          <w:rFonts w:hAnsi="宋体" w:cs="宋体"/>
          <w:color w:val="auto"/>
          <w:sz w:val="24"/>
        </w:rPr>
      </w:pPr>
    </w:p>
    <w:p>
      <w:pPr>
        <w:pStyle w:val="56"/>
        <w:spacing w:line="400" w:lineRule="exact"/>
        <w:ind w:left="1" w:firstLine="482" w:firstLineChars="200"/>
        <w:rPr>
          <w:rFonts w:hAnsi="宋体" w:cs="宋体"/>
          <w:b/>
          <w:color w:val="auto"/>
          <w:sz w:val="24"/>
        </w:rPr>
      </w:pPr>
      <w:r>
        <w:rPr>
          <w:rFonts w:hint="eastAsia" w:hAnsi="宋体" w:cs="宋体"/>
          <w:b/>
          <w:color w:val="auto"/>
          <w:sz w:val="24"/>
        </w:rPr>
        <w:t>7.谈判保证金（本项目不收取）</w:t>
      </w:r>
    </w:p>
    <w:p>
      <w:pPr>
        <w:spacing w:line="400" w:lineRule="exact"/>
        <w:ind w:firstLine="470" w:firstLineChars="196"/>
        <w:rPr>
          <w:rFonts w:ascii="宋体" w:hAnsi="宋体" w:cs="宋体"/>
          <w:color w:val="auto"/>
          <w:sz w:val="24"/>
        </w:rPr>
      </w:pPr>
      <w:r>
        <w:rPr>
          <w:rFonts w:hint="eastAsia" w:ascii="宋体" w:hAnsi="宋体" w:cs="宋体"/>
          <w:color w:val="auto"/>
          <w:sz w:val="24"/>
        </w:rPr>
        <w:t>7.1 供应商必须以人民币按谈判文件要求足额缴纳谈判保证金。联合体谈判的，可以由联合体的一方或者共同提交谈判保证金，以一方名义提交谈判保证金的，对联合体各方均具有约束力。</w:t>
      </w:r>
    </w:p>
    <w:p>
      <w:pPr>
        <w:spacing w:line="400" w:lineRule="exact"/>
        <w:ind w:firstLine="470" w:firstLineChars="196"/>
        <w:rPr>
          <w:rFonts w:ascii="宋体" w:hAnsi="宋体" w:cs="宋体"/>
          <w:color w:val="auto"/>
          <w:sz w:val="24"/>
        </w:rPr>
      </w:pPr>
      <w:r>
        <w:rPr>
          <w:rFonts w:hint="eastAsia" w:ascii="宋体" w:hAnsi="宋体" w:cs="宋体"/>
          <w:color w:val="auto"/>
          <w:sz w:val="24"/>
        </w:rPr>
        <w:t>7.2 未按谈判文件要求在规定时间前交纳规定数额谈判保证金的响应文件无效。</w:t>
      </w:r>
    </w:p>
    <w:p>
      <w:pPr>
        <w:spacing w:line="400" w:lineRule="exact"/>
        <w:ind w:firstLine="470" w:firstLineChars="196"/>
        <w:rPr>
          <w:rFonts w:ascii="宋体" w:hAnsi="宋体" w:cs="宋体"/>
          <w:color w:val="auto"/>
          <w:sz w:val="24"/>
        </w:rPr>
      </w:pPr>
      <w:r>
        <w:rPr>
          <w:rFonts w:hint="eastAsia" w:ascii="宋体" w:hAnsi="宋体" w:cs="宋体"/>
          <w:color w:val="auto"/>
          <w:sz w:val="24"/>
        </w:rPr>
        <w:t>7.3 供应商所交纳的谈判保证金不计利息。</w:t>
      </w:r>
    </w:p>
    <w:p>
      <w:pPr>
        <w:spacing w:line="400" w:lineRule="exact"/>
        <w:ind w:firstLine="470" w:firstLineChars="196"/>
        <w:rPr>
          <w:rFonts w:ascii="宋体" w:hAnsi="宋体" w:cs="宋体"/>
          <w:color w:val="auto"/>
          <w:sz w:val="24"/>
        </w:rPr>
      </w:pPr>
      <w:r>
        <w:rPr>
          <w:rFonts w:hint="eastAsia" w:ascii="宋体" w:hAnsi="宋体" w:cs="宋体"/>
          <w:color w:val="auto"/>
          <w:sz w:val="24"/>
        </w:rPr>
        <w:t>7.4 未成交供应商的谈判保证金，将在成交通知书发出后五个工作日内全额退还。成交供应商的谈判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spacing w:line="400" w:lineRule="exact"/>
        <w:ind w:firstLine="470" w:firstLineChars="196"/>
        <w:rPr>
          <w:rFonts w:ascii="宋体" w:hAnsi="宋体" w:cs="宋体"/>
          <w:color w:val="auto"/>
          <w:sz w:val="24"/>
        </w:rPr>
      </w:pPr>
      <w:r>
        <w:rPr>
          <w:rFonts w:hint="eastAsia" w:ascii="宋体" w:hAnsi="宋体" w:cs="宋体"/>
          <w:color w:val="auto"/>
          <w:sz w:val="24"/>
        </w:rPr>
        <w:t>7.5发生下列情形之一的，采购代理机构将不予退还谈判保证金：</w:t>
      </w:r>
    </w:p>
    <w:p>
      <w:pPr>
        <w:spacing w:line="400" w:lineRule="exact"/>
        <w:ind w:firstLine="470" w:firstLineChars="196"/>
        <w:rPr>
          <w:rFonts w:ascii="宋体" w:hAnsi="宋体" w:cs="宋体"/>
          <w:color w:val="auto"/>
          <w:sz w:val="24"/>
        </w:rPr>
      </w:pPr>
      <w:r>
        <w:rPr>
          <w:rFonts w:hint="eastAsia" w:ascii="宋体" w:hAnsi="宋体" w:cs="宋体"/>
          <w:color w:val="auto"/>
          <w:sz w:val="24"/>
        </w:rPr>
        <w:t>（1）在谈判文件规定的递交响应文件截止时间后撤回响应文件的；</w:t>
      </w:r>
    </w:p>
    <w:p>
      <w:pPr>
        <w:spacing w:line="400" w:lineRule="exact"/>
        <w:ind w:firstLine="470" w:firstLineChars="196"/>
        <w:rPr>
          <w:rFonts w:ascii="宋体" w:hAnsi="宋体" w:cs="宋体"/>
          <w:color w:val="auto"/>
          <w:sz w:val="24"/>
        </w:rPr>
      </w:pPr>
      <w:r>
        <w:rPr>
          <w:rFonts w:hint="eastAsia" w:ascii="宋体" w:hAnsi="宋体" w:cs="宋体"/>
          <w:color w:val="auto"/>
          <w:sz w:val="24"/>
        </w:rPr>
        <w:t>（2）在采购人确定成交供应商之前放弃成交候选资格的；</w:t>
      </w:r>
    </w:p>
    <w:p>
      <w:pPr>
        <w:spacing w:line="400" w:lineRule="exact"/>
        <w:ind w:firstLine="470" w:firstLineChars="196"/>
        <w:rPr>
          <w:rFonts w:ascii="宋体" w:hAnsi="宋体" w:cs="宋体"/>
          <w:color w:val="auto"/>
          <w:sz w:val="24"/>
        </w:rPr>
      </w:pPr>
      <w:r>
        <w:rPr>
          <w:rFonts w:hint="eastAsia" w:ascii="宋体" w:hAnsi="宋体" w:cs="宋体"/>
          <w:color w:val="auto"/>
          <w:sz w:val="24"/>
        </w:rPr>
        <w:t>（3）成交后放弃、不领取或者不接收成交通知书的；</w:t>
      </w:r>
    </w:p>
    <w:p>
      <w:pPr>
        <w:spacing w:line="400" w:lineRule="exact"/>
        <w:ind w:firstLine="470" w:firstLineChars="196"/>
        <w:rPr>
          <w:rFonts w:ascii="宋体" w:hAnsi="宋体" w:cs="宋体"/>
          <w:color w:val="auto"/>
          <w:sz w:val="24"/>
        </w:rPr>
      </w:pPr>
      <w:r>
        <w:rPr>
          <w:rFonts w:hint="eastAsia" w:ascii="宋体" w:hAnsi="宋体" w:cs="宋体"/>
          <w:color w:val="auto"/>
          <w:sz w:val="24"/>
        </w:rPr>
        <w:t>（4）由于成交供应商的原因未能按照谈判文件的规定与采购人签订合同的；</w:t>
      </w:r>
    </w:p>
    <w:p>
      <w:pPr>
        <w:spacing w:line="400" w:lineRule="exact"/>
        <w:ind w:firstLine="470" w:firstLineChars="196"/>
        <w:rPr>
          <w:rFonts w:ascii="宋体" w:hAnsi="宋体" w:cs="宋体"/>
          <w:color w:val="auto"/>
          <w:sz w:val="24"/>
        </w:rPr>
      </w:pPr>
      <w:r>
        <w:rPr>
          <w:rFonts w:hint="eastAsia" w:ascii="宋体" w:hAnsi="宋体" w:cs="宋体"/>
          <w:color w:val="auto"/>
          <w:sz w:val="24"/>
        </w:rPr>
        <w:t>（5）由于成交供应商的原因未能按照谈判文件的规定交纳履约保证金的；</w:t>
      </w:r>
    </w:p>
    <w:p>
      <w:pPr>
        <w:spacing w:line="400" w:lineRule="exact"/>
        <w:ind w:firstLine="470" w:firstLineChars="196"/>
        <w:rPr>
          <w:rFonts w:ascii="宋体" w:hAnsi="宋体" w:cs="宋体"/>
          <w:color w:val="auto"/>
          <w:sz w:val="24"/>
        </w:rPr>
      </w:pPr>
      <w:r>
        <w:rPr>
          <w:rFonts w:hint="eastAsia" w:ascii="宋体" w:hAnsi="宋体" w:cs="宋体"/>
          <w:color w:val="auto"/>
          <w:sz w:val="24"/>
        </w:rPr>
        <w:t>（6）供应商在政府采购活动中提供虚假材料的；</w:t>
      </w:r>
    </w:p>
    <w:p>
      <w:pPr>
        <w:spacing w:line="400" w:lineRule="exact"/>
        <w:ind w:firstLine="470" w:firstLineChars="196"/>
        <w:rPr>
          <w:rFonts w:ascii="宋体" w:hAnsi="宋体" w:cs="宋体"/>
          <w:color w:val="auto"/>
          <w:sz w:val="24"/>
        </w:rPr>
      </w:pPr>
      <w:r>
        <w:rPr>
          <w:rFonts w:hint="eastAsia" w:ascii="宋体" w:hAnsi="宋体" w:cs="宋体"/>
          <w:color w:val="auto"/>
          <w:sz w:val="24"/>
        </w:rPr>
        <w:t>（7）报价有效期内，供应商在政府采购活动中有违法、违规、违纪行为。</w:t>
      </w:r>
    </w:p>
    <w:p>
      <w:pPr>
        <w:spacing w:line="400" w:lineRule="exact"/>
        <w:ind w:firstLine="470" w:firstLineChars="196"/>
        <w:rPr>
          <w:rFonts w:ascii="宋体" w:hAnsi="宋体" w:cs="宋体"/>
          <w:color w:val="auto"/>
          <w:sz w:val="24"/>
        </w:rPr>
      </w:pPr>
    </w:p>
    <w:p>
      <w:pPr>
        <w:spacing w:line="400" w:lineRule="exact"/>
        <w:ind w:firstLine="472" w:firstLineChars="196"/>
        <w:rPr>
          <w:rFonts w:ascii="宋体" w:hAnsi="宋体" w:cs="宋体"/>
          <w:b/>
          <w:color w:val="auto"/>
          <w:sz w:val="24"/>
        </w:rPr>
      </w:pPr>
      <w:r>
        <w:rPr>
          <w:rFonts w:hint="eastAsia" w:ascii="宋体" w:hAnsi="宋体" w:cs="宋体"/>
          <w:b/>
          <w:color w:val="auto"/>
          <w:sz w:val="24"/>
        </w:rPr>
        <w:t>8.响应文件有效期（实质性要求）</w:t>
      </w:r>
    </w:p>
    <w:p>
      <w:pPr>
        <w:spacing w:line="400" w:lineRule="exact"/>
        <w:ind w:firstLine="470" w:firstLineChars="196"/>
        <w:rPr>
          <w:rFonts w:ascii="宋体" w:hAnsi="宋体" w:cs="宋体"/>
          <w:color w:val="auto"/>
          <w:sz w:val="24"/>
        </w:rPr>
      </w:pPr>
      <w:r>
        <w:rPr>
          <w:rFonts w:hint="eastAsia" w:ascii="宋体" w:hAnsi="宋体" w:cs="宋体"/>
          <w:color w:val="auto"/>
          <w:sz w:val="24"/>
        </w:rPr>
        <w:t>本项目响应文件有效期为递交谈判响应文件截止之日起90天。供应商响应文件中必须载明响应文件有效期，响应文件中载明的响应文件有效期可以长于谈判文件规定的期限，但不得短于谈判文件规定的期限。否则，其响应文件将作为无效处理。</w:t>
      </w:r>
    </w:p>
    <w:p>
      <w:pPr>
        <w:spacing w:line="400" w:lineRule="exact"/>
        <w:ind w:firstLine="470" w:firstLineChars="196"/>
        <w:rPr>
          <w:rFonts w:ascii="宋体" w:hAnsi="宋体" w:cs="宋体"/>
          <w:color w:val="auto"/>
          <w:sz w:val="24"/>
        </w:rPr>
      </w:pPr>
    </w:p>
    <w:p>
      <w:pPr>
        <w:pStyle w:val="9"/>
        <w:spacing w:line="400" w:lineRule="exact"/>
        <w:ind w:firstLine="482" w:firstLineChars="200"/>
        <w:rPr>
          <w:rFonts w:ascii="宋体" w:hAnsi="宋体" w:cs="宋体"/>
          <w:b/>
          <w:bCs/>
          <w:color w:val="auto"/>
          <w:sz w:val="24"/>
          <w:szCs w:val="24"/>
        </w:rPr>
      </w:pPr>
      <w:r>
        <w:rPr>
          <w:rFonts w:hint="eastAsia" w:ascii="宋体" w:hAnsi="宋体" w:cs="宋体"/>
          <w:b/>
          <w:color w:val="auto"/>
          <w:sz w:val="24"/>
        </w:rPr>
        <w:t>9.</w:t>
      </w:r>
      <w:r>
        <w:rPr>
          <w:rFonts w:hint="eastAsia" w:ascii="宋体" w:hAnsi="宋体" w:cs="宋体"/>
          <w:b/>
          <w:bCs/>
          <w:color w:val="auto"/>
          <w:sz w:val="24"/>
          <w:szCs w:val="24"/>
        </w:rPr>
        <w:t>知识产权（实质性要求）</w:t>
      </w:r>
    </w:p>
    <w:p>
      <w:pPr>
        <w:pStyle w:val="9"/>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9.1</w:t>
      </w:r>
      <w:r>
        <w:rPr>
          <w:rFonts w:hint="eastAsia" w:ascii="宋体" w:hAnsi="宋体" w:cs="宋体"/>
          <w:color w:val="auto"/>
          <w:sz w:val="24"/>
        </w:rPr>
        <w:t>供应商</w:t>
      </w:r>
      <w:r>
        <w:rPr>
          <w:rFonts w:hint="eastAsia" w:ascii="宋体" w:hAnsi="宋体" w:cs="宋体"/>
          <w:color w:val="auto"/>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color w:val="auto"/>
          <w:sz w:val="24"/>
        </w:rPr>
        <w:t>供应商</w:t>
      </w:r>
      <w:r>
        <w:rPr>
          <w:rFonts w:hint="eastAsia" w:ascii="宋体" w:hAnsi="宋体" w:cs="宋体"/>
          <w:color w:val="auto"/>
          <w:sz w:val="24"/>
          <w:szCs w:val="24"/>
        </w:rPr>
        <w:t>承担所有相关责任。</w:t>
      </w:r>
    </w:p>
    <w:p>
      <w:pPr>
        <w:pStyle w:val="9"/>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9.2 除非谈判文件特别规定，采购人享有本项目实施过程中产生的知识成果及知识产权。</w:t>
      </w:r>
    </w:p>
    <w:p>
      <w:pPr>
        <w:spacing w:line="400" w:lineRule="exact"/>
        <w:ind w:firstLine="480" w:firstLineChars="200"/>
        <w:rPr>
          <w:rFonts w:ascii="宋体" w:hAnsi="宋体" w:cs="宋体"/>
          <w:color w:val="auto"/>
          <w:sz w:val="32"/>
          <w:szCs w:val="32"/>
        </w:rPr>
      </w:pPr>
      <w:r>
        <w:rPr>
          <w:rFonts w:hint="eastAsia" w:ascii="宋体" w:hAnsi="宋体" w:cs="宋体"/>
          <w:color w:val="auto"/>
          <w:sz w:val="24"/>
        </w:rPr>
        <w:t>9.3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400" w:lineRule="exact"/>
        <w:ind w:firstLine="460" w:firstLineChars="192"/>
        <w:rPr>
          <w:rFonts w:ascii="宋体" w:hAnsi="宋体" w:cs="宋体"/>
          <w:color w:val="auto"/>
          <w:sz w:val="24"/>
        </w:rPr>
      </w:pPr>
      <w:r>
        <w:rPr>
          <w:rFonts w:hint="eastAsia" w:ascii="宋体" w:hAnsi="宋体" w:cs="宋体"/>
          <w:color w:val="auto"/>
          <w:sz w:val="24"/>
        </w:rPr>
        <w:t xml:space="preserve">9.4 如采用供应商所不拥有的知识产权，则在报价中必须包括合法获取该知识产权的相关费用。 </w:t>
      </w:r>
    </w:p>
    <w:bookmarkEnd w:id="26"/>
    <w:p>
      <w:pPr>
        <w:spacing w:line="400" w:lineRule="exact"/>
        <w:jc w:val="center"/>
        <w:rPr>
          <w:rFonts w:ascii="宋体" w:hAnsi="宋体" w:cs="宋体"/>
          <w:color w:val="auto"/>
        </w:rPr>
      </w:pPr>
      <w:bookmarkStart w:id="39" w:name="_Toc217446038"/>
      <w:bookmarkStart w:id="40" w:name="_Toc183682346"/>
      <w:bookmarkStart w:id="41" w:name="_Toc183582209"/>
      <w:bookmarkStart w:id="42" w:name="_Toc77400779"/>
      <w:bookmarkStart w:id="43" w:name="_Toc89075875"/>
    </w:p>
    <w:p>
      <w:pPr>
        <w:pStyle w:val="4"/>
        <w:keepNext w:val="0"/>
        <w:keepLines w:val="0"/>
        <w:spacing w:before="0" w:after="0" w:line="400" w:lineRule="exact"/>
        <w:jc w:val="center"/>
        <w:rPr>
          <w:rFonts w:ascii="宋体" w:hAnsi="宋体" w:eastAsia="宋体" w:cs="宋体"/>
          <w:bCs w:val="0"/>
          <w:color w:val="auto"/>
        </w:rPr>
      </w:pPr>
      <w:bookmarkStart w:id="44" w:name="PO_默认文件内容_24"/>
      <w:r>
        <w:rPr>
          <w:rFonts w:hint="eastAsia" w:ascii="宋体" w:hAnsi="宋体" w:eastAsia="宋体" w:cs="宋体"/>
          <w:bCs w:val="0"/>
          <w:color w:val="auto"/>
        </w:rPr>
        <w:t>三、谈判文件</w:t>
      </w:r>
      <w:bookmarkEnd w:id="39"/>
      <w:bookmarkEnd w:id="40"/>
      <w:bookmarkEnd w:id="41"/>
      <w:bookmarkEnd w:id="42"/>
      <w:bookmarkEnd w:id="43"/>
    </w:p>
    <w:p>
      <w:pPr>
        <w:spacing w:line="400" w:lineRule="exact"/>
        <w:ind w:firstLine="480" w:firstLineChars="200"/>
        <w:rPr>
          <w:rFonts w:ascii="宋体" w:hAnsi="宋体" w:cs="宋体"/>
          <w:color w:val="auto"/>
          <w:sz w:val="24"/>
        </w:rPr>
      </w:pPr>
      <w:bookmarkStart w:id="45" w:name="_Toc183582210"/>
      <w:bookmarkStart w:id="46" w:name="_Toc183682347"/>
      <w:bookmarkStart w:id="47" w:name="_Toc217446039"/>
    </w:p>
    <w:p>
      <w:pPr>
        <w:spacing w:line="400" w:lineRule="exact"/>
        <w:ind w:firstLine="482" w:firstLineChars="200"/>
        <w:rPr>
          <w:rFonts w:ascii="宋体" w:hAnsi="宋体" w:cs="宋体"/>
          <w:b/>
          <w:bCs/>
          <w:color w:val="auto"/>
          <w:sz w:val="24"/>
        </w:rPr>
      </w:pPr>
      <w:r>
        <w:rPr>
          <w:rFonts w:hint="eastAsia" w:ascii="宋体" w:hAnsi="宋体" w:cs="宋体"/>
          <w:b/>
          <w:bCs/>
          <w:color w:val="auto"/>
          <w:sz w:val="24"/>
        </w:rPr>
        <w:t>10．谈判文件的构成</w:t>
      </w:r>
      <w:bookmarkEnd w:id="45"/>
      <w:bookmarkEnd w:id="46"/>
      <w:bookmarkEnd w:id="47"/>
      <w:r>
        <w:rPr>
          <w:rFonts w:hint="eastAsia" w:ascii="宋体" w:hAnsi="宋体" w:cs="宋体"/>
          <w:b/>
          <w:bCs/>
          <w:color w:val="auto"/>
          <w:sz w:val="24"/>
        </w:rPr>
        <w:t>（实质性要求）</w:t>
      </w:r>
    </w:p>
    <w:p>
      <w:pPr>
        <w:tabs>
          <w:tab w:val="left" w:pos="720"/>
        </w:tabs>
        <w:spacing w:line="400" w:lineRule="exact"/>
        <w:ind w:firstLine="480" w:firstLineChars="200"/>
        <w:rPr>
          <w:rFonts w:ascii="宋体" w:hAnsi="宋体" w:cs="宋体"/>
          <w:color w:val="auto"/>
          <w:sz w:val="24"/>
        </w:rPr>
      </w:pPr>
      <w:r>
        <w:rPr>
          <w:rFonts w:hint="eastAsia" w:ascii="宋体" w:hAnsi="宋体" w:cs="宋体"/>
          <w:color w:val="auto"/>
          <w:sz w:val="24"/>
        </w:rPr>
        <w:t>10</w:t>
      </w:r>
      <w:r>
        <w:rPr>
          <w:rFonts w:hint="eastAsia" w:ascii="宋体" w:hAnsi="宋体" w:cs="宋体"/>
          <w:b/>
          <w:bCs/>
          <w:color w:val="auto"/>
          <w:sz w:val="24"/>
        </w:rPr>
        <w:t>.</w:t>
      </w:r>
      <w:r>
        <w:rPr>
          <w:rFonts w:hint="eastAsia" w:ascii="宋体" w:hAnsi="宋体" w:cs="宋体"/>
          <w:color w:val="auto"/>
          <w:sz w:val="24"/>
        </w:rPr>
        <w:t>1 谈判文件是供应商准备响应文件和参加谈判的依据，同时也是谈判的重要依据。谈判文件用以阐明谈判项目所需的资质、技术、服务及报价等要求、谈判程序、有关规定和注意事项以及合同主要条款等。</w:t>
      </w:r>
    </w:p>
    <w:p>
      <w:pPr>
        <w:tabs>
          <w:tab w:val="left" w:pos="7665"/>
        </w:tabs>
        <w:spacing w:line="400" w:lineRule="exact"/>
        <w:ind w:firstLine="480" w:firstLineChars="200"/>
        <w:rPr>
          <w:rFonts w:ascii="宋体" w:hAnsi="宋体" w:cs="宋体"/>
          <w:color w:val="auto"/>
          <w:sz w:val="24"/>
        </w:rPr>
      </w:pPr>
      <w:r>
        <w:rPr>
          <w:rFonts w:hint="eastAsia" w:ascii="宋体" w:hAnsi="宋体" w:cs="宋体"/>
          <w:color w:val="auto"/>
          <w:sz w:val="24"/>
        </w:rPr>
        <w:t>10</w:t>
      </w:r>
      <w:r>
        <w:rPr>
          <w:rFonts w:hint="eastAsia" w:ascii="宋体" w:hAnsi="宋体" w:cs="宋体"/>
          <w:b/>
          <w:bCs/>
          <w:color w:val="auto"/>
          <w:sz w:val="24"/>
        </w:rPr>
        <w:t>.</w:t>
      </w:r>
      <w:r>
        <w:rPr>
          <w:rFonts w:hint="eastAsia" w:ascii="宋体" w:hAnsi="宋体" w:cs="宋体"/>
          <w:color w:val="auto"/>
          <w:sz w:val="24"/>
        </w:rPr>
        <w:t>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pPr>
        <w:spacing w:line="400" w:lineRule="exact"/>
        <w:ind w:firstLine="480" w:firstLineChars="200"/>
        <w:rPr>
          <w:rFonts w:ascii="宋体" w:hAnsi="宋体" w:cs="宋体"/>
          <w:color w:val="auto"/>
          <w:sz w:val="24"/>
        </w:rPr>
      </w:pPr>
      <w:bookmarkStart w:id="48" w:name="_Toc183582211"/>
      <w:bookmarkStart w:id="49" w:name="_Toc183682348"/>
      <w:bookmarkStart w:id="50" w:name="_Toc217446040"/>
    </w:p>
    <w:p>
      <w:pPr>
        <w:spacing w:line="400" w:lineRule="exact"/>
        <w:ind w:firstLine="482" w:firstLineChars="200"/>
        <w:rPr>
          <w:rFonts w:ascii="宋体" w:hAnsi="宋体" w:cs="宋体"/>
          <w:color w:val="auto"/>
          <w:sz w:val="24"/>
        </w:rPr>
      </w:pPr>
      <w:r>
        <w:rPr>
          <w:rFonts w:hint="eastAsia" w:ascii="宋体" w:hAnsi="宋体" w:cs="宋体"/>
          <w:b/>
          <w:bCs/>
          <w:color w:val="auto"/>
          <w:sz w:val="24"/>
        </w:rPr>
        <w:t>11. 谈判文件的澄清</w:t>
      </w:r>
      <w:bookmarkEnd w:id="48"/>
      <w:bookmarkEnd w:id="49"/>
      <w:r>
        <w:rPr>
          <w:rFonts w:hint="eastAsia" w:ascii="宋体" w:hAnsi="宋体" w:cs="宋体"/>
          <w:b/>
          <w:bCs/>
          <w:color w:val="auto"/>
          <w:sz w:val="24"/>
        </w:rPr>
        <w:t>和修改</w:t>
      </w:r>
      <w:bookmarkEnd w:id="50"/>
    </w:p>
    <w:p>
      <w:pPr>
        <w:tabs>
          <w:tab w:val="left" w:pos="720"/>
        </w:tabs>
        <w:spacing w:line="400" w:lineRule="exact"/>
        <w:ind w:firstLine="480" w:firstLineChars="200"/>
        <w:rPr>
          <w:rFonts w:ascii="宋体" w:hAnsi="宋体" w:cs="宋体"/>
          <w:color w:val="auto"/>
          <w:sz w:val="24"/>
        </w:rPr>
      </w:pPr>
      <w:r>
        <w:rPr>
          <w:rFonts w:hint="eastAsia" w:ascii="宋体" w:hAnsi="宋体" w:cs="宋体"/>
          <w:color w:val="auto"/>
          <w:sz w:val="24"/>
        </w:rPr>
        <w:t>11.1 在递交响应文件截止时间前，采购人、采购代理机构可以对谈判文件进行澄清或者修改。</w:t>
      </w:r>
    </w:p>
    <w:p>
      <w:pPr>
        <w:tabs>
          <w:tab w:val="left" w:pos="720"/>
        </w:tabs>
        <w:spacing w:line="400" w:lineRule="exact"/>
        <w:ind w:firstLine="480" w:firstLineChars="200"/>
        <w:rPr>
          <w:rFonts w:ascii="宋体" w:hAnsi="宋体" w:cs="宋体"/>
          <w:color w:val="auto"/>
          <w:sz w:val="24"/>
        </w:rPr>
      </w:pPr>
      <w:r>
        <w:rPr>
          <w:rFonts w:hint="eastAsia" w:ascii="宋体" w:hAnsi="宋体" w:cs="宋体"/>
          <w:color w:val="auto"/>
          <w:sz w:val="24"/>
        </w:rPr>
        <w:t>11.2 采购代理机构对已发出的谈判文件进行澄清或者修改，应当以书面形式将澄清或者修改的内容通知所有购买了谈判文件的供应商，同时在四川政府采购网上发布更正公告。该澄清或者修改的内容为谈判文件的组成部分，澄清或者修改的内容可能影响响应文件编制的，采购人或者采购代理机构发布公告并书面通知供应商的时间，应当在提交首次响应文件截止之日起3个工作日前；不足上述时间的，应当顺延递交响应文件的截止时间。</w:t>
      </w:r>
    </w:p>
    <w:p>
      <w:pPr>
        <w:tabs>
          <w:tab w:val="left" w:pos="7665"/>
        </w:tabs>
        <w:spacing w:line="400" w:lineRule="exact"/>
        <w:ind w:firstLine="480" w:firstLineChars="200"/>
        <w:rPr>
          <w:rFonts w:ascii="宋体" w:hAnsi="宋体" w:cs="宋体"/>
          <w:color w:val="auto"/>
          <w:sz w:val="24"/>
        </w:rPr>
      </w:pPr>
      <w:r>
        <w:rPr>
          <w:rFonts w:hint="eastAsia" w:ascii="宋体" w:hAnsi="宋体" w:cs="宋体"/>
          <w:color w:val="auto"/>
          <w:sz w:val="24"/>
        </w:rPr>
        <w:t>11.3 供应商应于递交响应文件截止前，在四川政府采购网查询本项目的更正公告，以保证其对谈判文件做出正确的响应。供应商未按要求下载相关文件，或由于未及时关注更正公告的信息造成的后果，其责任由供应商自行负责。</w:t>
      </w:r>
    </w:p>
    <w:p>
      <w:pPr>
        <w:tabs>
          <w:tab w:val="left" w:pos="720"/>
        </w:tabs>
        <w:spacing w:line="400" w:lineRule="exact"/>
        <w:ind w:firstLine="480" w:firstLineChars="200"/>
        <w:rPr>
          <w:rFonts w:ascii="宋体" w:hAnsi="宋体" w:cs="宋体"/>
          <w:color w:val="auto"/>
          <w:sz w:val="24"/>
        </w:rPr>
      </w:pPr>
      <w:r>
        <w:rPr>
          <w:rFonts w:hint="eastAsia" w:ascii="宋体" w:hAnsi="宋体" w:cs="宋体"/>
          <w:color w:val="auto"/>
          <w:sz w:val="24"/>
        </w:rPr>
        <w:t>更正通知通过供应商报名时备注的电子邮箱发送至所有购买谈判文件的供应商，供应商在收到相应更正通知后，以书面形式给予确认。如供应商未给予书面回复，则视为收到并认可该更正通知的内容。</w:t>
      </w:r>
    </w:p>
    <w:p>
      <w:pPr>
        <w:tabs>
          <w:tab w:val="left" w:pos="720"/>
        </w:tabs>
        <w:spacing w:line="400" w:lineRule="exact"/>
        <w:ind w:firstLine="480" w:firstLineChars="200"/>
        <w:rPr>
          <w:rFonts w:ascii="宋体" w:hAnsi="宋体" w:cs="宋体"/>
          <w:color w:val="auto"/>
          <w:sz w:val="24"/>
        </w:rPr>
      </w:pPr>
      <w:r>
        <w:rPr>
          <w:rFonts w:hint="eastAsia" w:ascii="宋体" w:hAnsi="宋体" w:cs="宋体"/>
          <w:color w:val="auto"/>
          <w:sz w:val="24"/>
        </w:rPr>
        <w:t>11.4供应商认为需要对谈判文件进行澄清或者修改的，可以以书面形式向采购人或采购代理机构提出申请，由采购人或采购代理机构决定是否采纳供应商的申请事项。</w:t>
      </w:r>
    </w:p>
    <w:p>
      <w:pPr>
        <w:spacing w:line="400" w:lineRule="exact"/>
        <w:ind w:firstLine="480" w:firstLineChars="200"/>
        <w:rPr>
          <w:rFonts w:ascii="宋体" w:hAnsi="宋体" w:cs="宋体"/>
          <w:color w:val="auto"/>
          <w:sz w:val="24"/>
        </w:rPr>
      </w:pPr>
    </w:p>
    <w:p>
      <w:pPr>
        <w:spacing w:line="400" w:lineRule="exact"/>
        <w:ind w:firstLine="482" w:firstLineChars="200"/>
        <w:rPr>
          <w:rFonts w:ascii="宋体" w:hAnsi="宋体" w:cs="宋体"/>
          <w:b/>
          <w:bCs/>
          <w:color w:val="auto"/>
          <w:sz w:val="24"/>
        </w:rPr>
      </w:pPr>
      <w:bookmarkStart w:id="51" w:name="_Toc217446041"/>
      <w:bookmarkStart w:id="52" w:name="_Toc208848971"/>
      <w:r>
        <w:rPr>
          <w:rFonts w:hint="eastAsia" w:ascii="宋体" w:hAnsi="宋体" w:cs="宋体"/>
          <w:b/>
          <w:bCs/>
          <w:color w:val="auto"/>
          <w:sz w:val="24"/>
        </w:rPr>
        <w:t>12. 答疑会和现场考察</w:t>
      </w:r>
      <w:bookmarkEnd w:id="51"/>
      <w:bookmarkEnd w:id="52"/>
      <w:r>
        <w:rPr>
          <w:rFonts w:hint="eastAsia" w:ascii="宋体" w:hAnsi="宋体" w:cs="宋体"/>
          <w:b/>
          <w:color w:val="auto"/>
          <w:sz w:val="24"/>
        </w:rPr>
        <w:t>（</w:t>
      </w:r>
      <w:r>
        <w:rPr>
          <w:rFonts w:hint="eastAsia" w:hAnsi="宋体" w:cs="宋体"/>
          <w:b/>
          <w:color w:val="auto"/>
          <w:sz w:val="24"/>
        </w:rPr>
        <w:t>本项目不涉及</w:t>
      </w:r>
      <w:r>
        <w:rPr>
          <w:rFonts w:hint="eastAsia" w:ascii="宋体" w:hAnsi="宋体" w:cs="宋体"/>
          <w:b/>
          <w:color w:val="auto"/>
          <w:sz w:val="24"/>
        </w:rPr>
        <w:t>）</w:t>
      </w:r>
    </w:p>
    <w:p>
      <w:pPr>
        <w:spacing w:line="400" w:lineRule="exact"/>
        <w:ind w:firstLine="480" w:firstLineChars="200"/>
        <w:rPr>
          <w:rFonts w:ascii="宋体" w:hAnsi="宋体" w:cs="宋体"/>
          <w:color w:val="auto"/>
          <w:sz w:val="24"/>
        </w:rPr>
      </w:pPr>
      <w:r>
        <w:rPr>
          <w:rFonts w:hint="eastAsia" w:ascii="宋体" w:hAnsi="宋体" w:cs="宋体"/>
          <w:color w:val="auto"/>
          <w:sz w:val="24"/>
        </w:rPr>
        <w:t>12.1 根据采购项目和具体情况，采购人、采购代理机构认为有必要，可以在谈判文件提供期限截止后响应文件提交截止前，组织已获取谈判文件的潜在供应商现场考察或者召开答疑会。</w:t>
      </w:r>
    </w:p>
    <w:p>
      <w:pPr>
        <w:spacing w:line="400" w:lineRule="exact"/>
        <w:ind w:firstLine="480" w:firstLineChars="200"/>
        <w:rPr>
          <w:rFonts w:ascii="宋体" w:hAnsi="宋体" w:cs="宋体"/>
          <w:color w:val="auto"/>
          <w:sz w:val="24"/>
        </w:rPr>
      </w:pPr>
      <w:r>
        <w:rPr>
          <w:rFonts w:hint="eastAsia" w:ascii="宋体" w:hAnsi="宋体" w:cs="宋体"/>
          <w:color w:val="auto"/>
          <w:sz w:val="24"/>
        </w:rPr>
        <w:t>12.2采购人、采购代理机构组织现场考察或者召开答疑会的，将以书面形式通知所有获取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ascii="宋体" w:hAnsi="宋体" w:cs="宋体"/>
          <w:color w:val="auto"/>
          <w:sz w:val="24"/>
        </w:rPr>
      </w:pPr>
      <w:r>
        <w:rPr>
          <w:rFonts w:hint="eastAsia" w:ascii="宋体" w:hAnsi="宋体" w:cs="宋体"/>
          <w:color w:val="auto"/>
          <w:sz w:val="24"/>
        </w:rPr>
        <w:t>12.3 供应商考察现场或者参加答疑会所发生的一切费用由供应商自己承担。</w:t>
      </w:r>
    </w:p>
    <w:p>
      <w:pPr>
        <w:spacing w:line="400" w:lineRule="exact"/>
        <w:jc w:val="center"/>
        <w:rPr>
          <w:rFonts w:ascii="宋体" w:hAnsi="宋体" w:cs="宋体"/>
          <w:color w:val="auto"/>
        </w:rPr>
      </w:pPr>
      <w:bookmarkStart w:id="53" w:name="_Toc183682351"/>
      <w:bookmarkStart w:id="54" w:name="_Toc77400780"/>
      <w:bookmarkStart w:id="55" w:name="_Toc217446042"/>
      <w:bookmarkStart w:id="56" w:name="_Toc183582214"/>
      <w:bookmarkStart w:id="57" w:name="_Toc89075876"/>
    </w:p>
    <w:p>
      <w:pPr>
        <w:pStyle w:val="4"/>
        <w:keepNext w:val="0"/>
        <w:keepLines w:val="0"/>
        <w:spacing w:before="0" w:after="0" w:line="400" w:lineRule="exact"/>
        <w:jc w:val="center"/>
        <w:rPr>
          <w:rFonts w:ascii="宋体" w:hAnsi="宋体" w:eastAsia="宋体" w:cs="宋体"/>
          <w:bCs w:val="0"/>
          <w:color w:val="auto"/>
        </w:rPr>
      </w:pPr>
      <w:r>
        <w:rPr>
          <w:rFonts w:hint="eastAsia" w:ascii="宋体" w:hAnsi="宋体" w:eastAsia="宋体" w:cs="宋体"/>
          <w:bCs w:val="0"/>
          <w:color w:val="auto"/>
        </w:rPr>
        <w:t>四、响应文件</w:t>
      </w:r>
      <w:bookmarkEnd w:id="53"/>
      <w:bookmarkEnd w:id="54"/>
      <w:bookmarkEnd w:id="55"/>
      <w:bookmarkEnd w:id="56"/>
      <w:bookmarkEnd w:id="57"/>
    </w:p>
    <w:p>
      <w:pPr>
        <w:rPr>
          <w:rFonts w:ascii="宋体" w:hAnsi="宋体" w:cs="宋体"/>
          <w:color w:val="auto"/>
        </w:rPr>
      </w:pPr>
    </w:p>
    <w:p>
      <w:pPr>
        <w:spacing w:line="400" w:lineRule="exact"/>
        <w:ind w:firstLine="482" w:firstLineChars="200"/>
        <w:rPr>
          <w:rFonts w:ascii="宋体" w:hAnsi="宋体" w:cs="宋体"/>
          <w:b/>
          <w:bCs/>
          <w:color w:val="auto"/>
          <w:sz w:val="24"/>
        </w:rPr>
      </w:pPr>
      <w:bookmarkStart w:id="58" w:name="_Toc183682352"/>
      <w:bookmarkStart w:id="59" w:name="_Toc217446043"/>
      <w:bookmarkStart w:id="60" w:name="_Toc183582215"/>
      <w:r>
        <w:rPr>
          <w:rFonts w:hint="eastAsia" w:ascii="宋体" w:hAnsi="宋体" w:cs="宋体"/>
          <w:b/>
          <w:bCs/>
          <w:color w:val="auto"/>
          <w:sz w:val="24"/>
        </w:rPr>
        <w:t>13.响应文件的组成</w:t>
      </w:r>
    </w:p>
    <w:p>
      <w:pPr>
        <w:spacing w:line="400" w:lineRule="exact"/>
        <w:ind w:left="2" w:leftChars="1" w:firstLine="480" w:firstLineChars="200"/>
        <w:rPr>
          <w:rFonts w:ascii="宋体" w:hAnsi="宋体" w:cs="宋体"/>
          <w:color w:val="auto"/>
          <w:sz w:val="24"/>
        </w:rPr>
      </w:pPr>
      <w:r>
        <w:rPr>
          <w:rFonts w:hint="eastAsia" w:ascii="宋体" w:hAnsi="宋体" w:cs="宋体"/>
          <w:color w:val="auto"/>
          <w:sz w:val="24"/>
        </w:rPr>
        <w:t>13.1供应商应按照谈判文件的规定和要求编制响应文件。供应商在成交后将成交项目的非主体、非关键性工作分包他人完成的，应当在响应文件中载明或谈判过程中澄清。</w:t>
      </w:r>
      <w:r>
        <w:rPr>
          <w:rFonts w:hint="eastAsia" w:ascii="宋体" w:hAnsi="宋体" w:cs="宋体"/>
          <w:b/>
          <w:color w:val="auto"/>
          <w:sz w:val="24"/>
        </w:rPr>
        <w:t>（实质性要求）</w:t>
      </w:r>
    </w:p>
    <w:p>
      <w:pPr>
        <w:spacing w:line="400" w:lineRule="exact"/>
        <w:ind w:left="2" w:leftChars="1" w:firstLine="480" w:firstLineChars="200"/>
        <w:rPr>
          <w:rFonts w:ascii="宋体" w:hAnsi="宋体" w:cs="宋体"/>
          <w:color w:val="auto"/>
          <w:sz w:val="24"/>
        </w:rPr>
      </w:pPr>
      <w:r>
        <w:rPr>
          <w:rFonts w:hint="eastAsia" w:ascii="宋体" w:hAnsi="宋体" w:cs="宋体"/>
          <w:color w:val="auto"/>
          <w:sz w:val="24"/>
        </w:rPr>
        <w:t>13.2供应商编写的响应文件应包括资格性响应文件和其他响应文件两部分，分册装订。</w:t>
      </w:r>
    </w:p>
    <w:p>
      <w:pPr>
        <w:spacing w:line="400" w:lineRule="exact"/>
        <w:ind w:firstLine="480" w:firstLineChars="200"/>
        <w:rPr>
          <w:rFonts w:ascii="宋体" w:hAnsi="宋体" w:cs="宋体"/>
          <w:color w:val="auto"/>
          <w:sz w:val="24"/>
        </w:rPr>
      </w:pPr>
    </w:p>
    <w:p>
      <w:pPr>
        <w:spacing w:line="400" w:lineRule="exact"/>
        <w:ind w:firstLine="482" w:firstLineChars="200"/>
        <w:rPr>
          <w:rFonts w:ascii="宋体" w:hAnsi="宋体" w:cs="宋体"/>
          <w:b/>
          <w:bCs/>
          <w:color w:val="auto"/>
          <w:sz w:val="24"/>
        </w:rPr>
      </w:pPr>
      <w:r>
        <w:rPr>
          <w:rFonts w:hint="eastAsia" w:ascii="宋体" w:hAnsi="宋体" w:cs="宋体"/>
          <w:b/>
          <w:bCs/>
          <w:color w:val="auto"/>
          <w:sz w:val="24"/>
        </w:rPr>
        <w:t>14.响应文件的语言</w:t>
      </w:r>
      <w:bookmarkEnd w:id="58"/>
      <w:bookmarkEnd w:id="59"/>
      <w:bookmarkEnd w:id="60"/>
      <w:r>
        <w:rPr>
          <w:rFonts w:hint="eastAsia" w:ascii="宋体" w:hAnsi="宋体" w:cs="宋体"/>
          <w:b/>
          <w:bCs/>
          <w:color w:val="auto"/>
          <w:sz w:val="24"/>
        </w:rPr>
        <w:t>（实质性要求）</w:t>
      </w:r>
    </w:p>
    <w:p>
      <w:pPr>
        <w:tabs>
          <w:tab w:val="left" w:pos="1134"/>
        </w:tabs>
        <w:spacing w:line="360" w:lineRule="auto"/>
        <w:ind w:firstLine="480" w:firstLineChars="200"/>
        <w:jc w:val="left"/>
        <w:rPr>
          <w:rFonts w:ascii="宋体" w:hAnsi="宋体" w:cs="宋体"/>
          <w:color w:val="auto"/>
          <w:sz w:val="24"/>
        </w:rPr>
      </w:pPr>
      <w:r>
        <w:rPr>
          <w:rFonts w:hint="eastAsia" w:ascii="宋体" w:hAnsi="宋体" w:cs="宋体"/>
          <w:color w:val="auto"/>
          <w:sz w:val="24"/>
        </w:rPr>
        <w:t>14.1供应商提交的响应文件以及供应商与采购组织单位就有关谈判采购的所有来往书面文件均须使用中文。响应文件中如附有外文资料，主要部分对应翻译成中文并加盖供应商公章后附在相关外文资料后面。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宋体" w:hAnsi="宋体" w:cs="宋体"/>
          <w:color w:val="auto"/>
          <w:sz w:val="24"/>
        </w:rPr>
      </w:pPr>
      <w:r>
        <w:rPr>
          <w:rFonts w:hint="eastAsia" w:ascii="宋体" w:hAnsi="宋体" w:cs="宋体"/>
          <w:color w:val="auto"/>
          <w:sz w:val="24"/>
        </w:rPr>
        <w:t>14.2 翻译的中文资料与外文资料如果出现差异和矛盾时，以中文为准。涉嫌虚假响应的按照相关法律法规处理。</w:t>
      </w:r>
    </w:p>
    <w:p>
      <w:pPr>
        <w:spacing w:line="400" w:lineRule="exact"/>
        <w:ind w:firstLine="480" w:firstLineChars="200"/>
        <w:rPr>
          <w:rFonts w:ascii="宋体" w:hAnsi="宋体" w:cs="宋体"/>
          <w:color w:val="auto"/>
          <w:sz w:val="24"/>
        </w:rPr>
      </w:pPr>
      <w:r>
        <w:rPr>
          <w:rFonts w:hint="eastAsia" w:ascii="宋体" w:hAnsi="宋体" w:cs="宋体"/>
          <w:color w:val="auto"/>
          <w:sz w:val="24"/>
        </w:rPr>
        <w:t>14.3 如因未翻译而造成的响应文件无效风险，由供应商承担。</w:t>
      </w:r>
    </w:p>
    <w:p>
      <w:pPr>
        <w:spacing w:line="400" w:lineRule="exact"/>
        <w:ind w:firstLine="482" w:firstLineChars="200"/>
        <w:rPr>
          <w:rFonts w:ascii="宋体" w:hAnsi="宋体" w:cs="宋体"/>
          <w:b/>
          <w:bCs/>
          <w:color w:val="auto"/>
          <w:sz w:val="24"/>
        </w:rPr>
      </w:pPr>
      <w:bookmarkStart w:id="61" w:name="_Toc217446044"/>
      <w:bookmarkStart w:id="62" w:name="_Toc183582216"/>
      <w:bookmarkStart w:id="63" w:name="_Toc183682353"/>
      <w:r>
        <w:rPr>
          <w:rFonts w:hint="eastAsia" w:ascii="宋体" w:hAnsi="宋体" w:cs="宋体"/>
          <w:b/>
          <w:bCs/>
          <w:color w:val="auto"/>
          <w:sz w:val="24"/>
        </w:rPr>
        <w:t>15．计量单位</w:t>
      </w:r>
      <w:bookmarkEnd w:id="61"/>
      <w:bookmarkEnd w:id="62"/>
      <w:bookmarkEnd w:id="63"/>
      <w:r>
        <w:rPr>
          <w:rFonts w:hint="eastAsia" w:ascii="宋体" w:hAnsi="宋体" w:cs="宋体"/>
          <w:b/>
          <w:bCs/>
          <w:color w:val="auto"/>
          <w:sz w:val="24"/>
        </w:rPr>
        <w:t>（实质性要求）</w:t>
      </w:r>
    </w:p>
    <w:p>
      <w:pPr>
        <w:spacing w:line="400" w:lineRule="exact"/>
        <w:ind w:firstLine="470" w:firstLineChars="196"/>
        <w:rPr>
          <w:rFonts w:ascii="宋体" w:hAnsi="宋体" w:cs="宋体"/>
          <w:color w:val="auto"/>
          <w:sz w:val="24"/>
        </w:rPr>
      </w:pPr>
      <w:r>
        <w:rPr>
          <w:rFonts w:hint="eastAsia" w:ascii="宋体" w:hAnsi="宋体" w:cs="宋体"/>
          <w:color w:val="auto"/>
          <w:sz w:val="24"/>
        </w:rPr>
        <w:t>除谈判文件中另有规定外，本次采购项目所有合同项下的报价均采用国家法定的计量单位。</w:t>
      </w:r>
    </w:p>
    <w:p>
      <w:pPr>
        <w:spacing w:line="400" w:lineRule="exact"/>
        <w:ind w:firstLine="470" w:firstLineChars="195"/>
        <w:rPr>
          <w:rFonts w:ascii="宋体" w:hAnsi="宋体" w:cs="宋体"/>
          <w:b/>
          <w:bCs/>
          <w:color w:val="auto"/>
          <w:sz w:val="24"/>
        </w:rPr>
      </w:pPr>
      <w:bookmarkStart w:id="64" w:name="_Toc217446045"/>
    </w:p>
    <w:p>
      <w:pPr>
        <w:spacing w:line="400" w:lineRule="exact"/>
        <w:ind w:firstLine="470" w:firstLineChars="195"/>
        <w:rPr>
          <w:rFonts w:ascii="宋体" w:hAnsi="宋体" w:cs="宋体"/>
          <w:b/>
          <w:bCs/>
          <w:color w:val="auto"/>
          <w:sz w:val="24"/>
        </w:rPr>
      </w:pPr>
      <w:r>
        <w:rPr>
          <w:rFonts w:hint="eastAsia" w:ascii="宋体" w:hAnsi="宋体" w:cs="宋体"/>
          <w:b/>
          <w:bCs/>
          <w:color w:val="auto"/>
          <w:sz w:val="24"/>
        </w:rPr>
        <w:t xml:space="preserve">16. </w:t>
      </w:r>
      <w:r>
        <w:rPr>
          <w:rFonts w:hint="eastAsia" w:ascii="宋体" w:hAnsi="宋体" w:cs="宋体"/>
          <w:b/>
          <w:color w:val="auto"/>
          <w:sz w:val="24"/>
        </w:rPr>
        <w:t>报价</w:t>
      </w:r>
    </w:p>
    <w:p>
      <w:pPr>
        <w:spacing w:line="400" w:lineRule="exact"/>
        <w:ind w:firstLine="468" w:firstLineChars="195"/>
        <w:rPr>
          <w:rFonts w:ascii="宋体" w:hAnsi="宋体" w:cs="宋体"/>
          <w:bCs/>
          <w:color w:val="auto"/>
          <w:sz w:val="24"/>
        </w:rPr>
      </w:pPr>
      <w:r>
        <w:rPr>
          <w:rFonts w:hint="eastAsia" w:ascii="宋体" w:hAnsi="宋体" w:cs="宋体"/>
          <w:bCs/>
          <w:color w:val="auto"/>
          <w:sz w:val="24"/>
        </w:rPr>
        <w:t>16.1本次谈判项目的</w:t>
      </w:r>
      <w:r>
        <w:rPr>
          <w:rFonts w:hint="eastAsia" w:ascii="宋体" w:hAnsi="宋体" w:cs="宋体"/>
          <w:color w:val="auto"/>
          <w:sz w:val="24"/>
        </w:rPr>
        <w:t>报价货币为</w:t>
      </w:r>
      <w:r>
        <w:rPr>
          <w:rFonts w:hint="eastAsia" w:ascii="宋体" w:hAnsi="宋体" w:cs="宋体"/>
          <w:bCs/>
          <w:color w:val="auto"/>
          <w:sz w:val="24"/>
        </w:rPr>
        <w:t>人民币，报价以谈判文件规定为准。</w:t>
      </w:r>
      <w:r>
        <w:rPr>
          <w:rFonts w:hint="eastAsia" w:ascii="宋体" w:hAnsi="宋体" w:cs="宋体"/>
          <w:b/>
          <w:bCs/>
          <w:color w:val="auto"/>
          <w:sz w:val="24"/>
        </w:rPr>
        <w:t>（实质性要求）</w:t>
      </w:r>
    </w:p>
    <w:p>
      <w:pPr>
        <w:spacing w:line="400" w:lineRule="exact"/>
        <w:ind w:firstLine="468" w:firstLineChars="195"/>
        <w:rPr>
          <w:rFonts w:ascii="宋体" w:hAnsi="宋体" w:cs="宋体"/>
          <w:bCs/>
          <w:color w:val="auto"/>
          <w:sz w:val="24"/>
        </w:rPr>
      </w:pPr>
    </w:p>
    <w:bookmarkEnd w:id="64"/>
    <w:p>
      <w:pPr>
        <w:spacing w:line="400" w:lineRule="exact"/>
        <w:ind w:left="2" w:leftChars="1" w:firstLine="482" w:firstLineChars="200"/>
        <w:rPr>
          <w:rFonts w:ascii="宋体" w:hAnsi="宋体" w:cs="宋体"/>
          <w:b/>
          <w:bCs/>
          <w:color w:val="auto"/>
          <w:sz w:val="24"/>
        </w:rPr>
      </w:pPr>
      <w:r>
        <w:rPr>
          <w:rFonts w:hint="eastAsia" w:ascii="宋体" w:hAnsi="宋体" w:cs="宋体"/>
          <w:b/>
          <w:bCs/>
          <w:color w:val="auto"/>
          <w:sz w:val="24"/>
        </w:rPr>
        <w:t>17.响应文件格式</w:t>
      </w:r>
    </w:p>
    <w:p>
      <w:pPr>
        <w:spacing w:line="400" w:lineRule="exact"/>
        <w:ind w:left="2" w:leftChars="1" w:firstLine="480" w:firstLineChars="200"/>
        <w:rPr>
          <w:rFonts w:ascii="宋体" w:hAnsi="宋体" w:cs="宋体"/>
          <w:bCs/>
          <w:color w:val="auto"/>
          <w:sz w:val="24"/>
        </w:rPr>
      </w:pPr>
      <w:r>
        <w:rPr>
          <w:rFonts w:hint="eastAsia" w:ascii="宋体" w:hAnsi="宋体" w:cs="宋体"/>
          <w:bCs/>
          <w:color w:val="auto"/>
          <w:sz w:val="24"/>
        </w:rPr>
        <w:t>17.1 供应商应执行谈判文件第七章的规定要求。</w:t>
      </w:r>
    </w:p>
    <w:p>
      <w:pPr>
        <w:spacing w:line="400" w:lineRule="exact"/>
        <w:ind w:left="2" w:leftChars="1" w:firstLine="480" w:firstLineChars="200"/>
        <w:rPr>
          <w:rFonts w:ascii="宋体" w:hAnsi="宋体" w:cs="宋体"/>
          <w:color w:val="auto"/>
          <w:sz w:val="24"/>
        </w:rPr>
      </w:pPr>
      <w:r>
        <w:rPr>
          <w:rFonts w:hint="eastAsia" w:ascii="宋体" w:hAnsi="宋体" w:cs="宋体"/>
          <w:color w:val="auto"/>
          <w:sz w:val="24"/>
        </w:rPr>
        <w:t>17.2 对于没有格式要求的谈判文件由供应商自行编写。</w:t>
      </w:r>
    </w:p>
    <w:p>
      <w:pPr>
        <w:spacing w:line="400" w:lineRule="exact"/>
        <w:ind w:firstLine="470" w:firstLineChars="196"/>
        <w:rPr>
          <w:rFonts w:ascii="宋体" w:hAnsi="宋体" w:cs="宋体"/>
          <w:color w:val="auto"/>
          <w:sz w:val="24"/>
        </w:rPr>
      </w:pPr>
      <w:bookmarkStart w:id="65" w:name="_Toc183682361"/>
      <w:bookmarkStart w:id="66" w:name="_Toc217446051"/>
      <w:bookmarkStart w:id="67" w:name="_Toc183582224"/>
    </w:p>
    <w:p>
      <w:pPr>
        <w:spacing w:line="400" w:lineRule="exact"/>
        <w:ind w:firstLine="472" w:firstLineChars="196"/>
        <w:rPr>
          <w:rFonts w:ascii="宋体" w:hAnsi="宋体" w:cs="宋体"/>
          <w:b/>
          <w:color w:val="auto"/>
          <w:sz w:val="24"/>
        </w:rPr>
      </w:pPr>
      <w:r>
        <w:rPr>
          <w:rFonts w:hint="eastAsia" w:ascii="宋体" w:hAnsi="宋体" w:cs="宋体"/>
          <w:b/>
          <w:color w:val="auto"/>
          <w:sz w:val="24"/>
        </w:rPr>
        <w:t>18.响应文件的编制和签署</w:t>
      </w:r>
    </w:p>
    <w:p>
      <w:pPr>
        <w:spacing w:line="400" w:lineRule="exact"/>
        <w:ind w:firstLine="468" w:firstLineChars="195"/>
        <w:rPr>
          <w:rFonts w:ascii="宋体" w:hAnsi="宋体" w:cs="宋体"/>
          <w:bCs/>
          <w:color w:val="auto"/>
          <w:sz w:val="24"/>
        </w:rPr>
      </w:pPr>
      <w:r>
        <w:rPr>
          <w:rFonts w:hint="eastAsia" w:ascii="宋体" w:hAnsi="宋体" w:cs="宋体"/>
          <w:color w:val="auto"/>
          <w:sz w:val="24"/>
        </w:rPr>
        <w:t>18.1 资格性响应文件正本1份副本2份</w:t>
      </w:r>
      <w:r>
        <w:rPr>
          <w:rFonts w:hint="eastAsia" w:ascii="宋体" w:hAnsi="宋体" w:cs="宋体"/>
          <w:bCs/>
          <w:color w:val="auto"/>
          <w:sz w:val="24"/>
        </w:rPr>
        <w:t>，并在其封面上清楚地标明资格性响应文件、采购项目名称、采购项目编号、包件号及名称（若有）、供应商名称以及“正本”或“副本”字样。若正本和副本有不一致的内容，以正本书面响应文件为准。</w:t>
      </w:r>
    </w:p>
    <w:p>
      <w:pPr>
        <w:spacing w:line="400" w:lineRule="exact"/>
        <w:ind w:firstLine="468" w:firstLineChars="195"/>
        <w:rPr>
          <w:rFonts w:ascii="宋体" w:hAnsi="宋体" w:cs="宋体"/>
          <w:bCs/>
          <w:color w:val="auto"/>
          <w:sz w:val="24"/>
        </w:rPr>
      </w:pPr>
      <w:r>
        <w:rPr>
          <w:rFonts w:hint="eastAsia" w:ascii="宋体" w:hAnsi="宋体" w:cs="宋体"/>
          <w:bCs/>
          <w:color w:val="auto"/>
          <w:sz w:val="24"/>
        </w:rPr>
        <w:t>18.2 其他响应文件正本1份副本2份，并在其封面上清楚地标明其他响应文件、采购项目名称、采购项目编号、包件号及名称（若有）、供应商名称以及“正本”或“副本”字样。若正本和副本有不一致的内容，以正本书面响应文件为准。</w:t>
      </w:r>
    </w:p>
    <w:bookmarkEnd w:id="65"/>
    <w:bookmarkEnd w:id="66"/>
    <w:bookmarkEnd w:id="67"/>
    <w:p>
      <w:pPr>
        <w:spacing w:line="400" w:lineRule="exact"/>
        <w:ind w:firstLine="468" w:firstLineChars="195"/>
        <w:rPr>
          <w:rFonts w:ascii="宋体" w:hAnsi="宋体" w:cs="宋体"/>
          <w:bCs/>
          <w:color w:val="auto"/>
          <w:sz w:val="24"/>
        </w:rPr>
      </w:pPr>
      <w:r>
        <w:rPr>
          <w:rFonts w:hint="eastAsia" w:ascii="宋体" w:hAnsi="宋体" w:cs="宋体"/>
          <w:bCs/>
          <w:color w:val="auto"/>
          <w:sz w:val="24"/>
        </w:rPr>
        <w:t>18.3 响应文件正本和副本均需在规定签章处签字和盖章。响应文件副本可采用正本的复印件。</w:t>
      </w:r>
    </w:p>
    <w:p>
      <w:pPr>
        <w:spacing w:line="400" w:lineRule="exact"/>
        <w:ind w:firstLine="468" w:firstLineChars="195"/>
        <w:rPr>
          <w:rFonts w:ascii="宋体" w:hAnsi="宋体" w:cs="宋体"/>
          <w:bCs/>
          <w:color w:val="auto"/>
          <w:sz w:val="24"/>
        </w:rPr>
      </w:pPr>
      <w:r>
        <w:rPr>
          <w:rFonts w:hint="eastAsia" w:ascii="宋体" w:hAnsi="宋体" w:cs="宋体"/>
          <w:bCs/>
          <w:color w:val="auto"/>
          <w:sz w:val="24"/>
        </w:rPr>
        <w:t>供应商将“资格性投标文件”和“其他响应性投标文件”电子档（文件格式不限，如：doc、pdf、zip等）存储到U盘或光盘，单独密封递交1份。</w:t>
      </w:r>
    </w:p>
    <w:p>
      <w:pPr>
        <w:spacing w:line="400" w:lineRule="exact"/>
        <w:ind w:firstLine="468" w:firstLineChars="195"/>
        <w:rPr>
          <w:rFonts w:ascii="宋体" w:hAnsi="宋体" w:cs="宋体"/>
          <w:bCs/>
          <w:color w:val="auto"/>
          <w:sz w:val="24"/>
        </w:rPr>
      </w:pPr>
      <w:r>
        <w:rPr>
          <w:rFonts w:hint="eastAsia" w:ascii="宋体" w:hAnsi="宋体" w:cs="宋体"/>
          <w:bCs/>
          <w:color w:val="auto"/>
          <w:sz w:val="24"/>
        </w:rPr>
        <w:t>18.4响应文件的打印和书写应清楚工整，任何行间插字、涂改或增删，必须由供应商的法定代表人/单位负责人或其授权代表签字并盖供应商公章。</w:t>
      </w:r>
    </w:p>
    <w:p>
      <w:pPr>
        <w:spacing w:line="400" w:lineRule="exact"/>
        <w:ind w:firstLine="468" w:firstLineChars="195"/>
        <w:rPr>
          <w:rFonts w:ascii="宋体" w:hAnsi="宋体" w:cs="宋体"/>
          <w:bCs/>
          <w:color w:val="auto"/>
          <w:sz w:val="24"/>
        </w:rPr>
      </w:pPr>
      <w:r>
        <w:rPr>
          <w:rFonts w:hint="eastAsia" w:ascii="宋体" w:hAnsi="宋体" w:cs="宋体"/>
          <w:bCs/>
          <w:color w:val="auto"/>
          <w:sz w:val="24"/>
        </w:rPr>
        <w:t>18.5</w:t>
      </w:r>
      <w:r>
        <w:rPr>
          <w:rFonts w:hint="eastAsia" w:ascii="宋体" w:hAnsi="宋体" w:cs="宋体"/>
          <w:b/>
          <w:bCs/>
          <w:color w:val="auto"/>
          <w:sz w:val="24"/>
        </w:rPr>
        <w:t>（实质性要求）</w:t>
      </w:r>
      <w:r>
        <w:rPr>
          <w:rFonts w:hint="eastAsia" w:ascii="宋体" w:hAnsi="宋体" w:cs="宋体"/>
          <w:bCs/>
          <w:color w:val="auto"/>
          <w:sz w:val="24"/>
        </w:rPr>
        <w:t>响应文件应由供应商法定代表人/主要负责人/本人或其授权代表在响应文件要求的地方签字（注：</w:t>
      </w:r>
      <w:r>
        <w:rPr>
          <w:rFonts w:hint="eastAsia" w:ascii="宋体" w:hAnsi="宋体" w:cs="宋体"/>
          <w:color w:val="auto"/>
          <w:sz w:val="24"/>
        </w:rPr>
        <w:t>供应商为法人的，应当由其法定代表人或者</w:t>
      </w:r>
      <w:r>
        <w:rPr>
          <w:rFonts w:hint="eastAsia" w:ascii="宋体" w:hAnsi="宋体" w:cs="宋体"/>
          <w:bCs/>
          <w:color w:val="auto"/>
          <w:sz w:val="24"/>
        </w:rPr>
        <w:t>授权代表</w:t>
      </w:r>
      <w:r>
        <w:rPr>
          <w:rFonts w:hint="eastAsia" w:ascii="宋体" w:hAnsi="宋体" w:cs="宋体"/>
          <w:color w:val="auto"/>
          <w:sz w:val="24"/>
        </w:rPr>
        <w:t>签字确认；供应商为其他组织的，应当由其主要负责人或者</w:t>
      </w:r>
      <w:r>
        <w:rPr>
          <w:rFonts w:hint="eastAsia" w:ascii="宋体" w:hAnsi="宋体" w:cs="宋体"/>
          <w:bCs/>
          <w:color w:val="auto"/>
          <w:sz w:val="24"/>
        </w:rPr>
        <w:t>授权代表</w:t>
      </w:r>
      <w:r>
        <w:rPr>
          <w:rFonts w:hint="eastAsia" w:ascii="宋体" w:hAnsi="宋体" w:cs="宋体"/>
          <w:color w:val="auto"/>
          <w:sz w:val="24"/>
        </w:rPr>
        <w:t>签字确认；供应商为自然人的，应当由其本人或者</w:t>
      </w:r>
      <w:r>
        <w:rPr>
          <w:rFonts w:hint="eastAsia" w:ascii="宋体" w:hAnsi="宋体" w:cs="宋体"/>
          <w:bCs/>
          <w:color w:val="auto"/>
          <w:sz w:val="24"/>
        </w:rPr>
        <w:t>授权代表</w:t>
      </w:r>
      <w:r>
        <w:rPr>
          <w:rFonts w:hint="eastAsia" w:ascii="宋体" w:hAnsi="宋体" w:cs="宋体"/>
          <w:color w:val="auto"/>
          <w:sz w:val="24"/>
        </w:rPr>
        <w:t>签字确认</w:t>
      </w:r>
      <w:r>
        <w:rPr>
          <w:rFonts w:hint="eastAsia" w:ascii="宋体" w:hAnsi="宋体" w:cs="宋体"/>
          <w:bCs/>
          <w:color w:val="auto"/>
          <w:sz w:val="24"/>
        </w:rPr>
        <w:t>）或加盖私人印章，要求加盖公章的地方加盖单位公章，不得使用专用章（如经济合同章、投标专用章等）或下属单位印章代替。</w:t>
      </w:r>
    </w:p>
    <w:p>
      <w:pPr>
        <w:spacing w:line="400" w:lineRule="exact"/>
        <w:ind w:firstLine="468" w:firstLineChars="195"/>
        <w:rPr>
          <w:rFonts w:ascii="宋体" w:hAnsi="宋体" w:cs="宋体"/>
          <w:bCs/>
          <w:color w:val="auto"/>
          <w:sz w:val="24"/>
        </w:rPr>
      </w:pPr>
      <w:r>
        <w:rPr>
          <w:rFonts w:hint="eastAsia" w:ascii="宋体" w:hAnsi="宋体" w:cs="宋体"/>
          <w:bCs/>
          <w:color w:val="auto"/>
          <w:sz w:val="24"/>
        </w:rPr>
        <w:t>18.6响应文件正本和副本需要逐页编目编码。</w:t>
      </w:r>
    </w:p>
    <w:p>
      <w:pPr>
        <w:tabs>
          <w:tab w:val="left" w:pos="1080"/>
        </w:tabs>
        <w:spacing w:line="400" w:lineRule="exact"/>
        <w:ind w:firstLine="460" w:firstLineChars="192"/>
        <w:rPr>
          <w:rFonts w:ascii="宋体" w:hAnsi="宋体" w:cs="宋体"/>
          <w:color w:val="auto"/>
          <w:sz w:val="24"/>
        </w:rPr>
      </w:pPr>
      <w:r>
        <w:rPr>
          <w:rFonts w:hint="eastAsia" w:ascii="宋体" w:hAnsi="宋体" w:cs="宋体"/>
          <w:color w:val="auto"/>
          <w:sz w:val="24"/>
        </w:rPr>
        <w:t>18.7响应文件正本和副本应当采用胶装方式装订成册，不得散装或者合页装订。</w:t>
      </w:r>
    </w:p>
    <w:p>
      <w:pPr>
        <w:tabs>
          <w:tab w:val="left" w:pos="1080"/>
        </w:tabs>
        <w:spacing w:line="400" w:lineRule="exact"/>
        <w:ind w:firstLine="460" w:firstLineChars="192"/>
        <w:rPr>
          <w:rFonts w:ascii="宋体" w:hAnsi="宋体" w:cs="宋体"/>
          <w:color w:val="auto"/>
          <w:sz w:val="24"/>
        </w:rPr>
      </w:pPr>
      <w:r>
        <w:rPr>
          <w:rFonts w:hint="eastAsia" w:ascii="宋体" w:hAnsi="宋体" w:cs="宋体"/>
          <w:color w:val="auto"/>
          <w:sz w:val="24"/>
        </w:rPr>
        <w:t>18.8</w:t>
      </w:r>
      <w:r>
        <w:rPr>
          <w:rFonts w:hint="eastAsia" w:ascii="宋体" w:hAnsi="宋体" w:cs="宋体"/>
          <w:b/>
          <w:color w:val="auto"/>
          <w:sz w:val="24"/>
        </w:rPr>
        <w:t>（实质性要求）</w:t>
      </w:r>
      <w:r>
        <w:rPr>
          <w:rFonts w:hint="eastAsia" w:ascii="宋体" w:hAnsi="宋体" w:cs="宋体"/>
          <w:color w:val="auto"/>
          <w:sz w:val="24"/>
        </w:rPr>
        <w:t>响应文件应按谈判文件的要求签署、盖章（第八章2.4.6规定的例外情形除外）。</w:t>
      </w:r>
    </w:p>
    <w:p>
      <w:pPr>
        <w:tabs>
          <w:tab w:val="left" w:pos="1080"/>
        </w:tabs>
        <w:spacing w:line="400" w:lineRule="exact"/>
        <w:ind w:firstLine="460" w:firstLineChars="192"/>
        <w:rPr>
          <w:rFonts w:ascii="宋体" w:hAnsi="宋体" w:cs="宋体"/>
          <w:color w:val="auto"/>
          <w:sz w:val="24"/>
        </w:rPr>
      </w:pPr>
      <w:r>
        <w:rPr>
          <w:rFonts w:hint="eastAsia" w:ascii="宋体" w:hAnsi="宋体" w:cs="宋体"/>
          <w:color w:val="auto"/>
          <w:sz w:val="24"/>
        </w:rPr>
        <w:t>18.9响应文件统一用A4幅面纸印制，除另有规定外。</w:t>
      </w:r>
    </w:p>
    <w:p>
      <w:pPr>
        <w:tabs>
          <w:tab w:val="left" w:pos="1080"/>
        </w:tabs>
        <w:spacing w:line="400" w:lineRule="exact"/>
        <w:ind w:firstLine="463" w:firstLineChars="192"/>
        <w:rPr>
          <w:rFonts w:ascii="宋体" w:hAnsi="宋体" w:cs="宋体"/>
          <w:b/>
          <w:color w:val="auto"/>
          <w:sz w:val="24"/>
        </w:rPr>
      </w:pPr>
      <w:bookmarkStart w:id="68" w:name="_Toc77400781"/>
      <w:bookmarkStart w:id="69" w:name="_Toc89075877"/>
      <w:bookmarkStart w:id="70" w:name="_Toc183682363"/>
      <w:bookmarkStart w:id="71" w:name="_Toc183582226"/>
      <w:bookmarkStart w:id="72" w:name="_Toc217446053"/>
    </w:p>
    <w:p>
      <w:pPr>
        <w:tabs>
          <w:tab w:val="left" w:pos="1080"/>
        </w:tabs>
        <w:spacing w:line="400" w:lineRule="exact"/>
        <w:ind w:firstLine="463" w:firstLineChars="192"/>
        <w:rPr>
          <w:rFonts w:ascii="宋体" w:hAnsi="宋体" w:cs="宋体"/>
          <w:b/>
          <w:color w:val="auto"/>
          <w:sz w:val="24"/>
        </w:rPr>
      </w:pPr>
      <w:r>
        <w:rPr>
          <w:rFonts w:hint="eastAsia" w:ascii="宋体" w:hAnsi="宋体" w:cs="宋体"/>
          <w:b/>
          <w:color w:val="auto"/>
          <w:sz w:val="24"/>
        </w:rPr>
        <w:t>19.响应文件的密封和标注（不属于本项目谈判小组评审范畴，由采购人、采购代理机构在接收响应文件时及时处理）</w:t>
      </w:r>
    </w:p>
    <w:p>
      <w:pPr>
        <w:tabs>
          <w:tab w:val="left" w:pos="1080"/>
        </w:tabs>
        <w:spacing w:line="400" w:lineRule="exact"/>
        <w:ind w:firstLine="460" w:firstLineChars="192"/>
        <w:rPr>
          <w:rFonts w:ascii="宋体" w:hAnsi="宋体" w:cs="宋体"/>
          <w:color w:val="auto"/>
          <w:sz w:val="24"/>
        </w:rPr>
      </w:pPr>
      <w:r>
        <w:rPr>
          <w:rFonts w:hint="eastAsia" w:ascii="宋体" w:hAnsi="宋体" w:cs="宋体"/>
          <w:color w:val="auto"/>
          <w:sz w:val="24"/>
        </w:rPr>
        <w:t>19.1 响应文件可以单独密封包装，也可以所有响应文件密封包装在一个密封袋内。</w:t>
      </w:r>
    </w:p>
    <w:p>
      <w:pPr>
        <w:tabs>
          <w:tab w:val="left" w:pos="1080"/>
        </w:tabs>
        <w:spacing w:line="400" w:lineRule="exact"/>
        <w:ind w:firstLine="460" w:firstLineChars="192"/>
        <w:rPr>
          <w:rFonts w:ascii="宋体" w:hAnsi="宋体" w:cs="宋体"/>
          <w:color w:val="auto"/>
          <w:sz w:val="24"/>
        </w:rPr>
      </w:pPr>
      <w:r>
        <w:rPr>
          <w:rFonts w:hint="eastAsia" w:ascii="宋体" w:hAnsi="宋体" w:cs="宋体"/>
          <w:color w:val="auto"/>
          <w:sz w:val="24"/>
        </w:rPr>
        <w:t>19.2 响应文件密封袋的最外层应清楚地标明采购项目名称、采购项目编号、包件号及名称（若有）、供应商名称。</w:t>
      </w:r>
    </w:p>
    <w:p>
      <w:pPr>
        <w:tabs>
          <w:tab w:val="left" w:pos="1080"/>
        </w:tabs>
        <w:spacing w:line="400" w:lineRule="exact"/>
        <w:ind w:firstLine="460" w:firstLineChars="192"/>
        <w:rPr>
          <w:rFonts w:ascii="宋体" w:hAnsi="宋体" w:cs="宋体"/>
          <w:color w:val="auto"/>
          <w:sz w:val="24"/>
        </w:rPr>
      </w:pPr>
      <w:r>
        <w:rPr>
          <w:rFonts w:hint="eastAsia" w:ascii="宋体" w:hAnsi="宋体" w:cs="宋体"/>
          <w:color w:val="auto"/>
          <w:sz w:val="24"/>
        </w:rPr>
        <w:t>19.3 所有外层密封袋的封口处应粘贴牢固。</w:t>
      </w:r>
    </w:p>
    <w:p>
      <w:pPr>
        <w:tabs>
          <w:tab w:val="left" w:pos="1080"/>
        </w:tabs>
        <w:spacing w:line="400" w:lineRule="exact"/>
        <w:ind w:firstLine="460" w:firstLineChars="192"/>
        <w:rPr>
          <w:rFonts w:ascii="宋体" w:hAnsi="宋体" w:cs="宋体"/>
          <w:color w:val="auto"/>
          <w:sz w:val="24"/>
        </w:rPr>
      </w:pPr>
      <w:r>
        <w:rPr>
          <w:rFonts w:hint="eastAsia" w:ascii="宋体" w:hAnsi="宋体" w:cs="宋体"/>
          <w:color w:val="auto"/>
          <w:sz w:val="24"/>
        </w:rPr>
        <w:t>19.4 未密封的响应文件，采购人、采购代理机构将拒收或者在时间允许的范围内，要求修改完善后接收。</w:t>
      </w:r>
    </w:p>
    <w:p>
      <w:pPr>
        <w:tabs>
          <w:tab w:val="left" w:pos="1080"/>
        </w:tabs>
        <w:spacing w:line="400" w:lineRule="exact"/>
        <w:ind w:firstLine="460" w:firstLineChars="192"/>
        <w:rPr>
          <w:rFonts w:ascii="宋体" w:hAnsi="宋体" w:cs="宋体"/>
          <w:color w:val="auto"/>
          <w:sz w:val="24"/>
        </w:rPr>
      </w:pPr>
    </w:p>
    <w:p>
      <w:pPr>
        <w:tabs>
          <w:tab w:val="left" w:pos="1080"/>
        </w:tabs>
        <w:spacing w:line="400" w:lineRule="exact"/>
        <w:ind w:firstLine="463" w:firstLineChars="192"/>
        <w:rPr>
          <w:rFonts w:ascii="宋体" w:hAnsi="宋体" w:cs="宋体"/>
          <w:b/>
          <w:color w:val="auto"/>
          <w:sz w:val="24"/>
        </w:rPr>
      </w:pPr>
      <w:r>
        <w:rPr>
          <w:rFonts w:hint="eastAsia" w:ascii="宋体" w:hAnsi="宋体" w:cs="宋体"/>
          <w:b/>
          <w:color w:val="auto"/>
          <w:sz w:val="24"/>
        </w:rPr>
        <w:t>20.响应文件的递交</w:t>
      </w:r>
    </w:p>
    <w:p>
      <w:pPr>
        <w:tabs>
          <w:tab w:val="left" w:pos="1080"/>
        </w:tabs>
        <w:spacing w:line="400" w:lineRule="exact"/>
        <w:ind w:firstLine="460" w:firstLineChars="192"/>
        <w:rPr>
          <w:rFonts w:ascii="宋体" w:hAnsi="宋体" w:cs="宋体"/>
          <w:color w:val="auto"/>
          <w:sz w:val="24"/>
        </w:rPr>
      </w:pPr>
      <w:r>
        <w:rPr>
          <w:rFonts w:hint="eastAsia" w:ascii="宋体" w:hAnsi="宋体" w:cs="宋体"/>
          <w:color w:val="auto"/>
          <w:sz w:val="24"/>
        </w:rPr>
        <w:t>20.1 资格性响应文件和其他响应文件应于递交响应文件截止时间前送达指定地点，采购代理机构拒绝接收截止时间后送达的响应文件。供应商在递交响应文件时，用正楷填写采购代理机构工作人员现场提供的“递交响应文件签收表”然后将签收表和响应文件一并递交给采购代理机构工作人员。</w:t>
      </w:r>
    </w:p>
    <w:p>
      <w:pPr>
        <w:tabs>
          <w:tab w:val="left" w:pos="1080"/>
        </w:tabs>
        <w:spacing w:line="400" w:lineRule="exact"/>
        <w:ind w:firstLine="460" w:firstLineChars="192"/>
        <w:rPr>
          <w:rFonts w:ascii="宋体" w:hAnsi="宋体" w:cs="宋体"/>
          <w:color w:val="auto"/>
          <w:sz w:val="24"/>
        </w:rPr>
      </w:pPr>
      <w:r>
        <w:rPr>
          <w:rFonts w:hint="eastAsia" w:ascii="宋体" w:hAnsi="宋体" w:cs="宋体"/>
          <w:color w:val="auto"/>
          <w:sz w:val="24"/>
        </w:rPr>
        <w:t>20.2 采购代理机构将向通过资格审查的供应商发出谈判邀请；告知未通过资格审查的供应商未通过的原因。</w:t>
      </w:r>
    </w:p>
    <w:p>
      <w:pPr>
        <w:tabs>
          <w:tab w:val="left" w:pos="1080"/>
        </w:tabs>
        <w:spacing w:line="400" w:lineRule="exact"/>
        <w:ind w:firstLine="460" w:firstLineChars="192"/>
        <w:rPr>
          <w:rFonts w:ascii="宋体" w:hAnsi="宋体" w:cs="宋体"/>
          <w:color w:val="auto"/>
          <w:sz w:val="24"/>
        </w:rPr>
      </w:pPr>
      <w:r>
        <w:rPr>
          <w:rFonts w:hint="eastAsia" w:ascii="宋体" w:hAnsi="宋体" w:cs="宋体"/>
          <w:color w:val="auto"/>
          <w:sz w:val="24"/>
        </w:rPr>
        <w:t>20.3 报价表在谈判后，谈判小组要求供应商进行报价时递交。</w:t>
      </w:r>
    </w:p>
    <w:p>
      <w:pPr>
        <w:tabs>
          <w:tab w:val="left" w:pos="1080"/>
        </w:tabs>
        <w:spacing w:line="400" w:lineRule="exact"/>
        <w:ind w:firstLine="460" w:firstLineChars="192"/>
        <w:rPr>
          <w:rFonts w:ascii="宋体" w:hAnsi="宋体" w:cs="宋体"/>
          <w:color w:val="auto"/>
          <w:sz w:val="24"/>
        </w:rPr>
      </w:pPr>
      <w:r>
        <w:rPr>
          <w:rFonts w:hint="eastAsia" w:ascii="宋体" w:hAnsi="宋体" w:cs="宋体"/>
          <w:color w:val="auto"/>
          <w:sz w:val="24"/>
        </w:rPr>
        <w:t>20.4 本次采购不接收邮寄的响应文件。</w:t>
      </w:r>
    </w:p>
    <w:p>
      <w:pPr>
        <w:tabs>
          <w:tab w:val="left" w:pos="1080"/>
        </w:tabs>
        <w:spacing w:line="400" w:lineRule="exact"/>
        <w:ind w:firstLine="460" w:firstLineChars="192"/>
        <w:rPr>
          <w:rFonts w:ascii="宋体" w:hAnsi="宋体" w:cs="宋体"/>
          <w:color w:val="auto"/>
          <w:sz w:val="24"/>
        </w:rPr>
      </w:pPr>
    </w:p>
    <w:bookmarkEnd w:id="68"/>
    <w:bookmarkEnd w:id="69"/>
    <w:bookmarkEnd w:id="70"/>
    <w:bookmarkEnd w:id="71"/>
    <w:bookmarkEnd w:id="72"/>
    <w:p>
      <w:pPr>
        <w:tabs>
          <w:tab w:val="left" w:pos="1080"/>
        </w:tabs>
        <w:spacing w:line="400" w:lineRule="exact"/>
        <w:ind w:firstLine="463" w:firstLineChars="192"/>
        <w:rPr>
          <w:rFonts w:ascii="宋体" w:hAnsi="宋体" w:cs="宋体"/>
          <w:b/>
          <w:color w:val="auto"/>
          <w:sz w:val="24"/>
        </w:rPr>
      </w:pPr>
      <w:bookmarkStart w:id="73" w:name="_Toc183682365"/>
      <w:bookmarkStart w:id="74" w:name="_Toc217446055"/>
      <w:bookmarkStart w:id="75" w:name="_Toc183582228"/>
      <w:r>
        <w:rPr>
          <w:rFonts w:hint="eastAsia" w:ascii="宋体" w:hAnsi="宋体" w:cs="宋体"/>
          <w:b/>
          <w:color w:val="auto"/>
          <w:sz w:val="24"/>
        </w:rPr>
        <w:t>21.响应文件的修改和撤回（补充、修改响应文件的密封和标注按照本章“19.响应文件的密封和标注”规定处理）</w:t>
      </w:r>
    </w:p>
    <w:p>
      <w:pPr>
        <w:pStyle w:val="7"/>
        <w:spacing w:line="400" w:lineRule="exact"/>
        <w:ind w:firstLine="480"/>
        <w:rPr>
          <w:rFonts w:ascii="宋体" w:hAnsi="宋体" w:cs="宋体"/>
          <w:color w:val="auto"/>
          <w:sz w:val="24"/>
        </w:rPr>
      </w:pPr>
      <w:r>
        <w:rPr>
          <w:rFonts w:hint="eastAsia" w:ascii="宋体" w:hAnsi="宋体" w:cs="宋体"/>
          <w:color w:val="auto"/>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21.2供应商对响应文件修改的书面材料或撤回的通知应该按规定进行编写、密封、标注和递送，并注明“修改响应文件”字样。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21.3供应商不得在递交截止时间起至响应文件有效期期满前撤销其响应文件。否则其谈判保证金将按相关规定不予退还。</w:t>
      </w:r>
    </w:p>
    <w:p>
      <w:pPr>
        <w:spacing w:line="400" w:lineRule="exact"/>
        <w:ind w:firstLine="480"/>
        <w:rPr>
          <w:rFonts w:ascii="宋体" w:hAnsi="宋体" w:cs="宋体"/>
          <w:color w:val="auto"/>
          <w:sz w:val="24"/>
        </w:rPr>
      </w:pPr>
      <w:r>
        <w:rPr>
          <w:rFonts w:hint="eastAsia" w:ascii="宋体" w:hAnsi="宋体" w:cs="宋体"/>
          <w:color w:val="auto"/>
          <w:sz w:val="24"/>
        </w:rPr>
        <w:t>21.4供应商对其提交的响应文件的真实性、合法性承担法律责任。</w:t>
      </w:r>
      <w:bookmarkEnd w:id="73"/>
      <w:bookmarkEnd w:id="74"/>
      <w:bookmarkEnd w:id="75"/>
    </w:p>
    <w:p>
      <w:pPr>
        <w:spacing w:line="400" w:lineRule="exact"/>
        <w:jc w:val="center"/>
        <w:rPr>
          <w:rFonts w:ascii="宋体" w:hAnsi="宋体" w:cs="宋体"/>
          <w:color w:val="auto"/>
          <w:sz w:val="24"/>
        </w:rPr>
      </w:pPr>
    </w:p>
    <w:p>
      <w:pPr>
        <w:pStyle w:val="4"/>
        <w:keepNext w:val="0"/>
        <w:keepLines w:val="0"/>
        <w:spacing w:line="400" w:lineRule="exact"/>
        <w:jc w:val="center"/>
        <w:rPr>
          <w:rFonts w:ascii="宋体" w:hAnsi="宋体" w:eastAsia="宋体" w:cs="宋体"/>
          <w:color w:val="auto"/>
        </w:rPr>
      </w:pPr>
      <w:r>
        <w:rPr>
          <w:rFonts w:hint="eastAsia" w:ascii="宋体" w:hAnsi="宋体" w:eastAsia="宋体" w:cs="宋体"/>
          <w:color w:val="auto"/>
        </w:rPr>
        <w:t>五、评审</w:t>
      </w:r>
    </w:p>
    <w:p>
      <w:pPr>
        <w:rPr>
          <w:rFonts w:ascii="宋体" w:hAnsi="宋体" w:cs="宋体"/>
          <w:color w:val="auto"/>
        </w:rPr>
      </w:pPr>
    </w:p>
    <w:p>
      <w:pPr>
        <w:spacing w:line="400" w:lineRule="exact"/>
        <w:ind w:firstLine="480" w:firstLineChars="200"/>
        <w:rPr>
          <w:rFonts w:ascii="宋体" w:hAnsi="宋体" w:cs="宋体"/>
          <w:color w:val="auto"/>
          <w:sz w:val="24"/>
        </w:rPr>
      </w:pPr>
      <w:r>
        <w:rPr>
          <w:rFonts w:hint="eastAsia" w:ascii="宋体" w:hAnsi="宋体" w:cs="宋体"/>
          <w:color w:val="auto"/>
          <w:sz w:val="24"/>
        </w:rPr>
        <w:t>22.谈判小组的组建及其评审工作按照有关法律制度和本文件第八章的规定进行。</w:t>
      </w:r>
    </w:p>
    <w:p>
      <w:pPr>
        <w:spacing w:line="400" w:lineRule="exact"/>
        <w:jc w:val="center"/>
        <w:rPr>
          <w:rFonts w:ascii="宋体" w:hAnsi="宋体" w:cs="宋体"/>
          <w:color w:val="auto"/>
          <w:sz w:val="24"/>
        </w:rPr>
      </w:pPr>
    </w:p>
    <w:p>
      <w:pPr>
        <w:pStyle w:val="4"/>
        <w:keepNext w:val="0"/>
        <w:keepLines w:val="0"/>
        <w:spacing w:line="400" w:lineRule="exact"/>
        <w:jc w:val="center"/>
        <w:rPr>
          <w:rFonts w:ascii="宋体" w:hAnsi="宋体" w:eastAsia="宋体" w:cs="宋体"/>
          <w:color w:val="auto"/>
        </w:rPr>
      </w:pPr>
      <w:r>
        <w:rPr>
          <w:rFonts w:hint="eastAsia" w:ascii="宋体" w:hAnsi="宋体" w:eastAsia="宋体" w:cs="宋体"/>
          <w:color w:val="auto"/>
        </w:rPr>
        <w:t>六、成交事项</w:t>
      </w:r>
    </w:p>
    <w:p>
      <w:pPr>
        <w:rPr>
          <w:rFonts w:ascii="宋体" w:hAnsi="宋体" w:cs="宋体"/>
          <w:color w:val="auto"/>
        </w:rPr>
      </w:pPr>
    </w:p>
    <w:p>
      <w:pPr>
        <w:spacing w:line="400" w:lineRule="exact"/>
        <w:ind w:firstLine="482" w:firstLineChars="200"/>
        <w:rPr>
          <w:rFonts w:ascii="宋体" w:hAnsi="宋体" w:cs="宋体"/>
          <w:color w:val="auto"/>
          <w:sz w:val="24"/>
        </w:rPr>
      </w:pPr>
      <w:r>
        <w:rPr>
          <w:rFonts w:hint="eastAsia" w:ascii="宋体" w:hAnsi="宋体" w:cs="宋体"/>
          <w:b/>
          <w:bCs/>
          <w:color w:val="auto"/>
          <w:sz w:val="24"/>
        </w:rPr>
        <w:t>23.确定成交供应商</w:t>
      </w:r>
    </w:p>
    <w:p>
      <w:pPr>
        <w:spacing w:line="400" w:lineRule="exact"/>
        <w:ind w:firstLine="480" w:firstLineChars="200"/>
        <w:rPr>
          <w:rFonts w:ascii="宋体" w:hAnsi="宋体" w:cs="宋体"/>
          <w:color w:val="auto"/>
          <w:sz w:val="24"/>
        </w:rPr>
      </w:pPr>
      <w:r>
        <w:rPr>
          <w:rFonts w:hint="eastAsia" w:ascii="宋体" w:hAnsi="宋体" w:cs="宋体"/>
          <w:color w:val="auto"/>
          <w:sz w:val="24"/>
        </w:rPr>
        <w:t>方式一：采购人将按谈判小组推荐的成交候选供应商顺序确定成交供应商。</w:t>
      </w:r>
    </w:p>
    <w:p>
      <w:pPr>
        <w:spacing w:line="400" w:lineRule="exact"/>
        <w:ind w:firstLine="480" w:firstLineChars="200"/>
        <w:rPr>
          <w:rFonts w:ascii="宋体" w:hAnsi="宋体" w:cs="宋体"/>
          <w:color w:val="auto"/>
          <w:sz w:val="24"/>
        </w:rPr>
      </w:pPr>
      <w:r>
        <w:rPr>
          <w:rFonts w:hint="eastAsia" w:ascii="宋体" w:hAnsi="宋体" w:cs="宋体"/>
          <w:color w:val="auto"/>
          <w:sz w:val="24"/>
        </w:rPr>
        <w:t>方式二：采购人授权谈判小组根据综合评分排名直接确定成交供应商。</w:t>
      </w:r>
    </w:p>
    <w:p>
      <w:pPr>
        <w:spacing w:line="400" w:lineRule="exact"/>
        <w:ind w:firstLine="480" w:firstLineChars="200"/>
        <w:rPr>
          <w:rFonts w:ascii="宋体" w:hAnsi="宋体" w:cs="宋体"/>
          <w:color w:val="auto"/>
          <w:sz w:val="24"/>
        </w:rPr>
      </w:pPr>
      <w:r>
        <w:rPr>
          <w:rFonts w:hint="eastAsia" w:ascii="宋体" w:hAnsi="宋体" w:cs="宋体"/>
          <w:color w:val="auto"/>
          <w:sz w:val="24"/>
        </w:rPr>
        <w:t>本项目采用方式一确定成交供应商。</w:t>
      </w:r>
    </w:p>
    <w:p>
      <w:pPr>
        <w:spacing w:line="400" w:lineRule="exact"/>
        <w:ind w:firstLine="480" w:firstLineChars="200"/>
        <w:rPr>
          <w:rFonts w:ascii="宋体" w:hAnsi="宋体" w:cs="宋体"/>
          <w:color w:val="auto"/>
          <w:sz w:val="24"/>
        </w:rPr>
      </w:pPr>
      <w:r>
        <w:rPr>
          <w:rFonts w:hint="eastAsia" w:ascii="宋体" w:hAnsi="宋体" w:cs="宋体"/>
          <w:color w:val="auto"/>
          <w:sz w:val="24"/>
        </w:rPr>
        <w:t>23.1采购代理机构自评审结束后2个工作日内将谈判报告及有关资料送交采购人确定成交供应商。</w:t>
      </w:r>
    </w:p>
    <w:p>
      <w:pPr>
        <w:spacing w:line="400" w:lineRule="exact"/>
        <w:ind w:firstLine="480" w:firstLineChars="200"/>
        <w:rPr>
          <w:rFonts w:ascii="宋体" w:hAnsi="宋体" w:cs="宋体"/>
          <w:color w:val="auto"/>
          <w:sz w:val="24"/>
        </w:rPr>
      </w:pPr>
      <w:r>
        <w:rPr>
          <w:rFonts w:hint="eastAsia" w:ascii="宋体" w:hAnsi="宋体" w:cs="宋体"/>
          <w:color w:val="auto"/>
          <w:sz w:val="24"/>
        </w:rPr>
        <w:t>23.2采购人收到谈判报告及有关资料后，将在5个工作日内按照谈判报告中推荐的成交候选供应商顺序确定成交供应商。成交候选供应商并列的，采购人自主采取公平、择优的方式选择成交供应商。采购人逾期未确定成交供应商且不提出异议的，视为确定谈判报告提出的排序第一的供应商为成交供应商。</w:t>
      </w:r>
    </w:p>
    <w:p>
      <w:pPr>
        <w:spacing w:line="400" w:lineRule="exact"/>
        <w:ind w:firstLine="480" w:firstLineChars="200"/>
        <w:rPr>
          <w:rFonts w:ascii="宋体" w:hAnsi="宋体" w:cs="宋体"/>
          <w:color w:val="auto"/>
          <w:sz w:val="24"/>
        </w:rPr>
      </w:pPr>
      <w:r>
        <w:rPr>
          <w:rFonts w:hint="eastAsia" w:ascii="宋体" w:hAnsi="宋体" w:cs="宋体"/>
          <w:color w:val="auto"/>
          <w:sz w:val="24"/>
        </w:rPr>
        <w:t>23.3采购人确定成交供应商过程中，发现成交候选供应商有下列情形之一的，应当不予确定其为成交供应商：</w:t>
      </w:r>
    </w:p>
    <w:p>
      <w:pPr>
        <w:spacing w:line="400" w:lineRule="exact"/>
        <w:ind w:firstLine="480" w:firstLineChars="200"/>
        <w:rPr>
          <w:rFonts w:ascii="宋体" w:hAnsi="宋体" w:cs="宋体"/>
          <w:color w:val="auto"/>
          <w:sz w:val="24"/>
        </w:rPr>
      </w:pPr>
      <w:r>
        <w:rPr>
          <w:rFonts w:hint="eastAsia" w:ascii="宋体" w:hAnsi="宋体" w:cs="宋体"/>
          <w:color w:val="auto"/>
          <w:sz w:val="24"/>
        </w:rPr>
        <w:t>（1）发现成交候选供应商存在禁止参加本项目采购活动的违法行为的；</w:t>
      </w:r>
    </w:p>
    <w:p>
      <w:pPr>
        <w:spacing w:line="400" w:lineRule="exact"/>
        <w:ind w:firstLine="480" w:firstLineChars="200"/>
        <w:rPr>
          <w:rFonts w:ascii="宋体" w:hAnsi="宋体" w:cs="宋体"/>
          <w:color w:val="auto"/>
          <w:sz w:val="24"/>
        </w:rPr>
      </w:pPr>
      <w:r>
        <w:rPr>
          <w:rFonts w:hint="eastAsia" w:ascii="宋体" w:hAnsi="宋体" w:cs="宋体"/>
          <w:color w:val="auto"/>
          <w:sz w:val="24"/>
        </w:rPr>
        <w:t>（2）成交候选供应商因不可抗力，不能继续参加政府采购活动；</w:t>
      </w:r>
    </w:p>
    <w:p>
      <w:pPr>
        <w:spacing w:line="400" w:lineRule="exact"/>
        <w:ind w:firstLine="480" w:firstLineChars="200"/>
        <w:rPr>
          <w:rFonts w:ascii="宋体" w:hAnsi="宋体" w:cs="宋体"/>
          <w:color w:val="auto"/>
          <w:sz w:val="24"/>
        </w:rPr>
      </w:pPr>
      <w:r>
        <w:rPr>
          <w:rFonts w:hint="eastAsia" w:ascii="宋体" w:hAnsi="宋体" w:cs="宋体"/>
          <w:color w:val="auto"/>
          <w:sz w:val="24"/>
        </w:rPr>
        <w:t>（3）成交候选供应商无偿赠与或者低于成本价竞争；</w:t>
      </w:r>
    </w:p>
    <w:p>
      <w:pPr>
        <w:spacing w:line="400" w:lineRule="exact"/>
        <w:ind w:firstLine="480" w:firstLineChars="200"/>
        <w:rPr>
          <w:rFonts w:ascii="宋体" w:hAnsi="宋体" w:cs="宋体"/>
          <w:color w:val="auto"/>
          <w:sz w:val="24"/>
        </w:rPr>
      </w:pPr>
      <w:r>
        <w:rPr>
          <w:rFonts w:hint="eastAsia" w:ascii="宋体" w:hAnsi="宋体" w:cs="宋体"/>
          <w:color w:val="auto"/>
          <w:sz w:val="24"/>
        </w:rPr>
        <w:t>（4）成交候选供应商提供虚假材料；</w:t>
      </w:r>
    </w:p>
    <w:p>
      <w:pPr>
        <w:spacing w:line="400" w:lineRule="exact"/>
        <w:ind w:firstLine="480" w:firstLineChars="200"/>
        <w:rPr>
          <w:rFonts w:ascii="宋体" w:hAnsi="宋体" w:cs="宋体"/>
          <w:color w:val="auto"/>
          <w:sz w:val="24"/>
        </w:rPr>
      </w:pPr>
      <w:r>
        <w:rPr>
          <w:rFonts w:hint="eastAsia" w:ascii="宋体" w:hAnsi="宋体" w:cs="宋体"/>
          <w:color w:val="auto"/>
          <w:sz w:val="24"/>
        </w:rPr>
        <w:t>（5）成交候选供应商恶意串通。</w:t>
      </w:r>
    </w:p>
    <w:p>
      <w:pPr>
        <w:rPr>
          <w:rFonts w:ascii="宋体" w:hAnsi="宋体" w:cs="宋体"/>
          <w:color w:val="auto"/>
        </w:rPr>
      </w:pPr>
    </w:p>
    <w:p>
      <w:pPr>
        <w:spacing w:line="400" w:lineRule="exact"/>
        <w:ind w:firstLine="482" w:firstLineChars="200"/>
        <w:rPr>
          <w:rFonts w:ascii="宋体" w:hAnsi="宋体" w:cs="宋体"/>
          <w:color w:val="auto"/>
          <w:sz w:val="24"/>
        </w:rPr>
      </w:pPr>
      <w:r>
        <w:rPr>
          <w:rFonts w:hint="eastAsia" w:ascii="宋体" w:hAnsi="宋体" w:cs="宋体"/>
          <w:b/>
          <w:bCs/>
          <w:color w:val="auto"/>
          <w:sz w:val="24"/>
        </w:rPr>
        <w:t>24.成交结果</w:t>
      </w:r>
    </w:p>
    <w:p>
      <w:pPr>
        <w:spacing w:line="400" w:lineRule="exact"/>
        <w:ind w:firstLine="480" w:firstLineChars="200"/>
        <w:rPr>
          <w:rFonts w:ascii="宋体" w:hAnsi="宋体" w:cs="宋体"/>
          <w:color w:val="auto"/>
          <w:sz w:val="24"/>
        </w:rPr>
      </w:pPr>
      <w:r>
        <w:rPr>
          <w:rFonts w:hint="eastAsia" w:ascii="宋体" w:hAnsi="宋体" w:cs="宋体"/>
          <w:color w:val="auto"/>
          <w:sz w:val="24"/>
        </w:rPr>
        <w:t>24.1采购人确定成交供应商后，将及时书面通知采购代理机构，发出成交通知书并发布成交结果公告。</w:t>
      </w:r>
    </w:p>
    <w:p>
      <w:pPr>
        <w:ind w:firstLine="480" w:firstLineChars="200"/>
        <w:rPr>
          <w:rFonts w:ascii="宋体" w:hAnsi="宋体" w:cs="宋体"/>
          <w:bCs/>
          <w:color w:val="auto"/>
          <w:sz w:val="24"/>
        </w:rPr>
      </w:pPr>
      <w:r>
        <w:rPr>
          <w:rFonts w:hint="eastAsia" w:ascii="宋体" w:hAnsi="宋体" w:cs="宋体"/>
          <w:bCs/>
          <w:color w:val="auto"/>
          <w:sz w:val="24"/>
        </w:rPr>
        <w:t>24.2成交供应商应当及时领取成交通知书。本项目需要交纳履约保证金的，成交供应商应当及时向采购人交纳。</w:t>
      </w:r>
    </w:p>
    <w:p>
      <w:pPr>
        <w:ind w:firstLine="465"/>
        <w:rPr>
          <w:rFonts w:ascii="宋体" w:hAnsi="宋体" w:cs="宋体"/>
          <w:bCs/>
          <w:color w:val="auto"/>
          <w:sz w:val="24"/>
        </w:rPr>
      </w:pPr>
      <w:r>
        <w:rPr>
          <w:rFonts w:hint="eastAsia" w:ascii="宋体" w:hAnsi="宋体" w:cs="宋体"/>
          <w:bCs/>
          <w:color w:val="auto"/>
          <w:sz w:val="24"/>
        </w:rPr>
        <w:t>24.3成交供应商不能及时领取成交通知书，采购人或者采购代理机应当通过邮寄、快递等方式将项目成交通知书送达成交供应商。</w:t>
      </w:r>
    </w:p>
    <w:p>
      <w:pPr>
        <w:ind w:firstLine="465"/>
        <w:rPr>
          <w:rFonts w:ascii="宋体" w:hAnsi="宋体" w:cs="宋体"/>
          <w:bCs/>
          <w:color w:val="auto"/>
          <w:sz w:val="24"/>
        </w:rPr>
      </w:pPr>
    </w:p>
    <w:p>
      <w:pPr>
        <w:spacing w:line="400" w:lineRule="exact"/>
        <w:ind w:firstLine="482" w:firstLineChars="200"/>
        <w:rPr>
          <w:rFonts w:ascii="宋体" w:hAnsi="宋体" w:cs="宋体"/>
          <w:color w:val="auto"/>
          <w:sz w:val="24"/>
        </w:rPr>
      </w:pPr>
      <w:r>
        <w:rPr>
          <w:rFonts w:hint="eastAsia" w:ascii="宋体" w:hAnsi="宋体" w:cs="宋体"/>
          <w:b/>
          <w:bCs/>
          <w:color w:val="auto"/>
          <w:sz w:val="24"/>
        </w:rPr>
        <w:t>25.成交通知书</w:t>
      </w:r>
    </w:p>
    <w:p>
      <w:pPr>
        <w:spacing w:line="400" w:lineRule="exact"/>
        <w:ind w:firstLine="480" w:firstLineChars="200"/>
        <w:rPr>
          <w:rFonts w:ascii="宋体" w:hAnsi="宋体" w:cs="宋体"/>
          <w:color w:val="auto"/>
          <w:sz w:val="24"/>
        </w:rPr>
      </w:pPr>
      <w:r>
        <w:rPr>
          <w:rFonts w:hint="eastAsia" w:ascii="宋体" w:hAnsi="宋体" w:cs="宋体"/>
          <w:color w:val="auto"/>
          <w:sz w:val="24"/>
        </w:rPr>
        <w:t>25.1成交通知书为签订政府采购合同的依据之一，是合同的有效组成部分。</w:t>
      </w:r>
    </w:p>
    <w:p>
      <w:pPr>
        <w:spacing w:line="400" w:lineRule="exact"/>
        <w:ind w:firstLine="480" w:firstLineChars="200"/>
        <w:rPr>
          <w:rFonts w:ascii="宋体" w:hAnsi="宋体" w:cs="宋体"/>
          <w:color w:val="auto"/>
          <w:sz w:val="24"/>
        </w:rPr>
      </w:pPr>
      <w:r>
        <w:rPr>
          <w:rFonts w:hint="eastAsia" w:ascii="宋体" w:hAnsi="宋体" w:cs="宋体"/>
          <w:color w:val="auto"/>
          <w:sz w:val="24"/>
        </w:rPr>
        <w:t>25.2成交通知书对采购人和成交供应商均具有法律效力。成交通知书发出后，采购人无正当理由改变成交结果，或者成交供应商无正当理由放弃成交的，将承担相应的法律责任。</w:t>
      </w:r>
    </w:p>
    <w:p>
      <w:pPr>
        <w:spacing w:line="400" w:lineRule="exact"/>
        <w:ind w:firstLine="480" w:firstLineChars="200"/>
        <w:rPr>
          <w:rFonts w:ascii="宋体" w:hAnsi="宋体" w:cs="宋体"/>
          <w:color w:val="auto"/>
          <w:sz w:val="24"/>
        </w:rPr>
      </w:pPr>
      <w:r>
        <w:rPr>
          <w:rFonts w:hint="eastAsia" w:ascii="宋体" w:hAnsi="宋体" w:cs="宋体"/>
          <w:color w:val="auto"/>
          <w:sz w:val="24"/>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rPr>
          <w:rFonts w:ascii="宋体" w:hAnsi="宋体" w:cs="宋体"/>
          <w:color w:val="auto"/>
        </w:rPr>
      </w:pPr>
    </w:p>
    <w:p>
      <w:pPr>
        <w:pStyle w:val="4"/>
        <w:keepNext w:val="0"/>
        <w:keepLines w:val="0"/>
        <w:spacing w:line="400" w:lineRule="exact"/>
        <w:jc w:val="center"/>
        <w:rPr>
          <w:rFonts w:ascii="宋体" w:hAnsi="宋体" w:eastAsia="宋体" w:cs="宋体"/>
          <w:color w:val="auto"/>
        </w:rPr>
      </w:pPr>
      <w:r>
        <w:rPr>
          <w:rFonts w:hint="eastAsia" w:ascii="宋体" w:hAnsi="宋体" w:eastAsia="宋体" w:cs="宋体"/>
          <w:color w:val="auto"/>
        </w:rPr>
        <w:t>七、合同事项</w:t>
      </w:r>
    </w:p>
    <w:p>
      <w:pPr>
        <w:spacing w:line="400" w:lineRule="exact"/>
        <w:ind w:firstLine="470" w:firstLineChars="196"/>
        <w:rPr>
          <w:rFonts w:ascii="宋体" w:hAnsi="宋体" w:cs="宋体"/>
          <w:color w:val="auto"/>
          <w:sz w:val="24"/>
        </w:rPr>
      </w:pPr>
    </w:p>
    <w:p>
      <w:pPr>
        <w:spacing w:line="400" w:lineRule="exact"/>
        <w:ind w:firstLine="472" w:firstLineChars="196"/>
        <w:rPr>
          <w:rFonts w:ascii="宋体" w:hAnsi="宋体" w:cs="宋体"/>
          <w:color w:val="auto"/>
          <w:sz w:val="24"/>
        </w:rPr>
      </w:pPr>
      <w:bookmarkStart w:id="76" w:name="_Toc101174151"/>
      <w:bookmarkStart w:id="77" w:name="_Toc101338364"/>
      <w:bookmarkStart w:id="78" w:name="_Toc101250646"/>
      <w:bookmarkStart w:id="79" w:name="_Toc430773927"/>
      <w:bookmarkStart w:id="80" w:name="_Toc209847069"/>
      <w:r>
        <w:rPr>
          <w:rFonts w:hint="eastAsia" w:ascii="宋体" w:hAnsi="宋体" w:cs="宋体"/>
          <w:b/>
          <w:bCs/>
          <w:color w:val="auto"/>
          <w:sz w:val="24"/>
        </w:rPr>
        <w:t>26.签订合同</w:t>
      </w:r>
      <w:bookmarkEnd w:id="76"/>
      <w:bookmarkEnd w:id="77"/>
      <w:bookmarkEnd w:id="78"/>
      <w:bookmarkEnd w:id="79"/>
      <w:bookmarkEnd w:id="80"/>
    </w:p>
    <w:p>
      <w:pPr>
        <w:spacing w:line="400" w:lineRule="exact"/>
        <w:ind w:firstLine="480" w:firstLineChars="200"/>
        <w:rPr>
          <w:rFonts w:ascii="宋体" w:hAnsi="宋体" w:cs="宋体"/>
          <w:color w:val="auto"/>
          <w:sz w:val="24"/>
        </w:rPr>
      </w:pPr>
      <w:r>
        <w:rPr>
          <w:rFonts w:hint="eastAsia" w:ascii="宋体" w:hAnsi="宋体" w:cs="宋体"/>
          <w:color w:val="auto"/>
          <w:sz w:val="24"/>
        </w:rPr>
        <w:t>26.1 成交供应商应在成交通知书发出之日起三十日内与采购人签订采购合同。由于成交供应商的原因逾期未与采购人签订采购合同的，将视为放弃成交，取消其成交资格并将按相关规定进行处理。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ascii="宋体" w:hAnsi="宋体" w:cs="宋体"/>
          <w:color w:val="auto"/>
          <w:sz w:val="24"/>
        </w:rPr>
      </w:pPr>
      <w:r>
        <w:rPr>
          <w:rFonts w:hint="eastAsia" w:ascii="宋体" w:hAnsi="宋体" w:cs="宋体"/>
          <w:color w:val="auto"/>
          <w:sz w:val="24"/>
        </w:rPr>
        <w:t>26.2 谈判文件、成交供应商的响应文件及双方确认的澄清文件等，均为有法律约束力的合同组成部分。</w:t>
      </w:r>
    </w:p>
    <w:p>
      <w:pPr>
        <w:spacing w:line="400" w:lineRule="exact"/>
        <w:ind w:firstLine="480" w:firstLineChars="200"/>
        <w:rPr>
          <w:rFonts w:ascii="宋体" w:hAnsi="宋体" w:cs="宋体"/>
          <w:color w:val="auto"/>
          <w:sz w:val="24"/>
        </w:rPr>
      </w:pPr>
      <w:r>
        <w:rPr>
          <w:rFonts w:hint="eastAsia" w:ascii="宋体" w:hAnsi="宋体" w:cs="宋体"/>
          <w:color w:val="auto"/>
          <w:sz w:val="24"/>
        </w:rPr>
        <w:t>26.3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400" w:lineRule="exact"/>
        <w:ind w:firstLine="480" w:firstLineChars="200"/>
        <w:rPr>
          <w:rFonts w:ascii="宋体" w:hAnsi="宋体" w:cs="宋体"/>
          <w:color w:val="auto"/>
          <w:sz w:val="24"/>
        </w:rPr>
      </w:pPr>
      <w:r>
        <w:rPr>
          <w:rFonts w:hint="eastAsia" w:ascii="宋体" w:hAnsi="宋体" w:cs="宋体"/>
          <w:color w:val="auto"/>
          <w:sz w:val="24"/>
        </w:rPr>
        <w:t>26.4 成交供应商因不可抗力原因不能履行采购合同或放弃成交的，采购人可以与排在成交供应商之后第一位的成交候选人签订采购合同，以此类推。</w:t>
      </w:r>
    </w:p>
    <w:p>
      <w:pPr>
        <w:spacing w:line="400" w:lineRule="exact"/>
        <w:ind w:firstLine="480" w:firstLineChars="200"/>
        <w:rPr>
          <w:rFonts w:ascii="宋体" w:hAnsi="宋体" w:cs="宋体"/>
          <w:color w:val="auto"/>
          <w:sz w:val="24"/>
        </w:rPr>
      </w:pPr>
      <w:r>
        <w:rPr>
          <w:rFonts w:hint="eastAsia" w:ascii="宋体" w:hAnsi="宋体" w:cs="宋体"/>
          <w:color w:val="auto"/>
          <w:sz w:val="24"/>
        </w:rPr>
        <w:t>26.5竞争性谈判文件、成交供应商提交的响应文件、谈判中的最后报价、成交供应商承诺书、成交通知书等均称为有法律约束力的合同组成内容。</w:t>
      </w:r>
    </w:p>
    <w:p>
      <w:pPr>
        <w:spacing w:line="400" w:lineRule="exact"/>
        <w:ind w:firstLine="480" w:firstLineChars="200"/>
        <w:rPr>
          <w:rFonts w:ascii="宋体" w:hAnsi="宋体" w:cs="宋体"/>
          <w:color w:val="auto"/>
          <w:sz w:val="24"/>
        </w:rPr>
      </w:pPr>
    </w:p>
    <w:p>
      <w:pPr>
        <w:spacing w:line="400" w:lineRule="exact"/>
        <w:ind w:firstLine="482" w:firstLineChars="200"/>
        <w:rPr>
          <w:rFonts w:ascii="宋体" w:hAnsi="宋体" w:cs="宋体"/>
          <w:b/>
          <w:color w:val="auto"/>
          <w:sz w:val="24"/>
        </w:rPr>
      </w:pPr>
      <w:r>
        <w:rPr>
          <w:rFonts w:hint="eastAsia" w:ascii="宋体" w:hAnsi="宋体" w:cs="宋体"/>
          <w:b/>
          <w:color w:val="auto"/>
          <w:sz w:val="24"/>
        </w:rPr>
        <w:t>27.合同分包（实质性要求）</w:t>
      </w:r>
    </w:p>
    <w:p>
      <w:pPr>
        <w:spacing w:line="400" w:lineRule="exact"/>
        <w:ind w:firstLine="480" w:firstLineChars="200"/>
        <w:rPr>
          <w:rFonts w:ascii="宋体" w:hAnsi="宋体" w:cs="宋体"/>
          <w:color w:val="auto"/>
          <w:sz w:val="24"/>
        </w:rPr>
      </w:pPr>
      <w:r>
        <w:rPr>
          <w:rFonts w:hint="eastAsia" w:ascii="宋体" w:hAnsi="宋体" w:cs="宋体"/>
          <w:color w:val="auto"/>
          <w:sz w:val="24"/>
        </w:rPr>
        <w:t>27.1本项目合同接受分包与否，以“供应商须知附表”勾选项为准。</w:t>
      </w:r>
    </w:p>
    <w:p>
      <w:pPr>
        <w:spacing w:line="400" w:lineRule="exact"/>
        <w:ind w:firstLine="480" w:firstLineChars="200"/>
        <w:rPr>
          <w:rFonts w:ascii="宋体" w:hAnsi="宋体" w:cs="宋体"/>
          <w:color w:val="auto"/>
          <w:sz w:val="24"/>
        </w:rPr>
      </w:pPr>
      <w:r>
        <w:rPr>
          <w:rFonts w:hint="eastAsia" w:ascii="宋体" w:hAnsi="宋体" w:cs="宋体"/>
          <w:color w:val="auto"/>
          <w:sz w:val="24"/>
        </w:rPr>
        <w:t>27.2中小企业依据《政府采购促进中小企业发展管理办法》（财库〔2020〕46号）规定的政策获取政府采购合同后，小型、微型企业不得分包或转包给大型、中型企业，中型企业不得分包或转包给大型企业。</w:t>
      </w:r>
    </w:p>
    <w:p>
      <w:pPr>
        <w:pStyle w:val="2"/>
        <w:rPr>
          <w:color w:val="auto"/>
        </w:rPr>
      </w:pPr>
    </w:p>
    <w:p>
      <w:pPr>
        <w:spacing w:line="400" w:lineRule="exact"/>
        <w:ind w:firstLine="482" w:firstLineChars="200"/>
        <w:rPr>
          <w:rFonts w:ascii="宋体" w:hAnsi="宋体" w:cs="宋体"/>
          <w:b/>
          <w:color w:val="auto"/>
          <w:sz w:val="24"/>
        </w:rPr>
      </w:pPr>
      <w:r>
        <w:rPr>
          <w:rFonts w:hint="eastAsia" w:ascii="宋体" w:hAnsi="宋体" w:cs="宋体"/>
          <w:b/>
          <w:color w:val="auto"/>
          <w:sz w:val="24"/>
        </w:rPr>
        <w:t>28.合同转包（实质性要求）</w:t>
      </w:r>
    </w:p>
    <w:p>
      <w:pPr>
        <w:spacing w:line="400" w:lineRule="exact"/>
        <w:ind w:firstLine="480" w:firstLineChars="200"/>
        <w:rPr>
          <w:rFonts w:ascii="宋体" w:hAnsi="宋体" w:cs="宋体"/>
          <w:color w:val="auto"/>
          <w:sz w:val="24"/>
        </w:rPr>
      </w:pPr>
      <w:r>
        <w:rPr>
          <w:rFonts w:hint="eastAsia" w:ascii="宋体" w:hAnsi="宋体" w:cs="宋体"/>
          <w:color w:val="auto"/>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ascii="宋体" w:hAnsi="宋体" w:cs="宋体"/>
          <w:color w:val="auto"/>
          <w:sz w:val="24"/>
        </w:rPr>
      </w:pPr>
      <w:r>
        <w:rPr>
          <w:rFonts w:hint="eastAsia" w:ascii="宋体" w:hAnsi="宋体" w:cs="宋体"/>
          <w:color w:val="auto"/>
          <w:sz w:val="24"/>
        </w:rPr>
        <w:t>成交供应商转包的，视同拒绝履行政府采购合同义务，将依法追究法律责任。</w:t>
      </w:r>
    </w:p>
    <w:p>
      <w:pPr>
        <w:spacing w:line="400" w:lineRule="exact"/>
        <w:ind w:firstLine="480" w:firstLineChars="200"/>
        <w:rPr>
          <w:rFonts w:ascii="宋体" w:hAnsi="宋体" w:cs="宋体"/>
          <w:color w:val="auto"/>
          <w:sz w:val="24"/>
        </w:rPr>
      </w:pPr>
    </w:p>
    <w:p>
      <w:pPr>
        <w:spacing w:line="400" w:lineRule="exact"/>
        <w:ind w:firstLine="482" w:firstLineChars="200"/>
        <w:rPr>
          <w:rFonts w:ascii="宋体" w:hAnsi="宋体" w:cs="宋体"/>
          <w:b/>
          <w:color w:val="auto"/>
          <w:sz w:val="24"/>
        </w:rPr>
      </w:pPr>
      <w:r>
        <w:rPr>
          <w:rFonts w:hint="eastAsia" w:ascii="宋体" w:hAnsi="宋体" w:cs="宋体"/>
          <w:b/>
          <w:color w:val="auto"/>
          <w:sz w:val="24"/>
        </w:rPr>
        <w:t>29.补充合同</w:t>
      </w:r>
    </w:p>
    <w:p>
      <w:pPr>
        <w:spacing w:line="400" w:lineRule="exact"/>
        <w:ind w:firstLine="480" w:firstLineChars="200"/>
        <w:rPr>
          <w:rFonts w:ascii="宋体" w:hAnsi="宋体" w:cs="宋体"/>
          <w:color w:val="auto"/>
          <w:sz w:val="24"/>
        </w:rPr>
      </w:pPr>
      <w:r>
        <w:rPr>
          <w:rFonts w:hint="eastAsia" w:ascii="宋体" w:hAnsi="宋体" w:cs="宋体"/>
          <w:color w:val="auto"/>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400" w:lineRule="exact"/>
        <w:rPr>
          <w:rFonts w:ascii="宋体" w:hAnsi="宋体" w:cs="宋体"/>
          <w:color w:val="auto"/>
          <w:sz w:val="24"/>
        </w:rPr>
      </w:pPr>
    </w:p>
    <w:p>
      <w:pPr>
        <w:spacing w:line="400" w:lineRule="exact"/>
        <w:ind w:firstLine="482" w:firstLineChars="200"/>
        <w:rPr>
          <w:rFonts w:ascii="宋体" w:hAnsi="宋体" w:cs="宋体"/>
          <w:b/>
          <w:color w:val="auto"/>
          <w:sz w:val="24"/>
        </w:rPr>
      </w:pPr>
      <w:r>
        <w:rPr>
          <w:rFonts w:hint="eastAsia" w:ascii="宋体" w:hAnsi="宋体" w:cs="宋体"/>
          <w:b/>
          <w:color w:val="auto"/>
          <w:sz w:val="24"/>
        </w:rPr>
        <w:t>30.履约保证金（本项目不收取）</w:t>
      </w:r>
    </w:p>
    <w:p>
      <w:pPr>
        <w:spacing w:line="400" w:lineRule="exact"/>
        <w:ind w:firstLine="480" w:firstLineChars="200"/>
        <w:rPr>
          <w:rFonts w:ascii="宋体" w:hAnsi="宋体" w:cs="宋体"/>
          <w:color w:val="auto"/>
          <w:sz w:val="24"/>
        </w:rPr>
      </w:pPr>
      <w:r>
        <w:rPr>
          <w:rFonts w:hint="eastAsia" w:ascii="宋体" w:hAnsi="宋体" w:cs="宋体"/>
          <w:color w:val="auto"/>
          <w:sz w:val="24"/>
        </w:rPr>
        <w:t>30.1 成交供应商应在合同签订之前交纳竞争性谈判文件规定数额的履约保证金。</w:t>
      </w:r>
    </w:p>
    <w:p>
      <w:pPr>
        <w:spacing w:line="400" w:lineRule="exact"/>
        <w:ind w:firstLine="480" w:firstLineChars="200"/>
        <w:rPr>
          <w:rFonts w:ascii="宋体" w:hAnsi="宋体" w:cs="宋体"/>
          <w:color w:val="auto"/>
          <w:sz w:val="24"/>
        </w:rPr>
      </w:pPr>
      <w:r>
        <w:rPr>
          <w:rFonts w:hint="eastAsia" w:ascii="宋体" w:hAnsi="宋体" w:cs="宋体"/>
          <w:color w:val="auto"/>
          <w:sz w:val="24"/>
        </w:rPr>
        <w:t>30.2 如果成交供应商在规定的合同签订时间内，没有按照采购文件的规定交纳履约保证金，且又无正当理由的，将视为放弃成交。</w:t>
      </w:r>
    </w:p>
    <w:p>
      <w:pPr>
        <w:spacing w:line="400" w:lineRule="exact"/>
        <w:rPr>
          <w:rFonts w:ascii="宋体" w:hAnsi="宋体" w:cs="宋体"/>
          <w:color w:val="auto"/>
          <w:sz w:val="24"/>
        </w:rPr>
      </w:pPr>
    </w:p>
    <w:p>
      <w:pPr>
        <w:spacing w:line="400" w:lineRule="exact"/>
        <w:ind w:firstLine="482" w:firstLineChars="200"/>
        <w:rPr>
          <w:rFonts w:ascii="宋体" w:hAnsi="宋体" w:cs="宋体"/>
          <w:b/>
          <w:color w:val="auto"/>
          <w:sz w:val="24"/>
        </w:rPr>
      </w:pPr>
      <w:r>
        <w:rPr>
          <w:rFonts w:hint="eastAsia" w:ascii="宋体" w:hAnsi="宋体" w:cs="宋体"/>
          <w:b/>
          <w:color w:val="auto"/>
          <w:sz w:val="24"/>
        </w:rPr>
        <w:t>31.合同公告</w:t>
      </w:r>
    </w:p>
    <w:p>
      <w:pPr>
        <w:spacing w:line="400" w:lineRule="exact"/>
        <w:ind w:firstLine="480" w:firstLineChars="200"/>
        <w:rPr>
          <w:rFonts w:ascii="宋体" w:hAnsi="宋体" w:cs="宋体"/>
          <w:color w:val="auto"/>
          <w:sz w:val="24"/>
        </w:rPr>
      </w:pPr>
      <w:r>
        <w:rPr>
          <w:rFonts w:hint="eastAsia" w:ascii="宋体" w:hAnsi="宋体" w:cs="宋体"/>
          <w:color w:val="auto"/>
          <w:sz w:val="24"/>
        </w:rPr>
        <w:t>采购人应当自政府采购合同签订（双方当事人均已签字盖章）之日起2个工作日内，将政府采购合同在四川政府采购网上公告，但政府采购合同中涉及国家秘密、商业秘密的内容除外。</w:t>
      </w:r>
    </w:p>
    <w:p>
      <w:pPr>
        <w:spacing w:line="400" w:lineRule="exact"/>
        <w:rPr>
          <w:rFonts w:ascii="宋体" w:hAnsi="宋体" w:cs="宋体"/>
          <w:color w:val="auto"/>
          <w:sz w:val="24"/>
        </w:rPr>
      </w:pPr>
    </w:p>
    <w:p>
      <w:pPr>
        <w:spacing w:line="400" w:lineRule="exact"/>
        <w:ind w:firstLine="482" w:firstLineChars="200"/>
        <w:rPr>
          <w:rFonts w:ascii="宋体" w:hAnsi="宋体" w:cs="宋体"/>
          <w:b/>
          <w:color w:val="auto"/>
          <w:sz w:val="24"/>
        </w:rPr>
      </w:pPr>
      <w:r>
        <w:rPr>
          <w:rFonts w:hint="eastAsia" w:ascii="宋体" w:hAnsi="宋体" w:cs="宋体"/>
          <w:b/>
          <w:color w:val="auto"/>
          <w:sz w:val="24"/>
        </w:rPr>
        <w:t>32.合同备案</w:t>
      </w:r>
    </w:p>
    <w:p>
      <w:pPr>
        <w:spacing w:line="400" w:lineRule="exact"/>
        <w:ind w:firstLine="480" w:firstLineChars="200"/>
        <w:rPr>
          <w:rFonts w:ascii="宋体" w:hAnsi="宋体" w:cs="宋体"/>
          <w:color w:val="auto"/>
          <w:sz w:val="24"/>
        </w:rPr>
      </w:pPr>
      <w:r>
        <w:rPr>
          <w:rFonts w:hint="eastAsia" w:ascii="宋体" w:hAnsi="宋体" w:cs="宋体"/>
          <w:color w:val="auto"/>
          <w:sz w:val="24"/>
        </w:rPr>
        <w:t>采购人应当将政府采购合同副本自签订（双方当事人均已签字盖章）之日起七个工作日内通过四川政府采购网报同级财政部门备案。</w:t>
      </w:r>
    </w:p>
    <w:p>
      <w:pPr>
        <w:spacing w:line="400" w:lineRule="exact"/>
        <w:rPr>
          <w:rFonts w:ascii="宋体" w:hAnsi="宋体" w:cs="宋体"/>
          <w:color w:val="auto"/>
          <w:sz w:val="24"/>
        </w:rPr>
      </w:pPr>
    </w:p>
    <w:p>
      <w:pPr>
        <w:spacing w:line="400" w:lineRule="exact"/>
        <w:ind w:firstLine="482" w:firstLineChars="200"/>
        <w:rPr>
          <w:rFonts w:ascii="宋体" w:hAnsi="宋体" w:cs="宋体"/>
          <w:b/>
          <w:color w:val="auto"/>
          <w:sz w:val="24"/>
        </w:rPr>
      </w:pPr>
      <w:r>
        <w:rPr>
          <w:rFonts w:hint="eastAsia" w:ascii="宋体" w:hAnsi="宋体" w:cs="宋体"/>
          <w:b/>
          <w:color w:val="auto"/>
          <w:sz w:val="24"/>
        </w:rPr>
        <w:t>33.履行合同</w:t>
      </w:r>
    </w:p>
    <w:p>
      <w:pPr>
        <w:spacing w:line="400" w:lineRule="exact"/>
        <w:ind w:firstLine="480" w:firstLineChars="200"/>
        <w:rPr>
          <w:rFonts w:ascii="宋体" w:hAnsi="宋体" w:cs="宋体"/>
          <w:color w:val="auto"/>
          <w:sz w:val="24"/>
        </w:rPr>
      </w:pPr>
      <w:r>
        <w:rPr>
          <w:rFonts w:hint="eastAsia" w:ascii="宋体" w:hAnsi="宋体" w:cs="宋体"/>
          <w:color w:val="auto"/>
          <w:sz w:val="24"/>
        </w:rPr>
        <w:t>33.1 成交供应商与采购人签订合同后，合同双方应严格执行合同条款，履行合同规定的义务，保证合同的顺利完成。</w:t>
      </w:r>
    </w:p>
    <w:p>
      <w:pPr>
        <w:spacing w:line="400" w:lineRule="exact"/>
        <w:ind w:firstLine="480" w:firstLineChars="200"/>
        <w:rPr>
          <w:rFonts w:ascii="宋体" w:hAnsi="宋体" w:cs="宋体"/>
          <w:color w:val="auto"/>
          <w:sz w:val="24"/>
        </w:rPr>
      </w:pPr>
      <w:r>
        <w:rPr>
          <w:rFonts w:hint="eastAsia" w:ascii="宋体" w:hAnsi="宋体" w:cs="宋体"/>
          <w:color w:val="auto"/>
          <w:sz w:val="24"/>
        </w:rPr>
        <w:t>33.2 在合同履行过程中，如发生合同纠纷，合同双方应按照《中华人民共和国民法典》的有关规定进行处理。</w:t>
      </w:r>
    </w:p>
    <w:p>
      <w:pPr>
        <w:spacing w:line="400" w:lineRule="exact"/>
        <w:ind w:firstLine="480" w:firstLineChars="200"/>
        <w:rPr>
          <w:rFonts w:ascii="宋体" w:hAnsi="宋体" w:cs="宋体"/>
          <w:color w:val="auto"/>
          <w:sz w:val="24"/>
        </w:rPr>
      </w:pPr>
    </w:p>
    <w:p>
      <w:pPr>
        <w:spacing w:line="400" w:lineRule="exact"/>
        <w:ind w:firstLine="482" w:firstLineChars="200"/>
        <w:rPr>
          <w:rFonts w:ascii="宋体" w:hAnsi="宋体" w:cs="宋体"/>
          <w:b/>
          <w:color w:val="auto"/>
          <w:sz w:val="24"/>
        </w:rPr>
      </w:pPr>
      <w:r>
        <w:rPr>
          <w:rFonts w:hint="eastAsia" w:ascii="宋体" w:hAnsi="宋体" w:cs="宋体"/>
          <w:b/>
          <w:color w:val="auto"/>
          <w:sz w:val="24"/>
        </w:rPr>
        <w:t>34.验收</w:t>
      </w:r>
    </w:p>
    <w:p>
      <w:pPr>
        <w:spacing w:line="400" w:lineRule="exact"/>
        <w:ind w:firstLine="480" w:firstLineChars="200"/>
        <w:rPr>
          <w:rFonts w:ascii="宋体" w:hAnsi="宋体" w:cs="宋体"/>
          <w:color w:val="auto"/>
          <w:sz w:val="24"/>
        </w:rPr>
      </w:pPr>
      <w:r>
        <w:rPr>
          <w:rFonts w:hint="eastAsia" w:ascii="宋体" w:hAnsi="宋体" w:cs="宋体"/>
          <w:color w:val="auto"/>
          <w:sz w:val="24"/>
        </w:rPr>
        <w:t>34.1本项目采购人及其委托的采购代理机构将严格按照政府采购相关法律法规以及《财政部关于进一步加强政府采购需求和履约验收管理的指导意见》（财库〔2016〕205号）等相关规定的要求进行验收。</w:t>
      </w:r>
    </w:p>
    <w:p>
      <w:pPr>
        <w:spacing w:line="400" w:lineRule="exact"/>
        <w:ind w:firstLine="480" w:firstLineChars="200"/>
        <w:rPr>
          <w:rFonts w:ascii="宋体" w:hAnsi="宋体" w:cs="宋体"/>
          <w:color w:val="auto"/>
          <w:sz w:val="24"/>
        </w:rPr>
      </w:pPr>
      <w:r>
        <w:rPr>
          <w:rFonts w:hint="eastAsia" w:ascii="宋体" w:hAnsi="宋体" w:cs="宋体"/>
          <w:color w:val="auto"/>
          <w:sz w:val="24"/>
        </w:rPr>
        <w:t>34.2 验收结果合格的，成交供应商凭验收报告办理相关手续；验收结果不合格的，将不予支付采购资金，还可能会报本项目同级财政部门按照政府采购法律法规及《四川省公共资源交易领域严重失信联合惩戒实施办法》（川发改信用规（2019〕405号）、《关于对政府采购领域严重违法先信主体开展联合惩戒的合作备忘录》（发改财金〔2018〕1614号）等相关规定给予行政处罚。</w:t>
      </w:r>
    </w:p>
    <w:p>
      <w:pPr>
        <w:spacing w:line="400" w:lineRule="exact"/>
        <w:rPr>
          <w:rFonts w:ascii="宋体" w:hAnsi="宋体" w:cs="宋体"/>
          <w:color w:val="auto"/>
          <w:sz w:val="24"/>
        </w:rPr>
      </w:pPr>
    </w:p>
    <w:p>
      <w:pPr>
        <w:spacing w:line="400" w:lineRule="exact"/>
        <w:ind w:firstLine="482" w:firstLineChars="200"/>
        <w:rPr>
          <w:rFonts w:ascii="宋体" w:hAnsi="宋体" w:cs="宋体"/>
          <w:b/>
          <w:color w:val="auto"/>
          <w:sz w:val="24"/>
        </w:rPr>
      </w:pPr>
      <w:r>
        <w:rPr>
          <w:rFonts w:hint="eastAsia" w:ascii="宋体" w:hAnsi="宋体" w:cs="宋体"/>
          <w:b/>
          <w:color w:val="auto"/>
          <w:sz w:val="24"/>
        </w:rPr>
        <w:t>35.资金支付</w:t>
      </w:r>
    </w:p>
    <w:p>
      <w:pPr>
        <w:spacing w:line="400" w:lineRule="exact"/>
        <w:ind w:firstLine="480" w:firstLineChars="200"/>
        <w:rPr>
          <w:rFonts w:ascii="宋体" w:hAnsi="宋体" w:cs="宋体"/>
          <w:color w:val="auto"/>
        </w:rPr>
      </w:pPr>
      <w:r>
        <w:rPr>
          <w:rFonts w:hint="eastAsia" w:ascii="宋体" w:hAnsi="宋体" w:cs="宋体"/>
          <w:color w:val="auto"/>
          <w:sz w:val="24"/>
        </w:rPr>
        <w:t>采购人将按照政府采购合同规定，及时向成交供应商支付采购资金。本项目采购资金付款详见第五章规定的付款方式。</w:t>
      </w:r>
      <w:bookmarkEnd w:id="44"/>
    </w:p>
    <w:p>
      <w:pPr>
        <w:pStyle w:val="4"/>
        <w:keepNext w:val="0"/>
        <w:keepLines w:val="0"/>
        <w:spacing w:before="0" w:after="0" w:line="400" w:lineRule="exact"/>
        <w:jc w:val="center"/>
        <w:rPr>
          <w:rFonts w:ascii="宋体" w:hAnsi="宋体" w:eastAsia="宋体" w:cs="宋体"/>
          <w:color w:val="auto"/>
        </w:rPr>
      </w:pPr>
      <w:bookmarkStart w:id="81" w:name="PO_默认文件内容_25"/>
      <w:r>
        <w:rPr>
          <w:rFonts w:hint="eastAsia" w:ascii="宋体" w:hAnsi="宋体" w:eastAsia="宋体" w:cs="宋体"/>
          <w:color w:val="auto"/>
        </w:rPr>
        <w:t>八、谈判纪律要求</w:t>
      </w:r>
    </w:p>
    <w:p>
      <w:pPr>
        <w:tabs>
          <w:tab w:val="left" w:pos="851"/>
        </w:tabs>
        <w:spacing w:line="360" w:lineRule="auto"/>
        <w:jc w:val="center"/>
        <w:rPr>
          <w:rFonts w:ascii="宋体" w:hAnsi="宋体" w:cs="宋体"/>
          <w:color w:val="auto"/>
          <w:sz w:val="24"/>
        </w:rPr>
      </w:pPr>
    </w:p>
    <w:p>
      <w:pPr>
        <w:tabs>
          <w:tab w:val="left" w:pos="851"/>
        </w:tabs>
        <w:spacing w:line="360" w:lineRule="auto"/>
        <w:ind w:firstLine="482" w:firstLineChars="200"/>
        <w:rPr>
          <w:rFonts w:ascii="宋体" w:hAnsi="宋体" w:cs="宋体"/>
          <w:b/>
          <w:color w:val="auto"/>
          <w:sz w:val="24"/>
        </w:rPr>
      </w:pPr>
      <w:r>
        <w:rPr>
          <w:rFonts w:hint="eastAsia" w:ascii="宋体" w:hAnsi="宋体" w:cs="宋体"/>
          <w:b/>
          <w:color w:val="auto"/>
          <w:sz w:val="24"/>
        </w:rPr>
        <w:t>36.供应商不得具有的情形</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供应商参加本项目谈判不得有下列情形：</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（1）提供虚假材料谋取成交；</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（2）采取不正当手段诋毁、排挤其他供应商；</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（3）与采购人、采购代理机构、或其他供应商恶意串通；</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（4）向采购人、采购代理机构、谈判小组成员行贿或者提供其他不正当利益；</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（5）在谈判过程中与采购人、采购代理机构进行协商；</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（6）成交后无正当理由拒不与采购人签订政府采购合同；</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（7）未按照谈判文件确定的事项签订政府采购合同；</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（8）将政府采购合同转包或者违规分包；</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（9）提供假冒伪劣产品；</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（10）擅自变更、中止或者终止政府采购合同；</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（11）拒绝有关部门的监督检查或者向监督检查部门提供虚假情况；</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（12）法律法规规定的其他情形。</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供应商有上述情形的，按照规定追究法律责任，具备（1）-（10）条情形之一的，同时将取消被确认为成交供应商的资格或者认定成交无效。</w:t>
      </w:r>
    </w:p>
    <w:p>
      <w:pPr>
        <w:tabs>
          <w:tab w:val="left" w:pos="851"/>
        </w:tabs>
        <w:spacing w:line="360" w:lineRule="auto"/>
        <w:ind w:firstLine="480" w:firstLineChars="200"/>
        <w:rPr>
          <w:rFonts w:ascii="宋体" w:hAnsi="宋体" w:cs="宋体"/>
          <w:color w:val="auto"/>
          <w:sz w:val="24"/>
        </w:rPr>
      </w:pPr>
    </w:p>
    <w:p>
      <w:pPr>
        <w:tabs>
          <w:tab w:val="left" w:pos="851"/>
        </w:tabs>
        <w:spacing w:line="360" w:lineRule="auto"/>
        <w:jc w:val="center"/>
        <w:outlineLvl w:val="1"/>
        <w:rPr>
          <w:rFonts w:ascii="宋体" w:hAnsi="宋体" w:cs="宋体"/>
          <w:b/>
          <w:color w:val="auto"/>
          <w:sz w:val="32"/>
          <w:szCs w:val="32"/>
        </w:rPr>
      </w:pPr>
      <w:r>
        <w:rPr>
          <w:rFonts w:hint="eastAsia" w:ascii="宋体" w:hAnsi="宋体" w:cs="宋体"/>
          <w:b/>
          <w:color w:val="auto"/>
          <w:sz w:val="32"/>
          <w:szCs w:val="32"/>
        </w:rPr>
        <w:t>九、询问、质疑和投诉</w:t>
      </w:r>
    </w:p>
    <w:p>
      <w:pPr>
        <w:tabs>
          <w:tab w:val="left" w:pos="851"/>
        </w:tabs>
        <w:spacing w:line="360" w:lineRule="auto"/>
        <w:jc w:val="center"/>
        <w:rPr>
          <w:rFonts w:ascii="宋体" w:hAnsi="宋体" w:cs="宋体"/>
          <w:color w:val="auto"/>
          <w:sz w:val="24"/>
        </w:rPr>
      </w:pPr>
    </w:p>
    <w:p>
      <w:pPr>
        <w:tabs>
          <w:tab w:val="left" w:pos="851"/>
        </w:tabs>
        <w:spacing w:line="360" w:lineRule="auto"/>
        <w:ind w:firstLine="495"/>
        <w:rPr>
          <w:rFonts w:ascii="宋体" w:hAnsi="宋体" w:cs="宋体"/>
          <w:color w:val="auto"/>
          <w:sz w:val="24"/>
        </w:rPr>
      </w:pPr>
      <w:r>
        <w:rPr>
          <w:rFonts w:hint="eastAsia" w:ascii="宋体" w:hAnsi="宋体" w:cs="宋体"/>
          <w:color w:val="auto"/>
          <w:sz w:val="24"/>
        </w:rPr>
        <w:t>37.询问、质疑、投诉的接收和处理严格按照《中华人民共和国政府采购法》、《中华人民共和国政府采购法实施条例》、《财政部关于加强政府采购供应商投诉受理审查工作的通知》、《</w:t>
      </w:r>
      <w:r>
        <w:rPr>
          <w:rFonts w:hint="eastAsia" w:ascii="宋体" w:hAnsi="宋体" w:cs="宋体"/>
          <w:bCs/>
          <w:color w:val="auto"/>
          <w:sz w:val="24"/>
        </w:rPr>
        <w:t>政府采购质疑和投诉办法</w:t>
      </w:r>
      <w:r>
        <w:rPr>
          <w:rFonts w:hint="eastAsia" w:ascii="宋体" w:hAnsi="宋体" w:cs="宋体"/>
          <w:color w:val="auto"/>
          <w:sz w:val="24"/>
        </w:rPr>
        <w:t>》和四川省的有关规定办理（详细规定请在四川政府采购网政策法规模块查询）。</w:t>
      </w:r>
    </w:p>
    <w:p>
      <w:pPr>
        <w:tabs>
          <w:tab w:val="left" w:pos="851"/>
        </w:tabs>
        <w:spacing w:line="360" w:lineRule="auto"/>
        <w:jc w:val="center"/>
        <w:rPr>
          <w:rFonts w:ascii="宋体" w:hAnsi="宋体" w:cs="宋体"/>
          <w:color w:val="auto"/>
          <w:sz w:val="24"/>
        </w:rPr>
      </w:pPr>
    </w:p>
    <w:p>
      <w:pPr>
        <w:tabs>
          <w:tab w:val="left" w:pos="851"/>
        </w:tabs>
        <w:spacing w:line="360" w:lineRule="auto"/>
        <w:jc w:val="center"/>
        <w:outlineLvl w:val="1"/>
        <w:rPr>
          <w:rFonts w:ascii="宋体" w:hAnsi="宋体" w:cs="宋体"/>
          <w:b/>
          <w:color w:val="auto"/>
          <w:sz w:val="32"/>
          <w:szCs w:val="32"/>
        </w:rPr>
      </w:pPr>
      <w:r>
        <w:rPr>
          <w:rFonts w:hint="eastAsia" w:ascii="宋体" w:hAnsi="宋体" w:cs="宋体"/>
          <w:b/>
          <w:color w:val="auto"/>
          <w:sz w:val="32"/>
          <w:szCs w:val="32"/>
        </w:rPr>
        <w:t>十、其  他</w:t>
      </w:r>
    </w:p>
    <w:p>
      <w:pPr>
        <w:tabs>
          <w:tab w:val="left" w:pos="851"/>
        </w:tabs>
        <w:spacing w:line="360" w:lineRule="auto"/>
        <w:jc w:val="center"/>
        <w:rPr>
          <w:rFonts w:ascii="宋体" w:hAnsi="宋体" w:cs="宋体"/>
          <w:color w:val="auto"/>
          <w:sz w:val="24"/>
        </w:rPr>
      </w:pPr>
    </w:p>
    <w:p>
      <w:pPr>
        <w:tabs>
          <w:tab w:val="left" w:pos="851"/>
        </w:tabs>
        <w:spacing w:line="360" w:lineRule="auto"/>
        <w:rPr>
          <w:rFonts w:ascii="宋体" w:hAnsi="宋体" w:cs="宋体"/>
          <w:color w:val="auto"/>
          <w:sz w:val="24"/>
        </w:rPr>
      </w:pPr>
      <w:r>
        <w:rPr>
          <w:rFonts w:hint="eastAsia" w:ascii="宋体" w:hAnsi="宋体" w:cs="宋体"/>
          <w:color w:val="auto"/>
          <w:sz w:val="24"/>
        </w:rPr>
        <w:t xml:space="preserve">    38.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spacing w:line="360" w:lineRule="auto"/>
        <w:ind w:firstLine="480" w:firstLineChars="200"/>
        <w:rPr>
          <w:rFonts w:ascii="宋体" w:hAnsi="宋体" w:cs="宋体"/>
          <w:color w:val="auto"/>
          <w:sz w:val="24"/>
        </w:rPr>
      </w:pPr>
      <w:r>
        <w:rPr>
          <w:rFonts w:hint="eastAsia" w:ascii="宋体" w:hAnsi="宋体" w:cs="宋体"/>
          <w:color w:val="auto"/>
          <w:sz w:val="24"/>
        </w:rPr>
        <w:t>39.</w:t>
      </w:r>
      <w:r>
        <w:rPr>
          <w:rFonts w:hint="eastAsia" w:ascii="宋体" w:hAnsi="宋体" w:cs="宋体"/>
          <w:b/>
          <w:color w:val="auto"/>
          <w:sz w:val="24"/>
        </w:rPr>
        <w:t>（实质性要求）</w:t>
      </w:r>
      <w:r>
        <w:rPr>
          <w:rFonts w:hint="eastAsia" w:ascii="宋体" w:hAnsi="宋体" w:cs="宋体"/>
          <w:color w:val="auto"/>
          <w:sz w:val="24"/>
        </w:rPr>
        <w:t>在本次递交响应文件之前一周年内，供应商本次谈判中对同一品牌同一型号的产品报价与其在中国境内其他地方的最低报价相比不得高于20%。</w:t>
      </w:r>
    </w:p>
    <w:p>
      <w:pPr>
        <w:spacing w:line="400" w:lineRule="exact"/>
        <w:ind w:firstLine="480" w:firstLineChars="200"/>
        <w:jc w:val="left"/>
        <w:rPr>
          <w:rFonts w:ascii="宋体" w:hAnsi="宋体" w:cs="宋体"/>
          <w:b/>
          <w:color w:val="auto"/>
          <w:sz w:val="36"/>
          <w:szCs w:val="36"/>
        </w:rPr>
      </w:pPr>
      <w:r>
        <w:rPr>
          <w:rFonts w:hint="eastAsia" w:ascii="宋体" w:hAnsi="宋体" w:cs="宋体"/>
          <w:color w:val="auto"/>
          <w:sz w:val="24"/>
        </w:rPr>
        <w:t>40.</w:t>
      </w:r>
      <w:r>
        <w:rPr>
          <w:rFonts w:hint="eastAsia" w:ascii="宋体" w:hAnsi="宋体" w:cs="宋体"/>
          <w:b/>
          <w:color w:val="auto"/>
          <w:sz w:val="24"/>
        </w:rPr>
        <w:t>（实质性要求）</w:t>
      </w:r>
      <w:r>
        <w:rPr>
          <w:rFonts w:hint="eastAsia" w:ascii="宋体" w:hAnsi="宋体" w:cs="宋体"/>
          <w:color w:val="auto"/>
          <w:sz w:val="24"/>
        </w:rPr>
        <w:t>国家或行业主管部门对采购产品的技术标准、质量标准和资格资质条件等有强制性规定的，必须符合其要求。</w:t>
      </w:r>
      <w:bookmarkEnd w:id="81"/>
      <w:bookmarkStart w:id="82" w:name="_Toc3702"/>
    </w:p>
    <w:p>
      <w:pPr>
        <w:rPr>
          <w:rFonts w:ascii="宋体" w:hAnsi="宋体" w:cs="宋体"/>
          <w:b/>
          <w:color w:val="auto"/>
          <w:sz w:val="36"/>
          <w:szCs w:val="36"/>
        </w:rPr>
      </w:pPr>
      <w:r>
        <w:rPr>
          <w:rFonts w:hint="eastAsia" w:ascii="宋体" w:hAnsi="宋体" w:cs="宋体"/>
          <w:b/>
          <w:color w:val="auto"/>
          <w:sz w:val="36"/>
          <w:szCs w:val="36"/>
        </w:rPr>
        <w:br w:type="page"/>
      </w:r>
    </w:p>
    <w:p>
      <w:pPr>
        <w:pStyle w:val="54"/>
        <w:spacing w:before="46" w:after="46"/>
        <w:ind w:firstLine="0" w:firstLineChars="0"/>
        <w:jc w:val="center"/>
        <w:outlineLvl w:val="0"/>
        <w:rPr>
          <w:rFonts w:hAnsi="宋体" w:eastAsia="宋体" w:cs="宋体"/>
          <w:b/>
          <w:color w:val="auto"/>
          <w:kern w:val="2"/>
          <w:sz w:val="36"/>
          <w:szCs w:val="36"/>
        </w:rPr>
      </w:pPr>
      <w:bookmarkStart w:id="83" w:name="_Toc26303"/>
      <w:r>
        <w:rPr>
          <w:rFonts w:hint="eastAsia" w:hAnsi="宋体" w:eastAsia="宋体" w:cs="宋体"/>
          <w:b/>
          <w:color w:val="auto"/>
          <w:kern w:val="2"/>
          <w:sz w:val="36"/>
          <w:szCs w:val="36"/>
        </w:rPr>
        <w:t>第三章  供应商的资格、资质性及其他类似效力要求</w:t>
      </w:r>
      <w:bookmarkEnd w:id="82"/>
      <w:bookmarkEnd w:id="83"/>
    </w:p>
    <w:p>
      <w:pPr>
        <w:pStyle w:val="4"/>
        <w:spacing w:line="360" w:lineRule="auto"/>
        <w:rPr>
          <w:rFonts w:ascii="宋体" w:hAnsi="宋体" w:eastAsia="宋体" w:cs="宋体"/>
          <w:color w:val="auto"/>
        </w:rPr>
      </w:pPr>
      <w:bookmarkStart w:id="84" w:name="_Toc13068"/>
      <w:bookmarkStart w:id="85" w:name="_Toc21735"/>
      <w:bookmarkStart w:id="86" w:name="_Toc4261"/>
      <w:r>
        <w:rPr>
          <w:rFonts w:hint="eastAsia" w:ascii="宋体" w:hAnsi="宋体" w:eastAsia="宋体" w:cs="宋体"/>
          <w:color w:val="auto"/>
        </w:rPr>
        <w:t>一、供应商资格、资质性要求</w:t>
      </w:r>
      <w:bookmarkEnd w:id="84"/>
      <w:bookmarkEnd w:id="85"/>
      <w:bookmarkEnd w:id="86"/>
    </w:p>
    <w:p>
      <w:pPr>
        <w:tabs>
          <w:tab w:val="left" w:pos="7665"/>
        </w:tabs>
        <w:spacing w:line="400" w:lineRule="exact"/>
        <w:ind w:firstLine="240" w:firstLineChars="100"/>
        <w:rPr>
          <w:rFonts w:ascii="宋体" w:hAnsi="宋体" w:cs="宋体"/>
          <w:color w:val="auto"/>
          <w:sz w:val="24"/>
        </w:rPr>
      </w:pPr>
      <w:r>
        <w:rPr>
          <w:rFonts w:hint="eastAsia" w:ascii="宋体" w:hAnsi="宋体" w:cs="宋体"/>
          <w:color w:val="auto"/>
          <w:sz w:val="24"/>
        </w:rPr>
        <w:t>1、满足《中华人民共和国政府采购法》第二十二条规定；</w:t>
      </w:r>
    </w:p>
    <w:p>
      <w:pPr>
        <w:tabs>
          <w:tab w:val="left" w:pos="7665"/>
        </w:tabs>
        <w:spacing w:line="400" w:lineRule="exact"/>
        <w:ind w:firstLine="240" w:firstLineChars="100"/>
        <w:rPr>
          <w:rFonts w:ascii="宋体" w:hAnsi="宋体" w:cs="宋体"/>
          <w:color w:val="auto"/>
          <w:sz w:val="24"/>
        </w:rPr>
      </w:pPr>
      <w:r>
        <w:rPr>
          <w:rFonts w:hint="eastAsia" w:ascii="宋体" w:hAnsi="宋体" w:cs="宋体"/>
          <w:color w:val="auto"/>
          <w:sz w:val="24"/>
        </w:rPr>
        <w:t>2、落实政府采购政策需满足的资格要求；</w:t>
      </w:r>
    </w:p>
    <w:p>
      <w:pPr>
        <w:tabs>
          <w:tab w:val="left" w:pos="7665"/>
        </w:tabs>
        <w:spacing w:line="400" w:lineRule="exact"/>
        <w:ind w:firstLine="240" w:firstLineChars="100"/>
        <w:rPr>
          <w:rFonts w:ascii="宋体" w:hAnsi="宋体" w:cs="宋体"/>
          <w:color w:val="auto"/>
          <w:sz w:val="24"/>
        </w:rPr>
      </w:pPr>
      <w:r>
        <w:rPr>
          <w:rFonts w:hint="eastAsia" w:ascii="宋体" w:hAnsi="宋体" w:cs="宋体"/>
          <w:color w:val="auto"/>
          <w:sz w:val="24"/>
        </w:rPr>
        <w:t>2.1本项目专门面向中小企业采购(监狱企业、残疾人福利性单位均视同小微企业)，非中小企业参与的将视为无效响应。</w:t>
      </w:r>
    </w:p>
    <w:p>
      <w:pPr>
        <w:tabs>
          <w:tab w:val="left" w:pos="7665"/>
        </w:tabs>
        <w:spacing w:line="400" w:lineRule="exact"/>
        <w:ind w:firstLine="240" w:firstLineChars="100"/>
        <w:rPr>
          <w:rFonts w:ascii="宋体" w:hAnsi="宋体" w:cs="宋体"/>
          <w:color w:val="auto"/>
          <w:sz w:val="24"/>
        </w:rPr>
      </w:pPr>
      <w:r>
        <w:rPr>
          <w:rFonts w:hint="eastAsia" w:ascii="宋体" w:hAnsi="宋体" w:cs="宋体"/>
          <w:color w:val="auto"/>
          <w:sz w:val="24"/>
        </w:rPr>
        <w:t>3、本项目的特定资格要求；</w:t>
      </w:r>
    </w:p>
    <w:p>
      <w:pPr>
        <w:pStyle w:val="47"/>
        <w:ind w:firstLine="240" w:firstLineChars="100"/>
        <w:rPr>
          <w:rFonts w:ascii="宋体" w:hAnsi="宋体" w:cs="宋体"/>
          <w:color w:val="auto"/>
          <w:sz w:val="24"/>
        </w:rPr>
      </w:pPr>
      <w:r>
        <w:rPr>
          <w:rFonts w:hint="eastAsia" w:ascii="宋体" w:hAnsi="宋体" w:cs="宋体"/>
          <w:color w:val="auto"/>
          <w:sz w:val="24"/>
        </w:rPr>
        <w:t>3.1供应商为生产企业：供应商须具有《药品生产许可证》；</w:t>
      </w:r>
    </w:p>
    <w:p>
      <w:pPr>
        <w:pStyle w:val="47"/>
        <w:ind w:firstLine="240" w:firstLineChars="100"/>
        <w:rPr>
          <w:rFonts w:ascii="宋体" w:hAnsi="宋体" w:cs="宋体"/>
          <w:color w:val="auto"/>
          <w:sz w:val="24"/>
        </w:rPr>
      </w:pPr>
      <w:r>
        <w:rPr>
          <w:rFonts w:hint="eastAsia" w:ascii="宋体" w:hAnsi="宋体" w:cs="宋体"/>
          <w:color w:val="auto"/>
          <w:sz w:val="24"/>
        </w:rPr>
        <w:t>3.2供应商为经营企业：供应商须具有《药品经营许可证》，同时提供产品生产厂家的《药品生产许可证》；</w:t>
      </w:r>
    </w:p>
    <w:p>
      <w:pPr>
        <w:pStyle w:val="47"/>
        <w:ind w:firstLine="240" w:firstLineChars="100"/>
        <w:rPr>
          <w:rFonts w:ascii="宋体" w:hAnsi="宋体" w:cs="宋体"/>
          <w:color w:val="auto"/>
          <w:sz w:val="24"/>
        </w:rPr>
      </w:pPr>
      <w:r>
        <w:rPr>
          <w:rFonts w:hint="eastAsia" w:ascii="宋体" w:hAnsi="宋体" w:cs="宋体"/>
          <w:color w:val="auto"/>
          <w:sz w:val="24"/>
        </w:rPr>
        <w:t>3.3本项目如涉及国药准字的中药饮片</w:t>
      </w:r>
      <w:r>
        <w:rPr>
          <w:rFonts w:hint="eastAsia" w:ascii="宋体" w:hAnsi="宋体" w:cs="宋体"/>
          <w:color w:val="auto"/>
          <w:sz w:val="24"/>
          <w:lang w:val="en-US" w:eastAsia="zh-CN"/>
        </w:rPr>
        <w:t>具有</w:t>
      </w:r>
      <w:r>
        <w:rPr>
          <w:rFonts w:hint="eastAsia" w:ascii="宋体" w:hAnsi="宋体" w:cs="宋体"/>
          <w:color w:val="auto"/>
          <w:sz w:val="24"/>
        </w:rPr>
        <w:t>国家食品药品监督管理总局批准的药品批准文号文件。</w:t>
      </w:r>
    </w:p>
    <w:p>
      <w:pPr>
        <w:pStyle w:val="47"/>
        <w:numPr>
          <w:ilvl w:val="0"/>
          <w:numId w:val="4"/>
        </w:numPr>
        <w:ind w:firstLine="240" w:firstLineChars="100"/>
        <w:jc w:val="left"/>
        <w:rPr>
          <w:rFonts w:ascii="宋体" w:hAnsi="宋体" w:cs="宋体"/>
          <w:color w:val="auto"/>
          <w:sz w:val="24"/>
        </w:rPr>
      </w:pPr>
      <w:r>
        <w:rPr>
          <w:rFonts w:hint="eastAsia" w:ascii="宋体" w:hAnsi="宋体" w:cs="宋体"/>
          <w:color w:val="auto"/>
          <w:sz w:val="24"/>
        </w:rPr>
        <w:t>本项目不允许联合体投标。</w:t>
      </w:r>
    </w:p>
    <w:p>
      <w:pPr>
        <w:pStyle w:val="4"/>
        <w:spacing w:line="360" w:lineRule="auto"/>
        <w:rPr>
          <w:rFonts w:ascii="宋体" w:hAnsi="宋体" w:eastAsia="宋体" w:cs="宋体"/>
          <w:color w:val="auto"/>
          <w:sz w:val="24"/>
        </w:rPr>
      </w:pPr>
      <w:bookmarkStart w:id="87" w:name="_Toc21273"/>
      <w:bookmarkStart w:id="88" w:name="_Toc27977"/>
      <w:r>
        <w:rPr>
          <w:rFonts w:hint="eastAsia" w:ascii="宋体" w:hAnsi="宋体" w:eastAsia="宋体" w:cs="宋体"/>
          <w:color w:val="auto"/>
        </w:rPr>
        <w:t>二、供应商其他类似效力要求：</w:t>
      </w:r>
      <w:bookmarkEnd w:id="87"/>
      <w:bookmarkEnd w:id="88"/>
    </w:p>
    <w:p>
      <w:pPr>
        <w:pStyle w:val="47"/>
        <w:ind w:firstLine="240" w:firstLineChars="100"/>
        <w:jc w:val="left"/>
        <w:rPr>
          <w:rFonts w:ascii="宋体" w:hAnsi="宋体" w:cs="宋体"/>
          <w:color w:val="auto"/>
        </w:rPr>
      </w:pPr>
      <w:r>
        <w:rPr>
          <w:rFonts w:hint="eastAsia" w:ascii="宋体" w:hAnsi="宋体" w:cs="宋体"/>
          <w:color w:val="auto"/>
          <w:sz w:val="24"/>
        </w:rPr>
        <w:t>1、授权参加本次采购活动的供应商代表证明材料</w:t>
      </w:r>
      <w:r>
        <w:rPr>
          <w:rFonts w:hint="eastAsia" w:ascii="宋体" w:hAnsi="宋体" w:cs="宋体"/>
          <w:color w:val="auto"/>
        </w:rPr>
        <w:t>。</w:t>
      </w:r>
    </w:p>
    <w:p>
      <w:pPr>
        <w:spacing w:line="360" w:lineRule="auto"/>
        <w:jc w:val="left"/>
        <w:rPr>
          <w:rFonts w:ascii="宋体" w:hAnsi="宋体" w:cs="宋体"/>
          <w:b/>
          <w:bCs/>
          <w:color w:val="auto"/>
          <w:sz w:val="24"/>
        </w:rPr>
      </w:pPr>
      <w:r>
        <w:rPr>
          <w:rFonts w:hint="eastAsia" w:ascii="宋体" w:hAnsi="宋体" w:cs="宋体"/>
          <w:b/>
          <w:bCs/>
          <w:color w:val="auto"/>
          <w:sz w:val="24"/>
        </w:rPr>
        <w:t>注：</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资格要求中“5、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spacing w:line="360" w:lineRule="auto"/>
        <w:ind w:firstLine="480" w:firstLineChars="200"/>
        <w:jc w:val="left"/>
        <w:rPr>
          <w:rFonts w:ascii="宋体" w:hAnsi="宋体" w:cs="宋体"/>
          <w:color w:val="auto"/>
        </w:rPr>
      </w:pPr>
      <w:r>
        <w:rPr>
          <w:rFonts w:hint="eastAsia" w:ascii="宋体" w:hAnsi="宋体" w:cs="宋体"/>
          <w:color w:val="auto"/>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360" w:lineRule="auto"/>
        <w:jc w:val="center"/>
        <w:outlineLvl w:val="0"/>
        <w:rPr>
          <w:rFonts w:ascii="宋体" w:hAnsi="宋体" w:cs="宋体"/>
          <w:b/>
          <w:color w:val="auto"/>
          <w:sz w:val="36"/>
          <w:szCs w:val="36"/>
        </w:rPr>
      </w:pPr>
      <w:bookmarkStart w:id="89" w:name="_Toc13969"/>
      <w:r>
        <w:rPr>
          <w:rFonts w:hint="eastAsia" w:ascii="宋体" w:hAnsi="宋体" w:cs="宋体"/>
          <w:b/>
          <w:color w:val="auto"/>
          <w:sz w:val="36"/>
          <w:szCs w:val="36"/>
        </w:rPr>
        <w:br w:type="page"/>
      </w:r>
      <w:bookmarkStart w:id="90" w:name="_Toc17476"/>
      <w:r>
        <w:rPr>
          <w:rFonts w:hint="eastAsia" w:ascii="宋体" w:hAnsi="宋体" w:cs="宋体"/>
          <w:b/>
          <w:color w:val="auto"/>
          <w:sz w:val="36"/>
          <w:szCs w:val="36"/>
        </w:rPr>
        <w:t xml:space="preserve">第四章  </w:t>
      </w:r>
      <w:bookmarkEnd w:id="89"/>
      <w:r>
        <w:rPr>
          <w:rFonts w:hint="eastAsia" w:ascii="宋体" w:hAnsi="宋体" w:cs="宋体"/>
          <w:b/>
          <w:color w:val="auto"/>
          <w:sz w:val="36"/>
          <w:szCs w:val="36"/>
        </w:rPr>
        <w:t>供应商应当提供的</w:t>
      </w:r>
      <w:r>
        <w:rPr>
          <w:rFonts w:hint="eastAsia" w:ascii="宋体" w:hAnsi="宋体" w:cs="宋体"/>
          <w:b/>
          <w:bCs/>
          <w:color w:val="auto"/>
          <w:sz w:val="36"/>
          <w:szCs w:val="36"/>
        </w:rPr>
        <w:t>资格、资质性及其他类似效力要求的</w:t>
      </w:r>
      <w:r>
        <w:rPr>
          <w:rFonts w:hint="eastAsia" w:ascii="宋体" w:hAnsi="宋体" w:cs="宋体"/>
          <w:b/>
          <w:color w:val="auto"/>
          <w:sz w:val="36"/>
          <w:szCs w:val="36"/>
        </w:rPr>
        <w:t>相关证明材料</w:t>
      </w:r>
      <w:bookmarkEnd w:id="90"/>
    </w:p>
    <w:p>
      <w:pPr>
        <w:pStyle w:val="4"/>
        <w:spacing w:line="360" w:lineRule="auto"/>
        <w:rPr>
          <w:rFonts w:ascii="宋体" w:hAnsi="宋体" w:eastAsia="宋体" w:cs="宋体"/>
          <w:color w:val="auto"/>
          <w:sz w:val="28"/>
          <w:szCs w:val="28"/>
        </w:rPr>
      </w:pPr>
      <w:bookmarkStart w:id="91" w:name="_Toc7714"/>
      <w:bookmarkStart w:id="92" w:name="_Toc17631"/>
      <w:r>
        <w:rPr>
          <w:rFonts w:hint="eastAsia" w:ascii="宋体" w:hAnsi="宋体" w:eastAsia="宋体" w:cs="宋体"/>
          <w:color w:val="auto"/>
          <w:sz w:val="28"/>
          <w:szCs w:val="28"/>
        </w:rPr>
        <w:t>一、供应商应当提供的资格、资质性要求的相关证明材料</w:t>
      </w:r>
      <w:bookmarkEnd w:id="91"/>
      <w:bookmarkEnd w:id="92"/>
    </w:p>
    <w:p>
      <w:pPr>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360" w:lineRule="auto"/>
        <w:ind w:firstLine="480" w:firstLineChars="200"/>
        <w:rPr>
          <w:rFonts w:ascii="宋体" w:hAnsi="宋体" w:cs="宋体"/>
          <w:color w:val="auto"/>
          <w:sz w:val="24"/>
        </w:rPr>
      </w:pPr>
      <w:r>
        <w:rPr>
          <w:rFonts w:hint="eastAsia" w:ascii="宋体" w:hAnsi="宋体" w:cs="宋体"/>
          <w:color w:val="auto"/>
          <w:sz w:val="24"/>
        </w:rPr>
        <w:t>2、具备良好商业信誉的证明材料（可提供承诺函，格式详见第七章）；</w:t>
      </w:r>
    </w:p>
    <w:p>
      <w:pPr>
        <w:spacing w:line="360" w:lineRule="auto"/>
        <w:ind w:firstLine="480" w:firstLineChars="200"/>
        <w:rPr>
          <w:rFonts w:ascii="宋体" w:hAnsi="宋体" w:cs="宋体"/>
          <w:color w:val="auto"/>
          <w:sz w:val="24"/>
        </w:rPr>
      </w:pPr>
      <w:r>
        <w:rPr>
          <w:rFonts w:hint="eastAsia" w:ascii="宋体" w:hAnsi="宋体" w:cs="宋体"/>
          <w:color w:val="auto"/>
          <w:sz w:val="24"/>
        </w:rPr>
        <w:t>3、具备健全的财务会计制度的证明材料。｛注：①可提供2019或2020年度经审计的财务报告复印件（包含审计报告和审计报告中所涉及的财务报表和报表附注），②也可提供2019或2020年度供应商内部的财务报表复印件（至少包含资产负债表），③也可提供截至响应文件递交截止日一年内银行出具的资信证明（复印件），④供应商注册时间截至响应文件递交截止日不足一年的，也可提供加盖工商备案主管部门印章的公司章程复印件。｝</w:t>
      </w:r>
    </w:p>
    <w:p>
      <w:pPr>
        <w:spacing w:line="360" w:lineRule="auto"/>
        <w:ind w:firstLine="480" w:firstLineChars="200"/>
        <w:rPr>
          <w:rFonts w:ascii="宋体" w:hAnsi="宋体" w:cs="宋体"/>
          <w:color w:val="auto"/>
          <w:sz w:val="24"/>
        </w:rPr>
      </w:pPr>
      <w:r>
        <w:rPr>
          <w:rFonts w:hint="eastAsia" w:ascii="宋体" w:hAnsi="宋体" w:cs="宋体"/>
          <w:color w:val="auto"/>
          <w:sz w:val="24"/>
        </w:rPr>
        <w:t>4、具有依法缴纳税收和社会保障资金的良好记录（可提供承诺函，格式详见第七章）；</w:t>
      </w:r>
    </w:p>
    <w:p>
      <w:pPr>
        <w:spacing w:line="360" w:lineRule="auto"/>
        <w:ind w:firstLine="480" w:firstLineChars="200"/>
        <w:rPr>
          <w:rFonts w:ascii="宋体" w:hAnsi="宋体" w:cs="宋体"/>
          <w:color w:val="auto"/>
          <w:sz w:val="24"/>
        </w:rPr>
      </w:pPr>
      <w:r>
        <w:rPr>
          <w:rFonts w:hint="eastAsia" w:ascii="宋体" w:hAnsi="宋体" w:cs="宋体"/>
          <w:color w:val="auto"/>
          <w:sz w:val="24"/>
        </w:rPr>
        <w:t>5、具备履行合同所必需的设备和专业技术能力的证明材料（可提供承诺函，格式详见第七章）；</w:t>
      </w:r>
    </w:p>
    <w:p>
      <w:pPr>
        <w:spacing w:line="360" w:lineRule="auto"/>
        <w:ind w:firstLine="480" w:firstLineChars="200"/>
        <w:rPr>
          <w:rFonts w:ascii="宋体" w:hAnsi="宋体" w:cs="宋体"/>
          <w:color w:val="auto"/>
          <w:sz w:val="24"/>
        </w:rPr>
      </w:pPr>
      <w:r>
        <w:rPr>
          <w:rFonts w:hint="eastAsia" w:ascii="宋体" w:hAnsi="宋体" w:cs="宋体"/>
          <w:color w:val="auto"/>
          <w:sz w:val="24"/>
        </w:rPr>
        <w:t>6、参加政府采购活动前3年内在经营活动中没有重大违法记录的承诺函（格式详见第七章）；</w:t>
      </w:r>
    </w:p>
    <w:p>
      <w:pPr>
        <w:spacing w:line="360" w:lineRule="auto"/>
        <w:ind w:firstLine="480" w:firstLineChars="200"/>
        <w:rPr>
          <w:rFonts w:ascii="宋体" w:hAnsi="宋体" w:cs="宋体"/>
          <w:color w:val="auto"/>
          <w:sz w:val="24"/>
        </w:rPr>
      </w:pPr>
      <w:r>
        <w:rPr>
          <w:rFonts w:hint="eastAsia" w:ascii="宋体" w:hAnsi="宋体" w:cs="宋体"/>
          <w:color w:val="auto"/>
          <w:sz w:val="24"/>
        </w:rPr>
        <w:t>7、具备法律、行政法规规定的其他条件的证明材料（可提供承诺函，格式详见第七章）；</w:t>
      </w:r>
    </w:p>
    <w:p>
      <w:pPr>
        <w:pStyle w:val="47"/>
        <w:spacing w:line="420" w:lineRule="exact"/>
        <w:ind w:firstLine="480"/>
        <w:rPr>
          <w:rFonts w:ascii="宋体" w:hAnsi="宋体" w:cs="宋体"/>
          <w:color w:val="auto"/>
          <w:sz w:val="24"/>
        </w:rPr>
      </w:pPr>
      <w:r>
        <w:rPr>
          <w:rFonts w:hint="eastAsia" w:ascii="宋体" w:hAnsi="宋体" w:cs="宋体"/>
          <w:color w:val="auto"/>
          <w:sz w:val="24"/>
        </w:rPr>
        <w:t>8、落实政府采购政策需满足的资格要求：</w:t>
      </w:r>
    </w:p>
    <w:p>
      <w:pPr>
        <w:tabs>
          <w:tab w:val="left" w:pos="7665"/>
        </w:tabs>
        <w:spacing w:line="400" w:lineRule="exact"/>
        <w:ind w:firstLine="480" w:firstLineChars="200"/>
        <w:rPr>
          <w:rFonts w:ascii="宋体" w:hAnsi="宋体" w:cs="宋体"/>
          <w:color w:val="auto"/>
          <w:sz w:val="24"/>
        </w:rPr>
      </w:pPr>
      <w:r>
        <w:rPr>
          <w:rFonts w:hint="eastAsia" w:ascii="宋体" w:hAnsi="宋体" w:cs="宋体"/>
          <w:color w:val="auto"/>
          <w:sz w:val="24"/>
        </w:rPr>
        <w:t>8.1、本项目专门面向中小企业采购(监狱企业、残疾人福利性单位均视同小微企业)，非中小企业参与的将视为无效响应。</w:t>
      </w:r>
      <w:r>
        <w:rPr>
          <w:rFonts w:hint="eastAsia" w:ascii="宋体" w:hAnsi="宋体" w:cs="宋体"/>
          <w:b/>
          <w:bCs/>
          <w:color w:val="auto"/>
          <w:sz w:val="24"/>
        </w:rPr>
        <w:t>（提供中小企业声明函）</w:t>
      </w:r>
      <w:r>
        <w:rPr>
          <w:rFonts w:hint="eastAsia" w:ascii="宋体" w:hAnsi="宋体" w:cs="宋体"/>
          <w:color w:val="auto"/>
          <w:sz w:val="24"/>
        </w:rPr>
        <w:t>。</w:t>
      </w:r>
    </w:p>
    <w:p>
      <w:pPr>
        <w:pStyle w:val="47"/>
        <w:spacing w:line="420" w:lineRule="exact"/>
        <w:ind w:firstLine="480"/>
        <w:rPr>
          <w:rFonts w:ascii="宋体" w:hAnsi="宋体" w:cs="宋体"/>
          <w:color w:val="auto"/>
          <w:sz w:val="24"/>
        </w:rPr>
      </w:pPr>
      <w:r>
        <w:rPr>
          <w:rFonts w:hint="eastAsia" w:ascii="宋体" w:hAnsi="宋体" w:cs="宋体"/>
          <w:color w:val="auto"/>
          <w:sz w:val="24"/>
        </w:rPr>
        <w:t>9、本项目的特定资格要求：</w:t>
      </w:r>
    </w:p>
    <w:p>
      <w:pPr>
        <w:pStyle w:val="47"/>
        <w:ind w:firstLine="480"/>
        <w:rPr>
          <w:rFonts w:ascii="宋体" w:hAnsi="宋体" w:cs="宋体"/>
          <w:color w:val="auto"/>
          <w:sz w:val="24"/>
        </w:rPr>
      </w:pPr>
      <w:r>
        <w:rPr>
          <w:rFonts w:hint="eastAsia" w:ascii="宋体" w:hAnsi="宋体" w:cs="宋体"/>
          <w:color w:val="auto"/>
          <w:sz w:val="24"/>
        </w:rPr>
        <w:t>9.1供应商为生产企业：供应商须具有《药品生产许可证》；</w:t>
      </w:r>
    </w:p>
    <w:p>
      <w:pPr>
        <w:pStyle w:val="47"/>
        <w:ind w:firstLine="480"/>
        <w:rPr>
          <w:rFonts w:ascii="宋体" w:hAnsi="宋体" w:cs="宋体"/>
          <w:color w:val="auto"/>
          <w:sz w:val="24"/>
        </w:rPr>
      </w:pPr>
      <w:r>
        <w:rPr>
          <w:rFonts w:hint="eastAsia" w:ascii="宋体" w:hAnsi="宋体" w:cs="宋体"/>
          <w:color w:val="auto"/>
          <w:sz w:val="24"/>
        </w:rPr>
        <w:t>9.2供应商为经营企业：供应商须具有《药品经营许可证》，同时提供产品生产厂家的《药品生产许可证》；</w:t>
      </w:r>
    </w:p>
    <w:p>
      <w:pPr>
        <w:pStyle w:val="47"/>
        <w:ind w:firstLine="480"/>
        <w:rPr>
          <w:rFonts w:ascii="宋体" w:hAnsi="宋体" w:cs="宋体"/>
          <w:color w:val="auto"/>
          <w:sz w:val="24"/>
        </w:rPr>
      </w:pPr>
      <w:r>
        <w:rPr>
          <w:rFonts w:hint="eastAsia" w:ascii="宋体" w:hAnsi="宋体" w:cs="宋体"/>
          <w:color w:val="auto"/>
          <w:sz w:val="24"/>
        </w:rPr>
        <w:t>9.3本项目如涉及国药准字的中药饮片</w:t>
      </w:r>
      <w:r>
        <w:rPr>
          <w:rFonts w:hint="eastAsia" w:ascii="宋体" w:hAnsi="宋体" w:cs="宋体"/>
          <w:color w:val="auto"/>
          <w:sz w:val="24"/>
          <w:lang w:val="en-US" w:eastAsia="zh-CN"/>
        </w:rPr>
        <w:t>具有</w:t>
      </w:r>
      <w:r>
        <w:rPr>
          <w:rFonts w:hint="eastAsia" w:ascii="宋体" w:hAnsi="宋体" w:cs="宋体"/>
          <w:color w:val="auto"/>
          <w:sz w:val="24"/>
        </w:rPr>
        <w:t>国家食品药品监督管理总局批准的药品批准文号文件。（可提供承诺函，格式详见第七章）</w:t>
      </w:r>
    </w:p>
    <w:p>
      <w:pPr>
        <w:pStyle w:val="47"/>
        <w:ind w:firstLine="480"/>
        <w:rPr>
          <w:color w:val="auto"/>
        </w:rPr>
      </w:pPr>
      <w:r>
        <w:rPr>
          <w:rFonts w:hint="eastAsia" w:ascii="宋体" w:hAnsi="宋体" w:cs="宋体"/>
          <w:color w:val="auto"/>
          <w:sz w:val="24"/>
        </w:rPr>
        <w:t>10、本项目不允许联合体投标。</w:t>
      </w:r>
    </w:p>
    <w:p>
      <w:pPr>
        <w:pStyle w:val="4"/>
        <w:spacing w:line="360" w:lineRule="auto"/>
        <w:rPr>
          <w:rFonts w:ascii="宋体" w:hAnsi="宋体" w:eastAsia="宋体" w:cs="宋体"/>
          <w:color w:val="auto"/>
        </w:rPr>
      </w:pPr>
      <w:bookmarkStart w:id="93" w:name="_Toc19135"/>
      <w:bookmarkStart w:id="94" w:name="_Toc16533"/>
      <w:bookmarkStart w:id="95" w:name="_Toc6974"/>
      <w:r>
        <w:rPr>
          <w:rFonts w:hint="eastAsia" w:ascii="宋体" w:hAnsi="宋体" w:eastAsia="宋体" w:cs="宋体"/>
          <w:color w:val="auto"/>
        </w:rPr>
        <w:t>二、供应商应当提供的其他类似效力证明材料：</w:t>
      </w:r>
      <w:bookmarkEnd w:id="93"/>
      <w:bookmarkEnd w:id="94"/>
      <w:bookmarkEnd w:id="95"/>
    </w:p>
    <w:p>
      <w:pPr>
        <w:spacing w:line="360" w:lineRule="auto"/>
        <w:ind w:firstLine="480" w:firstLineChars="200"/>
        <w:rPr>
          <w:rFonts w:ascii="宋体" w:hAnsi="宋体" w:cs="宋体"/>
          <w:bCs/>
          <w:color w:val="auto"/>
          <w:sz w:val="24"/>
        </w:rPr>
      </w:pPr>
      <w:r>
        <w:rPr>
          <w:rFonts w:hint="eastAsia" w:ascii="宋体" w:hAnsi="宋体" w:cs="宋体"/>
          <w:bCs/>
          <w:color w:val="auto"/>
          <w:sz w:val="24"/>
        </w:rPr>
        <w:t>1、法定代表人/单位负责人身份证明材料复印件。</w:t>
      </w:r>
    </w:p>
    <w:p>
      <w:pPr>
        <w:spacing w:line="360" w:lineRule="auto"/>
        <w:ind w:firstLine="480" w:firstLineChars="200"/>
        <w:rPr>
          <w:rFonts w:ascii="宋体" w:hAnsi="宋体" w:cs="宋体"/>
          <w:color w:val="auto"/>
          <w:sz w:val="24"/>
        </w:rPr>
      </w:pPr>
      <w:r>
        <w:rPr>
          <w:rFonts w:hint="eastAsia" w:ascii="宋体" w:hAnsi="宋体" w:cs="宋体"/>
          <w:bCs/>
          <w:color w:val="auto"/>
          <w:sz w:val="24"/>
        </w:rPr>
        <w:t>2、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谈判的，则可不提供。）</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注：</w:t>
      </w:r>
    </w:p>
    <w:p>
      <w:pPr>
        <w:spacing w:line="360" w:lineRule="auto"/>
        <w:ind w:firstLine="480" w:firstLineChars="200"/>
        <w:rPr>
          <w:rFonts w:ascii="宋体" w:hAnsi="宋体" w:cs="宋体"/>
          <w:color w:val="auto"/>
          <w:sz w:val="24"/>
        </w:rPr>
      </w:pPr>
      <w:r>
        <w:rPr>
          <w:rFonts w:hint="eastAsia" w:ascii="宋体" w:hAnsi="宋体" w:cs="宋体"/>
          <w:color w:val="auto"/>
          <w:sz w:val="24"/>
        </w:rPr>
        <w:t>1、以上要求的资料复印件（身份证明材料、采购文件购买情况证明材料除外）均须加盖供应商单位的公章（鲜章）。</w:t>
      </w:r>
    </w:p>
    <w:p>
      <w:pPr>
        <w:spacing w:line="360" w:lineRule="auto"/>
        <w:ind w:firstLine="480" w:firstLineChars="200"/>
        <w:rPr>
          <w:rFonts w:ascii="宋体" w:hAnsi="宋体" w:cs="宋体"/>
          <w:b/>
          <w:bCs/>
          <w:color w:val="auto"/>
          <w:sz w:val="24"/>
        </w:rPr>
      </w:pPr>
      <w:r>
        <w:rPr>
          <w:rFonts w:hint="eastAsia" w:ascii="宋体" w:hAnsi="宋体" w:cs="宋体"/>
          <w:color w:val="auto"/>
          <w:sz w:val="24"/>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七章）。</w:t>
      </w:r>
    </w:p>
    <w:p>
      <w:pPr>
        <w:pStyle w:val="20"/>
        <w:ind w:firstLine="210"/>
        <w:rPr>
          <w:rFonts w:ascii="宋体" w:hAnsi="宋体" w:cs="宋体"/>
          <w:color w:val="auto"/>
        </w:rPr>
      </w:pPr>
    </w:p>
    <w:p>
      <w:pPr>
        <w:pStyle w:val="2"/>
        <w:spacing w:line="360" w:lineRule="auto"/>
        <w:ind w:firstLine="420" w:firstLineChars="200"/>
        <w:rPr>
          <w:rFonts w:ascii="宋体" w:hAnsi="宋体" w:cs="宋体"/>
          <w:color w:val="auto"/>
        </w:rPr>
      </w:pPr>
    </w:p>
    <w:p>
      <w:pPr>
        <w:rPr>
          <w:rFonts w:ascii="宋体" w:hAnsi="宋体" w:cs="宋体"/>
          <w:b/>
          <w:color w:val="auto"/>
          <w:sz w:val="36"/>
          <w:szCs w:val="36"/>
        </w:rPr>
      </w:pPr>
      <w:r>
        <w:rPr>
          <w:rFonts w:hint="eastAsia" w:ascii="宋体" w:hAnsi="宋体" w:cs="宋体"/>
          <w:b/>
          <w:color w:val="auto"/>
          <w:sz w:val="36"/>
          <w:szCs w:val="36"/>
        </w:rPr>
        <w:br w:type="page"/>
      </w:r>
    </w:p>
    <w:p>
      <w:pPr>
        <w:spacing w:line="360" w:lineRule="auto"/>
        <w:jc w:val="center"/>
        <w:outlineLvl w:val="0"/>
        <w:rPr>
          <w:rFonts w:ascii="宋体" w:hAnsi="宋体" w:cs="宋体"/>
          <w:color w:val="auto"/>
          <w:sz w:val="28"/>
          <w:szCs w:val="36"/>
        </w:rPr>
      </w:pPr>
      <w:bookmarkStart w:id="96" w:name="_Toc27217"/>
      <w:r>
        <w:rPr>
          <w:rFonts w:hint="eastAsia" w:ascii="宋体" w:hAnsi="宋体" w:cs="宋体"/>
          <w:b/>
          <w:color w:val="auto"/>
          <w:sz w:val="36"/>
          <w:szCs w:val="36"/>
        </w:rPr>
        <w:t>第五章  采购项目技术、服务、政府采购合同内容条款及其他商务要求</w:t>
      </w:r>
      <w:bookmarkEnd w:id="96"/>
    </w:p>
    <w:bookmarkEnd w:id="27"/>
    <w:bookmarkEnd w:id="28"/>
    <w:bookmarkEnd w:id="29"/>
    <w:bookmarkEnd w:id="30"/>
    <w:bookmarkEnd w:id="31"/>
    <w:p>
      <w:pPr>
        <w:spacing w:line="360" w:lineRule="auto"/>
        <w:ind w:firstLine="562" w:firstLineChars="200"/>
        <w:jc w:val="left"/>
        <w:rPr>
          <w:rFonts w:ascii="宋体" w:hAnsi="宋体" w:cs="宋体"/>
          <w:b/>
          <w:bCs/>
          <w:color w:val="auto"/>
          <w:sz w:val="28"/>
          <w:szCs w:val="28"/>
        </w:rPr>
      </w:pPr>
      <w:bookmarkStart w:id="97" w:name="_Toc5688"/>
      <w:bookmarkStart w:id="98" w:name="_Toc5068"/>
      <w:bookmarkStart w:id="99" w:name="_Toc217446094"/>
      <w:bookmarkStart w:id="100" w:name="_Toc15228"/>
      <w:bookmarkStart w:id="101" w:name="_Toc183682369"/>
      <w:bookmarkStart w:id="102" w:name="_Toc183582232"/>
      <w:bookmarkStart w:id="103" w:name="_Toc217446057"/>
    </w:p>
    <w:p>
      <w:pPr>
        <w:spacing w:line="360" w:lineRule="auto"/>
        <w:ind w:firstLine="480" w:firstLineChars="200"/>
        <w:jc w:val="left"/>
        <w:rPr>
          <w:rFonts w:ascii="宋体" w:hAnsi="宋体" w:cs="宋体"/>
          <w:b/>
          <w:bCs/>
          <w:color w:val="auto"/>
          <w:sz w:val="24"/>
        </w:rPr>
      </w:pPr>
      <w:r>
        <w:rPr>
          <w:rFonts w:hint="eastAsia" w:ascii="宋体" w:hAnsi="宋体" w:cs="宋体"/>
          <w:color w:val="auto"/>
          <w:kern w:val="0"/>
          <w:sz w:val="24"/>
        </w:rPr>
        <w:t>前提：本章中标注“★”的条款为本项目的实质性条款，供应商不满足的，将按照无效投标处理。</w:t>
      </w:r>
    </w:p>
    <w:bookmarkEnd w:id="97"/>
    <w:bookmarkEnd w:id="98"/>
    <w:bookmarkEnd w:id="99"/>
    <w:bookmarkEnd w:id="100"/>
    <w:p>
      <w:pPr>
        <w:numPr>
          <w:ilvl w:val="0"/>
          <w:numId w:val="5"/>
        </w:numPr>
        <w:spacing w:line="400" w:lineRule="exact"/>
        <w:ind w:firstLine="236" w:firstLineChars="98"/>
        <w:outlineLvl w:val="1"/>
        <w:rPr>
          <w:rFonts w:ascii="宋体" w:hAnsi="宋体" w:cs="宋体"/>
          <w:b/>
          <w:bCs/>
          <w:color w:val="auto"/>
          <w:sz w:val="24"/>
        </w:rPr>
      </w:pPr>
      <w:bookmarkStart w:id="104" w:name="_Toc217446095"/>
      <w:r>
        <w:rPr>
          <w:rFonts w:hint="eastAsia" w:ascii="宋体" w:hAnsi="宋体" w:cs="宋体"/>
          <w:b/>
          <w:bCs/>
          <w:color w:val="auto"/>
          <w:sz w:val="24"/>
        </w:rPr>
        <w:t>项目概述</w:t>
      </w:r>
    </w:p>
    <w:p>
      <w:pPr>
        <w:spacing w:line="360" w:lineRule="auto"/>
        <w:ind w:firstLine="240" w:firstLineChars="100"/>
        <w:rPr>
          <w:rFonts w:ascii="宋体" w:hAnsi="宋体" w:cs="宋体"/>
          <w:color w:val="auto"/>
          <w:sz w:val="24"/>
        </w:rPr>
      </w:pPr>
      <w:r>
        <w:rPr>
          <w:rFonts w:hint="eastAsia" w:ascii="宋体" w:hAnsi="宋体" w:cs="宋体"/>
          <w:color w:val="auto"/>
          <w:sz w:val="24"/>
        </w:rPr>
        <w:t>本项目共1个包，成都市双流区黄龙溪镇卫生院拟采购2021年中药饮片1批。</w:t>
      </w:r>
    </w:p>
    <w:p>
      <w:pPr>
        <w:pStyle w:val="2"/>
        <w:ind w:firstLine="241" w:firstLineChars="100"/>
        <w:outlineLvl w:val="1"/>
        <w:rPr>
          <w:color w:val="auto"/>
        </w:rPr>
      </w:pPr>
      <w:r>
        <w:rPr>
          <w:rFonts w:hint="eastAsia" w:ascii="宋体" w:hAnsi="宋体" w:cs="宋体"/>
          <w:b/>
          <w:bCs/>
          <w:color w:val="auto"/>
          <w:kern w:val="0"/>
          <w:sz w:val="24"/>
        </w:rPr>
        <w:t>二、项目采购清单</w:t>
      </w:r>
    </w:p>
    <w:tbl>
      <w:tblPr>
        <w:tblStyle w:val="21"/>
        <w:tblW w:w="5062" w:type="pct"/>
        <w:tblInd w:w="0" w:type="dxa"/>
        <w:tblLayout w:type="fixed"/>
        <w:tblCellMar>
          <w:top w:w="0" w:type="dxa"/>
          <w:left w:w="108" w:type="dxa"/>
          <w:bottom w:w="0" w:type="dxa"/>
          <w:right w:w="108" w:type="dxa"/>
        </w:tblCellMar>
      </w:tblPr>
      <w:tblGrid>
        <w:gridCol w:w="889"/>
        <w:gridCol w:w="1343"/>
        <w:gridCol w:w="1303"/>
        <w:gridCol w:w="1264"/>
        <w:gridCol w:w="1480"/>
        <w:gridCol w:w="1059"/>
        <w:gridCol w:w="1323"/>
        <w:gridCol w:w="1258"/>
      </w:tblGrid>
      <w:tr>
        <w:tblPrEx>
          <w:tblCellMar>
            <w:top w:w="0" w:type="dxa"/>
            <w:left w:w="108" w:type="dxa"/>
            <w:bottom w:w="0" w:type="dxa"/>
            <w:right w:w="108" w:type="dxa"/>
          </w:tblCellMar>
        </w:tblPrEx>
        <w:trPr>
          <w:trHeight w:val="480" w:hRule="atLeast"/>
        </w:trPr>
        <w:tc>
          <w:tcPr>
            <w:tcW w:w="44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rPr>
              <w:t>序号</w:t>
            </w:r>
          </w:p>
        </w:tc>
        <w:tc>
          <w:tcPr>
            <w:tcW w:w="677"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2"/>
                <w:szCs w:val="22"/>
              </w:rPr>
            </w:pPr>
            <w:r>
              <w:rPr>
                <w:rFonts w:hint="eastAsia" w:ascii="宋体" w:hAnsi="宋体" w:cs="宋体"/>
                <w:b/>
                <w:bCs/>
                <w:color w:val="auto"/>
                <w:sz w:val="22"/>
                <w:szCs w:val="22"/>
              </w:rPr>
              <w:t>标的名称</w:t>
            </w:r>
          </w:p>
        </w:tc>
        <w:tc>
          <w:tcPr>
            <w:tcW w:w="657"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rPr>
              <w:t>剂型</w:t>
            </w:r>
          </w:p>
        </w:tc>
        <w:tc>
          <w:tcPr>
            <w:tcW w:w="637"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rPr>
              <w:t>预估数量</w:t>
            </w:r>
          </w:p>
        </w:tc>
        <w:tc>
          <w:tcPr>
            <w:tcW w:w="7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rPr>
              <w:t>产品规格</w:t>
            </w:r>
          </w:p>
        </w:tc>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rPr>
              <w:t>单位</w:t>
            </w:r>
          </w:p>
        </w:tc>
        <w:tc>
          <w:tcPr>
            <w:tcW w:w="667"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2"/>
                <w:szCs w:val="22"/>
              </w:rPr>
            </w:pPr>
            <w:r>
              <w:rPr>
                <w:rFonts w:hint="eastAsia" w:ascii="宋体" w:hAnsi="宋体" w:cs="宋体"/>
                <w:b/>
                <w:bCs/>
                <w:color w:val="auto"/>
                <w:sz w:val="22"/>
                <w:szCs w:val="22"/>
              </w:rPr>
              <w:t>最高单价</w:t>
            </w:r>
          </w:p>
          <w:p>
            <w:pPr>
              <w:widowControl/>
              <w:jc w:val="center"/>
              <w:textAlignment w:val="center"/>
              <w:rPr>
                <w:rFonts w:ascii="宋体" w:hAnsi="宋体" w:cs="宋体"/>
                <w:b/>
                <w:bCs/>
                <w:color w:val="auto"/>
                <w:sz w:val="22"/>
                <w:szCs w:val="22"/>
              </w:rPr>
            </w:pPr>
            <w:r>
              <w:rPr>
                <w:rFonts w:hint="eastAsia" w:ascii="宋体" w:hAnsi="宋体" w:cs="宋体"/>
                <w:b/>
                <w:bCs/>
                <w:color w:val="auto"/>
                <w:sz w:val="22"/>
                <w:szCs w:val="22"/>
              </w:rPr>
              <w:t>限价（元）</w:t>
            </w:r>
          </w:p>
        </w:tc>
        <w:tc>
          <w:tcPr>
            <w:tcW w:w="63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rPr>
              <w:t>预估总价（元）</w:t>
            </w:r>
          </w:p>
        </w:tc>
      </w:tr>
      <w:tr>
        <w:tblPrEx>
          <w:tblCellMar>
            <w:top w:w="0" w:type="dxa"/>
            <w:left w:w="108" w:type="dxa"/>
            <w:bottom w:w="0" w:type="dxa"/>
            <w:right w:w="108" w:type="dxa"/>
          </w:tblCellMar>
        </w:tblPrEx>
        <w:trPr>
          <w:trHeight w:val="645" w:hRule="atLeast"/>
        </w:trPr>
        <w:tc>
          <w:tcPr>
            <w:tcW w:w="44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auto"/>
                <w:sz w:val="22"/>
                <w:szCs w:val="22"/>
              </w:rPr>
            </w:pP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auto"/>
                <w:sz w:val="22"/>
                <w:szCs w:val="22"/>
              </w:rPr>
            </w:pPr>
          </w:p>
        </w:tc>
        <w:tc>
          <w:tcPr>
            <w:tcW w:w="65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auto"/>
                <w:sz w:val="22"/>
                <w:szCs w:val="22"/>
              </w:rPr>
            </w:pPr>
          </w:p>
        </w:tc>
        <w:tc>
          <w:tcPr>
            <w:tcW w:w="63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auto"/>
                <w:sz w:val="22"/>
                <w:szCs w:val="22"/>
              </w:rPr>
            </w:pPr>
          </w:p>
        </w:tc>
        <w:tc>
          <w:tcPr>
            <w:tcW w:w="74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auto"/>
                <w:sz w:val="22"/>
                <w:szCs w:val="22"/>
              </w:rPr>
            </w:pPr>
          </w:p>
        </w:tc>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auto"/>
                <w:sz w:val="22"/>
                <w:szCs w:val="22"/>
              </w:rPr>
            </w:pPr>
          </w:p>
        </w:tc>
        <w:tc>
          <w:tcPr>
            <w:tcW w:w="66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auto"/>
                <w:sz w:val="22"/>
                <w:szCs w:val="22"/>
              </w:rPr>
            </w:pPr>
          </w:p>
        </w:tc>
        <w:tc>
          <w:tcPr>
            <w:tcW w:w="63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auto"/>
                <w:sz w:val="22"/>
                <w:szCs w:val="22"/>
              </w:rPr>
            </w:pP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虻虫</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0.5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1600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蜈蚣</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条</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条</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条</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阿胶</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250g/盒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0.25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3720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930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冰片</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国药准字</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650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醋甘遂</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醋炙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360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胆南星</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500g/包</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0.5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芒硝</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1kg/袋</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龟甲胶</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250g/盒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0.25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2200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红参片</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890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890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桑椹</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84</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鹿角胶</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250g/盒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0.25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1900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475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天麻</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块状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460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1380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川贝母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0.5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6400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3200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大枣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青黛</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西青果</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288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龙眼肉</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157</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314</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全蝎</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盐炙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5100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5100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天麻片</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片/家种</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460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人参片</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0.1kg/包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940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1880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三七</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净制（20头）</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520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2600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胖大海</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210 </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210</w:t>
            </w:r>
          </w:p>
        </w:tc>
      </w:tr>
      <w:tr>
        <w:tblPrEx>
          <w:tblCellMar>
            <w:top w:w="0" w:type="dxa"/>
            <w:left w:w="108" w:type="dxa"/>
            <w:bottom w:w="0" w:type="dxa"/>
            <w:right w:w="108" w:type="dxa"/>
          </w:tblCellMar>
        </w:tblPrEx>
        <w:trPr>
          <w:trHeight w:val="615"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b/>
                <w:bCs/>
                <w:color w:val="auto"/>
                <w:kern w:val="0"/>
                <w:sz w:val="24"/>
              </w:rPr>
              <w:t>精制饮片</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燀苦杏仁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燀制去皮</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26</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3640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燀桃仁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燀制去皮</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3400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蝉蜕</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1080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5400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炒麦芽</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炒制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520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川楝子</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69</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墨旱莲</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切制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152</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通草</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630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1890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炮姜</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烫制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366</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制白附子</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煮制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白薇</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切制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153</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矮地茶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69</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白茅根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87</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261</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白土苓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325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白芷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柏子仁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362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724</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百合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279</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板蓝根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510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薄荷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北柴胡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330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11550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北沙参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680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侧柏炭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炒炭</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84</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84</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炒白扁豆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炒苍耳子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126</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炒稻芽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690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炒冬瓜子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558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炒火麻仁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119</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炒鸡内金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736</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炒建曲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2730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炒僵蚕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麸炒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390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炒芥子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219</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炒金樱子肉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炒莱菔子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炒山楂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930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炒酸枣仁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660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3960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炒王不留行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204</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炒辛夷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276</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炒紫苏子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炒蒺藜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89</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炒栀子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71</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710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炒槟榔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369</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车前草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415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赤芍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6090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赤小豆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川木通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510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川射干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480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川香薷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84</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84</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山银花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330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3300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醋艾炭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炒炭</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醋龟甲</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砂烫/醋淬</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470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醋鳖甲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砂烫/醋淬</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430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醋没药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醋炙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348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348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醋乳香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醋炙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187</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187</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醋五味子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醋蒸</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1920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醋香附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醋炙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醋延胡索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醋炙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醋莪术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醋煮</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大黄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192</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大叶茜草炭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炒炭</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237</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474</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淡豆豉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当归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3800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地肤子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81</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243</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地骨皮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290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870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地龙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625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6250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地榆炭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炒炭</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豆蔻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609</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3045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独活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610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3050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儿茶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碎块</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242</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法半夏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甘草石灰炙/片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290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10150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番泻叶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156</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防风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1180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防己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398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1194</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佛手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280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浮小麦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189</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干姜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干石斛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干鱼腥草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720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甘草片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91</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1820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葛根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小方块</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钩藤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广藿香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121</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1210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桂枝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荷叶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丝</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430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红花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360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3600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滑石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粉</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黄芪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7560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鸡血藤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64</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坚龙胆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279</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558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姜草果仁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姜汁炙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261</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261</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姜厚朴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姜汁炙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69</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2415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姜黄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姜竹茹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姜汁炙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390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椒目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桔梗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1420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金钱草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720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荆芥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69</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345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荆芥穗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339</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酒白芍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酒炙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3780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酒川牛膝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酒炙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酒川芎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酒炙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2160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酒丹参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酒炙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酒黄连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酒炙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368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酒黄芩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酒炙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5670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酒水蛭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酒炙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2980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2980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酒乌梢蛇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酒炙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2260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4520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酒仙茅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酒炙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430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酒续断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酒炙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648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酒益母草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酒炙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315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菊花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苦参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81</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243</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连翘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2925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芦根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络石藤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78</w:t>
            </w:r>
          </w:p>
        </w:tc>
      </w:tr>
      <w:tr>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麻黄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麦冬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825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米炒党参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米炒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5775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蜜白前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蜜炙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590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蜜百部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蜜炙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1380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蜜瓜蒌皮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蜜炙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91</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910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蜜款冬花</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蜜炙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313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1878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蜜紫菀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蜜炙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648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蜜麻黄绒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蜜炙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蜜桑白皮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蜜炙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490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蜜升麻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蜜炙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609</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蜜水朝阳旋覆花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318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蜜远志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蜜炙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510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2550</w:t>
            </w:r>
          </w:p>
        </w:tc>
      </w:tr>
      <w:tr>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牡丹皮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114</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木瓜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380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木蝴蝶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川木香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南沙参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352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3520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牛膝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490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炮附片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砂烫</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佩兰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蒲公英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81</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486</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千年健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292</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前胡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399</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2394</w:t>
            </w:r>
          </w:p>
        </w:tc>
      </w:tr>
      <w:tr>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羌活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389</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1556</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秦艽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青蒿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忍冬藤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54</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肉苁蓉片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430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桑寄生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桑枝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51</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255</w:t>
            </w:r>
          </w:p>
        </w:tc>
      </w:tr>
      <w:tr>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砂仁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558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2790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山合欢皮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丝</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156</w:t>
            </w:r>
          </w:p>
        </w:tc>
      </w:tr>
      <w:tr>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山药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2850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山萸肉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伸筋草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330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生地黄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87</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生石膏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粉</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首乌藤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89</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534</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舒筋草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325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熟地黄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酒蒸</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太子参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975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烫狗脊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砂烫</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430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烫骨碎补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砂烫</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147</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441</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天花粉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117</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585</w:t>
            </w:r>
          </w:p>
        </w:tc>
      </w:tr>
      <w:tr>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土鳖虫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290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870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西洋参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1050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细辛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328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984</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夏枯全草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375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小蓟炭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炒炭</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徐长卿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玄参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780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玄明粉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49</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49</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盐补骨脂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盐水炙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盐车前子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盐水炙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675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盐大菟丝子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盐水炙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盐杜仲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盐水炙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81</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1215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盐黄柏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盐水炙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盐小茴香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盐水炙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盐益智仁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盐水炙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盐泽泻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盐水炙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129</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3870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盐知母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盐水炙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490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茵陈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81</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648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玉竹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369</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郁金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皂角刺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132</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浙贝母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910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制草乌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煮制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375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375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制川乌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煮制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366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366</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制何首乌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蒸制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1020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制黄精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黑豆药汁炙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708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制南星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药汁煮制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376</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炙甘草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蜜炙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猪苓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975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紫草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410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410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210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紫花地丁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576</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211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紫苏梗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276</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212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豨莶草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69</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69</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213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芡实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216</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214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茯苓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小方块</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4200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215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萆薢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132</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216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薤白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114</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114</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217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薏苡仁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2160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218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枸杞子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特级</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2100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219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橘络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765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765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煅龙骨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煅制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177</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3540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煅牡蛎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煅制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麸炒白术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麸炒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2250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麸炒苍术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麸炒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428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8560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麸炒陈皮 </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麸炒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2100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马勃</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850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850</w:t>
            </w:r>
          </w:p>
        </w:tc>
      </w:tr>
      <w:tr>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石菖蒲</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865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肉桂</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丝</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384</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桑叶</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294</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盐吴茱萸</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盐水炙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344</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麸炒枳壳</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麸炒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30</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2490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山豆根</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720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720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玫瑰花</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312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312</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灵芝</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142</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炒蔓荆子</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320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盐沙苑子</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盐水炙</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186</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558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大腹皮</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59</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295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红毛五加皮</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615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615</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威灵仙</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910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炒瓜蒌子</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香橼</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丝</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茯神</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486</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莲子</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山慈菇</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3540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3540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乌药</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210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煅石决明</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煅制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206</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密蒙花</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182</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瓦楞子</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煅制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54</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54</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野菊花</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141</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423</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249</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腊梅花</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520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250</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大血藤</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186</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251</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紫苏叶</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113</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226</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252</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生山楂</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300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253</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老鹳草</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68</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68</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254</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麸煨肉豆蔻</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麸煨</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232</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232</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255</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隔山撬</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260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256</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仙鹤草</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257</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淡竹叶</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81</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243</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258</w:t>
            </w:r>
          </w:p>
        </w:tc>
        <w:tc>
          <w:tcPr>
            <w:tcW w:w="6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高良姜</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90</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90</w:t>
            </w:r>
          </w:p>
        </w:tc>
      </w:tr>
      <w:tr>
        <w:tblPrEx>
          <w:tblCellMar>
            <w:top w:w="0" w:type="dxa"/>
            <w:left w:w="108" w:type="dxa"/>
            <w:bottom w:w="0" w:type="dxa"/>
            <w:right w:w="108" w:type="dxa"/>
          </w:tblCellMar>
        </w:tblPrEx>
        <w:trPr>
          <w:trHeight w:val="615"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259</w:t>
            </w:r>
          </w:p>
        </w:tc>
        <w:tc>
          <w:tcPr>
            <w:tcW w:w="677" w:type="pct"/>
            <w:tcBorders>
              <w:top w:val="single" w:color="000000" w:sz="4" w:space="0"/>
              <w:left w:val="nil"/>
              <w:bottom w:val="single" w:color="000000" w:sz="4" w:space="0"/>
              <w:right w:val="nil"/>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海螵蛸</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6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6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275</w:t>
            </w:r>
          </w:p>
        </w:tc>
        <w:tc>
          <w:tcPr>
            <w:tcW w:w="6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275</w:t>
            </w:r>
          </w:p>
        </w:tc>
      </w:tr>
    </w:tbl>
    <w:p>
      <w:pPr>
        <w:spacing w:line="360" w:lineRule="auto"/>
        <w:rPr>
          <w:rFonts w:ascii="宋体" w:hAnsi="宋体" w:cs="宋体"/>
          <w:b/>
          <w:bCs/>
          <w:color w:val="auto"/>
          <w:kern w:val="0"/>
          <w:sz w:val="24"/>
        </w:rPr>
      </w:pPr>
      <w:r>
        <w:rPr>
          <w:rFonts w:hint="eastAsia" w:ascii="宋体" w:hAnsi="宋体" w:cs="宋体"/>
          <w:b/>
          <w:bCs/>
          <w:color w:val="auto"/>
          <w:kern w:val="0"/>
          <w:sz w:val="24"/>
        </w:rPr>
        <w:t>注：</w:t>
      </w:r>
    </w:p>
    <w:p>
      <w:pPr>
        <w:spacing w:line="360" w:lineRule="auto"/>
        <w:ind w:firstLine="240" w:firstLineChars="100"/>
        <w:rPr>
          <w:rFonts w:ascii="宋体" w:hAnsi="宋体" w:cs="宋体"/>
          <w:color w:val="auto"/>
        </w:rPr>
      </w:pPr>
      <w:r>
        <w:rPr>
          <w:rFonts w:hint="eastAsia" w:ascii="宋体" w:hAnsi="宋体" w:cs="宋体"/>
          <w:color w:val="auto"/>
          <w:kern w:val="0"/>
          <w:sz w:val="24"/>
        </w:rPr>
        <w:t>1、本项目核心产品为：北柴胡；法半夏；</w:t>
      </w:r>
    </w:p>
    <w:p>
      <w:pPr>
        <w:spacing w:line="360" w:lineRule="auto"/>
        <w:ind w:firstLine="240" w:firstLineChars="100"/>
        <w:jc w:val="left"/>
        <w:rPr>
          <w:rFonts w:hint="eastAsia" w:eastAsia="宋体"/>
          <w:color w:val="auto"/>
          <w:lang w:eastAsia="zh-CN"/>
        </w:rPr>
      </w:pPr>
      <w:r>
        <w:rPr>
          <w:rFonts w:hint="eastAsia" w:ascii="宋体" w:hAnsi="宋体" w:cs="宋体"/>
          <w:color w:val="auto"/>
          <w:kern w:val="0"/>
          <w:sz w:val="24"/>
        </w:rPr>
        <w:t>2、标的所属行业：工业（制造业）</w:t>
      </w:r>
      <w:r>
        <w:rPr>
          <w:rFonts w:hint="eastAsia" w:ascii="宋体" w:hAnsi="宋体" w:cs="宋体"/>
          <w:color w:val="auto"/>
          <w:kern w:val="0"/>
          <w:sz w:val="24"/>
          <w:lang w:eastAsia="zh-CN"/>
        </w:rPr>
        <w:t>。</w:t>
      </w:r>
    </w:p>
    <w:bookmarkEnd w:id="104"/>
    <w:p>
      <w:pPr>
        <w:spacing w:line="360" w:lineRule="auto"/>
        <w:jc w:val="left"/>
        <w:outlineLvl w:val="1"/>
        <w:rPr>
          <w:color w:val="auto"/>
        </w:rPr>
      </w:pPr>
      <w:r>
        <w:rPr>
          <w:rFonts w:hint="eastAsia" w:ascii="宋体" w:hAnsi="宋体" w:cs="宋体"/>
          <w:b/>
          <w:bCs/>
          <w:color w:val="auto"/>
          <w:kern w:val="0"/>
          <w:sz w:val="24"/>
        </w:rPr>
        <w:t>三、</w:t>
      </w:r>
      <w:r>
        <w:rPr>
          <w:rFonts w:ascii="宋体" w:hAnsi="宋体" w:cs="宋体"/>
          <w:b/>
          <w:bCs/>
          <w:color w:val="auto"/>
          <w:kern w:val="0"/>
          <w:sz w:val="24"/>
        </w:rPr>
        <w:t>技术</w:t>
      </w:r>
      <w:r>
        <w:rPr>
          <w:rFonts w:hint="eastAsia" w:ascii="宋体" w:hAnsi="宋体" w:cs="宋体"/>
          <w:b/>
          <w:bCs/>
          <w:color w:val="auto"/>
          <w:kern w:val="0"/>
          <w:sz w:val="24"/>
        </w:rPr>
        <w:t>服务</w:t>
      </w:r>
      <w:r>
        <w:rPr>
          <w:rFonts w:ascii="宋体" w:hAnsi="宋体" w:cs="宋体"/>
          <w:b/>
          <w:bCs/>
          <w:color w:val="auto"/>
          <w:kern w:val="0"/>
          <w:sz w:val="24"/>
        </w:rPr>
        <w:t>及要求</w:t>
      </w:r>
    </w:p>
    <w:p>
      <w:pPr>
        <w:spacing w:line="360" w:lineRule="auto"/>
        <w:rPr>
          <w:rFonts w:ascii="宋体" w:hAnsi="宋体" w:cs="宋体"/>
          <w:bCs/>
          <w:color w:val="auto"/>
          <w:sz w:val="24"/>
        </w:rPr>
      </w:pPr>
      <w:r>
        <w:rPr>
          <w:rFonts w:hint="eastAsia" w:ascii="宋体" w:hAnsi="宋体" w:cs="宋体"/>
          <w:b/>
          <w:bCs/>
          <w:color w:val="auto"/>
          <w:sz w:val="24"/>
        </w:rPr>
        <w:t>★（一）质量要求</w:t>
      </w:r>
      <w:r>
        <w:rPr>
          <w:rFonts w:hint="eastAsia" w:ascii="宋体" w:hAnsi="宋体" w:cs="宋体"/>
          <w:bCs/>
          <w:color w:val="auto"/>
          <w:sz w:val="24"/>
        </w:rPr>
        <w:br w:type="textWrapping"/>
      </w:r>
      <w:r>
        <w:rPr>
          <w:rFonts w:hint="eastAsia" w:ascii="宋体" w:hAnsi="宋体" w:cs="宋体"/>
          <w:bCs/>
          <w:color w:val="auto"/>
          <w:sz w:val="24"/>
        </w:rPr>
        <w:tab/>
      </w:r>
      <w:r>
        <w:rPr>
          <w:rFonts w:hint="eastAsia" w:ascii="宋体" w:hAnsi="宋体" w:cs="宋体"/>
          <w:bCs/>
          <w:color w:val="auto"/>
          <w:sz w:val="24"/>
        </w:rPr>
        <w:t>1、中药饮片严禁以次充好，且不次于市面同价位中药饮片的品质，同时符合国家药典或药品监督管理部门规定的标准，</w:t>
      </w:r>
      <w:r>
        <w:rPr>
          <w:rFonts w:hint="eastAsia" w:ascii="宋体" w:hAnsi="宋体" w:cs="宋体"/>
          <w:color w:val="auto"/>
          <w:sz w:val="24"/>
        </w:rPr>
        <w:t>在签订合同之前向采购人提供</w:t>
      </w:r>
      <w:r>
        <w:rPr>
          <w:rFonts w:hint="eastAsia" w:ascii="宋体" w:hAnsi="宋体" w:cs="宋体"/>
          <w:bCs/>
          <w:color w:val="auto"/>
          <w:sz w:val="24"/>
        </w:rPr>
        <w:t>中药饮片检验报告书，以备验收检查，确保临床用药安全有效。如发现质量问题，按《中华人民共和国药品管理法》、《中华人民共和国药品管理法实施条例》中以及国家药品管理政策的有关规定执行，并承担民事赔偿责任。</w:t>
      </w:r>
      <w:r>
        <w:rPr>
          <w:rFonts w:hint="eastAsia" w:ascii="宋体" w:hAnsi="宋体" w:cs="宋体"/>
          <w:bCs/>
          <w:color w:val="auto"/>
          <w:sz w:val="24"/>
        </w:rPr>
        <w:br w:type="textWrapping"/>
      </w:r>
      <w:r>
        <w:rPr>
          <w:rFonts w:hint="eastAsia" w:ascii="宋体" w:hAnsi="宋体" w:cs="宋体"/>
          <w:bCs/>
          <w:color w:val="auto"/>
          <w:sz w:val="24"/>
        </w:rPr>
        <w:t xml:space="preserve">   2、每批次药品都须提供质量检测报告。</w:t>
      </w:r>
      <w:r>
        <w:rPr>
          <w:rFonts w:hint="eastAsia" w:ascii="宋体" w:hAnsi="宋体" w:cs="宋体"/>
          <w:b/>
          <w:color w:val="auto"/>
          <w:sz w:val="24"/>
        </w:rPr>
        <w:t>（单独提供承诺函，格式自拟）</w:t>
      </w:r>
      <w:r>
        <w:rPr>
          <w:rFonts w:hint="eastAsia" w:ascii="宋体" w:hAnsi="宋体" w:cs="宋体"/>
          <w:bCs/>
          <w:color w:val="auto"/>
          <w:sz w:val="24"/>
        </w:rPr>
        <w:br w:type="textWrapping"/>
      </w:r>
      <w:r>
        <w:rPr>
          <w:rFonts w:hint="eastAsia" w:ascii="宋体" w:hAnsi="宋体" w:cs="宋体"/>
          <w:bCs/>
          <w:color w:val="auto"/>
          <w:sz w:val="24"/>
        </w:rPr>
        <w:t xml:space="preserve">   3、供应商须严格按照《中华人民共和国药品管理法》、《中华人民共和国药品管理法实施条例》、《中华人民共和国药典》（2020年版）、《四川省中药材标准》（2010年版）、《中华人民共和国药典临床用药须知（中药饮片卷）》（2015年版）及《四川省中药饮片炮制规范》（2015年版）标准执行。对特许生产和经营的中药饮片符合国家相关文件要求。药材不得出现虫蛀、霉变、走油酸败等现象。有效成分、含水量、杂质、灰分、非药用部位、辅料、重金属含量、农药残留量等应符合标准要求；饮片外观整洁，不得出现碎颗粒太多的情况；中药饮片必须包装严密，基本要求：包装袋（箱）应干净、结实、无破损、封口严密，方便储存、运输和使用，在每件包装上须注明：品名、数量、产地、供应单位、批号、生产日期、质量合格标志等。</w:t>
      </w:r>
    </w:p>
    <w:p>
      <w:pPr>
        <w:spacing w:line="360" w:lineRule="auto"/>
        <w:ind w:firstLine="480" w:firstLineChars="200"/>
        <w:rPr>
          <w:rFonts w:ascii="宋体" w:hAnsi="宋体" w:cs="宋体"/>
          <w:color w:val="auto"/>
          <w:sz w:val="24"/>
        </w:rPr>
      </w:pPr>
      <w:r>
        <w:rPr>
          <w:rFonts w:hint="eastAsia" w:ascii="宋体" w:hAnsi="宋体" w:cs="宋体"/>
          <w:bCs/>
          <w:color w:val="auto"/>
          <w:sz w:val="24"/>
        </w:rPr>
        <w:t>4、供应商需向采购人提供及时有效的技术支持。</w:t>
      </w:r>
      <w:r>
        <w:rPr>
          <w:rFonts w:hint="eastAsia" w:ascii="宋体" w:hAnsi="宋体" w:cs="宋体"/>
          <w:bCs/>
          <w:color w:val="auto"/>
          <w:sz w:val="24"/>
        </w:rPr>
        <w:br w:type="textWrapping"/>
      </w:r>
      <w:r>
        <w:rPr>
          <w:rFonts w:hint="eastAsia" w:ascii="宋体" w:hAnsi="宋体" w:cs="宋体"/>
          <w:bCs/>
          <w:color w:val="auto"/>
          <w:sz w:val="24"/>
        </w:rPr>
        <w:t xml:space="preserve">    </w:t>
      </w:r>
      <w:r>
        <w:rPr>
          <w:rFonts w:hint="eastAsia" w:ascii="宋体" w:hAnsi="宋体" w:cs="宋体"/>
          <w:color w:val="auto"/>
          <w:sz w:val="24"/>
        </w:rPr>
        <w:t>5、供应商应保证所配送中药饮片的品种、炮制、规格及产地等分类相一致；中药饮片的配送时间和数量以医院的采购计划品种为准。</w:t>
      </w:r>
    </w:p>
    <w:p>
      <w:pPr>
        <w:pStyle w:val="8"/>
        <w:spacing w:line="360" w:lineRule="auto"/>
        <w:ind w:firstLine="480" w:firstLineChars="200"/>
        <w:rPr>
          <w:rFonts w:ascii="宋体" w:hAnsi="宋体" w:cs="宋体"/>
          <w:bCs/>
          <w:color w:val="auto"/>
          <w:sz w:val="24"/>
        </w:rPr>
      </w:pPr>
      <w:r>
        <w:rPr>
          <w:rFonts w:hint="eastAsia" w:ascii="宋体" w:hAnsi="宋体" w:cs="宋体"/>
          <w:bCs/>
          <w:color w:val="auto"/>
          <w:sz w:val="24"/>
        </w:rPr>
        <w:t>6、一旦发现中药饮片出现破损或其他不合格包装采购人有权要求成交人及时并免费更换产品。</w:t>
      </w:r>
    </w:p>
    <w:p>
      <w:pPr>
        <w:pStyle w:val="2"/>
        <w:spacing w:line="360" w:lineRule="auto"/>
        <w:ind w:firstLine="240" w:firstLineChars="100"/>
        <w:rPr>
          <w:rFonts w:ascii="宋体" w:hAnsi="宋体" w:cs="宋体"/>
          <w:b/>
          <w:bCs/>
          <w:color w:val="auto"/>
          <w:sz w:val="24"/>
        </w:rPr>
      </w:pPr>
      <w:r>
        <w:rPr>
          <w:rFonts w:hint="eastAsia" w:ascii="宋体" w:hAnsi="宋体" w:cs="宋体"/>
          <w:color w:val="auto"/>
          <w:kern w:val="0"/>
          <w:sz w:val="24"/>
        </w:rPr>
        <w:t>★</w:t>
      </w:r>
      <w:r>
        <w:rPr>
          <w:rFonts w:hint="eastAsia" w:ascii="宋体" w:hAnsi="宋体" w:cs="宋体"/>
          <w:b/>
          <w:bCs/>
          <w:color w:val="auto"/>
          <w:sz w:val="24"/>
        </w:rPr>
        <w:t>（二）验收要求</w:t>
      </w:r>
    </w:p>
    <w:p>
      <w:pPr>
        <w:pStyle w:val="2"/>
        <w:spacing w:after="0" w:line="360" w:lineRule="auto"/>
        <w:ind w:right="267" w:rightChars="127" w:firstLine="480" w:firstLineChars="200"/>
        <w:rPr>
          <w:rFonts w:ascii="宋体" w:hAnsi="宋体" w:cs="宋体"/>
          <w:color w:val="auto"/>
          <w:sz w:val="24"/>
        </w:rPr>
      </w:pPr>
      <w:r>
        <w:rPr>
          <w:rFonts w:hint="eastAsia" w:ascii="宋体" w:hAnsi="宋体" w:cs="宋体"/>
          <w:color w:val="auto"/>
          <w:sz w:val="24"/>
        </w:rPr>
        <w:t>1、要求供应商在指定的时间和地点交付产地、质量、包装、有效期等均符合条件的药品。</w:t>
      </w:r>
    </w:p>
    <w:p>
      <w:pPr>
        <w:pStyle w:val="2"/>
        <w:spacing w:after="0" w:line="360" w:lineRule="auto"/>
        <w:ind w:right="267" w:rightChars="127" w:firstLine="480" w:firstLineChars="200"/>
        <w:rPr>
          <w:rFonts w:ascii="宋体" w:hAnsi="宋体" w:cs="宋体"/>
          <w:color w:val="auto"/>
          <w:sz w:val="24"/>
        </w:rPr>
      </w:pPr>
      <w:r>
        <w:rPr>
          <w:rFonts w:hint="eastAsia" w:ascii="宋体" w:hAnsi="宋体" w:cs="宋体"/>
          <w:color w:val="auto"/>
          <w:sz w:val="24"/>
        </w:rPr>
        <w:t>2、采购人组建质量监督组，负责对中药饮片进行全面质量检查，重点抽查易霉变、虫蛀、结串、走油的品种，对质量不符合《中华人民共和国药品管理法》、《中华人民共和国药品管理法实施条例》、《中华人民共和国药典》（2020年版）、《四川省中药材标准》（2010年版）、《中华人民共和国药典临床用药须知（中药饮片卷）》（2015年版）及《四川省中药饮片炮制规范》（2015年版）要求的，予以退货处理。发现相同饮片品种不符合要求达三次，成交人须更换该品种，否则采购人有权终止合同并要求对其所造成的损失进行赔偿。</w:t>
      </w:r>
    </w:p>
    <w:p>
      <w:pPr>
        <w:pStyle w:val="2"/>
        <w:spacing w:after="0" w:line="360" w:lineRule="auto"/>
        <w:ind w:right="267" w:rightChars="127" w:firstLine="480" w:firstLineChars="200"/>
        <w:rPr>
          <w:rFonts w:ascii="宋体" w:hAnsi="宋体" w:cs="宋体"/>
          <w:color w:val="auto"/>
          <w:sz w:val="24"/>
        </w:rPr>
      </w:pPr>
      <w:r>
        <w:rPr>
          <w:rFonts w:hint="eastAsia" w:ascii="宋体" w:hAnsi="宋体" w:cs="宋体"/>
          <w:color w:val="auto"/>
          <w:sz w:val="24"/>
        </w:rPr>
        <w:t>3、采购人在临床使用中发现药品不符合质量要求（含出现严重的临床反应时），需要进行药品质量检验，应及时以书面形式把质量检验要求通知成交人。如果检验证明药品存在质量问题，则检验费用由成交人承担，成交人应在3天内进行更换、补充、并不得影响采购人的临床用药。否则，采购人有权终止合同并要求成交人对其所造成的损失进行赔偿。药品质量检验在采购人所在地药检部门进行。</w:t>
      </w:r>
    </w:p>
    <w:p>
      <w:pPr>
        <w:pStyle w:val="2"/>
        <w:spacing w:after="0" w:line="360" w:lineRule="auto"/>
        <w:ind w:right="267" w:rightChars="127" w:firstLine="480" w:firstLineChars="200"/>
        <w:rPr>
          <w:rFonts w:ascii="宋体" w:hAnsi="宋体" w:cs="宋体"/>
          <w:color w:val="auto"/>
          <w:sz w:val="24"/>
        </w:rPr>
      </w:pPr>
      <w:r>
        <w:rPr>
          <w:rFonts w:hint="eastAsia" w:ascii="宋体" w:hAnsi="宋体" w:cs="宋体"/>
          <w:color w:val="auto"/>
          <w:sz w:val="24"/>
        </w:rPr>
        <w:t>4、药品出现质量问题（包装、标签、等级、内在质量问题），成交人必须收回并更换合格药品；由于药检部门抽检出现药品不合格的，成交人必须负经济和法律责任；如因药品质量问题引起药政管理方面的问题，由成交人负连带责任；由于药品质量引起医疗纠纷，成交人必须负连带责任。</w:t>
      </w:r>
    </w:p>
    <w:p>
      <w:pPr>
        <w:spacing w:line="360" w:lineRule="auto"/>
        <w:ind w:firstLine="480" w:firstLineChars="200"/>
        <w:rPr>
          <w:color w:val="auto"/>
        </w:rPr>
      </w:pPr>
      <w:r>
        <w:rPr>
          <w:rFonts w:hint="eastAsia" w:ascii="宋体" w:hAnsi="宋体" w:cs="宋体"/>
          <w:color w:val="auto"/>
          <w:sz w:val="24"/>
        </w:rPr>
        <w:t xml:space="preserve">5、供应商或中药饮片生产厂家需具有保障中药饮片质量安全的仓储条件、有标本室或留样室，质检设施完备(需提供质量管理制度及记录)。 </w:t>
      </w:r>
    </w:p>
    <w:p>
      <w:pPr>
        <w:spacing w:line="360" w:lineRule="auto"/>
        <w:ind w:firstLine="482" w:firstLineChars="200"/>
        <w:rPr>
          <w:rFonts w:ascii="宋体" w:hAnsi="宋体" w:cs="宋体"/>
          <w:color w:val="auto"/>
          <w:sz w:val="24"/>
        </w:rPr>
      </w:pPr>
      <w:r>
        <w:rPr>
          <w:rFonts w:hint="eastAsia" w:ascii="宋体" w:hAnsi="宋体" w:cs="宋体"/>
          <w:b/>
          <w:bCs/>
          <w:color w:val="auto"/>
          <w:sz w:val="24"/>
        </w:rPr>
        <w:t>（三）配送服务要求</w:t>
      </w:r>
    </w:p>
    <w:p>
      <w:pPr>
        <w:numPr>
          <w:ilvl w:val="0"/>
          <w:numId w:val="6"/>
        </w:numPr>
        <w:spacing w:line="360" w:lineRule="auto"/>
        <w:ind w:firstLine="480" w:firstLineChars="200"/>
        <w:rPr>
          <w:rFonts w:ascii="宋体" w:hAnsi="宋体" w:cs="宋体"/>
          <w:color w:val="auto"/>
          <w:sz w:val="24"/>
        </w:rPr>
      </w:pPr>
      <w:r>
        <w:rPr>
          <w:rFonts w:hint="eastAsia" w:ascii="宋体" w:hAnsi="宋体" w:cs="宋体"/>
          <w:color w:val="auto"/>
          <w:sz w:val="24"/>
        </w:rPr>
        <w:t>所有中药饮片配送必须实行专车专人定点配送，按规定送到采购人指定地点或指定库房，并且按存放要求堆放整齐。</w:t>
      </w:r>
    </w:p>
    <w:p>
      <w:pPr>
        <w:numPr>
          <w:ilvl w:val="0"/>
          <w:numId w:val="6"/>
        </w:numPr>
        <w:spacing w:line="360" w:lineRule="auto"/>
        <w:ind w:firstLine="480" w:firstLineChars="200"/>
        <w:rPr>
          <w:rFonts w:ascii="宋体" w:hAnsi="宋体" w:cs="宋体"/>
          <w:color w:val="auto"/>
          <w:sz w:val="24"/>
        </w:rPr>
      </w:pPr>
      <w:r>
        <w:rPr>
          <w:rFonts w:hint="eastAsia" w:ascii="宋体" w:hAnsi="宋体" w:cs="宋体"/>
          <w:color w:val="auto"/>
          <w:sz w:val="24"/>
        </w:rPr>
        <w:t xml:space="preserve">车辆配置要求: </w:t>
      </w:r>
      <w:r>
        <w:rPr>
          <w:rFonts w:hint="eastAsia" w:hAnsi="宋体" w:cs="宋体"/>
          <w:color w:val="auto"/>
          <w:sz w:val="24"/>
        </w:rPr>
        <w:t>供应商需提充足的车辆对产品进行配送</w:t>
      </w:r>
      <w:r>
        <w:rPr>
          <w:rFonts w:hint="eastAsia" w:ascii="宋体" w:hAnsi="宋体" w:cs="宋体"/>
          <w:color w:val="auto"/>
          <w:sz w:val="24"/>
        </w:rPr>
        <w:t>(需提供有效的行驶证复印件及车辆管理制度，非供应商自有车辆还需提供车辆租赁协议)。</w:t>
      </w:r>
    </w:p>
    <w:p>
      <w:pPr>
        <w:numPr>
          <w:ilvl w:val="0"/>
          <w:numId w:val="6"/>
        </w:numPr>
        <w:spacing w:line="360" w:lineRule="auto"/>
        <w:ind w:firstLine="480" w:firstLineChars="200"/>
        <w:rPr>
          <w:rFonts w:ascii="宋体" w:hAnsi="宋体" w:cs="宋体"/>
          <w:color w:val="auto"/>
          <w:sz w:val="24"/>
        </w:rPr>
      </w:pPr>
      <w:r>
        <w:rPr>
          <w:rFonts w:hint="eastAsia" w:ascii="宋体" w:hAnsi="宋体" w:cs="宋体"/>
          <w:color w:val="auto"/>
          <w:sz w:val="24"/>
        </w:rPr>
        <w:t>人员配置要求:</w:t>
      </w:r>
    </w:p>
    <w:p>
      <w:pPr>
        <w:spacing w:line="360" w:lineRule="auto"/>
        <w:ind w:firstLine="480" w:firstLineChars="200"/>
        <w:rPr>
          <w:rFonts w:ascii="宋体" w:hAnsi="宋体" w:cs="宋体"/>
          <w:color w:val="auto"/>
          <w:sz w:val="24"/>
        </w:rPr>
      </w:pPr>
      <w:r>
        <w:rPr>
          <w:rFonts w:hint="eastAsia" w:ascii="宋体" w:hAnsi="宋体" w:cs="宋体"/>
          <w:color w:val="auto"/>
          <w:sz w:val="24"/>
        </w:rPr>
        <w:t>3.1针对本项目至少配备1名配送人员(不含售后服务人员)(需提供人员身份证复印件、有效的驾驶证复印件及本单位劳动合同复印件)。</w:t>
      </w:r>
    </w:p>
    <w:p>
      <w:pPr>
        <w:spacing w:line="360" w:lineRule="auto"/>
        <w:ind w:firstLine="480" w:firstLineChars="200"/>
        <w:rPr>
          <w:rFonts w:ascii="宋体" w:hAnsi="宋体" w:cs="宋体"/>
          <w:color w:val="auto"/>
          <w:sz w:val="24"/>
        </w:rPr>
      </w:pPr>
      <w:r>
        <w:rPr>
          <w:rFonts w:hint="eastAsia" w:ascii="宋体" w:hAnsi="宋体" w:cs="宋体"/>
          <w:color w:val="auto"/>
          <w:sz w:val="24"/>
        </w:rPr>
        <w:t>3.2提供配送人员三年内无犯罪、吸毒史的承诺书。</w:t>
      </w:r>
    </w:p>
    <w:p>
      <w:pPr>
        <w:spacing w:line="360" w:lineRule="auto"/>
        <w:ind w:firstLine="480" w:firstLineChars="200"/>
        <w:rPr>
          <w:rFonts w:ascii="宋体" w:hAnsi="宋体" w:cs="宋体"/>
          <w:b/>
          <w:bCs/>
          <w:color w:val="auto"/>
          <w:kern w:val="0"/>
          <w:sz w:val="24"/>
        </w:rPr>
      </w:pPr>
      <w:r>
        <w:rPr>
          <w:rFonts w:hint="eastAsia" w:ascii="宋体" w:hAnsi="宋体" w:cs="宋体"/>
          <w:color w:val="auto"/>
          <w:sz w:val="24"/>
        </w:rPr>
        <w:t>4、配送要求:</w:t>
      </w:r>
      <w:r>
        <w:rPr>
          <w:rFonts w:hint="eastAsia" w:ascii="宋体" w:hAnsi="宋体" w:cs="宋体"/>
          <w:bCs/>
          <w:color w:val="auto"/>
          <w:sz w:val="24"/>
        </w:rPr>
        <w:t>供应商应配备足够数量的饮片，按卫生院下达计划，提供饮片品种、规格和数量，在接到采购方需求时应在2小时响应，原则上发出计划后24小时内送达医院指定地点，属急救及加急采购的4小时内送达指定地点。</w:t>
      </w:r>
    </w:p>
    <w:p>
      <w:pPr>
        <w:spacing w:line="360" w:lineRule="auto"/>
        <w:jc w:val="left"/>
        <w:outlineLvl w:val="1"/>
        <w:rPr>
          <w:rFonts w:ascii="宋体" w:hAnsi="宋体" w:cs="宋体"/>
          <w:b/>
          <w:bCs/>
          <w:color w:val="auto"/>
          <w:kern w:val="0"/>
          <w:sz w:val="24"/>
        </w:rPr>
      </w:pPr>
      <w:r>
        <w:rPr>
          <w:rFonts w:hint="eastAsia" w:ascii="宋体" w:hAnsi="宋体" w:cs="宋体"/>
          <w:color w:val="auto"/>
          <w:kern w:val="0"/>
          <w:sz w:val="24"/>
        </w:rPr>
        <w:t>★</w:t>
      </w:r>
      <w:r>
        <w:rPr>
          <w:rFonts w:hint="eastAsia" w:ascii="宋体" w:hAnsi="宋体" w:cs="宋体"/>
          <w:b/>
          <w:bCs/>
          <w:color w:val="auto"/>
          <w:kern w:val="0"/>
          <w:sz w:val="24"/>
        </w:rPr>
        <w:t>四、商务要求</w:t>
      </w:r>
    </w:p>
    <w:p>
      <w:pPr>
        <w:pStyle w:val="7"/>
        <w:spacing w:line="360" w:lineRule="auto"/>
        <w:ind w:firstLine="480"/>
        <w:rPr>
          <w:rFonts w:ascii="宋体" w:hAnsi="宋体" w:cs="宋体"/>
          <w:bCs/>
          <w:color w:val="auto"/>
          <w:sz w:val="24"/>
        </w:rPr>
      </w:pPr>
      <w:r>
        <w:rPr>
          <w:rFonts w:hint="eastAsia" w:ascii="宋体" w:hAnsi="宋体" w:cs="宋体"/>
          <w:bCs/>
          <w:color w:val="auto"/>
          <w:sz w:val="24"/>
        </w:rPr>
        <w:t>1、服务期限：自合同签订之日起一年。中药饮片具体批次、数量、时间以采购人实际需求为准。</w:t>
      </w:r>
    </w:p>
    <w:p>
      <w:pPr>
        <w:pStyle w:val="7"/>
        <w:spacing w:line="360" w:lineRule="auto"/>
        <w:ind w:firstLine="480"/>
        <w:rPr>
          <w:rFonts w:ascii="宋体" w:hAnsi="宋体" w:cs="宋体"/>
          <w:bCs/>
          <w:color w:val="auto"/>
          <w:sz w:val="24"/>
        </w:rPr>
      </w:pPr>
      <w:r>
        <w:rPr>
          <w:rFonts w:hint="eastAsia" w:ascii="宋体" w:hAnsi="宋体" w:cs="宋体"/>
          <w:bCs/>
          <w:color w:val="auto"/>
          <w:sz w:val="24"/>
        </w:rPr>
        <w:t>2、交货地点：供应商配送的中药饮片必须搬运至中药饮片库房或采购人指定地址。</w:t>
      </w:r>
    </w:p>
    <w:p>
      <w:pPr>
        <w:pStyle w:val="7"/>
        <w:spacing w:line="360" w:lineRule="auto"/>
        <w:ind w:left="719" w:leftChars="228" w:hanging="240" w:hangingChars="100"/>
        <w:rPr>
          <w:rFonts w:ascii="宋体" w:hAnsi="宋体" w:cs="宋体"/>
          <w:bCs/>
          <w:color w:val="auto"/>
          <w:sz w:val="24"/>
        </w:rPr>
      </w:pPr>
      <w:r>
        <w:rPr>
          <w:rFonts w:hint="eastAsia" w:ascii="宋体" w:hAnsi="宋体" w:cs="宋体"/>
          <w:bCs/>
          <w:color w:val="auto"/>
          <w:sz w:val="24"/>
        </w:rPr>
        <w:t>3、质保期及售后服务要求</w:t>
      </w:r>
      <w:r>
        <w:rPr>
          <w:rFonts w:hint="eastAsia" w:ascii="宋体" w:hAnsi="宋体" w:cs="宋体"/>
          <w:bCs/>
          <w:color w:val="auto"/>
          <w:sz w:val="24"/>
        </w:rPr>
        <w:br w:type="textWrapping"/>
      </w:r>
      <w:r>
        <w:rPr>
          <w:rFonts w:hint="eastAsia" w:ascii="宋体" w:hAnsi="宋体" w:cs="宋体"/>
          <w:bCs/>
          <w:color w:val="auto"/>
          <w:sz w:val="24"/>
        </w:rPr>
        <w:t>1）质保期：自产品验收合格之日起三年。</w:t>
      </w:r>
      <w:r>
        <w:rPr>
          <w:rFonts w:hint="eastAsia" w:ascii="宋体" w:hAnsi="宋体" w:cs="宋体"/>
          <w:bCs/>
          <w:color w:val="auto"/>
          <w:sz w:val="24"/>
        </w:rPr>
        <w:br w:type="textWrapping"/>
      </w:r>
      <w:r>
        <w:rPr>
          <w:rFonts w:hint="eastAsia" w:ascii="宋体" w:hAnsi="宋体" w:cs="宋体"/>
          <w:bCs/>
          <w:color w:val="auto"/>
          <w:sz w:val="24"/>
        </w:rPr>
        <w:t>2）售后服务要求：</w:t>
      </w:r>
    </w:p>
    <w:p>
      <w:pPr>
        <w:pStyle w:val="7"/>
        <w:spacing w:line="360" w:lineRule="auto"/>
        <w:ind w:firstLine="480"/>
        <w:rPr>
          <w:rFonts w:ascii="宋体" w:hAnsi="宋体" w:cs="宋体"/>
          <w:bCs/>
          <w:color w:val="auto"/>
          <w:sz w:val="24"/>
        </w:rPr>
      </w:pPr>
      <w:r>
        <w:rPr>
          <w:rFonts w:hint="eastAsia" w:ascii="宋体" w:hAnsi="宋体" w:cs="宋体"/>
          <w:bCs/>
          <w:color w:val="auto"/>
          <w:sz w:val="24"/>
        </w:rPr>
        <w:t>①供应商需配备至少2名售后服务人员（需提供售后服务人员身份证复印件、联系方式、售后服务人员在供应商单位的工作证明材料）</w:t>
      </w:r>
    </w:p>
    <w:p>
      <w:pPr>
        <w:pStyle w:val="8"/>
        <w:spacing w:line="360" w:lineRule="auto"/>
        <w:ind w:firstLine="480" w:firstLineChars="200"/>
        <w:jc w:val="both"/>
        <w:rPr>
          <w:rFonts w:ascii="宋体" w:hAnsi="宋体" w:cs="宋体"/>
          <w:bCs/>
          <w:color w:val="auto"/>
          <w:sz w:val="24"/>
        </w:rPr>
      </w:pPr>
      <w:r>
        <w:rPr>
          <w:rFonts w:hint="eastAsia" w:ascii="宋体" w:hAnsi="宋体" w:cs="宋体"/>
          <w:bCs/>
          <w:color w:val="auto"/>
          <w:sz w:val="24"/>
        </w:rPr>
        <w:t>②如采购人有临时配送要求，中标人需在30分钟内响应，2小时内将产品送达至采购人指定地点（需提供承诺函加盖供应商公章）；</w:t>
      </w:r>
      <w:r>
        <w:rPr>
          <w:rFonts w:hint="eastAsia" w:ascii="宋体" w:hAnsi="宋体" w:cs="宋体"/>
          <w:bCs/>
          <w:color w:val="auto"/>
          <w:sz w:val="24"/>
        </w:rPr>
        <w:br w:type="textWrapping"/>
      </w:r>
      <w:r>
        <w:rPr>
          <w:rFonts w:hint="eastAsia" w:ascii="宋体" w:hAnsi="宋体" w:cs="宋体"/>
          <w:bCs/>
          <w:color w:val="auto"/>
          <w:sz w:val="24"/>
        </w:rPr>
        <w:t xml:space="preserve">    4、履约、验收方式及标准：本项目采购人将严格按照政府采购相关法律法规以及《财政部关于进一步加强政府采购需求和履约验收管理的指导意见》（财库〔2016〕205 号）的要求、采购文件的要求以及投标文件的承诺进行验收。</w:t>
      </w:r>
      <w:r>
        <w:rPr>
          <w:rFonts w:hint="eastAsia" w:ascii="宋体" w:hAnsi="宋体" w:cs="宋体"/>
          <w:bCs/>
          <w:color w:val="auto"/>
          <w:sz w:val="24"/>
        </w:rPr>
        <w:br w:type="textWrapping"/>
      </w:r>
      <w:r>
        <w:rPr>
          <w:rFonts w:hint="eastAsia" w:ascii="宋体" w:hAnsi="宋体" w:cs="宋体"/>
          <w:bCs/>
          <w:color w:val="auto"/>
          <w:sz w:val="24"/>
        </w:rPr>
        <w:t xml:space="preserve">    5、付款方式：合同签订生效之日起5个工作日内支付合同总金额30%预付款。前期所送货物款项从预付合同价30%中扣除，预付款扣除完毕后，余额一个月据实结算一次，按送货清单及医院入库统计，采购人收到中标人完整、真实、合法的发票并通过医院内部审核后，30天内支付款项。特殊情况除外。（根据付款方式要求，采购人如逾期支付款项，则按照应付款万分之五支付逾期利息。）。</w:t>
      </w:r>
    </w:p>
    <w:p>
      <w:pPr>
        <w:pStyle w:val="20"/>
        <w:numPr>
          <w:ilvl w:val="0"/>
          <w:numId w:val="7"/>
        </w:numPr>
        <w:spacing w:line="360" w:lineRule="auto"/>
        <w:ind w:firstLine="480" w:firstLineChars="200"/>
        <w:rPr>
          <w:rFonts w:ascii="宋体" w:hAnsi="宋体" w:cs="宋体"/>
          <w:color w:val="auto"/>
          <w:sz w:val="24"/>
        </w:rPr>
      </w:pPr>
      <w:r>
        <w:rPr>
          <w:rFonts w:hint="eastAsia" w:ascii="宋体" w:hAnsi="宋体" w:cs="宋体"/>
          <w:color w:val="auto"/>
          <w:sz w:val="24"/>
        </w:rPr>
        <w:t>其他未尽事宜在合同中约定。</w:t>
      </w:r>
    </w:p>
    <w:p>
      <w:pPr>
        <w:pStyle w:val="20"/>
        <w:spacing w:line="360" w:lineRule="auto"/>
        <w:ind w:left="420" w:leftChars="200" w:firstLine="0" w:firstLineChars="0"/>
        <w:outlineLvl w:val="1"/>
        <w:rPr>
          <w:b/>
          <w:color w:val="auto"/>
          <w:sz w:val="32"/>
          <w:szCs w:val="32"/>
        </w:rPr>
      </w:pPr>
      <w:r>
        <w:rPr>
          <w:rFonts w:hint="eastAsia" w:ascii="宋体" w:hAnsi="宋体" w:cs="宋体"/>
          <w:color w:val="auto"/>
          <w:kern w:val="0"/>
          <w:sz w:val="24"/>
        </w:rPr>
        <w:t>★</w:t>
      </w:r>
      <w:r>
        <w:rPr>
          <w:rFonts w:hint="eastAsia" w:ascii="宋体" w:hAnsi="宋体" w:cs="宋体"/>
          <w:b/>
          <w:bCs/>
          <w:color w:val="auto"/>
          <w:kern w:val="0"/>
          <w:sz w:val="24"/>
        </w:rPr>
        <w:t>五、其他要求</w:t>
      </w:r>
    </w:p>
    <w:p>
      <w:pPr>
        <w:pStyle w:val="8"/>
        <w:spacing w:line="360" w:lineRule="auto"/>
        <w:ind w:firstLine="480" w:firstLineChars="200"/>
        <w:jc w:val="both"/>
        <w:rPr>
          <w:rFonts w:ascii="宋体" w:hAnsi="宋体" w:cs="宋体"/>
          <w:bCs/>
          <w:color w:val="auto"/>
          <w:sz w:val="24"/>
        </w:rPr>
      </w:pPr>
      <w:r>
        <w:rPr>
          <w:rFonts w:hint="eastAsia" w:ascii="宋体" w:hAnsi="宋体" w:cs="宋体"/>
          <w:bCs/>
          <w:color w:val="auto"/>
          <w:sz w:val="24"/>
        </w:rPr>
        <w:t>1、成交人在服务期内，因自身原因造成采购合同终止，产生的所有经济损失由成交供应商自行承担，如给采购人造成经济损失，采购方将依法追究其法律责任。</w:t>
      </w:r>
    </w:p>
    <w:p>
      <w:pPr>
        <w:pStyle w:val="8"/>
        <w:spacing w:line="360" w:lineRule="auto"/>
        <w:ind w:firstLine="480" w:firstLineChars="200"/>
        <w:jc w:val="both"/>
        <w:rPr>
          <w:rFonts w:ascii="宋体" w:hAnsi="宋体" w:cs="宋体"/>
          <w:bCs/>
          <w:color w:val="auto"/>
          <w:sz w:val="24"/>
        </w:rPr>
      </w:pPr>
      <w:r>
        <w:rPr>
          <w:rFonts w:hint="eastAsia" w:ascii="宋体" w:hAnsi="宋体" w:cs="宋体"/>
          <w:bCs/>
          <w:color w:val="auto"/>
          <w:sz w:val="24"/>
        </w:rPr>
        <w:t xml:space="preserve">2、成交人应承诺能够按照配送服务合同及采购人需求的中药饮片品种、质量、价格及时供货，如成交后不能满足采购人需求，直接影响采购方人工作，对采购人造成直接或间接经济损失及负面影响，投标人按照相关法律法规承担赔偿责任，采购人有权终止合同。 </w:t>
      </w:r>
    </w:p>
    <w:p>
      <w:pPr>
        <w:pStyle w:val="8"/>
        <w:spacing w:line="360" w:lineRule="auto"/>
        <w:ind w:firstLine="480" w:firstLineChars="200"/>
        <w:jc w:val="both"/>
        <w:rPr>
          <w:rFonts w:ascii="宋体" w:hAnsi="宋体" w:cs="宋体"/>
          <w:bCs/>
          <w:color w:val="auto"/>
          <w:sz w:val="24"/>
        </w:rPr>
      </w:pPr>
      <w:r>
        <w:rPr>
          <w:rFonts w:hint="eastAsia" w:ascii="宋体" w:hAnsi="宋体" w:cs="宋体"/>
          <w:bCs/>
          <w:color w:val="auto"/>
          <w:sz w:val="24"/>
        </w:rPr>
        <w:t>3、成交人非中药饮片生产企业需承诺在交货时提供中药饮片生产企业针对产品的授权书原件。</w:t>
      </w:r>
      <w:r>
        <w:rPr>
          <w:rFonts w:hint="eastAsia" w:ascii="宋体" w:hAnsi="宋体" w:cs="宋体"/>
          <w:b/>
          <w:color w:val="auto"/>
          <w:sz w:val="24"/>
        </w:rPr>
        <w:t>（单独提供承诺函，格式自拟）</w:t>
      </w:r>
    </w:p>
    <w:p>
      <w:pPr>
        <w:pStyle w:val="8"/>
        <w:spacing w:line="360" w:lineRule="auto"/>
        <w:ind w:firstLine="480" w:firstLineChars="200"/>
        <w:jc w:val="both"/>
        <w:rPr>
          <w:rFonts w:ascii="宋体" w:hAnsi="宋体" w:cs="宋体"/>
          <w:color w:val="auto"/>
          <w:sz w:val="24"/>
        </w:rPr>
      </w:pPr>
      <w:r>
        <w:rPr>
          <w:rFonts w:hint="eastAsia" w:ascii="宋体" w:hAnsi="宋体" w:cs="宋体"/>
          <w:bCs/>
          <w:color w:val="auto"/>
          <w:sz w:val="24"/>
        </w:rPr>
        <w:t>4、本项目成交人所有的售后人员不得随意更换，如出现不可抗力原因需更换的，必须向采购人提交书面申请，并详细说明更换的原因、替代人员的简历等，经采购人同意后，方可更换。</w:t>
      </w:r>
      <w:r>
        <w:rPr>
          <w:rFonts w:hint="eastAsia" w:ascii="宋体" w:hAnsi="宋体" w:cs="宋体"/>
          <w:b/>
          <w:color w:val="auto"/>
          <w:sz w:val="24"/>
        </w:rPr>
        <w:t>（单独提供承诺函，格式自拟）</w:t>
      </w:r>
    </w:p>
    <w:p>
      <w:pPr>
        <w:pStyle w:val="7"/>
        <w:spacing w:line="360" w:lineRule="auto"/>
        <w:ind w:firstLine="480"/>
        <w:jc w:val="left"/>
        <w:rPr>
          <w:rFonts w:ascii="宋体" w:hAnsi="宋体" w:cs="宋体"/>
          <w:bCs/>
          <w:color w:val="auto"/>
          <w:sz w:val="24"/>
        </w:rPr>
      </w:pPr>
    </w:p>
    <w:p>
      <w:pPr>
        <w:rPr>
          <w:rFonts w:ascii="宋体" w:hAnsi="宋体" w:cs="宋体"/>
          <w:b/>
          <w:color w:val="auto"/>
          <w:sz w:val="36"/>
          <w:szCs w:val="36"/>
        </w:rPr>
      </w:pPr>
      <w:r>
        <w:rPr>
          <w:rFonts w:hint="eastAsia" w:ascii="宋体" w:hAnsi="宋体" w:cs="宋体"/>
          <w:b/>
          <w:color w:val="auto"/>
          <w:sz w:val="36"/>
          <w:szCs w:val="36"/>
        </w:rPr>
        <w:br w:type="page"/>
      </w:r>
    </w:p>
    <w:p>
      <w:pPr>
        <w:spacing w:line="360" w:lineRule="auto"/>
        <w:jc w:val="center"/>
        <w:outlineLvl w:val="0"/>
        <w:rPr>
          <w:rFonts w:ascii="宋体" w:hAnsi="宋体" w:cs="宋体"/>
          <w:b/>
          <w:color w:val="auto"/>
          <w:sz w:val="24"/>
        </w:rPr>
      </w:pPr>
      <w:bookmarkStart w:id="105" w:name="_Toc20051"/>
      <w:r>
        <w:rPr>
          <w:rFonts w:hint="eastAsia" w:ascii="宋体" w:hAnsi="宋体" w:cs="宋体"/>
          <w:b/>
          <w:color w:val="auto"/>
          <w:sz w:val="36"/>
          <w:szCs w:val="36"/>
        </w:rPr>
        <w:t>第六章  谈判内容、谈判过程中可实质性变动的内容</w:t>
      </w:r>
      <w:bookmarkEnd w:id="105"/>
    </w:p>
    <w:p>
      <w:pPr>
        <w:tabs>
          <w:tab w:val="left" w:pos="7665"/>
        </w:tabs>
        <w:spacing w:line="360" w:lineRule="auto"/>
        <w:ind w:firstLine="480"/>
        <w:rPr>
          <w:rFonts w:ascii="宋体" w:hAnsi="宋体" w:cs="宋体"/>
          <w:color w:val="auto"/>
          <w:sz w:val="24"/>
        </w:rPr>
      </w:pPr>
    </w:p>
    <w:p>
      <w:pPr>
        <w:tabs>
          <w:tab w:val="left" w:pos="7665"/>
        </w:tabs>
        <w:spacing w:line="360" w:lineRule="auto"/>
        <w:ind w:firstLine="480"/>
        <w:rPr>
          <w:rFonts w:ascii="宋体" w:hAnsi="宋体" w:cs="宋体"/>
          <w:color w:val="auto"/>
          <w:sz w:val="24"/>
        </w:rPr>
      </w:pPr>
      <w:r>
        <w:rPr>
          <w:rFonts w:hint="eastAsia" w:ascii="宋体" w:hAnsi="宋体" w:cs="宋体"/>
          <w:color w:val="auto"/>
          <w:sz w:val="24"/>
        </w:rPr>
        <w:t>针对第五章、第九章所包含的技术、服务要求以及合同草案条款，在谈判过程中，评审小组在获得采购人代表确认的前提下，可以根据谈判情况实质性变动相关内容。评审小组对谈判文件作出的实质性变动是谈判文件的有效组成部分，评审小组会及时以书面形式通知所有参加谈判的供应商。</w:t>
      </w:r>
    </w:p>
    <w:p>
      <w:pPr>
        <w:tabs>
          <w:tab w:val="left" w:pos="7665"/>
        </w:tabs>
        <w:spacing w:line="360" w:lineRule="auto"/>
        <w:ind w:firstLine="480"/>
        <w:rPr>
          <w:rFonts w:ascii="宋体" w:hAnsi="宋体" w:cs="宋体"/>
          <w:color w:val="auto"/>
          <w:sz w:val="24"/>
        </w:rPr>
      </w:pPr>
    </w:p>
    <w:p>
      <w:pPr>
        <w:rPr>
          <w:rFonts w:ascii="宋体" w:hAnsi="宋体" w:cs="宋体"/>
          <w:b/>
          <w:bCs/>
          <w:color w:val="auto"/>
          <w:sz w:val="36"/>
          <w:szCs w:val="36"/>
        </w:rPr>
      </w:pPr>
      <w:r>
        <w:rPr>
          <w:rFonts w:hint="eastAsia" w:ascii="宋体" w:hAnsi="宋体" w:cs="宋体"/>
          <w:b/>
          <w:bCs/>
          <w:color w:val="auto"/>
          <w:sz w:val="36"/>
          <w:szCs w:val="36"/>
        </w:rPr>
        <w:br w:type="page"/>
      </w:r>
    </w:p>
    <w:p>
      <w:pPr>
        <w:tabs>
          <w:tab w:val="left" w:pos="7665"/>
        </w:tabs>
        <w:spacing w:line="360" w:lineRule="auto"/>
        <w:ind w:firstLine="480"/>
        <w:jc w:val="center"/>
        <w:outlineLvl w:val="0"/>
        <w:rPr>
          <w:rFonts w:ascii="宋体" w:hAnsi="宋体" w:cs="宋体"/>
          <w:b/>
          <w:bCs/>
          <w:color w:val="auto"/>
          <w:sz w:val="36"/>
          <w:szCs w:val="36"/>
        </w:rPr>
      </w:pPr>
      <w:bookmarkStart w:id="106" w:name="_Toc15364"/>
      <w:r>
        <w:rPr>
          <w:rFonts w:hint="eastAsia" w:ascii="宋体" w:hAnsi="宋体" w:cs="宋体"/>
          <w:b/>
          <w:bCs/>
          <w:color w:val="auto"/>
          <w:sz w:val="36"/>
          <w:szCs w:val="36"/>
        </w:rPr>
        <w:t>第七章  响应文件格式</w:t>
      </w:r>
      <w:bookmarkEnd w:id="106"/>
    </w:p>
    <w:p>
      <w:pPr>
        <w:spacing w:line="360" w:lineRule="auto"/>
        <w:jc w:val="left"/>
        <w:rPr>
          <w:rFonts w:ascii="宋体" w:hAnsi="宋体" w:cs="宋体"/>
          <w:color w:val="auto"/>
          <w:sz w:val="24"/>
        </w:rPr>
      </w:pPr>
      <w:r>
        <w:rPr>
          <w:rFonts w:hint="eastAsia" w:ascii="宋体" w:hAnsi="宋体" w:cs="宋体"/>
          <w:color w:val="auto"/>
          <w:sz w:val="24"/>
        </w:rPr>
        <w:t xml:space="preserve">  </w:t>
      </w:r>
    </w:p>
    <w:p>
      <w:pPr>
        <w:spacing w:line="360" w:lineRule="auto"/>
        <w:jc w:val="left"/>
        <w:rPr>
          <w:rFonts w:ascii="宋体" w:hAnsi="宋体" w:cs="宋体"/>
          <w:color w:val="auto"/>
          <w:sz w:val="24"/>
        </w:rPr>
      </w:pPr>
      <w:r>
        <w:rPr>
          <w:rFonts w:hint="eastAsia" w:ascii="宋体" w:hAnsi="宋体" w:cs="宋体"/>
          <w:color w:val="auto"/>
          <w:sz w:val="24"/>
        </w:rPr>
        <w:t xml:space="preserve">  一、本章所制响应文件格式，除格式中明确将该格式作为实质性要求的，一律不具有强制性。</w:t>
      </w:r>
    </w:p>
    <w:p>
      <w:pPr>
        <w:spacing w:line="360" w:lineRule="auto"/>
        <w:jc w:val="left"/>
        <w:rPr>
          <w:rFonts w:ascii="宋体" w:hAnsi="宋体" w:cs="宋体"/>
          <w:color w:val="auto"/>
          <w:sz w:val="24"/>
        </w:rPr>
      </w:pPr>
      <w:r>
        <w:rPr>
          <w:rFonts w:hint="eastAsia" w:ascii="宋体" w:hAnsi="宋体" w:cs="宋体"/>
          <w:color w:val="auto"/>
          <w:sz w:val="24"/>
        </w:rPr>
        <w:t xml:space="preserve">    二、本章所制响应文件格式有关表格中的备注栏，由供应商根据自身响应情况作解释性说明，不作为必填项。</w:t>
      </w:r>
    </w:p>
    <w:p>
      <w:pPr>
        <w:spacing w:line="360" w:lineRule="auto"/>
        <w:ind w:firstLine="480" w:firstLineChars="200"/>
        <w:rPr>
          <w:rFonts w:ascii="宋体" w:hAnsi="宋体" w:cs="宋体"/>
          <w:color w:val="auto"/>
          <w:sz w:val="24"/>
        </w:rPr>
      </w:pPr>
      <w:r>
        <w:rPr>
          <w:rFonts w:hint="eastAsia" w:ascii="宋体" w:hAnsi="宋体" w:cs="宋体"/>
          <w:color w:val="auto"/>
          <w:sz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rPr>
          <w:rFonts w:ascii="宋体" w:hAnsi="宋体" w:cs="宋体"/>
          <w:b/>
          <w:color w:val="auto"/>
          <w:sz w:val="24"/>
        </w:rPr>
      </w:pPr>
    </w:p>
    <w:p>
      <w:pPr>
        <w:pStyle w:val="54"/>
        <w:spacing w:before="46" w:after="46"/>
        <w:ind w:firstLine="0" w:firstLineChars="0"/>
        <w:outlineLvl w:val="1"/>
        <w:rPr>
          <w:rFonts w:hAnsi="宋体" w:eastAsia="宋体" w:cs="宋体"/>
          <w:b/>
          <w:bCs/>
          <w:color w:val="auto"/>
          <w:sz w:val="30"/>
          <w:szCs w:val="30"/>
        </w:rPr>
      </w:pPr>
      <w:r>
        <w:rPr>
          <w:rFonts w:hint="eastAsia" w:hAnsi="宋体" w:eastAsia="宋体" w:cs="宋体"/>
          <w:b/>
          <w:color w:val="auto"/>
          <w:sz w:val="24"/>
        </w:rPr>
        <w:br w:type="page"/>
      </w:r>
      <w:bookmarkStart w:id="107" w:name="_Toc10633"/>
      <w:bookmarkStart w:id="108" w:name="_Toc17333"/>
      <w:bookmarkStart w:id="109" w:name="_Toc13135"/>
      <w:bookmarkStart w:id="110" w:name="_Toc8182"/>
      <w:r>
        <w:rPr>
          <w:rFonts w:hint="eastAsia" w:hAnsi="宋体" w:eastAsia="宋体" w:cs="宋体"/>
          <w:b/>
          <w:bCs/>
          <w:color w:val="auto"/>
          <w:sz w:val="30"/>
          <w:szCs w:val="30"/>
        </w:rPr>
        <w:t>文件一：资格性响应文件</w:t>
      </w:r>
      <w:bookmarkEnd w:id="107"/>
      <w:bookmarkEnd w:id="108"/>
    </w:p>
    <w:p>
      <w:pPr>
        <w:pStyle w:val="54"/>
        <w:spacing w:before="46" w:after="46"/>
        <w:ind w:firstLine="0" w:firstLineChars="0"/>
        <w:rPr>
          <w:rFonts w:hAnsi="宋体" w:eastAsia="宋体" w:cs="宋体"/>
          <w:b/>
          <w:bCs/>
          <w:color w:val="auto"/>
          <w:sz w:val="30"/>
          <w:szCs w:val="30"/>
        </w:rPr>
      </w:pPr>
      <w:bookmarkStart w:id="111" w:name="_Toc22878"/>
      <w:r>
        <w:rPr>
          <w:rFonts w:hint="eastAsia" w:hAnsi="宋体" w:eastAsia="宋体" w:cs="宋体"/>
          <w:b/>
          <w:bCs/>
          <w:color w:val="auto"/>
          <w:sz w:val="30"/>
          <w:szCs w:val="30"/>
        </w:rPr>
        <w:t>资格性响应文件封面格式</w:t>
      </w:r>
      <w:bookmarkEnd w:id="111"/>
    </w:p>
    <w:p>
      <w:pPr>
        <w:pStyle w:val="54"/>
        <w:spacing w:before="46" w:after="46"/>
        <w:ind w:firstLine="480"/>
        <w:rPr>
          <w:rFonts w:hAnsi="宋体" w:eastAsia="宋体" w:cs="宋体"/>
          <w:color w:val="auto"/>
          <w:sz w:val="24"/>
        </w:rPr>
      </w:pPr>
    </w:p>
    <w:p>
      <w:pPr>
        <w:pStyle w:val="54"/>
        <w:spacing w:before="46" w:after="46"/>
        <w:ind w:firstLine="482"/>
        <w:rPr>
          <w:rFonts w:hAnsi="宋体" w:eastAsia="宋体" w:cs="宋体"/>
          <w:b/>
          <w:color w:val="auto"/>
          <w:sz w:val="24"/>
        </w:rPr>
      </w:pPr>
    </w:p>
    <w:p>
      <w:pPr>
        <w:pStyle w:val="54"/>
        <w:spacing w:before="46" w:after="46"/>
        <w:ind w:firstLine="0" w:firstLineChars="0"/>
        <w:jc w:val="center"/>
        <w:rPr>
          <w:rFonts w:hAnsi="宋体" w:eastAsia="宋体" w:cs="宋体"/>
          <w:b/>
          <w:color w:val="auto"/>
          <w:sz w:val="52"/>
          <w:szCs w:val="52"/>
        </w:rPr>
      </w:pPr>
      <w:r>
        <w:rPr>
          <w:rFonts w:hAnsi="宋体" w:eastAsia="宋体" w:cs="宋体"/>
          <w:b/>
          <w:bCs/>
          <w:color w:val="auto"/>
          <w:sz w:val="30"/>
          <w:szCs w:val="30"/>
        </w:rPr>
        <mc:AlternateContent>
          <mc:Choice Requires="wps">
            <w:drawing>
              <wp:anchor distT="0" distB="0" distL="114300" distR="114300" simplePos="0" relativeHeight="251660288" behindDoc="0" locked="0" layoutInCell="1" allowOverlap="1">
                <wp:simplePos x="0" y="0"/>
                <wp:positionH relativeFrom="column">
                  <wp:posOffset>3870325</wp:posOffset>
                </wp:positionH>
                <wp:positionV relativeFrom="paragraph">
                  <wp:posOffset>59055</wp:posOffset>
                </wp:positionV>
                <wp:extent cx="1714500" cy="503555"/>
                <wp:effectExtent l="4445" t="4445" r="14605" b="6350"/>
                <wp:wrapNone/>
                <wp:docPr id="7" name="矩形 6"/>
                <wp:cNvGraphicFramePr/>
                <a:graphic xmlns:a="http://schemas.openxmlformats.org/drawingml/2006/main">
                  <a:graphicData uri="http://schemas.microsoft.com/office/word/2010/wordprocessingShape">
                    <wps:wsp>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b/>
                                <w:sz w:val="44"/>
                                <w:szCs w:val="44"/>
                              </w:rPr>
                            </w:pPr>
                            <w:r>
                              <w:rPr>
                                <w:rFonts w:hint="eastAsia"/>
                                <w:b/>
                                <w:sz w:val="44"/>
                                <w:szCs w:val="44"/>
                              </w:rPr>
                              <w:t>正本或副本</w:t>
                            </w:r>
                          </w:p>
                        </w:txbxContent>
                      </wps:txbx>
                      <wps:bodyPr upright="1"/>
                    </wps:wsp>
                  </a:graphicData>
                </a:graphic>
              </wp:anchor>
            </w:drawing>
          </mc:Choice>
          <mc:Fallback>
            <w:pict>
              <v:rect id="矩形 6" o:spid="_x0000_s1026" o:spt="1" style="position:absolute;left:0pt;margin-left:304.75pt;margin-top:4.65pt;height:39.65pt;width:135pt;z-index:251660288;mso-width-relative:page;mso-height-relative:page;" fillcolor="#FFFFFF" filled="t" stroked="t" coordsize="21600,21600" o:gfxdata="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1OMWa1gAAAAgBAAAPAAAAAAAAAAEAIAAAACIAAABkcnMv&#10;ZG93bnJldi54bWxQSwECFAAUAAAACACHTuJAE0v+JAUCAAA3BAAADgAAAAAAAAABACAAAAAlAQAA&#10;ZHJzL2Uyb0RvYy54bWxQSwUGAAAAAAYABgBZAQAAnAUAAAAA&#10;">
                <v:fill on="t" focussize="0,0"/>
                <v:stroke color="#000000" joinstyle="miter"/>
                <v:imagedata o:title=""/>
                <o:lock v:ext="edit" aspectratio="f"/>
                <v:textbox>
                  <w:txbxContent>
                    <w:p>
                      <w:pPr>
                        <w:jc w:val="center"/>
                        <w:rPr>
                          <w:b/>
                          <w:sz w:val="44"/>
                          <w:szCs w:val="44"/>
                        </w:rPr>
                      </w:pPr>
                      <w:r>
                        <w:rPr>
                          <w:rFonts w:hint="eastAsia"/>
                          <w:b/>
                          <w:sz w:val="44"/>
                          <w:szCs w:val="44"/>
                        </w:rPr>
                        <w:t>正本或副本</w:t>
                      </w:r>
                    </w:p>
                  </w:txbxContent>
                </v:textbox>
              </v:rect>
            </w:pict>
          </mc:Fallback>
        </mc:AlternateContent>
      </w:r>
    </w:p>
    <w:p>
      <w:pPr>
        <w:pStyle w:val="54"/>
        <w:spacing w:before="46" w:after="46"/>
        <w:ind w:firstLine="0" w:firstLineChars="0"/>
        <w:jc w:val="center"/>
        <w:rPr>
          <w:rFonts w:hAnsi="宋体" w:eastAsia="宋体" w:cs="宋体"/>
          <w:b/>
          <w:color w:val="auto"/>
          <w:sz w:val="52"/>
          <w:szCs w:val="52"/>
        </w:rPr>
      </w:pPr>
    </w:p>
    <w:p>
      <w:pPr>
        <w:pStyle w:val="54"/>
        <w:spacing w:before="46" w:after="46"/>
        <w:ind w:firstLine="0" w:firstLineChars="0"/>
        <w:jc w:val="center"/>
        <w:rPr>
          <w:rFonts w:hAnsi="宋体" w:eastAsia="宋体" w:cs="宋体"/>
          <w:b/>
          <w:color w:val="auto"/>
          <w:sz w:val="52"/>
          <w:szCs w:val="52"/>
        </w:rPr>
      </w:pPr>
      <w:r>
        <w:rPr>
          <w:rFonts w:hint="eastAsia" w:hAnsi="宋体" w:eastAsia="宋体" w:cs="宋体"/>
          <w:b/>
          <w:color w:val="auto"/>
          <w:sz w:val="52"/>
          <w:szCs w:val="52"/>
        </w:rPr>
        <w:t>响 应  文  件</w:t>
      </w:r>
    </w:p>
    <w:p>
      <w:pPr>
        <w:pStyle w:val="54"/>
        <w:spacing w:before="46" w:after="46"/>
        <w:ind w:firstLine="240" w:firstLineChars="100"/>
        <w:rPr>
          <w:rFonts w:hAnsi="宋体" w:eastAsia="宋体" w:cs="宋体"/>
          <w:color w:val="auto"/>
          <w:sz w:val="24"/>
        </w:rPr>
      </w:pPr>
    </w:p>
    <w:p>
      <w:pPr>
        <w:pStyle w:val="54"/>
        <w:spacing w:before="46" w:after="46"/>
        <w:ind w:firstLine="281" w:firstLineChars="100"/>
        <w:jc w:val="center"/>
        <w:rPr>
          <w:rFonts w:hAnsi="宋体" w:eastAsia="宋体" w:cs="宋体"/>
          <w:b/>
          <w:bCs/>
          <w:color w:val="auto"/>
          <w:szCs w:val="28"/>
        </w:rPr>
      </w:pPr>
      <w:r>
        <w:rPr>
          <w:rFonts w:hint="eastAsia" w:hAnsi="宋体" w:eastAsia="宋体" w:cs="宋体"/>
          <w:b/>
          <w:bCs/>
          <w:color w:val="auto"/>
          <w:szCs w:val="28"/>
        </w:rPr>
        <w:t>（资格性响应文件）</w:t>
      </w:r>
    </w:p>
    <w:p>
      <w:pPr>
        <w:pStyle w:val="54"/>
        <w:spacing w:before="46" w:after="46"/>
        <w:ind w:firstLine="480"/>
        <w:jc w:val="center"/>
        <w:rPr>
          <w:rFonts w:hAnsi="宋体" w:eastAsia="宋体" w:cs="宋体"/>
          <w:color w:val="auto"/>
          <w:sz w:val="24"/>
        </w:rPr>
      </w:pPr>
    </w:p>
    <w:p>
      <w:pPr>
        <w:pStyle w:val="54"/>
        <w:spacing w:before="46" w:after="46"/>
        <w:ind w:firstLine="1680" w:firstLineChars="600"/>
        <w:rPr>
          <w:rFonts w:hAnsi="宋体" w:eastAsia="宋体" w:cs="宋体"/>
          <w:color w:val="auto"/>
          <w:szCs w:val="28"/>
          <w:u w:val="single"/>
        </w:rPr>
      </w:pPr>
      <w:r>
        <w:rPr>
          <w:rFonts w:hint="eastAsia" w:hAnsi="宋体" w:eastAsia="宋体" w:cs="宋体"/>
          <w:color w:val="auto"/>
          <w:szCs w:val="28"/>
        </w:rPr>
        <w:t>项目编号：</w:t>
      </w:r>
      <w:r>
        <w:rPr>
          <w:rFonts w:hint="eastAsia" w:hAnsi="宋体" w:eastAsia="宋体" w:cs="宋体"/>
          <w:color w:val="auto"/>
          <w:szCs w:val="28"/>
          <w:u w:val="single"/>
        </w:rPr>
        <w:t xml:space="preserve">                           </w:t>
      </w:r>
    </w:p>
    <w:p>
      <w:pPr>
        <w:pStyle w:val="54"/>
        <w:spacing w:before="46" w:after="46"/>
        <w:ind w:firstLine="1680" w:firstLineChars="600"/>
        <w:rPr>
          <w:rFonts w:hAnsi="宋体" w:eastAsia="宋体" w:cs="宋体"/>
          <w:color w:val="auto"/>
          <w:szCs w:val="28"/>
          <w:u w:val="single"/>
        </w:rPr>
      </w:pPr>
      <w:r>
        <w:rPr>
          <w:rFonts w:hint="eastAsia" w:hAnsi="宋体" w:eastAsia="宋体" w:cs="宋体"/>
          <w:color w:val="auto"/>
          <w:szCs w:val="28"/>
        </w:rPr>
        <w:t>项目名称：</w:t>
      </w:r>
      <w:r>
        <w:rPr>
          <w:rFonts w:hint="eastAsia" w:hAnsi="宋体" w:eastAsia="宋体" w:cs="宋体"/>
          <w:color w:val="auto"/>
          <w:szCs w:val="28"/>
          <w:u w:val="single"/>
        </w:rPr>
        <w:t xml:space="preserve">                           </w:t>
      </w:r>
    </w:p>
    <w:p>
      <w:pPr>
        <w:pStyle w:val="54"/>
        <w:spacing w:before="46" w:after="46"/>
        <w:ind w:firstLine="1680" w:firstLineChars="600"/>
        <w:rPr>
          <w:rFonts w:hAnsi="宋体" w:eastAsia="宋体" w:cs="宋体"/>
          <w:color w:val="auto"/>
          <w:szCs w:val="28"/>
          <w:u w:val="single"/>
        </w:rPr>
      </w:pPr>
      <w:r>
        <w:rPr>
          <w:rFonts w:hint="eastAsia" w:hAnsi="宋体" w:eastAsia="宋体" w:cs="宋体"/>
          <w:color w:val="auto"/>
          <w:szCs w:val="28"/>
        </w:rPr>
        <w:t>供应商名称（加盖公章）：</w:t>
      </w:r>
      <w:r>
        <w:rPr>
          <w:rFonts w:hint="eastAsia" w:hAnsi="宋体" w:eastAsia="宋体" w:cs="宋体"/>
          <w:color w:val="auto"/>
          <w:szCs w:val="28"/>
          <w:u w:val="single"/>
        </w:rPr>
        <w:t xml:space="preserve">                 </w:t>
      </w:r>
    </w:p>
    <w:p>
      <w:pPr>
        <w:tabs>
          <w:tab w:val="left" w:pos="7665"/>
        </w:tabs>
        <w:spacing w:line="360" w:lineRule="auto"/>
        <w:jc w:val="right"/>
        <w:rPr>
          <w:rFonts w:ascii="宋体" w:hAnsi="宋体" w:cs="宋体"/>
          <w:color w:val="auto"/>
          <w:sz w:val="32"/>
          <w:szCs w:val="32"/>
        </w:rPr>
      </w:pPr>
    </w:p>
    <w:p>
      <w:pPr>
        <w:tabs>
          <w:tab w:val="left" w:pos="7665"/>
        </w:tabs>
        <w:spacing w:line="360" w:lineRule="auto"/>
        <w:jc w:val="right"/>
        <w:rPr>
          <w:rFonts w:ascii="宋体" w:hAnsi="宋体" w:cs="宋体"/>
          <w:color w:val="auto"/>
          <w:sz w:val="32"/>
          <w:szCs w:val="32"/>
        </w:rPr>
      </w:pPr>
    </w:p>
    <w:p>
      <w:pPr>
        <w:tabs>
          <w:tab w:val="left" w:pos="7665"/>
        </w:tabs>
        <w:spacing w:line="360" w:lineRule="auto"/>
        <w:jc w:val="right"/>
        <w:rPr>
          <w:rFonts w:ascii="宋体" w:hAnsi="宋体" w:cs="宋体"/>
          <w:color w:val="auto"/>
          <w:sz w:val="32"/>
          <w:szCs w:val="32"/>
        </w:rPr>
      </w:pPr>
    </w:p>
    <w:p>
      <w:pPr>
        <w:tabs>
          <w:tab w:val="left" w:pos="7665"/>
        </w:tabs>
        <w:spacing w:line="360" w:lineRule="auto"/>
        <w:jc w:val="center"/>
        <w:rPr>
          <w:rFonts w:ascii="宋体" w:hAnsi="宋体" w:cs="宋体"/>
          <w:color w:val="auto"/>
          <w:sz w:val="32"/>
          <w:szCs w:val="32"/>
        </w:rPr>
      </w:pPr>
      <w:r>
        <w:rPr>
          <w:rFonts w:hint="eastAsia" w:ascii="宋体" w:hAnsi="宋体" w:cs="宋体"/>
          <w:color w:val="auto"/>
          <w:sz w:val="32"/>
          <w:szCs w:val="32"/>
        </w:rPr>
        <w:t>年     月     日</w:t>
      </w:r>
    </w:p>
    <w:p>
      <w:pPr>
        <w:tabs>
          <w:tab w:val="left" w:pos="7665"/>
        </w:tabs>
        <w:spacing w:line="360" w:lineRule="auto"/>
        <w:jc w:val="right"/>
        <w:rPr>
          <w:rFonts w:ascii="宋体" w:hAnsi="宋体" w:cs="宋体"/>
          <w:color w:val="auto"/>
          <w:sz w:val="24"/>
        </w:rPr>
      </w:pPr>
      <w:r>
        <w:rPr>
          <w:rFonts w:hint="eastAsia" w:ascii="宋体" w:hAnsi="宋体" w:cs="宋体"/>
          <w:color w:val="auto"/>
          <w:sz w:val="24"/>
        </w:rPr>
        <w:t xml:space="preserve"> </w:t>
      </w:r>
    </w:p>
    <w:p>
      <w:pPr>
        <w:spacing w:line="360" w:lineRule="auto"/>
        <w:rPr>
          <w:rFonts w:ascii="宋体" w:hAnsi="宋体" w:cs="宋体"/>
          <w:b/>
          <w:color w:val="auto"/>
          <w:sz w:val="24"/>
        </w:rPr>
        <w:sectPr>
          <w:footerReference r:id="rId11" w:type="default"/>
          <w:pgSz w:w="11850" w:h="16783"/>
          <w:pgMar w:top="1417" w:right="1134" w:bottom="1417" w:left="1134" w:header="851" w:footer="992" w:gutter="0"/>
          <w:pgNumType w:start="1"/>
          <w:cols w:space="720" w:num="1"/>
          <w:docGrid w:type="lines" w:linePitch="312" w:charSpace="0"/>
        </w:sectPr>
      </w:pPr>
    </w:p>
    <w:p>
      <w:pPr>
        <w:spacing w:line="360" w:lineRule="auto"/>
        <w:ind w:firstLine="790" w:firstLineChars="246"/>
        <w:jc w:val="center"/>
        <w:outlineLvl w:val="2"/>
        <w:rPr>
          <w:rFonts w:ascii="宋体" w:hAnsi="宋体" w:cs="宋体"/>
          <w:b/>
          <w:color w:val="auto"/>
          <w:sz w:val="32"/>
          <w:szCs w:val="32"/>
        </w:rPr>
      </w:pPr>
      <w:bookmarkStart w:id="112" w:name="_Toc19492"/>
      <w:bookmarkStart w:id="113" w:name="_Toc10248"/>
      <w:r>
        <w:rPr>
          <w:rFonts w:hint="eastAsia" w:ascii="宋体" w:hAnsi="宋体" w:cs="宋体"/>
          <w:b/>
          <w:color w:val="auto"/>
          <w:sz w:val="32"/>
          <w:szCs w:val="32"/>
        </w:rPr>
        <w:t>一、法定代表人/单位负责人授权书</w:t>
      </w:r>
    </w:p>
    <w:p>
      <w:pPr>
        <w:widowControl/>
        <w:spacing w:line="360" w:lineRule="atLeast"/>
        <w:ind w:firstLine="470" w:firstLineChars="196"/>
        <w:jc w:val="center"/>
        <w:rPr>
          <w:rFonts w:ascii="宋体" w:hAnsi="宋体" w:cs="宋体"/>
          <w:b/>
          <w:color w:val="auto"/>
          <w:sz w:val="24"/>
        </w:rPr>
      </w:pPr>
      <w:r>
        <w:rPr>
          <w:rFonts w:hint="eastAsia" w:ascii="宋体" w:hAnsi="宋体" w:cs="宋体"/>
          <w:color w:val="auto"/>
          <w:sz w:val="24"/>
        </w:rPr>
        <w:t>（若供应商代表为“授权代表”时提供此页）</w:t>
      </w:r>
    </w:p>
    <w:p>
      <w:pPr>
        <w:widowControl/>
        <w:spacing w:line="360" w:lineRule="atLeast"/>
        <w:ind w:firstLine="472" w:firstLineChars="196"/>
        <w:jc w:val="left"/>
        <w:rPr>
          <w:rFonts w:ascii="宋体" w:hAnsi="宋体" w:cs="宋体"/>
          <w:b/>
          <w:color w:val="auto"/>
          <w:sz w:val="24"/>
        </w:rPr>
      </w:pPr>
    </w:p>
    <w:p>
      <w:pPr>
        <w:widowControl/>
        <w:spacing w:line="360" w:lineRule="atLeast"/>
        <w:jc w:val="left"/>
        <w:rPr>
          <w:rFonts w:ascii="宋体" w:hAnsi="宋体" w:cs="宋体"/>
          <w:color w:val="auto"/>
          <w:sz w:val="24"/>
        </w:rPr>
      </w:pPr>
      <w:r>
        <w:rPr>
          <w:rFonts w:hint="eastAsia" w:ascii="宋体" w:hAnsi="宋体" w:cs="宋体"/>
          <w:color w:val="auto"/>
          <w:sz w:val="24"/>
        </w:rPr>
        <w:t>XXXXXXXX（采购代理机构名称）：</w:t>
      </w:r>
    </w:p>
    <w:p>
      <w:pPr>
        <w:widowControl/>
        <w:spacing w:line="360" w:lineRule="atLeast"/>
        <w:ind w:firstLine="470" w:firstLineChars="196"/>
        <w:jc w:val="left"/>
        <w:rPr>
          <w:rFonts w:ascii="宋体" w:hAnsi="宋体" w:cs="宋体"/>
          <w:color w:val="auto"/>
          <w:sz w:val="24"/>
        </w:rPr>
      </w:pPr>
      <w:r>
        <w:rPr>
          <w:rFonts w:hint="eastAsia" w:ascii="宋体" w:hAnsi="宋体" w:cs="宋体"/>
          <w:color w:val="auto"/>
          <w:sz w:val="24"/>
        </w:rPr>
        <w:t>本授权声明： XXXX（供应商名称）XXXX（法定代表人/单位负责人姓名、职务）授权XXXX（被授权人姓名、职务）为我方 “XXXXXXXX” 项目（采购项目编号：XXXX）谈判采购活动的合法代表，以我方名义全权处理该项目有关谈判采购、签订合同以及执行合同等一切事宜。</w:t>
      </w:r>
    </w:p>
    <w:p>
      <w:pPr>
        <w:widowControl/>
        <w:spacing w:line="360" w:lineRule="atLeast"/>
        <w:ind w:firstLine="470" w:firstLineChars="196"/>
        <w:jc w:val="left"/>
        <w:rPr>
          <w:rFonts w:ascii="宋体" w:hAnsi="宋体" w:cs="宋体"/>
          <w:color w:val="auto"/>
          <w:sz w:val="24"/>
        </w:rPr>
      </w:pPr>
      <w:r>
        <w:rPr>
          <w:rFonts w:hint="eastAsia" w:ascii="宋体" w:hAnsi="宋体" w:cs="宋体"/>
          <w:color w:val="auto"/>
          <w:sz w:val="24"/>
        </w:rPr>
        <w:t>特此声明。</w:t>
      </w:r>
    </w:p>
    <w:p>
      <w:pPr>
        <w:widowControl/>
        <w:spacing w:line="360" w:lineRule="atLeast"/>
        <w:ind w:firstLine="470" w:firstLineChars="196"/>
        <w:jc w:val="left"/>
        <w:rPr>
          <w:rFonts w:ascii="宋体" w:hAnsi="宋体" w:cs="宋体"/>
          <w:color w:val="auto"/>
          <w:sz w:val="24"/>
        </w:rPr>
      </w:pPr>
    </w:p>
    <w:p>
      <w:pPr>
        <w:widowControl/>
        <w:spacing w:line="360" w:lineRule="atLeast"/>
        <w:ind w:firstLine="470" w:firstLineChars="196"/>
        <w:jc w:val="left"/>
        <w:rPr>
          <w:rFonts w:ascii="宋体" w:hAnsi="宋体" w:cs="宋体"/>
          <w:color w:val="auto"/>
          <w:sz w:val="24"/>
        </w:rPr>
      </w:pPr>
      <w:r>
        <w:rPr>
          <w:rFonts w:hint="eastAsia" w:ascii="宋体" w:hAnsi="宋体" w:cs="宋体"/>
          <w:color w:val="auto"/>
          <w:sz w:val="24"/>
        </w:rPr>
        <w:t>法定代表人/单位负责人（委托人）签字或加盖个人印章：XXXX。</w:t>
      </w:r>
    </w:p>
    <w:p>
      <w:pPr>
        <w:widowControl/>
        <w:spacing w:line="360" w:lineRule="atLeast"/>
        <w:ind w:firstLine="470" w:firstLineChars="196"/>
        <w:jc w:val="left"/>
        <w:rPr>
          <w:rFonts w:ascii="宋体" w:hAnsi="宋体" w:cs="宋体"/>
          <w:color w:val="auto"/>
          <w:sz w:val="24"/>
        </w:rPr>
      </w:pPr>
    </w:p>
    <w:p>
      <w:pPr>
        <w:widowControl/>
        <w:spacing w:line="360" w:lineRule="atLeast"/>
        <w:ind w:firstLine="470" w:firstLineChars="196"/>
        <w:jc w:val="left"/>
        <w:rPr>
          <w:rFonts w:ascii="宋体" w:hAnsi="宋体" w:cs="宋体"/>
          <w:color w:val="auto"/>
          <w:sz w:val="24"/>
        </w:rPr>
      </w:pPr>
      <w:r>
        <w:rPr>
          <w:rFonts w:hint="eastAsia" w:ascii="宋体" w:hAnsi="宋体" w:cs="宋体"/>
          <w:color w:val="auto"/>
          <w:sz w:val="24"/>
        </w:rPr>
        <w:t>授权代表（被授权人）签字：XXXX。</w:t>
      </w:r>
    </w:p>
    <w:p>
      <w:pPr>
        <w:widowControl/>
        <w:spacing w:line="360" w:lineRule="atLeast"/>
        <w:ind w:firstLine="470" w:firstLineChars="196"/>
        <w:jc w:val="left"/>
        <w:rPr>
          <w:rFonts w:ascii="宋体" w:hAnsi="宋体" w:cs="宋体"/>
          <w:color w:val="auto"/>
          <w:sz w:val="24"/>
        </w:rPr>
      </w:pPr>
    </w:p>
    <w:p>
      <w:pPr>
        <w:widowControl/>
        <w:spacing w:line="360" w:lineRule="atLeast"/>
        <w:ind w:firstLine="470" w:firstLineChars="196"/>
        <w:jc w:val="left"/>
        <w:rPr>
          <w:rFonts w:ascii="宋体" w:hAnsi="宋体" w:cs="宋体"/>
          <w:color w:val="auto"/>
          <w:sz w:val="24"/>
        </w:rPr>
      </w:pPr>
      <w:r>
        <w:rPr>
          <w:rFonts w:hint="eastAsia" w:ascii="宋体" w:hAnsi="宋体" w:cs="宋体"/>
          <w:color w:val="auto"/>
          <w:sz w:val="24"/>
        </w:rPr>
        <w:t>供应商名称：XXXX（单位盖章）。</w:t>
      </w:r>
    </w:p>
    <w:p>
      <w:pPr>
        <w:widowControl/>
        <w:spacing w:line="360" w:lineRule="atLeast"/>
        <w:ind w:firstLine="470" w:firstLineChars="196"/>
        <w:jc w:val="left"/>
        <w:rPr>
          <w:rFonts w:ascii="宋体" w:hAnsi="宋体" w:cs="宋体"/>
          <w:color w:val="auto"/>
          <w:sz w:val="24"/>
        </w:rPr>
      </w:pPr>
      <w:r>
        <w:rPr>
          <w:rFonts w:hint="eastAsia" w:ascii="宋体" w:hAnsi="宋体" w:cs="宋体"/>
          <w:color w:val="auto"/>
          <w:sz w:val="24"/>
        </w:rPr>
        <w:t>日    期：XXXX。</w:t>
      </w:r>
    </w:p>
    <w:p>
      <w:pPr>
        <w:widowControl/>
        <w:spacing w:line="360" w:lineRule="atLeast"/>
        <w:jc w:val="left"/>
        <w:rPr>
          <w:rFonts w:ascii="宋体" w:hAnsi="宋体" w:cs="宋体"/>
          <w:b/>
          <w:color w:val="auto"/>
          <w:sz w:val="24"/>
        </w:rPr>
      </w:pPr>
    </w:p>
    <w:p>
      <w:pPr>
        <w:widowControl/>
        <w:spacing w:line="360" w:lineRule="atLeast"/>
        <w:jc w:val="left"/>
        <w:rPr>
          <w:rFonts w:ascii="宋体" w:hAnsi="宋体" w:cs="宋体"/>
          <w:b/>
          <w:color w:val="auto"/>
          <w:sz w:val="24"/>
        </w:rPr>
      </w:pPr>
    </w:p>
    <w:p>
      <w:pPr>
        <w:widowControl/>
        <w:spacing w:line="360" w:lineRule="atLeast"/>
        <w:jc w:val="left"/>
        <w:rPr>
          <w:rFonts w:ascii="宋体" w:hAnsi="宋体" w:cs="宋体"/>
          <w:b/>
          <w:color w:val="auto"/>
          <w:sz w:val="24"/>
        </w:rPr>
      </w:pPr>
    </w:p>
    <w:p>
      <w:pPr>
        <w:widowControl/>
        <w:spacing w:line="360" w:lineRule="atLeast"/>
        <w:jc w:val="left"/>
        <w:rPr>
          <w:rFonts w:ascii="宋体" w:hAnsi="宋体" w:cs="宋体"/>
          <w:b/>
          <w:color w:val="auto"/>
          <w:sz w:val="24"/>
        </w:rPr>
      </w:pPr>
    </w:p>
    <w:p>
      <w:pPr>
        <w:spacing w:line="400" w:lineRule="exact"/>
        <w:ind w:left="840" w:hanging="840" w:hangingChars="350"/>
        <w:jc w:val="left"/>
        <w:rPr>
          <w:rFonts w:ascii="宋体" w:hAnsi="宋体" w:cs="宋体"/>
          <w:color w:val="auto"/>
          <w:sz w:val="24"/>
        </w:rPr>
      </w:pPr>
      <w:r>
        <w:rPr>
          <w:rFonts w:hint="eastAsia" w:ascii="宋体" w:hAnsi="宋体" w:cs="宋体"/>
          <w:color w:val="auto"/>
          <w:sz w:val="24"/>
        </w:rPr>
        <w:t>注：</w:t>
      </w:r>
    </w:p>
    <w:p>
      <w:pPr>
        <w:spacing w:line="400" w:lineRule="exact"/>
        <w:ind w:firstLine="480" w:firstLineChars="200"/>
        <w:rPr>
          <w:rFonts w:ascii="宋体" w:hAnsi="宋体" w:cs="宋体"/>
          <w:color w:val="auto"/>
          <w:sz w:val="24"/>
        </w:rPr>
      </w:pPr>
      <w:r>
        <w:rPr>
          <w:rFonts w:hint="eastAsia" w:ascii="宋体" w:hAnsi="宋体" w:cs="宋体"/>
          <w:color w:val="auto"/>
          <w:sz w:val="24"/>
        </w:rPr>
        <w:t>1、供应商为法人单位时提供“法定代表人授权书”，供应商为其他组织时提供“单位负责人授权书”，供应商为自然人时提供“自然人身份证明材料”。</w:t>
      </w:r>
    </w:p>
    <w:p>
      <w:pPr>
        <w:spacing w:line="400" w:lineRule="exact"/>
        <w:ind w:firstLine="480" w:firstLineChars="200"/>
        <w:rPr>
          <w:rFonts w:ascii="宋体" w:hAnsi="宋体" w:cs="宋体"/>
          <w:color w:val="auto"/>
          <w:sz w:val="24"/>
        </w:rPr>
      </w:pPr>
      <w:r>
        <w:rPr>
          <w:rFonts w:hint="eastAsia" w:ascii="宋体" w:hAnsi="宋体" w:cs="宋体"/>
          <w:color w:val="auto"/>
          <w:sz w:val="24"/>
        </w:rPr>
        <w:t>2、应附法定代表人/单位负责人身份证明材料复印件和授权代表身份证明材料复印件。</w:t>
      </w:r>
    </w:p>
    <w:p>
      <w:pPr>
        <w:spacing w:line="400" w:lineRule="exact"/>
        <w:ind w:firstLine="480" w:firstLineChars="200"/>
        <w:rPr>
          <w:rFonts w:ascii="宋体" w:hAnsi="宋体" w:cs="宋体"/>
          <w:color w:val="auto"/>
          <w:sz w:val="24"/>
        </w:rPr>
      </w:pPr>
      <w:r>
        <w:rPr>
          <w:rFonts w:hint="eastAsia" w:ascii="宋体" w:hAnsi="宋体" w:cs="宋体"/>
          <w:color w:val="auto"/>
          <w:sz w:val="24"/>
        </w:rPr>
        <w:t>3、身份证明材料包括居民身份证或户口本或军官证或护照等。</w:t>
      </w:r>
    </w:p>
    <w:p>
      <w:pPr>
        <w:pStyle w:val="18"/>
        <w:spacing w:before="0" w:beforeAutospacing="0" w:after="0" w:afterAutospacing="0" w:line="360" w:lineRule="auto"/>
        <w:ind w:left="420" w:leftChars="200"/>
        <w:rPr>
          <w:rFonts w:cs="宋体"/>
          <w:color w:val="auto"/>
          <w:sz w:val="24"/>
        </w:rPr>
      </w:pPr>
      <w:r>
        <w:rPr>
          <w:rFonts w:hint="eastAsia" w:cs="宋体"/>
          <w:color w:val="auto"/>
          <w:sz w:val="24"/>
        </w:rPr>
        <w:t>4、身份证明材料应同时提供其在有效期的材料，如居民身份证正、反面复印件。</w:t>
      </w:r>
    </w:p>
    <w:p>
      <w:pPr>
        <w:rPr>
          <w:rFonts w:ascii="宋体" w:hAnsi="宋体" w:cs="宋体"/>
          <w:color w:val="auto"/>
          <w:sz w:val="24"/>
        </w:rPr>
      </w:pPr>
      <w:r>
        <w:rPr>
          <w:rFonts w:hint="eastAsia" w:ascii="宋体" w:hAnsi="宋体" w:cs="宋体"/>
          <w:color w:val="auto"/>
          <w:sz w:val="24"/>
        </w:rPr>
        <w:br w:type="page"/>
      </w:r>
    </w:p>
    <w:p>
      <w:pPr>
        <w:pStyle w:val="18"/>
        <w:spacing w:before="0" w:beforeAutospacing="0" w:after="0" w:afterAutospacing="0" w:line="360" w:lineRule="auto"/>
        <w:ind w:left="420" w:leftChars="200"/>
        <w:rPr>
          <w:rFonts w:cs="宋体"/>
          <w:color w:val="auto"/>
          <w:sz w:val="24"/>
        </w:rPr>
      </w:pPr>
    </w:p>
    <w:p>
      <w:pPr>
        <w:pStyle w:val="18"/>
        <w:spacing w:before="0" w:beforeAutospacing="0" w:after="0" w:afterAutospacing="0" w:line="360" w:lineRule="auto"/>
        <w:ind w:firstLine="643" w:firstLineChars="200"/>
        <w:jc w:val="center"/>
        <w:rPr>
          <w:rFonts w:cs="宋体"/>
          <w:b/>
          <w:bCs/>
          <w:color w:val="auto"/>
          <w:sz w:val="24"/>
          <w:szCs w:val="24"/>
        </w:rPr>
      </w:pPr>
      <w:r>
        <w:rPr>
          <w:rFonts w:hint="eastAsia" w:cs="宋体"/>
          <w:b/>
          <w:bCs/>
          <w:color w:val="auto"/>
          <w:sz w:val="32"/>
          <w:szCs w:val="32"/>
        </w:rPr>
        <w:t>法定代表人/单位负责人身份证明</w:t>
      </w:r>
    </w:p>
    <w:p>
      <w:pPr>
        <w:pStyle w:val="18"/>
        <w:spacing w:before="0" w:beforeAutospacing="0" w:after="0" w:afterAutospacing="0" w:line="360" w:lineRule="auto"/>
        <w:ind w:firstLine="480" w:firstLineChars="200"/>
        <w:jc w:val="center"/>
        <w:rPr>
          <w:rFonts w:cs="宋体"/>
          <w:color w:val="auto"/>
          <w:sz w:val="24"/>
          <w:szCs w:val="24"/>
        </w:rPr>
      </w:pPr>
      <w:r>
        <w:rPr>
          <w:rFonts w:hint="eastAsia" w:cs="宋体"/>
          <w:color w:val="auto"/>
          <w:sz w:val="24"/>
          <w:szCs w:val="24"/>
        </w:rPr>
        <w:t>（若供应商代表为“法定代表人/单位负责人”时提供此页）</w:t>
      </w:r>
    </w:p>
    <w:p>
      <w:pPr>
        <w:pStyle w:val="18"/>
        <w:spacing w:before="0" w:beforeAutospacing="0" w:after="0" w:afterAutospacing="0" w:line="360" w:lineRule="auto"/>
        <w:ind w:firstLine="480" w:firstLineChars="200"/>
        <w:rPr>
          <w:rFonts w:cs="宋体"/>
          <w:color w:val="auto"/>
          <w:sz w:val="24"/>
          <w:szCs w:val="24"/>
          <w:u w:val="single"/>
        </w:rPr>
      </w:pPr>
    </w:p>
    <w:p>
      <w:pPr>
        <w:pStyle w:val="18"/>
        <w:spacing w:before="0" w:beforeAutospacing="0" w:after="0" w:afterAutospacing="0" w:line="360" w:lineRule="auto"/>
        <w:ind w:firstLine="480" w:firstLineChars="200"/>
        <w:rPr>
          <w:rFonts w:cs="宋体"/>
          <w:color w:val="auto"/>
          <w:sz w:val="24"/>
          <w:szCs w:val="24"/>
          <w:u w:val="single"/>
        </w:rPr>
      </w:pPr>
    </w:p>
    <w:p>
      <w:pPr>
        <w:pStyle w:val="18"/>
        <w:spacing w:before="0" w:beforeAutospacing="0" w:after="0" w:afterAutospacing="0" w:line="360" w:lineRule="auto"/>
        <w:ind w:firstLine="720" w:firstLineChars="300"/>
        <w:rPr>
          <w:rFonts w:cs="宋体"/>
          <w:color w:val="auto"/>
          <w:sz w:val="24"/>
          <w:szCs w:val="24"/>
        </w:rPr>
      </w:pPr>
      <w:r>
        <w:rPr>
          <w:rFonts w:hint="eastAsia" w:cs="宋体"/>
          <w:color w:val="auto"/>
          <w:sz w:val="24"/>
          <w:szCs w:val="24"/>
          <w:u w:val="single"/>
        </w:rPr>
        <w:t xml:space="preserve">          </w:t>
      </w:r>
      <w:r>
        <w:rPr>
          <w:rFonts w:hint="eastAsia" w:cs="宋体"/>
          <w:color w:val="auto"/>
          <w:sz w:val="24"/>
          <w:szCs w:val="24"/>
        </w:rPr>
        <w:t>（姓名）系</w:t>
      </w:r>
      <w:r>
        <w:rPr>
          <w:rFonts w:hint="eastAsia" w:cs="宋体"/>
          <w:color w:val="auto"/>
          <w:sz w:val="24"/>
          <w:szCs w:val="24"/>
          <w:u w:val="single"/>
        </w:rPr>
        <w:t xml:space="preserve">                  </w:t>
      </w:r>
      <w:r>
        <w:rPr>
          <w:rFonts w:hint="eastAsia" w:cs="宋体"/>
          <w:color w:val="auto"/>
          <w:sz w:val="24"/>
          <w:szCs w:val="24"/>
        </w:rPr>
        <w:t>（投标人名称）的法定代表人/负责人（职务</w:t>
      </w:r>
      <w:r>
        <w:rPr>
          <w:rFonts w:hint="eastAsia" w:cs="宋体"/>
          <w:color w:val="auto"/>
          <w:sz w:val="24"/>
          <w:szCs w:val="24"/>
          <w:u w:val="single"/>
        </w:rPr>
        <w:t xml:space="preserve">           </w:t>
      </w:r>
      <w:r>
        <w:rPr>
          <w:rFonts w:hint="eastAsia" w:cs="宋体"/>
          <w:color w:val="auto"/>
          <w:sz w:val="24"/>
          <w:szCs w:val="24"/>
        </w:rPr>
        <w:t>电话</w:t>
      </w:r>
      <w:r>
        <w:rPr>
          <w:rFonts w:hint="eastAsia" w:cs="宋体"/>
          <w:color w:val="auto"/>
          <w:sz w:val="24"/>
          <w:szCs w:val="24"/>
          <w:u w:val="single"/>
        </w:rPr>
        <w:t xml:space="preserve">                     </w:t>
      </w:r>
      <w:r>
        <w:rPr>
          <w:rFonts w:hint="eastAsia" w:cs="宋体"/>
          <w:color w:val="auto"/>
          <w:sz w:val="24"/>
          <w:szCs w:val="24"/>
        </w:rPr>
        <w:t>）。</w:t>
      </w:r>
    </w:p>
    <w:p>
      <w:pPr>
        <w:pStyle w:val="18"/>
        <w:spacing w:before="0" w:beforeAutospacing="0" w:after="0" w:afterAutospacing="0" w:line="360" w:lineRule="auto"/>
        <w:ind w:firstLine="480" w:firstLineChars="200"/>
        <w:rPr>
          <w:rFonts w:cs="宋体"/>
          <w:color w:val="auto"/>
          <w:sz w:val="24"/>
          <w:szCs w:val="24"/>
        </w:rPr>
      </w:pPr>
      <w:r>
        <w:rPr>
          <w:rFonts w:hint="eastAsia" w:cs="宋体"/>
          <w:color w:val="auto"/>
          <w:sz w:val="24"/>
          <w:szCs w:val="24"/>
        </w:rPr>
        <w:t>特此证明。</w:t>
      </w:r>
    </w:p>
    <w:p>
      <w:pPr>
        <w:pStyle w:val="18"/>
        <w:spacing w:before="0" w:beforeAutospacing="0" w:after="0" w:afterAutospacing="0" w:line="360" w:lineRule="auto"/>
        <w:ind w:firstLine="480" w:firstLineChars="200"/>
        <w:rPr>
          <w:rFonts w:cs="宋体"/>
          <w:color w:val="auto"/>
          <w:sz w:val="24"/>
          <w:szCs w:val="24"/>
        </w:rPr>
      </w:pPr>
    </w:p>
    <w:p>
      <w:pPr>
        <w:pStyle w:val="18"/>
        <w:spacing w:before="0" w:beforeAutospacing="0" w:after="0" w:afterAutospacing="0" w:line="360" w:lineRule="auto"/>
        <w:ind w:firstLine="480" w:firstLineChars="200"/>
        <w:rPr>
          <w:rFonts w:cs="宋体"/>
          <w:color w:val="auto"/>
        </w:rPr>
      </w:pPr>
      <w:r>
        <w:rPr>
          <w:rFonts w:hint="eastAsia" w:cs="宋体"/>
          <w:color w:val="auto"/>
          <w:sz w:val="24"/>
          <w:szCs w:val="24"/>
        </w:rPr>
        <w:t>附：法定代表人/负责人身份证明复印件</w:t>
      </w:r>
    </w:p>
    <w:p>
      <w:pPr>
        <w:pStyle w:val="18"/>
        <w:spacing w:before="0" w:beforeAutospacing="0" w:after="0" w:afterAutospacing="0" w:line="360" w:lineRule="auto"/>
        <w:ind w:firstLine="360" w:firstLineChars="200"/>
        <w:rPr>
          <w:rFonts w:cs="宋体"/>
          <w:color w:val="auto"/>
        </w:rPr>
      </w:pPr>
    </w:p>
    <w:p>
      <w:pPr>
        <w:pStyle w:val="18"/>
        <w:spacing w:before="0" w:beforeAutospacing="0" w:after="0" w:afterAutospacing="0" w:line="360" w:lineRule="auto"/>
        <w:ind w:firstLine="480" w:firstLineChars="200"/>
        <w:rPr>
          <w:rFonts w:cs="宋体"/>
          <w:color w:val="auto"/>
          <w:sz w:val="24"/>
          <w:szCs w:val="24"/>
        </w:rPr>
      </w:pPr>
      <w:r>
        <w:rPr>
          <w:rFonts w:hint="eastAsia" w:cs="宋体"/>
          <w:color w:val="auto"/>
          <w:sz w:val="24"/>
          <w:szCs w:val="24"/>
        </w:rPr>
        <w:t>投标人名称（加盖公章）：XXXX</w:t>
      </w:r>
    </w:p>
    <w:p>
      <w:pPr>
        <w:pStyle w:val="18"/>
        <w:spacing w:before="0" w:beforeAutospacing="0" w:after="0" w:afterAutospacing="0" w:line="360" w:lineRule="auto"/>
        <w:ind w:firstLine="480" w:firstLineChars="200"/>
        <w:rPr>
          <w:rFonts w:cs="宋体"/>
          <w:color w:val="auto"/>
          <w:sz w:val="24"/>
          <w:szCs w:val="24"/>
          <w:u w:val="single"/>
        </w:rPr>
      </w:pPr>
      <w:r>
        <w:rPr>
          <w:rFonts w:hint="eastAsia" w:cs="宋体"/>
          <w:color w:val="auto"/>
          <w:sz w:val="24"/>
        </w:rPr>
        <w:t>法定代表人/单位负责人（委托人）签字或者加盖个人名章：XXXX</w:t>
      </w:r>
      <w:r>
        <w:rPr>
          <w:rFonts w:hint="eastAsia" w:cs="宋体"/>
          <w:color w:val="auto"/>
          <w:sz w:val="24"/>
          <w:szCs w:val="24"/>
        </w:rPr>
        <w:t>：</w:t>
      </w:r>
    </w:p>
    <w:p>
      <w:pPr>
        <w:pStyle w:val="18"/>
        <w:spacing w:before="0" w:beforeAutospacing="0" w:after="0" w:afterAutospacing="0" w:line="360" w:lineRule="auto"/>
        <w:ind w:firstLine="480" w:firstLineChars="200"/>
        <w:rPr>
          <w:rFonts w:cs="宋体"/>
          <w:color w:val="auto"/>
          <w:sz w:val="24"/>
          <w:szCs w:val="24"/>
        </w:rPr>
      </w:pPr>
      <w:r>
        <w:rPr>
          <w:rFonts w:hint="eastAsia" w:cs="宋体"/>
          <w:color w:val="auto"/>
          <w:sz w:val="24"/>
        </w:rPr>
        <w:t>XXXX</w:t>
      </w:r>
      <w:r>
        <w:rPr>
          <w:rFonts w:hint="eastAsia" w:cs="宋体"/>
          <w:color w:val="auto"/>
          <w:sz w:val="24"/>
          <w:szCs w:val="24"/>
        </w:rPr>
        <w:t>年XX月XX日</w:t>
      </w:r>
    </w:p>
    <w:p>
      <w:pPr>
        <w:pStyle w:val="18"/>
        <w:spacing w:before="0" w:beforeAutospacing="0" w:after="0" w:afterAutospacing="0" w:line="360" w:lineRule="auto"/>
        <w:ind w:firstLine="482" w:firstLineChars="200"/>
        <w:rPr>
          <w:rFonts w:cs="宋体"/>
          <w:b/>
          <w:bCs/>
          <w:color w:val="auto"/>
          <w:sz w:val="24"/>
          <w:szCs w:val="24"/>
        </w:rPr>
      </w:pPr>
    </w:p>
    <w:p>
      <w:pPr>
        <w:pStyle w:val="18"/>
        <w:spacing w:before="0" w:beforeAutospacing="0" w:after="0" w:afterAutospacing="0" w:line="360" w:lineRule="auto"/>
        <w:ind w:firstLine="482" w:firstLineChars="200"/>
        <w:rPr>
          <w:rFonts w:cs="宋体"/>
          <w:b/>
          <w:bCs/>
          <w:color w:val="auto"/>
          <w:sz w:val="24"/>
          <w:szCs w:val="24"/>
        </w:rPr>
      </w:pPr>
      <w:r>
        <w:rPr>
          <w:rFonts w:hint="eastAsia" w:cs="宋体"/>
          <w:b/>
          <w:bCs/>
          <w:color w:val="auto"/>
          <w:sz w:val="24"/>
          <w:szCs w:val="24"/>
        </w:rPr>
        <w:t>注：</w:t>
      </w:r>
    </w:p>
    <w:p>
      <w:pPr>
        <w:pStyle w:val="18"/>
        <w:numPr>
          <w:ilvl w:val="0"/>
          <w:numId w:val="8"/>
        </w:numPr>
        <w:spacing w:before="0" w:beforeAutospacing="0" w:after="0" w:afterAutospacing="0" w:line="360" w:lineRule="auto"/>
        <w:ind w:firstLine="480" w:firstLineChars="200"/>
        <w:rPr>
          <w:rFonts w:cs="宋体"/>
          <w:color w:val="auto"/>
          <w:sz w:val="24"/>
          <w:szCs w:val="24"/>
        </w:rPr>
      </w:pPr>
      <w:r>
        <w:rPr>
          <w:rFonts w:hint="eastAsia" w:cs="宋体"/>
          <w:color w:val="auto"/>
          <w:sz w:val="24"/>
          <w:szCs w:val="24"/>
        </w:rPr>
        <w:t>投标人为自然人时提供“自然人身份证明材料”。</w:t>
      </w:r>
    </w:p>
    <w:p>
      <w:pPr>
        <w:pStyle w:val="18"/>
        <w:numPr>
          <w:ilvl w:val="0"/>
          <w:numId w:val="8"/>
        </w:numPr>
        <w:spacing w:before="0" w:beforeAutospacing="0" w:after="0" w:afterAutospacing="0" w:line="360" w:lineRule="auto"/>
        <w:ind w:firstLine="480" w:firstLineChars="200"/>
        <w:rPr>
          <w:rFonts w:cs="宋体"/>
          <w:color w:val="auto"/>
          <w:sz w:val="24"/>
          <w:szCs w:val="24"/>
        </w:rPr>
      </w:pPr>
      <w:r>
        <w:rPr>
          <w:rFonts w:hint="eastAsia" w:cs="宋体"/>
          <w:color w:val="auto"/>
          <w:sz w:val="24"/>
          <w:szCs w:val="24"/>
        </w:rPr>
        <w:t>提供其有效的证明材料，若提供居民身份证，须为正、反面复印件。</w:t>
      </w:r>
    </w:p>
    <w:p>
      <w:pPr>
        <w:pStyle w:val="18"/>
        <w:spacing w:before="0" w:beforeAutospacing="0" w:after="0" w:afterAutospacing="0" w:line="360" w:lineRule="auto"/>
        <w:ind w:left="420" w:leftChars="200"/>
        <w:rPr>
          <w:rFonts w:cs="宋体"/>
          <w:color w:val="auto"/>
          <w:sz w:val="24"/>
        </w:rPr>
      </w:pPr>
      <w:r>
        <w:rPr>
          <w:rFonts w:hint="eastAsia" w:cs="宋体"/>
          <w:color w:val="auto"/>
          <w:sz w:val="24"/>
          <w:szCs w:val="24"/>
        </w:rPr>
        <w:t>身份证明材料包括居民身份证或户口本或军官证或护照等。</w:t>
      </w:r>
    </w:p>
    <w:p>
      <w:pPr>
        <w:rPr>
          <w:rFonts w:ascii="宋体" w:hAnsi="宋体" w:cs="宋体"/>
          <w:b/>
          <w:color w:val="auto"/>
          <w:sz w:val="32"/>
          <w:szCs w:val="32"/>
        </w:rPr>
      </w:pPr>
      <w:r>
        <w:rPr>
          <w:rFonts w:hint="eastAsia" w:ascii="宋体" w:hAnsi="宋体" w:cs="宋体"/>
          <w:b/>
          <w:color w:val="auto"/>
          <w:sz w:val="32"/>
          <w:szCs w:val="32"/>
        </w:rPr>
        <w:br w:type="page"/>
      </w:r>
    </w:p>
    <w:p>
      <w:pPr>
        <w:spacing w:line="360" w:lineRule="auto"/>
        <w:ind w:firstLine="790" w:firstLineChars="246"/>
        <w:jc w:val="center"/>
        <w:outlineLvl w:val="2"/>
        <w:rPr>
          <w:rFonts w:ascii="宋体" w:hAnsi="宋体" w:cs="宋体"/>
          <w:b/>
          <w:color w:val="auto"/>
          <w:sz w:val="32"/>
          <w:szCs w:val="32"/>
        </w:rPr>
      </w:pPr>
      <w:r>
        <w:rPr>
          <w:rFonts w:hint="eastAsia" w:ascii="宋体" w:hAnsi="宋体" w:cs="宋体"/>
          <w:b/>
          <w:color w:val="auto"/>
          <w:sz w:val="32"/>
          <w:szCs w:val="32"/>
        </w:rPr>
        <w:t>二、承诺函</w:t>
      </w:r>
    </w:p>
    <w:p>
      <w:pPr>
        <w:widowControl/>
        <w:spacing w:line="360" w:lineRule="atLeast"/>
        <w:jc w:val="center"/>
        <w:rPr>
          <w:rFonts w:ascii="宋体" w:hAnsi="宋体" w:cs="宋体"/>
          <w:b/>
          <w:color w:val="auto"/>
          <w:sz w:val="24"/>
        </w:rPr>
      </w:pPr>
    </w:p>
    <w:p>
      <w:pPr>
        <w:widowControl/>
        <w:spacing w:line="360" w:lineRule="atLeast"/>
        <w:jc w:val="left"/>
        <w:rPr>
          <w:rFonts w:ascii="宋体" w:hAnsi="宋体" w:cs="宋体"/>
          <w:color w:val="auto"/>
          <w:sz w:val="24"/>
        </w:rPr>
      </w:pPr>
      <w:r>
        <w:rPr>
          <w:rFonts w:hint="eastAsia" w:ascii="宋体" w:hAnsi="宋体" w:cs="宋体"/>
          <w:color w:val="auto"/>
          <w:sz w:val="24"/>
        </w:rPr>
        <w:t>XXXX（采购代理机构名称）：</w:t>
      </w:r>
    </w:p>
    <w:p>
      <w:pPr>
        <w:widowControl/>
        <w:spacing w:line="360" w:lineRule="atLeast"/>
        <w:ind w:firstLine="480" w:firstLineChars="200"/>
        <w:jc w:val="left"/>
        <w:rPr>
          <w:rFonts w:ascii="宋体" w:hAnsi="宋体" w:cs="宋体"/>
          <w:color w:val="auto"/>
          <w:sz w:val="24"/>
        </w:rPr>
      </w:pPr>
      <w:r>
        <w:rPr>
          <w:rFonts w:hint="eastAsia" w:ascii="宋体" w:hAnsi="宋体" w:cs="宋体"/>
          <w:color w:val="auto"/>
          <w:sz w:val="24"/>
        </w:rPr>
        <w:t>我单位作为本次采购项目的供应商，根据谈判文件要求，现郑重承诺如下：</w:t>
      </w:r>
    </w:p>
    <w:p>
      <w:pPr>
        <w:widowControl/>
        <w:spacing w:line="360" w:lineRule="atLeast"/>
        <w:ind w:firstLine="480" w:firstLineChars="200"/>
        <w:jc w:val="left"/>
        <w:rPr>
          <w:rFonts w:ascii="宋体" w:hAnsi="宋体" w:cs="宋体"/>
          <w:color w:val="auto"/>
          <w:sz w:val="24"/>
        </w:rPr>
      </w:pPr>
      <w:r>
        <w:rPr>
          <w:rFonts w:hint="eastAsia" w:ascii="宋体" w:hAnsi="宋体" w:cs="宋体"/>
          <w:color w:val="auto"/>
          <w:sz w:val="24"/>
        </w:rPr>
        <w:t>一、具备《中华人民共和国政府采购法》第二十二条第一款和本项目规定的条件：</w:t>
      </w:r>
    </w:p>
    <w:p>
      <w:pPr>
        <w:widowControl/>
        <w:spacing w:line="360" w:lineRule="atLeast"/>
        <w:ind w:firstLine="480" w:firstLineChars="200"/>
        <w:jc w:val="left"/>
        <w:rPr>
          <w:rFonts w:ascii="宋体" w:hAnsi="宋体" w:cs="宋体"/>
          <w:color w:val="auto"/>
          <w:sz w:val="24"/>
        </w:rPr>
      </w:pPr>
      <w:r>
        <w:rPr>
          <w:rFonts w:hint="eastAsia" w:ascii="宋体" w:hAnsi="宋体" w:cs="宋体"/>
          <w:color w:val="auto"/>
          <w:sz w:val="24"/>
        </w:rPr>
        <w:t>（一）具有独立承担民事责任的能力；</w:t>
      </w:r>
    </w:p>
    <w:p>
      <w:pPr>
        <w:widowControl/>
        <w:spacing w:line="360" w:lineRule="atLeast"/>
        <w:ind w:firstLine="480" w:firstLineChars="200"/>
        <w:jc w:val="left"/>
        <w:rPr>
          <w:rFonts w:ascii="宋体" w:hAnsi="宋体" w:cs="宋体"/>
          <w:color w:val="auto"/>
          <w:sz w:val="24"/>
        </w:rPr>
      </w:pPr>
      <w:r>
        <w:rPr>
          <w:rFonts w:hint="eastAsia" w:ascii="宋体" w:hAnsi="宋体" w:cs="宋体"/>
          <w:color w:val="auto"/>
          <w:sz w:val="24"/>
        </w:rPr>
        <w:t>（二）具有良好的商业信誉和健全的财务会计制度；</w:t>
      </w:r>
    </w:p>
    <w:p>
      <w:pPr>
        <w:widowControl/>
        <w:spacing w:line="360" w:lineRule="atLeast"/>
        <w:ind w:firstLine="480" w:firstLineChars="200"/>
        <w:jc w:val="left"/>
        <w:rPr>
          <w:rFonts w:ascii="宋体" w:hAnsi="宋体" w:cs="宋体"/>
          <w:color w:val="auto"/>
          <w:sz w:val="24"/>
        </w:rPr>
      </w:pPr>
      <w:r>
        <w:rPr>
          <w:rFonts w:hint="eastAsia" w:ascii="宋体" w:hAnsi="宋体" w:cs="宋体"/>
          <w:color w:val="auto"/>
          <w:sz w:val="24"/>
        </w:rPr>
        <w:t>（三）具有履行合同所必需的设备和专业技术能力；</w:t>
      </w:r>
    </w:p>
    <w:p>
      <w:pPr>
        <w:widowControl/>
        <w:spacing w:line="360" w:lineRule="atLeast"/>
        <w:ind w:firstLine="480" w:firstLineChars="200"/>
        <w:jc w:val="left"/>
        <w:rPr>
          <w:rFonts w:ascii="宋体" w:hAnsi="宋体" w:cs="宋体"/>
          <w:color w:val="auto"/>
          <w:sz w:val="24"/>
        </w:rPr>
      </w:pPr>
      <w:r>
        <w:rPr>
          <w:rFonts w:hint="eastAsia" w:ascii="宋体" w:hAnsi="宋体" w:cs="宋体"/>
          <w:color w:val="auto"/>
          <w:sz w:val="24"/>
        </w:rPr>
        <w:t>（四）有依法缴纳税收和社会保障资金的良好记录；</w:t>
      </w:r>
    </w:p>
    <w:p>
      <w:pPr>
        <w:widowControl/>
        <w:spacing w:line="360" w:lineRule="atLeast"/>
        <w:ind w:firstLine="480" w:firstLineChars="200"/>
        <w:jc w:val="left"/>
        <w:rPr>
          <w:rFonts w:ascii="宋体" w:hAnsi="宋体" w:cs="宋体"/>
          <w:color w:val="auto"/>
          <w:sz w:val="24"/>
        </w:rPr>
      </w:pPr>
      <w:r>
        <w:rPr>
          <w:rFonts w:hint="eastAsia" w:ascii="宋体" w:hAnsi="宋体" w:cs="宋体"/>
          <w:color w:val="auto"/>
          <w:sz w:val="24"/>
        </w:rPr>
        <w:t>（五）参加政府采购活动前三年内，在经营活动中没有重大违法记录；</w:t>
      </w:r>
    </w:p>
    <w:p>
      <w:pPr>
        <w:widowControl/>
        <w:spacing w:line="360" w:lineRule="atLeast"/>
        <w:ind w:firstLine="480" w:firstLineChars="200"/>
        <w:jc w:val="left"/>
        <w:rPr>
          <w:rFonts w:ascii="宋体" w:hAnsi="宋体" w:cs="宋体"/>
          <w:color w:val="auto"/>
          <w:sz w:val="24"/>
        </w:rPr>
      </w:pPr>
      <w:r>
        <w:rPr>
          <w:rFonts w:hint="eastAsia" w:ascii="宋体" w:hAnsi="宋体" w:cs="宋体"/>
          <w:color w:val="auto"/>
          <w:sz w:val="24"/>
        </w:rPr>
        <w:t>（六）法律、行政法规规定的其他条件；</w:t>
      </w:r>
    </w:p>
    <w:p>
      <w:pPr>
        <w:widowControl/>
        <w:spacing w:line="360" w:lineRule="atLeast"/>
        <w:ind w:firstLine="480" w:firstLineChars="200"/>
        <w:jc w:val="left"/>
        <w:rPr>
          <w:rFonts w:ascii="宋体" w:hAnsi="宋体" w:cs="宋体"/>
          <w:color w:val="auto"/>
          <w:sz w:val="24"/>
        </w:rPr>
      </w:pPr>
      <w:r>
        <w:rPr>
          <w:rFonts w:hint="eastAsia" w:ascii="宋体" w:hAnsi="宋体" w:cs="宋体"/>
          <w:color w:val="auto"/>
          <w:sz w:val="24"/>
        </w:rPr>
        <w:t>（七）根据采购项目提出的特殊条件；</w:t>
      </w:r>
    </w:p>
    <w:p>
      <w:pPr>
        <w:widowControl/>
        <w:spacing w:line="360" w:lineRule="atLeast"/>
        <w:ind w:firstLine="480" w:firstLineChars="200"/>
        <w:jc w:val="left"/>
        <w:rPr>
          <w:rFonts w:ascii="宋体" w:hAnsi="宋体" w:cs="宋体"/>
          <w:color w:val="auto"/>
          <w:sz w:val="24"/>
        </w:rPr>
      </w:pPr>
      <w:r>
        <w:rPr>
          <w:rFonts w:hint="eastAsia" w:ascii="宋体" w:hAnsi="宋体" w:cs="宋体"/>
          <w:color w:val="auto"/>
          <w:sz w:val="24"/>
        </w:rPr>
        <w:t>（八）未组成联合体参与本项目。</w:t>
      </w:r>
    </w:p>
    <w:p>
      <w:pPr>
        <w:widowControl/>
        <w:spacing w:line="360" w:lineRule="atLeast"/>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二、</w:t>
      </w:r>
      <w:r>
        <w:rPr>
          <w:rFonts w:hint="eastAsia" w:ascii="宋体" w:hAnsi="宋体" w:cs="宋体"/>
          <w:color w:val="auto"/>
          <w:sz w:val="24"/>
        </w:rPr>
        <w:t>本项目如涉及国药准字的中药饮片</w:t>
      </w:r>
      <w:r>
        <w:rPr>
          <w:rFonts w:hint="eastAsia" w:ascii="宋体" w:hAnsi="宋体" w:cs="宋体"/>
          <w:color w:val="auto"/>
          <w:sz w:val="24"/>
          <w:lang w:val="en-US" w:eastAsia="zh-CN"/>
        </w:rPr>
        <w:t>具有</w:t>
      </w:r>
      <w:r>
        <w:rPr>
          <w:rFonts w:hint="eastAsia" w:ascii="宋体" w:hAnsi="宋体" w:cs="宋体"/>
          <w:color w:val="auto"/>
          <w:sz w:val="24"/>
        </w:rPr>
        <w:t>国家食品药品监督管理总局批准的药品批准文号文件。</w:t>
      </w:r>
    </w:p>
    <w:p>
      <w:pPr>
        <w:widowControl/>
        <w:spacing w:line="360" w:lineRule="atLeast"/>
        <w:ind w:firstLine="480" w:firstLineChars="200"/>
        <w:jc w:val="left"/>
        <w:rPr>
          <w:rFonts w:ascii="宋体" w:hAnsi="宋体" w:cs="宋体"/>
          <w:color w:val="auto"/>
          <w:sz w:val="24"/>
        </w:rPr>
      </w:pPr>
      <w:r>
        <w:rPr>
          <w:rFonts w:hint="eastAsia" w:ascii="宋体" w:hAnsi="宋体" w:cs="宋体"/>
          <w:color w:val="auto"/>
          <w:sz w:val="24"/>
          <w:lang w:val="en-US" w:eastAsia="zh-CN"/>
        </w:rPr>
        <w:t>三</w:t>
      </w:r>
      <w:r>
        <w:rPr>
          <w:rFonts w:hint="eastAsia" w:ascii="宋体" w:hAnsi="宋体" w:cs="宋体"/>
          <w:color w:val="auto"/>
          <w:sz w:val="24"/>
        </w:rPr>
        <w:t>、截至响应文件递交截止日未被列入失信被执行人、重大税收违法案件当事人名单、政府采购严重违法失信行为记录名单。</w:t>
      </w:r>
    </w:p>
    <w:p>
      <w:pPr>
        <w:widowControl/>
        <w:spacing w:line="360" w:lineRule="atLeast"/>
        <w:ind w:firstLine="480" w:firstLineChars="200"/>
        <w:jc w:val="left"/>
        <w:rPr>
          <w:rFonts w:ascii="宋体" w:hAnsi="宋体" w:cs="宋体"/>
          <w:color w:val="auto"/>
          <w:sz w:val="24"/>
        </w:rPr>
      </w:pPr>
      <w:r>
        <w:rPr>
          <w:rFonts w:hint="eastAsia" w:ascii="宋体" w:hAnsi="宋体" w:cs="宋体"/>
          <w:color w:val="auto"/>
          <w:sz w:val="24"/>
        </w:rPr>
        <w:t>本单位对上述承诺的内容事项真实性负责。如经查实上述承诺的内容事项存在虚假，我单位愿意接受以提供虚假材料谋取成交追究法律责任。</w:t>
      </w:r>
    </w:p>
    <w:p>
      <w:pPr>
        <w:widowControl/>
        <w:spacing w:line="360" w:lineRule="atLeast"/>
        <w:ind w:firstLine="470" w:firstLineChars="196"/>
        <w:jc w:val="left"/>
        <w:rPr>
          <w:rFonts w:ascii="宋体" w:hAnsi="宋体" w:cs="宋体"/>
          <w:color w:val="auto"/>
          <w:sz w:val="24"/>
        </w:rPr>
      </w:pPr>
    </w:p>
    <w:p>
      <w:pPr>
        <w:widowControl/>
        <w:spacing w:line="360" w:lineRule="atLeast"/>
        <w:ind w:firstLine="470" w:firstLineChars="196"/>
        <w:jc w:val="left"/>
        <w:rPr>
          <w:rFonts w:ascii="宋体" w:hAnsi="宋体" w:cs="宋体"/>
          <w:color w:val="auto"/>
          <w:sz w:val="24"/>
        </w:rPr>
      </w:pPr>
      <w:r>
        <w:rPr>
          <w:rFonts w:hint="eastAsia" w:ascii="宋体" w:hAnsi="宋体" w:cs="宋体"/>
          <w:color w:val="auto"/>
          <w:sz w:val="24"/>
        </w:rPr>
        <w:t>供应商名称：XXXX（单位公章）。</w:t>
      </w:r>
    </w:p>
    <w:p>
      <w:pPr>
        <w:widowControl/>
        <w:spacing w:line="360" w:lineRule="atLeast"/>
        <w:ind w:firstLine="470" w:firstLineChars="196"/>
        <w:jc w:val="left"/>
        <w:rPr>
          <w:rFonts w:ascii="宋体" w:hAnsi="宋体" w:cs="宋体"/>
          <w:color w:val="auto"/>
          <w:sz w:val="24"/>
        </w:rPr>
      </w:pPr>
      <w:r>
        <w:rPr>
          <w:rFonts w:hint="eastAsia" w:ascii="宋体" w:hAnsi="宋体" w:cs="宋体"/>
          <w:color w:val="auto"/>
          <w:sz w:val="24"/>
        </w:rPr>
        <w:t>法定代表人/单位负责人或授权代表（签字或加盖个人印章）：XXXX。</w:t>
      </w:r>
    </w:p>
    <w:p>
      <w:pPr>
        <w:pStyle w:val="18"/>
        <w:spacing w:before="0" w:beforeAutospacing="0" w:after="0" w:afterAutospacing="0" w:line="360" w:lineRule="auto"/>
        <w:ind w:left="420" w:leftChars="200"/>
        <w:rPr>
          <w:rFonts w:cs="宋体"/>
          <w:color w:val="auto"/>
          <w:sz w:val="24"/>
        </w:rPr>
      </w:pPr>
      <w:r>
        <w:rPr>
          <w:rFonts w:hint="eastAsia" w:cs="宋体"/>
          <w:color w:val="auto"/>
          <w:sz w:val="24"/>
        </w:rPr>
        <w:t>日    期：XXXX。</w:t>
      </w:r>
    </w:p>
    <w:p>
      <w:pPr>
        <w:pStyle w:val="18"/>
        <w:spacing w:before="0" w:beforeAutospacing="0" w:after="0" w:afterAutospacing="0" w:line="360" w:lineRule="auto"/>
        <w:ind w:left="420" w:leftChars="200"/>
        <w:rPr>
          <w:rFonts w:cs="宋体"/>
          <w:color w:val="auto"/>
          <w:sz w:val="24"/>
        </w:rPr>
      </w:pPr>
      <w:r>
        <w:rPr>
          <w:rFonts w:hint="eastAsia" w:cs="宋体"/>
          <w:color w:val="auto"/>
          <w:sz w:val="24"/>
        </w:rPr>
        <w:br w:type="page"/>
      </w:r>
    </w:p>
    <w:bookmarkEnd w:id="112"/>
    <w:bookmarkEnd w:id="113"/>
    <w:p>
      <w:pPr>
        <w:spacing w:line="360" w:lineRule="auto"/>
        <w:ind w:firstLine="790" w:firstLineChars="246"/>
        <w:jc w:val="center"/>
        <w:outlineLvl w:val="2"/>
        <w:rPr>
          <w:rFonts w:ascii="宋体" w:hAnsi="宋体" w:cs="宋体"/>
          <w:b/>
          <w:color w:val="auto"/>
          <w:sz w:val="32"/>
          <w:szCs w:val="32"/>
        </w:rPr>
      </w:pPr>
      <w:bookmarkStart w:id="114" w:name="_Toc24730"/>
      <w:bookmarkStart w:id="115" w:name="_Toc10992"/>
      <w:r>
        <w:rPr>
          <w:rFonts w:hint="eastAsia" w:ascii="宋体" w:hAnsi="宋体" w:cs="宋体"/>
          <w:b/>
          <w:color w:val="auto"/>
          <w:sz w:val="32"/>
          <w:szCs w:val="32"/>
        </w:rPr>
        <w:t>三、“多证合一”承诺函（如涉及）</w:t>
      </w:r>
    </w:p>
    <w:p>
      <w:pPr>
        <w:rPr>
          <w:rFonts w:ascii="宋体" w:hAnsi="宋体" w:cs="宋体"/>
          <w:color w:val="auto"/>
        </w:rPr>
      </w:pPr>
    </w:p>
    <w:p>
      <w:pPr>
        <w:pStyle w:val="54"/>
        <w:spacing w:before="36" w:after="36"/>
        <w:ind w:firstLine="480"/>
        <w:rPr>
          <w:rFonts w:hAnsi="宋体" w:eastAsia="宋体" w:cs="宋体"/>
          <w:color w:val="auto"/>
          <w:sz w:val="24"/>
        </w:rPr>
      </w:pPr>
      <w:r>
        <w:rPr>
          <w:rFonts w:hint="eastAsia" w:hAnsi="宋体" w:eastAsia="宋体" w:cs="宋体"/>
          <w:color w:val="auto"/>
          <w:sz w:val="24"/>
        </w:rPr>
        <w:t>四川政扬招标代理有限责任公司：</w:t>
      </w:r>
    </w:p>
    <w:p>
      <w:pPr>
        <w:pStyle w:val="54"/>
        <w:spacing w:before="36" w:after="36"/>
        <w:ind w:firstLine="480"/>
        <w:rPr>
          <w:rFonts w:hAnsi="宋体" w:eastAsia="宋体" w:cs="宋体"/>
          <w:color w:val="auto"/>
          <w:sz w:val="24"/>
        </w:rPr>
      </w:pPr>
      <w:r>
        <w:rPr>
          <w:rFonts w:hint="eastAsia" w:hAnsi="宋体" w:eastAsia="宋体" w:cs="宋体"/>
          <w:color w:val="auto"/>
          <w:sz w:val="24"/>
        </w:rPr>
        <w:t>我单位作为本次采购项目的供应商，现郑重承诺如下：</w:t>
      </w:r>
    </w:p>
    <w:p>
      <w:pPr>
        <w:pStyle w:val="54"/>
        <w:spacing w:before="36" w:after="36"/>
        <w:ind w:firstLine="480"/>
        <w:rPr>
          <w:rFonts w:hAnsi="宋体" w:eastAsia="宋体" w:cs="宋体"/>
          <w:color w:val="auto"/>
          <w:sz w:val="24"/>
        </w:rPr>
      </w:pPr>
      <w:r>
        <w:rPr>
          <w:rFonts w:hint="eastAsia" w:hAnsi="宋体" w:eastAsia="宋体" w:cs="宋体"/>
          <w:color w:val="auto"/>
          <w:sz w:val="24"/>
        </w:rPr>
        <w:t>根据本项目谈判文件第三章资格证明要求中第</w:t>
      </w:r>
      <w:r>
        <w:rPr>
          <w:rFonts w:hint="eastAsia" w:hAnsi="宋体" w:eastAsia="宋体" w:cs="宋体"/>
          <w:color w:val="auto"/>
          <w:sz w:val="24"/>
          <w:u w:val="single"/>
        </w:rPr>
        <w:t>Y</w:t>
      </w:r>
      <w:r>
        <w:rPr>
          <w:rFonts w:hint="eastAsia" w:hAnsi="宋体" w:eastAsia="宋体" w:cs="宋体"/>
          <w:color w:val="auto"/>
          <w:sz w:val="24"/>
        </w:rPr>
        <w:t>项，我单位应具备（备案、登记、其他证照）。但因我单位所在地已对上述备案、登记、其他证照实行“多证合一”，故在此次采购活动中提供满足资格要求：（营业执照中对该备案、登记、其他证照的描述）的“多证合一”营业执照。</w:t>
      </w:r>
      <w:r>
        <w:rPr>
          <w:rFonts w:hint="eastAsia" w:hAnsi="宋体" w:eastAsia="宋体" w:cs="宋体"/>
          <w:color w:val="auto"/>
          <w:sz w:val="24"/>
        </w:rPr>
        <w:br w:type="textWrapping"/>
      </w:r>
      <w:r>
        <w:rPr>
          <w:rFonts w:hint="eastAsia" w:hAnsi="宋体" w:eastAsia="宋体" w:cs="宋体"/>
          <w:color w:val="auto"/>
          <w:sz w:val="24"/>
        </w:rPr>
        <w:t xml:space="preserve">    我单位对上述承诺的内容事项真实性负责。如经查实上述承诺内容存在虚假，我单位愿意接受以提供虚假材料谋取成交追究法律责任。</w:t>
      </w:r>
      <w:r>
        <w:rPr>
          <w:rFonts w:hint="eastAsia" w:hAnsi="宋体" w:eastAsia="宋体" w:cs="宋体"/>
          <w:color w:val="auto"/>
          <w:sz w:val="24"/>
        </w:rPr>
        <w:br w:type="textWrapping"/>
      </w:r>
      <w:r>
        <w:rPr>
          <w:rFonts w:hint="eastAsia" w:hAnsi="宋体" w:eastAsia="宋体" w:cs="宋体"/>
          <w:color w:val="auto"/>
          <w:sz w:val="24"/>
        </w:rPr>
        <w:br w:type="textWrapping"/>
      </w:r>
      <w:r>
        <w:rPr>
          <w:rFonts w:hint="eastAsia" w:hAnsi="宋体" w:eastAsia="宋体" w:cs="宋体"/>
          <w:color w:val="auto"/>
          <w:sz w:val="24"/>
        </w:rPr>
        <w:t xml:space="preserve">   供应商名称（加盖公章）：</w:t>
      </w:r>
      <w:r>
        <w:rPr>
          <w:rFonts w:hint="eastAsia" w:hAnsi="宋体" w:eastAsia="宋体" w:cs="宋体"/>
          <w:color w:val="auto"/>
          <w:sz w:val="24"/>
        </w:rPr>
        <w:br w:type="textWrapping"/>
      </w:r>
      <w:r>
        <w:rPr>
          <w:rFonts w:hint="eastAsia" w:hAnsi="宋体" w:eastAsia="宋体" w:cs="宋体"/>
          <w:color w:val="auto"/>
          <w:sz w:val="24"/>
        </w:rPr>
        <w:t xml:space="preserve">   法定代表人/负责人或授权代表（签字）：</w:t>
      </w:r>
      <w:r>
        <w:rPr>
          <w:rFonts w:hint="eastAsia" w:hAnsi="宋体" w:eastAsia="宋体" w:cs="宋体"/>
          <w:color w:val="auto"/>
          <w:sz w:val="24"/>
        </w:rPr>
        <w:br w:type="textWrapping"/>
      </w:r>
      <w:r>
        <w:rPr>
          <w:rFonts w:hint="eastAsia" w:hAnsi="宋体" w:eastAsia="宋体" w:cs="宋体"/>
          <w:color w:val="auto"/>
          <w:sz w:val="24"/>
        </w:rPr>
        <w:t xml:space="preserve">   日 期：YYYY年YYY月YY日</w:t>
      </w:r>
    </w:p>
    <w:p>
      <w:pPr>
        <w:pStyle w:val="54"/>
        <w:spacing w:before="36" w:after="36"/>
        <w:ind w:firstLine="480"/>
        <w:rPr>
          <w:rFonts w:hAnsi="宋体" w:eastAsia="宋体" w:cs="宋体"/>
          <w:color w:val="auto"/>
          <w:sz w:val="24"/>
        </w:rPr>
      </w:pPr>
      <w:r>
        <w:rPr>
          <w:rFonts w:hint="eastAsia" w:hAnsi="宋体" w:eastAsia="宋体" w:cs="宋体"/>
          <w:color w:val="auto"/>
          <w:sz w:val="24"/>
        </w:rPr>
        <w:t>注：</w:t>
      </w:r>
    </w:p>
    <w:p>
      <w:pPr>
        <w:pStyle w:val="54"/>
        <w:spacing w:before="36" w:after="36"/>
        <w:ind w:firstLine="480"/>
        <w:rPr>
          <w:rFonts w:hAnsi="宋体" w:eastAsia="宋体" w:cs="宋体"/>
          <w:color w:val="auto"/>
          <w:sz w:val="24"/>
        </w:rPr>
      </w:pPr>
      <w:r>
        <w:rPr>
          <w:rFonts w:hint="eastAsia" w:hAnsi="宋体" w:eastAsia="宋体" w:cs="宋体"/>
          <w:color w:val="auto"/>
          <w:sz w:val="24"/>
        </w:rPr>
        <w:t>1.根据国务院办公厅关于加快推进“多证合一”改革的指导意见（国办发【2017】41号）等政策要求，若资格要求涉及的登记、备案等有关事项和各类证照已实行多证合一导致供应商无法提供该类证明材料的，供应商须提供该承诺。</w:t>
      </w:r>
    </w:p>
    <w:p>
      <w:pPr>
        <w:pStyle w:val="54"/>
        <w:numPr>
          <w:ilvl w:val="0"/>
          <w:numId w:val="9"/>
        </w:numPr>
        <w:spacing w:before="36" w:after="36"/>
        <w:ind w:firstLine="480"/>
        <w:rPr>
          <w:rFonts w:hAnsi="宋体" w:eastAsia="宋体" w:cs="宋体"/>
          <w:color w:val="auto"/>
          <w:sz w:val="24"/>
        </w:rPr>
      </w:pPr>
      <w:r>
        <w:rPr>
          <w:rFonts w:hint="eastAsia" w:hAnsi="宋体" w:eastAsia="宋体" w:cs="宋体"/>
          <w:color w:val="auto"/>
          <w:sz w:val="24"/>
        </w:rPr>
        <w:t>若已提供资格要求涉及的登记、备案等有关事项和各类证照的证明材料，无需提供该承诺。</w:t>
      </w:r>
    </w:p>
    <w:p>
      <w:pPr>
        <w:pStyle w:val="54"/>
        <w:spacing w:before="36" w:after="36"/>
        <w:ind w:firstLine="480"/>
        <w:rPr>
          <w:rFonts w:hAnsi="宋体" w:eastAsia="宋体" w:cs="宋体"/>
          <w:color w:val="auto"/>
          <w:sz w:val="24"/>
        </w:rPr>
      </w:pPr>
      <w:r>
        <w:rPr>
          <w:rFonts w:hint="eastAsia" w:hAnsi="宋体" w:eastAsia="宋体" w:cs="宋体"/>
          <w:color w:val="auto"/>
          <w:sz w:val="24"/>
        </w:rPr>
        <w:t>3.若本项目资格要求不涉及，无需提供该承诺。</w:t>
      </w:r>
    </w:p>
    <w:p>
      <w:pPr>
        <w:rPr>
          <w:color w:val="auto"/>
        </w:rPr>
      </w:pPr>
    </w:p>
    <w:p>
      <w:pPr>
        <w:rPr>
          <w:color w:val="auto"/>
        </w:rPr>
      </w:pPr>
    </w:p>
    <w:p>
      <w:pPr>
        <w:tabs>
          <w:tab w:val="left" w:pos="1920"/>
        </w:tabs>
        <w:jc w:val="left"/>
        <w:rPr>
          <w:color w:val="auto"/>
        </w:rPr>
        <w:sectPr>
          <w:footerReference r:id="rId12" w:type="default"/>
          <w:pgSz w:w="11850" w:h="16783"/>
          <w:pgMar w:top="1417" w:right="1134" w:bottom="1417" w:left="1134" w:header="720" w:footer="720" w:gutter="0"/>
          <w:cols w:space="720" w:num="1"/>
          <w:docGrid w:linePitch="312" w:charSpace="0"/>
        </w:sectPr>
      </w:pPr>
      <w:r>
        <w:rPr>
          <w:rFonts w:hint="eastAsia"/>
          <w:color w:val="auto"/>
        </w:rPr>
        <w:tab/>
      </w:r>
    </w:p>
    <w:p>
      <w:pPr>
        <w:jc w:val="center"/>
        <w:outlineLvl w:val="2"/>
        <w:rPr>
          <w:rFonts w:ascii="宋体" w:hAnsi="宋体" w:cs="宋体"/>
          <w:b/>
          <w:bCs/>
          <w:color w:val="auto"/>
          <w:sz w:val="32"/>
          <w:szCs w:val="32"/>
        </w:rPr>
      </w:pPr>
      <w:r>
        <w:rPr>
          <w:rFonts w:hint="eastAsia" w:ascii="宋体" w:hAnsi="宋体" w:cs="宋体"/>
          <w:b/>
          <w:bCs/>
          <w:color w:val="auto"/>
          <w:sz w:val="32"/>
          <w:szCs w:val="32"/>
        </w:rPr>
        <w:t>四、中小企业声明函</w:t>
      </w:r>
    </w:p>
    <w:p>
      <w:pPr>
        <w:widowControl/>
        <w:jc w:val="center"/>
        <w:rPr>
          <w:rFonts w:ascii="宋体" w:hAnsi="宋体" w:cs="宋体"/>
          <w:b/>
          <w:color w:val="auto"/>
          <w:sz w:val="32"/>
          <w:szCs w:val="32"/>
        </w:rPr>
      </w:pP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 xml:space="preserve">本公司郑重声明，根据《政府采购促进中小企业发展管理办法》（财库〔2020〕46 号）的规定，本公司参加 </w:t>
      </w:r>
      <w:r>
        <w:rPr>
          <w:rFonts w:hint="eastAsia" w:ascii="宋体" w:hAnsi="宋体" w:cs="宋体"/>
          <w:color w:val="auto"/>
          <w:sz w:val="24"/>
          <w:u w:val="single"/>
        </w:rPr>
        <w:t xml:space="preserve">（单位名称） </w:t>
      </w:r>
      <w:r>
        <w:rPr>
          <w:rFonts w:hint="eastAsia" w:ascii="宋体" w:hAnsi="宋体" w:cs="宋体"/>
          <w:color w:val="auto"/>
          <w:sz w:val="24"/>
        </w:rPr>
        <w:t xml:space="preserve">的 </w:t>
      </w:r>
      <w:r>
        <w:rPr>
          <w:rFonts w:hint="eastAsia" w:ascii="宋体" w:hAnsi="宋体" w:cs="宋体"/>
          <w:color w:val="auto"/>
          <w:sz w:val="24"/>
          <w:u w:val="single"/>
        </w:rPr>
        <w:t xml:space="preserve">（项目名称） </w:t>
      </w:r>
      <w:r>
        <w:rPr>
          <w:rFonts w:hint="eastAsia" w:ascii="宋体" w:hAnsi="宋体" w:cs="宋体"/>
          <w:color w:val="auto"/>
          <w:sz w:val="24"/>
        </w:rPr>
        <w:t>采购活动，提供的货物全部由符合政策要求的中小企业制造。相关企业的具体情况如下：</w:t>
      </w:r>
      <w:r>
        <w:rPr>
          <w:rFonts w:hint="eastAsia" w:ascii="宋体" w:hAnsi="宋体" w:cs="宋体"/>
          <w:color w:val="auto"/>
          <w:sz w:val="24"/>
        </w:rPr>
        <w:br w:type="textWrapping"/>
      </w:r>
      <w:r>
        <w:rPr>
          <w:rFonts w:hint="eastAsia" w:ascii="宋体" w:hAnsi="宋体" w:cs="宋体"/>
          <w:color w:val="auto"/>
          <w:sz w:val="24"/>
        </w:rPr>
        <w:t xml:space="preserve">　　1. </w:t>
      </w:r>
      <w:r>
        <w:rPr>
          <w:rFonts w:hint="eastAsia" w:ascii="宋体" w:hAnsi="宋体" w:cs="宋体"/>
          <w:color w:val="auto"/>
          <w:sz w:val="24"/>
          <w:u w:val="single"/>
        </w:rPr>
        <w:t xml:space="preserve">（标的名称） </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工业</w:t>
      </w:r>
      <w:r>
        <w:rPr>
          <w:rFonts w:hint="eastAsia" w:ascii="宋体" w:hAnsi="宋体" w:cs="宋体"/>
          <w:color w:val="auto"/>
          <w:sz w:val="24"/>
          <w:u w:val="single"/>
        </w:rPr>
        <w:t xml:space="preserve"> </w:t>
      </w:r>
      <w:r>
        <w:rPr>
          <w:rFonts w:hint="eastAsia" w:ascii="宋体" w:hAnsi="宋体" w:cs="宋体"/>
          <w:color w:val="auto"/>
          <w:sz w:val="24"/>
        </w:rPr>
        <w:t>；制造商为</w:t>
      </w:r>
      <w:r>
        <w:rPr>
          <w:rFonts w:hint="eastAsia" w:ascii="宋体" w:hAnsi="宋体" w:cs="宋体"/>
          <w:color w:val="auto"/>
          <w:sz w:val="24"/>
          <w:u w:val="single"/>
        </w:rPr>
        <w:t xml:space="preserve"> （企业名称） </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600" w:firstLineChars="25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 </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工业</w:t>
      </w:r>
      <w:r>
        <w:rPr>
          <w:rFonts w:hint="eastAsia" w:ascii="宋体" w:hAnsi="宋体" w:cs="宋体"/>
          <w:color w:val="auto"/>
          <w:sz w:val="24"/>
          <w:u w:val="single"/>
        </w:rPr>
        <w:t xml:space="preserve"> </w:t>
      </w:r>
      <w:r>
        <w:rPr>
          <w:rFonts w:hint="eastAsia" w:ascii="宋体" w:hAnsi="宋体" w:cs="宋体"/>
          <w:color w:val="auto"/>
          <w:sz w:val="24"/>
        </w:rPr>
        <w:t>；制造商为</w:t>
      </w:r>
      <w:r>
        <w:rPr>
          <w:rFonts w:hint="eastAsia" w:ascii="宋体" w:hAnsi="宋体" w:cs="宋体"/>
          <w:color w:val="auto"/>
          <w:sz w:val="24"/>
          <w:u w:val="single"/>
        </w:rPr>
        <w:t xml:space="preserve"> （企业名称） </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600" w:firstLineChars="250"/>
        <w:jc w:val="left"/>
        <w:rPr>
          <w:rFonts w:ascii="宋体" w:hAnsi="宋体" w:cs="宋体"/>
          <w:color w:val="auto"/>
          <w:sz w:val="24"/>
        </w:rPr>
      </w:pPr>
      <w:r>
        <w:rPr>
          <w:rFonts w:hint="eastAsia" w:ascii="宋体" w:hAnsi="宋体" w:cs="宋体"/>
          <w:color w:val="auto"/>
          <w:sz w:val="24"/>
        </w:rPr>
        <w:t>……</w:t>
      </w:r>
    </w:p>
    <w:p>
      <w:pPr>
        <w:spacing w:line="360" w:lineRule="auto"/>
        <w:ind w:firstLine="600" w:firstLineChars="25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600" w:firstLineChars="25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jc w:val="center"/>
        <w:rPr>
          <w:rFonts w:ascii="宋体" w:hAnsi="宋体" w:cs="宋体"/>
          <w:color w:val="auto"/>
          <w:sz w:val="24"/>
        </w:rPr>
      </w:pPr>
      <w:r>
        <w:rPr>
          <w:rFonts w:hint="eastAsia" w:ascii="宋体" w:hAnsi="宋体" w:cs="宋体"/>
          <w:color w:val="auto"/>
          <w:sz w:val="24"/>
        </w:rPr>
        <w:t xml:space="preserve">                                 企业名称（盖章）：</w:t>
      </w:r>
    </w:p>
    <w:p>
      <w:pPr>
        <w:spacing w:line="360" w:lineRule="auto"/>
        <w:jc w:val="center"/>
        <w:rPr>
          <w:rFonts w:ascii="宋体" w:hAnsi="宋体" w:cs="宋体"/>
          <w:color w:val="auto"/>
          <w:sz w:val="24"/>
        </w:rPr>
      </w:pPr>
      <w:r>
        <w:rPr>
          <w:rFonts w:hint="eastAsia" w:ascii="宋体" w:hAnsi="宋体" w:cs="宋体"/>
          <w:color w:val="auto"/>
          <w:sz w:val="24"/>
        </w:rPr>
        <w:t xml:space="preserve">                        日 期：</w:t>
      </w:r>
    </w:p>
    <w:p>
      <w:pPr>
        <w:spacing w:line="360" w:lineRule="auto"/>
        <w:jc w:val="left"/>
        <w:rPr>
          <w:rFonts w:ascii="宋体" w:hAnsi="宋体" w:cs="宋体"/>
          <w:color w:val="auto"/>
          <w:sz w:val="24"/>
        </w:rPr>
      </w:pPr>
      <w:r>
        <w:rPr>
          <w:rFonts w:hint="eastAsia" w:ascii="宋体" w:hAnsi="宋体" w:cs="宋体"/>
          <w:color w:val="auto"/>
          <w:sz w:val="24"/>
        </w:rPr>
        <w:t>注：</w:t>
      </w:r>
    </w:p>
    <w:p>
      <w:pPr>
        <w:adjustRightInd w:val="0"/>
        <w:spacing w:line="360" w:lineRule="auto"/>
        <w:jc w:val="left"/>
        <w:rPr>
          <w:rFonts w:ascii="宋体" w:hAnsi="宋体" w:cs="宋体"/>
          <w:color w:val="auto"/>
          <w:sz w:val="24"/>
        </w:rPr>
      </w:pPr>
      <w:r>
        <w:rPr>
          <w:rFonts w:hint="eastAsia" w:ascii="宋体" w:hAnsi="宋体" w:cs="宋体"/>
          <w:color w:val="auto"/>
          <w:sz w:val="24"/>
        </w:rPr>
        <w:t>1、供应商符合《工业和信息化部、国家统计局、国家发展和改革委员会、财政部关于印发中小企业划型标准规定的通知》（工信部联企业〔2011〕300号）规定的划分标准为中小型企业适用。</w:t>
      </w:r>
    </w:p>
    <w:p>
      <w:pPr>
        <w:adjustRightInd w:val="0"/>
        <w:spacing w:line="360" w:lineRule="auto"/>
        <w:jc w:val="left"/>
        <w:rPr>
          <w:rFonts w:hint="eastAsia" w:ascii="宋体" w:hAnsi="宋体" w:cs="宋体"/>
          <w:color w:val="auto"/>
          <w:sz w:val="24"/>
        </w:rPr>
      </w:pPr>
      <w:r>
        <w:rPr>
          <w:rFonts w:hint="eastAsia" w:ascii="宋体" w:hAnsi="宋体" w:cs="宋体"/>
          <w:color w:val="auto"/>
          <w:sz w:val="24"/>
        </w:rPr>
        <w:t>2、从业人员、营业收入、资产总额填报上一年度数据，无上一年度数据的新成立企业可不填报。</w:t>
      </w:r>
    </w:p>
    <w:p>
      <w:pPr>
        <w:adjustRightInd w:val="0"/>
        <w:spacing w:line="360" w:lineRule="auto"/>
        <w:jc w:val="left"/>
        <w:rPr>
          <w:rFonts w:ascii="宋体" w:hAnsi="宋体" w:cs="宋体"/>
          <w:b/>
          <w:color w:val="auto"/>
          <w:sz w:val="30"/>
          <w:szCs w:val="30"/>
        </w:rPr>
      </w:pPr>
      <w:r>
        <w:rPr>
          <w:rFonts w:hint="eastAsia" w:ascii="宋体" w:hAnsi="宋体" w:cs="宋体"/>
          <w:b/>
          <w:bCs/>
          <w:color w:val="auto"/>
          <w:sz w:val="24"/>
          <w:lang w:val="en-US" w:eastAsia="zh-CN"/>
        </w:rPr>
        <w:t>3、特别提醒：标的名称为“第五章 二、项目采购清单”中的“标的名称”，序号1-259的产品。</w:t>
      </w:r>
      <w:r>
        <w:rPr>
          <w:rFonts w:hint="eastAsia" w:ascii="宋体" w:hAnsi="宋体" w:cs="宋体"/>
          <w:b/>
          <w:color w:val="auto"/>
          <w:sz w:val="30"/>
          <w:szCs w:val="30"/>
        </w:rPr>
        <w:br w:type="page"/>
      </w:r>
    </w:p>
    <w:p>
      <w:pPr>
        <w:jc w:val="center"/>
        <w:outlineLvl w:val="2"/>
        <w:rPr>
          <w:rFonts w:ascii="宋体" w:hAnsi="宋体" w:cs="宋体"/>
          <w:b/>
          <w:bCs/>
          <w:color w:val="auto"/>
          <w:sz w:val="32"/>
          <w:szCs w:val="32"/>
        </w:rPr>
      </w:pPr>
      <w:r>
        <w:rPr>
          <w:rFonts w:hint="eastAsia" w:ascii="宋体" w:hAnsi="宋体" w:cs="宋体"/>
          <w:b/>
          <w:bCs/>
          <w:color w:val="auto"/>
          <w:sz w:val="32"/>
          <w:szCs w:val="32"/>
        </w:rPr>
        <w:t>五、残疾人福利性单位声明函</w:t>
      </w:r>
    </w:p>
    <w:p>
      <w:pPr>
        <w:pStyle w:val="2"/>
        <w:rPr>
          <w:color w:val="auto"/>
        </w:rPr>
      </w:pPr>
    </w:p>
    <w:p>
      <w:pPr>
        <w:spacing w:line="588" w:lineRule="exact"/>
        <w:ind w:firstLine="504" w:firstLineChars="200"/>
        <w:rPr>
          <w:rFonts w:ascii="宋体" w:hAnsi="宋体" w:cs="宋体"/>
          <w:color w:val="auto"/>
          <w:spacing w:val="6"/>
          <w:sz w:val="24"/>
        </w:rPr>
      </w:pPr>
      <w:r>
        <w:rPr>
          <w:rFonts w:hint="eastAsia" w:ascii="宋体" w:hAnsi="宋体" w:cs="宋体"/>
          <w:color w:val="auto"/>
          <w:spacing w:val="6"/>
          <w:sz w:val="24"/>
        </w:rPr>
        <w:t>本单位郑重声明，根据《财政部 民政部 中国残疾人联合会关于促进残疾人就业政府采购政策的通知》（财库</w:t>
      </w:r>
      <w:r>
        <w:rPr>
          <w:rFonts w:hint="eastAsia" w:ascii="宋体" w:hAnsi="宋体" w:cs="宋体"/>
          <w:color w:val="auto"/>
          <w:sz w:val="24"/>
        </w:rPr>
        <w:t>〔2017〕 141</w:t>
      </w:r>
      <w:r>
        <w:rPr>
          <w:rFonts w:hint="eastAsia" w:ascii="宋体" w:hAnsi="宋体" w:cs="宋体"/>
          <w:color w:val="auto"/>
          <w:spacing w:val="6"/>
          <w:sz w:val="24"/>
        </w:rPr>
        <w:t>号）的规定，本单位为符合条件的残疾人福利性单位，且本单位参加</w:t>
      </w:r>
      <w:r>
        <w:rPr>
          <w:rFonts w:hint="eastAsia" w:ascii="宋体" w:hAnsi="宋体" w:cs="宋体"/>
          <w:color w:val="auto"/>
          <w:sz w:val="24"/>
          <w:u w:val="single"/>
        </w:rPr>
        <w:t>XXXX</w:t>
      </w:r>
      <w:r>
        <w:rPr>
          <w:rFonts w:hint="eastAsia" w:ascii="宋体" w:hAnsi="宋体" w:cs="宋体"/>
          <w:color w:val="auto"/>
          <w:spacing w:val="6"/>
          <w:sz w:val="24"/>
        </w:rPr>
        <w:t>单位的</w:t>
      </w:r>
      <w:r>
        <w:rPr>
          <w:rFonts w:hint="eastAsia" w:ascii="宋体" w:hAnsi="宋体" w:cs="宋体"/>
          <w:color w:val="auto"/>
          <w:sz w:val="24"/>
          <w:u w:val="single"/>
        </w:rPr>
        <w:t>XXXX</w:t>
      </w:r>
      <w:r>
        <w:rPr>
          <w:rFonts w:hint="eastAsia" w:ascii="宋体" w:hAnsi="宋体" w:cs="宋体"/>
          <w:color w:val="auto"/>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pPr>
        <w:spacing w:line="588" w:lineRule="exact"/>
        <w:rPr>
          <w:rFonts w:ascii="宋体" w:hAnsi="宋体" w:cs="宋体"/>
          <w:color w:val="auto"/>
          <w:spacing w:val="6"/>
          <w:sz w:val="24"/>
        </w:rPr>
      </w:pPr>
    </w:p>
    <w:p>
      <w:pPr>
        <w:spacing w:line="588" w:lineRule="exact"/>
        <w:rPr>
          <w:rFonts w:ascii="宋体" w:hAnsi="宋体" w:cs="宋体"/>
          <w:color w:val="auto"/>
          <w:spacing w:val="6"/>
          <w:sz w:val="24"/>
        </w:rPr>
      </w:pPr>
    </w:p>
    <w:p>
      <w:pPr>
        <w:ind w:firstLine="480" w:firstLineChars="200"/>
        <w:jc w:val="left"/>
        <w:rPr>
          <w:rFonts w:ascii="宋体" w:hAnsi="宋体" w:cs="宋体"/>
          <w:color w:val="auto"/>
          <w:sz w:val="24"/>
        </w:rPr>
      </w:pPr>
      <w:r>
        <w:rPr>
          <w:rFonts w:hint="eastAsia" w:ascii="宋体" w:hAnsi="宋体" w:cs="宋体"/>
          <w:color w:val="auto"/>
          <w:sz w:val="24"/>
        </w:rPr>
        <w:t>单位名称：XXXX（盖单位公章）</w:t>
      </w:r>
    </w:p>
    <w:p>
      <w:pPr>
        <w:ind w:firstLine="480" w:firstLineChars="200"/>
        <w:jc w:val="left"/>
        <w:rPr>
          <w:rFonts w:ascii="宋体" w:hAnsi="宋体" w:cs="宋体"/>
          <w:color w:val="auto"/>
          <w:sz w:val="24"/>
        </w:rPr>
      </w:pPr>
      <w:r>
        <w:rPr>
          <w:rFonts w:hint="eastAsia" w:ascii="宋体" w:hAnsi="宋体" w:cs="宋体"/>
          <w:color w:val="auto"/>
          <w:sz w:val="24"/>
        </w:rPr>
        <w:t>法定代表人/单位负责人或授权代表（签字或加盖个人印章）：XXXX</w:t>
      </w:r>
    </w:p>
    <w:p>
      <w:pPr>
        <w:ind w:firstLine="480" w:firstLineChars="200"/>
        <w:jc w:val="left"/>
        <w:rPr>
          <w:rFonts w:ascii="宋体" w:hAnsi="宋体" w:cs="宋体"/>
          <w:color w:val="auto"/>
          <w:sz w:val="24"/>
        </w:rPr>
      </w:pPr>
      <w:r>
        <w:rPr>
          <w:rFonts w:hint="eastAsia" w:ascii="宋体" w:hAnsi="宋体" w:cs="宋体"/>
          <w:color w:val="auto"/>
          <w:sz w:val="24"/>
        </w:rPr>
        <w:t>日期：XXXX</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注：</w:t>
      </w:r>
    </w:p>
    <w:p>
      <w:pPr>
        <w:numPr>
          <w:ilvl w:val="0"/>
          <w:numId w:val="10"/>
        </w:numPr>
        <w:spacing w:after="160" w:line="360" w:lineRule="auto"/>
        <w:rPr>
          <w:rFonts w:ascii="宋体" w:hAnsi="宋体" w:cs="宋体"/>
          <w:color w:val="auto"/>
          <w:sz w:val="24"/>
        </w:rPr>
      </w:pPr>
      <w:r>
        <w:rPr>
          <w:rFonts w:hint="eastAsia" w:ascii="宋体" w:hAnsi="宋体" w:cs="宋体"/>
          <w:color w:val="auto"/>
          <w:sz w:val="24"/>
        </w:rPr>
        <w:t>残疾人福利性单位属于小型、微型企业的，不重复享受政策。</w:t>
      </w:r>
    </w:p>
    <w:p>
      <w:pPr>
        <w:rPr>
          <w:rFonts w:ascii="宋体" w:hAnsi="宋体" w:cs="宋体"/>
          <w:b/>
          <w:color w:val="auto"/>
          <w:sz w:val="30"/>
          <w:szCs w:val="30"/>
        </w:rPr>
      </w:pPr>
      <w:r>
        <w:rPr>
          <w:rFonts w:hint="eastAsia" w:ascii="宋体" w:hAnsi="宋体" w:cs="宋体"/>
          <w:color w:val="auto"/>
          <w:sz w:val="24"/>
        </w:rPr>
        <w:t>2、供应商为非残疾人福利性单位的，可不提供此声明。</w:t>
      </w:r>
      <w:r>
        <w:rPr>
          <w:rFonts w:hint="eastAsia" w:ascii="宋体" w:hAnsi="宋体" w:cs="宋体"/>
          <w:b/>
          <w:color w:val="auto"/>
          <w:sz w:val="30"/>
          <w:szCs w:val="30"/>
        </w:rPr>
        <w:br w:type="page"/>
      </w:r>
    </w:p>
    <w:p>
      <w:pPr>
        <w:pStyle w:val="5"/>
        <w:keepNext w:val="0"/>
        <w:keepLines w:val="0"/>
        <w:spacing w:line="400" w:lineRule="exact"/>
        <w:jc w:val="center"/>
        <w:rPr>
          <w:rFonts w:ascii="宋体" w:hAnsi="宋体" w:cs="宋体"/>
          <w:bCs w:val="0"/>
          <w:color w:val="auto"/>
          <w:szCs w:val="28"/>
        </w:rPr>
      </w:pPr>
      <w:r>
        <w:rPr>
          <w:rFonts w:hint="eastAsia" w:ascii="宋体" w:hAnsi="宋体" w:cs="宋体"/>
          <w:bCs w:val="0"/>
          <w:color w:val="auto"/>
        </w:rPr>
        <w:t>六、监狱企业</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根据《政府采购支持监狱企业发展有关问题的通知》（财库〔2014〕68号）的规定监狱企业参加采购活动的，应提供由省级以上监狱管理局、戒毒管理局(含新疆生产建设兵团)出具的属于监狱企业的证明文件。</w:t>
      </w:r>
    </w:p>
    <w:p>
      <w:pPr>
        <w:spacing w:line="360" w:lineRule="auto"/>
        <w:jc w:val="left"/>
        <w:rPr>
          <w:rFonts w:ascii="宋体" w:hAnsi="宋体" w:cs="宋体"/>
          <w:color w:val="auto"/>
          <w:sz w:val="24"/>
        </w:rPr>
      </w:pPr>
      <w:r>
        <w:rPr>
          <w:rFonts w:hint="eastAsia" w:ascii="宋体" w:hAnsi="宋体" w:cs="宋体"/>
          <w:color w:val="auto"/>
          <w:sz w:val="24"/>
        </w:rPr>
        <w:t>注：</w:t>
      </w:r>
    </w:p>
    <w:p>
      <w:pPr>
        <w:spacing w:line="360" w:lineRule="auto"/>
        <w:rPr>
          <w:rFonts w:ascii="宋体" w:hAnsi="宋体" w:cs="宋体"/>
          <w:color w:val="auto"/>
          <w:sz w:val="24"/>
        </w:rPr>
      </w:pPr>
      <w:r>
        <w:rPr>
          <w:rFonts w:hint="eastAsia" w:ascii="宋体" w:hAnsi="宋体" w:cs="宋体"/>
          <w:color w:val="auto"/>
          <w:sz w:val="24"/>
        </w:rPr>
        <w:t>1、供应商符合《政府采购支持监狱企业发展有关问题的通知》（财库〔2014〕68号）规定的划分标准为监狱企业适用。</w:t>
      </w:r>
    </w:p>
    <w:p>
      <w:pPr>
        <w:pStyle w:val="2"/>
        <w:rPr>
          <w:color w:val="auto"/>
        </w:rPr>
        <w:sectPr>
          <w:pgSz w:w="11850" w:h="16783"/>
          <w:pgMar w:top="1417" w:right="1134" w:bottom="1417" w:left="1134" w:header="720" w:footer="720" w:gutter="0"/>
          <w:cols w:space="720" w:num="1"/>
          <w:docGrid w:linePitch="312" w:charSpace="0"/>
        </w:sectPr>
      </w:pPr>
    </w:p>
    <w:p>
      <w:pPr>
        <w:spacing w:line="360" w:lineRule="auto"/>
        <w:ind w:firstLine="790" w:firstLineChars="246"/>
        <w:jc w:val="center"/>
        <w:rPr>
          <w:rFonts w:ascii="宋体" w:hAnsi="宋体" w:cs="宋体"/>
          <w:b/>
          <w:color w:val="auto"/>
          <w:sz w:val="32"/>
          <w:szCs w:val="32"/>
        </w:rPr>
      </w:pPr>
      <w:r>
        <w:rPr>
          <w:rFonts w:hint="eastAsia" w:ascii="宋体" w:hAnsi="宋体" w:cs="宋体"/>
          <w:b/>
          <w:color w:val="auto"/>
          <w:sz w:val="32"/>
          <w:szCs w:val="32"/>
        </w:rPr>
        <w:t>四、供应商应当提供的资格、资质性及其他类似效力要求的相关证明材料</w:t>
      </w:r>
    </w:p>
    <w:p>
      <w:pPr>
        <w:pStyle w:val="2"/>
        <w:rPr>
          <w:rFonts w:ascii="宋体" w:hAnsi="宋体" w:cs="宋体"/>
          <w:b/>
          <w:bCs/>
          <w:color w:val="auto"/>
          <w:sz w:val="30"/>
          <w:szCs w:val="30"/>
        </w:rPr>
      </w:pPr>
    </w:p>
    <w:p>
      <w:pPr>
        <w:rPr>
          <w:color w:val="auto"/>
        </w:rPr>
      </w:pPr>
    </w:p>
    <w:p>
      <w:pPr>
        <w:spacing w:line="360" w:lineRule="auto"/>
        <w:rPr>
          <w:rFonts w:ascii="宋体" w:hAnsi="宋体" w:cs="宋体"/>
          <w:bCs/>
          <w:color w:val="auto"/>
          <w:sz w:val="24"/>
        </w:rPr>
      </w:pPr>
      <w:r>
        <w:rPr>
          <w:rFonts w:hint="eastAsia" w:ascii="宋体" w:hAnsi="宋体" w:cs="宋体"/>
          <w:bCs/>
          <w:color w:val="auto"/>
          <w:sz w:val="24"/>
        </w:rPr>
        <w:t>注：供应商应按谈判文件第四章相关要求提供佐证材料，有格式要求的从其要求，无格式要求的格式自拟。</w:t>
      </w:r>
    </w:p>
    <w:p>
      <w:pPr>
        <w:pStyle w:val="54"/>
        <w:spacing w:before="36" w:after="36"/>
        <w:ind w:firstLine="301" w:firstLineChars="100"/>
        <w:rPr>
          <w:rFonts w:hAnsi="宋体" w:eastAsia="宋体" w:cs="宋体"/>
          <w:b/>
          <w:bCs/>
          <w:color w:val="auto"/>
          <w:sz w:val="30"/>
          <w:szCs w:val="30"/>
        </w:rPr>
      </w:pPr>
    </w:p>
    <w:p>
      <w:pPr>
        <w:pStyle w:val="54"/>
        <w:spacing w:before="36" w:after="36"/>
        <w:ind w:firstLine="301" w:firstLineChars="100"/>
        <w:rPr>
          <w:rFonts w:hAnsi="宋体" w:eastAsia="宋体" w:cs="宋体"/>
          <w:b/>
          <w:bCs/>
          <w:color w:val="auto"/>
          <w:sz w:val="30"/>
          <w:szCs w:val="30"/>
        </w:rPr>
      </w:pPr>
    </w:p>
    <w:p>
      <w:pPr>
        <w:pStyle w:val="54"/>
        <w:spacing w:before="36" w:after="36"/>
        <w:ind w:firstLine="0" w:firstLineChars="0"/>
        <w:rPr>
          <w:rFonts w:hAnsi="宋体" w:eastAsia="宋体" w:cs="宋体"/>
          <w:b/>
          <w:bCs/>
          <w:color w:val="auto"/>
          <w:sz w:val="30"/>
          <w:szCs w:val="30"/>
        </w:rPr>
      </w:pPr>
      <w:r>
        <w:rPr>
          <w:rFonts w:hint="eastAsia" w:hAnsi="宋体" w:eastAsia="宋体" w:cs="宋体"/>
          <w:b/>
          <w:bCs/>
          <w:color w:val="auto"/>
          <w:sz w:val="30"/>
          <w:szCs w:val="30"/>
        </w:rPr>
        <w:br w:type="page"/>
      </w:r>
    </w:p>
    <w:p>
      <w:pPr>
        <w:pStyle w:val="54"/>
        <w:spacing w:before="36" w:after="36"/>
        <w:ind w:firstLine="0" w:firstLineChars="0"/>
        <w:outlineLvl w:val="1"/>
        <w:rPr>
          <w:rFonts w:hAnsi="宋体" w:eastAsia="宋体" w:cs="宋体"/>
          <w:b/>
          <w:bCs/>
          <w:color w:val="auto"/>
          <w:sz w:val="30"/>
          <w:szCs w:val="30"/>
        </w:rPr>
      </w:pPr>
      <w:r>
        <w:rPr>
          <w:rFonts w:hint="eastAsia" w:hAnsi="宋体" w:eastAsia="宋体" w:cs="宋体"/>
          <w:b/>
          <w:bCs/>
          <w:color w:val="auto"/>
          <w:sz w:val="30"/>
          <w:szCs w:val="30"/>
        </w:rPr>
        <w:t>文件二：其他响应文件</w:t>
      </w:r>
      <w:bookmarkEnd w:id="114"/>
      <w:bookmarkEnd w:id="115"/>
    </w:p>
    <w:p>
      <w:pPr>
        <w:pStyle w:val="54"/>
        <w:spacing w:before="36" w:after="36"/>
        <w:ind w:firstLine="0" w:firstLineChars="0"/>
        <w:rPr>
          <w:rFonts w:hAnsi="宋体" w:eastAsia="宋体" w:cs="宋体"/>
          <w:b/>
          <w:bCs/>
          <w:color w:val="auto"/>
          <w:sz w:val="30"/>
          <w:szCs w:val="30"/>
        </w:rPr>
      </w:pPr>
      <w:bookmarkStart w:id="116" w:name="_Toc9586"/>
      <w:bookmarkStart w:id="117" w:name="_Toc13147"/>
      <w:r>
        <w:rPr>
          <w:rFonts w:hint="eastAsia" w:hAnsi="宋体" w:eastAsia="宋体" w:cs="宋体"/>
          <w:b/>
          <w:bCs/>
          <w:color w:val="auto"/>
          <w:sz w:val="30"/>
          <w:szCs w:val="30"/>
        </w:rPr>
        <w:t>其他响应文件封面格式</w:t>
      </w:r>
      <w:bookmarkEnd w:id="116"/>
      <w:bookmarkEnd w:id="117"/>
    </w:p>
    <w:p>
      <w:pPr>
        <w:pStyle w:val="54"/>
        <w:spacing w:before="36" w:after="36"/>
        <w:ind w:firstLine="482"/>
        <w:rPr>
          <w:rFonts w:hAnsi="宋体" w:eastAsia="宋体" w:cs="宋体"/>
          <w:b/>
          <w:color w:val="auto"/>
          <w:sz w:val="24"/>
        </w:rPr>
      </w:pPr>
    </w:p>
    <w:p>
      <w:pPr>
        <w:pStyle w:val="54"/>
        <w:spacing w:before="36" w:after="36"/>
        <w:ind w:firstLine="482"/>
        <w:rPr>
          <w:rFonts w:hAnsi="宋体" w:eastAsia="宋体" w:cs="宋体"/>
          <w:b/>
          <w:color w:val="auto"/>
          <w:sz w:val="24"/>
        </w:rPr>
      </w:pPr>
    </w:p>
    <w:p>
      <w:pPr>
        <w:pStyle w:val="54"/>
        <w:spacing w:before="36" w:after="36"/>
        <w:ind w:firstLine="0" w:firstLineChars="0"/>
        <w:jc w:val="center"/>
        <w:rPr>
          <w:rFonts w:hAnsi="宋体" w:eastAsia="宋体" w:cs="宋体"/>
          <w:b/>
          <w:color w:val="auto"/>
          <w:sz w:val="52"/>
          <w:szCs w:val="52"/>
        </w:rPr>
      </w:pPr>
      <w:r>
        <w:rPr>
          <w:rFonts w:hAnsi="宋体" w:eastAsia="宋体" w:cs="宋体"/>
          <w:b/>
          <w:bCs/>
          <w:color w:val="auto"/>
          <w:sz w:val="30"/>
          <w:szCs w:val="30"/>
        </w:rPr>
        <mc:AlternateContent>
          <mc:Choice Requires="wps">
            <w:drawing>
              <wp:anchor distT="0" distB="0" distL="114300" distR="114300" simplePos="0" relativeHeight="251659264" behindDoc="0" locked="0" layoutInCell="1" allowOverlap="1">
                <wp:simplePos x="0" y="0"/>
                <wp:positionH relativeFrom="column">
                  <wp:posOffset>3974465</wp:posOffset>
                </wp:positionH>
                <wp:positionV relativeFrom="paragraph">
                  <wp:posOffset>77470</wp:posOffset>
                </wp:positionV>
                <wp:extent cx="1714500" cy="503555"/>
                <wp:effectExtent l="4445" t="4445" r="14605" b="6350"/>
                <wp:wrapNone/>
                <wp:docPr id="6" name="矩形 1"/>
                <wp:cNvGraphicFramePr/>
                <a:graphic xmlns:a="http://schemas.openxmlformats.org/drawingml/2006/main">
                  <a:graphicData uri="http://schemas.microsoft.com/office/word/2010/wordprocessingShape">
                    <wps:wsp>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b/>
                                <w:sz w:val="44"/>
                                <w:szCs w:val="44"/>
                              </w:rPr>
                            </w:pPr>
                            <w:r>
                              <w:rPr>
                                <w:rFonts w:hint="eastAsia"/>
                                <w:b/>
                                <w:sz w:val="44"/>
                                <w:szCs w:val="44"/>
                              </w:rPr>
                              <w:t>正本或副本</w:t>
                            </w:r>
                          </w:p>
                        </w:txbxContent>
                      </wps:txbx>
                      <wps:bodyPr upright="1"/>
                    </wps:wsp>
                  </a:graphicData>
                </a:graphic>
              </wp:anchor>
            </w:drawing>
          </mc:Choice>
          <mc:Fallback>
            <w:pict>
              <v:rect id="矩形 1" o:spid="_x0000_s1026" o:spt="1" style="position:absolute;left:0pt;margin-left:312.95pt;margin-top:6.1pt;height:39.65pt;width:135pt;z-index:251659264;mso-width-relative:page;mso-height-relative:page;" fillcolor="#FFFFFF" filled="t" stroked="t" coordsize="21600,21600" o:gfxdata="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CNGNTWAAAACQEAAA8AAAAAAAAAAQAgAAAAIgAAAGRycy9k&#10;b3ducmV2LnhtbFBLAQIUABQAAAAIAIdO4kCJUHW6BAIAADcEAAAOAAAAAAAAAAEAIAAAACUBAABk&#10;cnMvZTJvRG9jLnhtbFBLBQYAAAAABgAGAFkBAACbBQAAAAA=&#10;">
                <v:fill on="t" focussize="0,0"/>
                <v:stroke color="#000000" joinstyle="miter"/>
                <v:imagedata o:title=""/>
                <o:lock v:ext="edit" aspectratio="f"/>
                <v:textbox>
                  <w:txbxContent>
                    <w:p>
                      <w:pPr>
                        <w:jc w:val="center"/>
                        <w:rPr>
                          <w:b/>
                          <w:sz w:val="44"/>
                          <w:szCs w:val="44"/>
                        </w:rPr>
                      </w:pPr>
                      <w:r>
                        <w:rPr>
                          <w:rFonts w:hint="eastAsia"/>
                          <w:b/>
                          <w:sz w:val="44"/>
                          <w:szCs w:val="44"/>
                        </w:rPr>
                        <w:t>正本或副本</w:t>
                      </w:r>
                    </w:p>
                  </w:txbxContent>
                </v:textbox>
              </v:rect>
            </w:pict>
          </mc:Fallback>
        </mc:AlternateContent>
      </w:r>
    </w:p>
    <w:p>
      <w:pPr>
        <w:pStyle w:val="54"/>
        <w:spacing w:before="36" w:after="36"/>
        <w:ind w:firstLine="0" w:firstLineChars="0"/>
        <w:jc w:val="center"/>
        <w:rPr>
          <w:rFonts w:hAnsi="宋体" w:eastAsia="宋体" w:cs="宋体"/>
          <w:b/>
          <w:color w:val="auto"/>
          <w:sz w:val="52"/>
          <w:szCs w:val="52"/>
        </w:rPr>
      </w:pPr>
    </w:p>
    <w:p>
      <w:pPr>
        <w:pStyle w:val="54"/>
        <w:spacing w:before="36" w:after="36"/>
        <w:ind w:firstLine="0" w:firstLineChars="0"/>
        <w:jc w:val="center"/>
        <w:rPr>
          <w:rFonts w:hAnsi="宋体" w:eastAsia="宋体" w:cs="宋体"/>
          <w:b/>
          <w:color w:val="auto"/>
          <w:sz w:val="52"/>
          <w:szCs w:val="52"/>
        </w:rPr>
      </w:pPr>
      <w:r>
        <w:rPr>
          <w:rFonts w:hint="eastAsia" w:hAnsi="宋体" w:eastAsia="宋体" w:cs="宋体"/>
          <w:b/>
          <w:color w:val="auto"/>
          <w:sz w:val="52"/>
          <w:szCs w:val="52"/>
        </w:rPr>
        <w:t>响  应 文  件</w:t>
      </w:r>
    </w:p>
    <w:p>
      <w:pPr>
        <w:pStyle w:val="54"/>
        <w:spacing w:before="36" w:after="36"/>
        <w:ind w:firstLine="240" w:firstLineChars="100"/>
        <w:rPr>
          <w:rFonts w:hAnsi="宋体" w:eastAsia="宋体" w:cs="宋体"/>
          <w:color w:val="auto"/>
          <w:sz w:val="24"/>
        </w:rPr>
      </w:pPr>
    </w:p>
    <w:p>
      <w:pPr>
        <w:pStyle w:val="54"/>
        <w:spacing w:before="36" w:after="36"/>
        <w:ind w:firstLine="281" w:firstLineChars="100"/>
        <w:jc w:val="center"/>
        <w:rPr>
          <w:rFonts w:hAnsi="宋体" w:eastAsia="宋体" w:cs="宋体"/>
          <w:b/>
          <w:bCs/>
          <w:color w:val="auto"/>
          <w:szCs w:val="28"/>
        </w:rPr>
      </w:pPr>
      <w:r>
        <w:rPr>
          <w:rFonts w:hint="eastAsia" w:hAnsi="宋体" w:eastAsia="宋体" w:cs="宋体"/>
          <w:b/>
          <w:bCs/>
          <w:color w:val="auto"/>
          <w:szCs w:val="28"/>
        </w:rPr>
        <w:t>（其他响应文件）</w:t>
      </w:r>
    </w:p>
    <w:p>
      <w:pPr>
        <w:pStyle w:val="54"/>
        <w:spacing w:before="36" w:after="36"/>
        <w:ind w:firstLine="480"/>
        <w:jc w:val="center"/>
        <w:rPr>
          <w:rFonts w:hAnsi="宋体" w:eastAsia="宋体" w:cs="宋体"/>
          <w:color w:val="auto"/>
          <w:sz w:val="24"/>
        </w:rPr>
      </w:pPr>
    </w:p>
    <w:p>
      <w:pPr>
        <w:pStyle w:val="54"/>
        <w:spacing w:before="36" w:after="36"/>
        <w:ind w:firstLine="1680" w:firstLineChars="600"/>
        <w:rPr>
          <w:rFonts w:hAnsi="宋体" w:eastAsia="宋体" w:cs="宋体"/>
          <w:color w:val="auto"/>
          <w:szCs w:val="28"/>
          <w:u w:val="single"/>
        </w:rPr>
      </w:pPr>
      <w:r>
        <w:rPr>
          <w:rFonts w:hint="eastAsia" w:hAnsi="宋体" w:eastAsia="宋体" w:cs="宋体"/>
          <w:color w:val="auto"/>
          <w:szCs w:val="28"/>
        </w:rPr>
        <w:t>项目编号：</w:t>
      </w:r>
      <w:r>
        <w:rPr>
          <w:rFonts w:hint="eastAsia" w:hAnsi="宋体" w:eastAsia="宋体" w:cs="宋体"/>
          <w:color w:val="auto"/>
          <w:szCs w:val="28"/>
          <w:u w:val="single"/>
        </w:rPr>
        <w:t xml:space="preserve">                           </w:t>
      </w:r>
    </w:p>
    <w:p>
      <w:pPr>
        <w:pStyle w:val="54"/>
        <w:spacing w:before="36" w:after="36"/>
        <w:ind w:firstLine="1680" w:firstLineChars="600"/>
        <w:rPr>
          <w:rFonts w:hAnsi="宋体" w:eastAsia="宋体" w:cs="宋体"/>
          <w:color w:val="auto"/>
          <w:szCs w:val="28"/>
          <w:u w:val="single"/>
        </w:rPr>
      </w:pPr>
      <w:r>
        <w:rPr>
          <w:rFonts w:hint="eastAsia" w:hAnsi="宋体" w:eastAsia="宋体" w:cs="宋体"/>
          <w:color w:val="auto"/>
          <w:szCs w:val="28"/>
        </w:rPr>
        <w:t>项目名称：</w:t>
      </w:r>
      <w:r>
        <w:rPr>
          <w:rFonts w:hint="eastAsia" w:hAnsi="宋体" w:eastAsia="宋体" w:cs="宋体"/>
          <w:color w:val="auto"/>
          <w:szCs w:val="28"/>
          <w:u w:val="single"/>
        </w:rPr>
        <w:t xml:space="preserve">                           </w:t>
      </w:r>
    </w:p>
    <w:p>
      <w:pPr>
        <w:pStyle w:val="54"/>
        <w:spacing w:before="36" w:after="36"/>
        <w:ind w:firstLine="1680" w:firstLineChars="600"/>
        <w:rPr>
          <w:rFonts w:hAnsi="宋体" w:eastAsia="宋体" w:cs="宋体"/>
          <w:color w:val="auto"/>
          <w:szCs w:val="28"/>
          <w:u w:val="single"/>
        </w:rPr>
      </w:pPr>
      <w:r>
        <w:rPr>
          <w:rFonts w:hint="eastAsia" w:hAnsi="宋体" w:eastAsia="宋体" w:cs="宋体"/>
          <w:color w:val="auto"/>
          <w:szCs w:val="28"/>
        </w:rPr>
        <w:t>供应商名称（加盖公章）：</w:t>
      </w:r>
      <w:r>
        <w:rPr>
          <w:rFonts w:hint="eastAsia" w:hAnsi="宋体" w:eastAsia="宋体" w:cs="宋体"/>
          <w:color w:val="auto"/>
          <w:szCs w:val="28"/>
          <w:u w:val="single"/>
        </w:rPr>
        <w:t xml:space="preserve">                 </w:t>
      </w:r>
    </w:p>
    <w:p>
      <w:pPr>
        <w:tabs>
          <w:tab w:val="left" w:pos="7665"/>
        </w:tabs>
        <w:spacing w:line="360" w:lineRule="auto"/>
        <w:jc w:val="right"/>
        <w:rPr>
          <w:rFonts w:ascii="宋体" w:hAnsi="宋体" w:cs="宋体"/>
          <w:color w:val="auto"/>
          <w:sz w:val="32"/>
          <w:szCs w:val="32"/>
        </w:rPr>
      </w:pPr>
    </w:p>
    <w:p>
      <w:pPr>
        <w:tabs>
          <w:tab w:val="left" w:pos="7665"/>
        </w:tabs>
        <w:spacing w:line="360" w:lineRule="auto"/>
        <w:jc w:val="right"/>
        <w:rPr>
          <w:rFonts w:ascii="宋体" w:hAnsi="宋体" w:cs="宋体"/>
          <w:color w:val="auto"/>
          <w:sz w:val="32"/>
          <w:szCs w:val="32"/>
        </w:rPr>
      </w:pPr>
    </w:p>
    <w:p>
      <w:pPr>
        <w:tabs>
          <w:tab w:val="left" w:pos="7665"/>
        </w:tabs>
        <w:spacing w:line="360" w:lineRule="auto"/>
        <w:jc w:val="right"/>
        <w:rPr>
          <w:rFonts w:ascii="宋体" w:hAnsi="宋体" w:cs="宋体"/>
          <w:color w:val="auto"/>
          <w:sz w:val="32"/>
          <w:szCs w:val="32"/>
        </w:rPr>
      </w:pPr>
    </w:p>
    <w:p>
      <w:pPr>
        <w:tabs>
          <w:tab w:val="left" w:pos="7665"/>
        </w:tabs>
        <w:spacing w:line="360" w:lineRule="auto"/>
        <w:jc w:val="right"/>
        <w:rPr>
          <w:rFonts w:ascii="宋体" w:hAnsi="宋体" w:cs="宋体"/>
          <w:b/>
          <w:bCs/>
          <w:color w:val="auto"/>
          <w:sz w:val="24"/>
        </w:rPr>
        <w:sectPr>
          <w:pgSz w:w="11850" w:h="16783"/>
          <w:pgMar w:top="1417" w:right="1134" w:bottom="1417" w:left="1134" w:header="720" w:footer="720" w:gutter="0"/>
          <w:cols w:space="720" w:num="1"/>
          <w:docGrid w:linePitch="312" w:charSpace="0"/>
        </w:sectPr>
      </w:pPr>
      <w:r>
        <w:rPr>
          <w:rFonts w:hint="eastAsia" w:ascii="宋体" w:hAnsi="宋体" w:cs="宋体"/>
          <w:color w:val="auto"/>
          <w:sz w:val="32"/>
          <w:szCs w:val="32"/>
        </w:rPr>
        <w:t>年     月     日</w:t>
      </w:r>
      <w:r>
        <w:rPr>
          <w:rFonts w:hint="eastAsia" w:ascii="宋体" w:hAnsi="宋体" w:cs="宋体"/>
          <w:color w:val="auto"/>
          <w:sz w:val="24"/>
        </w:rPr>
        <w:t xml:space="preserve"> </w:t>
      </w:r>
    </w:p>
    <w:bookmarkEnd w:id="109"/>
    <w:bookmarkEnd w:id="110"/>
    <w:p>
      <w:pPr>
        <w:jc w:val="center"/>
        <w:outlineLvl w:val="2"/>
        <w:rPr>
          <w:rFonts w:ascii="宋体" w:hAnsi="宋体" w:cs="宋体"/>
          <w:b/>
          <w:color w:val="auto"/>
          <w:sz w:val="32"/>
          <w:szCs w:val="32"/>
        </w:rPr>
      </w:pPr>
      <w:bookmarkStart w:id="118" w:name="_Toc15585"/>
      <w:bookmarkStart w:id="119" w:name="_Toc18480"/>
      <w:r>
        <w:rPr>
          <w:rFonts w:hint="eastAsia" w:ascii="宋体" w:hAnsi="宋体" w:cs="宋体"/>
          <w:b/>
          <w:color w:val="auto"/>
          <w:sz w:val="32"/>
          <w:szCs w:val="32"/>
        </w:rPr>
        <w:t>一、响应函</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XXX（采购代理机构名称）：</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1.我方全面研究了“XXXXXX”项目谈判文件（项目编号：XXXX），决定参加贵单位组织的本项目谈判采购。</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2.我方自愿按照谈判文件规定的各项要求向采购人提供所需货物/服务。</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3.一旦我方成交，我方将严格履行政府采购合同规定的责任和义务。</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4.我方为本项目提交的响应文件正本1份，副本XX份，用于谈判报价。</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5.我方愿意提供贵单位可能另外要求的，与谈判报价有关的文件资料，并保证我方已提供和将要提供的文件资料是真实、准确的。</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6.本次谈判，我方递交的响应文件有效期为谈判文件规定起算之日起XX天。</w:t>
      </w:r>
    </w:p>
    <w:p>
      <w:pPr>
        <w:adjustRightInd w:val="0"/>
        <w:spacing w:line="400" w:lineRule="exact"/>
        <w:ind w:firstLine="480" w:firstLineChars="200"/>
        <w:jc w:val="left"/>
        <w:rPr>
          <w:rFonts w:ascii="宋体" w:hAnsi="宋体" w:cs="宋体"/>
          <w:color w:val="auto"/>
          <w:sz w:val="24"/>
        </w:rPr>
      </w:pPr>
    </w:p>
    <w:p>
      <w:pPr>
        <w:adjustRightInd w:val="0"/>
        <w:spacing w:line="400" w:lineRule="exact"/>
        <w:ind w:firstLine="480" w:firstLineChars="200"/>
        <w:jc w:val="left"/>
        <w:rPr>
          <w:rFonts w:ascii="宋体" w:hAnsi="宋体" w:cs="宋体"/>
          <w:color w:val="auto"/>
          <w:sz w:val="24"/>
        </w:rPr>
      </w:pPr>
    </w:p>
    <w:p>
      <w:pPr>
        <w:adjustRightInd w:val="0"/>
        <w:spacing w:line="400" w:lineRule="exact"/>
        <w:ind w:firstLine="480" w:firstLineChars="200"/>
        <w:jc w:val="left"/>
        <w:rPr>
          <w:rFonts w:ascii="宋体" w:hAnsi="宋体" w:cs="宋体"/>
          <w:color w:val="auto"/>
          <w:sz w:val="24"/>
        </w:rPr>
      </w:pPr>
      <w:r>
        <w:rPr>
          <w:rFonts w:hint="eastAsia" w:ascii="宋体" w:hAnsi="宋体" w:cs="宋体"/>
          <w:color w:val="auto"/>
          <w:sz w:val="24"/>
        </w:rPr>
        <w:t>供应商名称：XXX（盖单位公章）</w:t>
      </w:r>
    </w:p>
    <w:p>
      <w:pPr>
        <w:spacing w:line="400" w:lineRule="exact"/>
        <w:ind w:firstLine="470" w:firstLineChars="196"/>
        <w:rPr>
          <w:rFonts w:ascii="宋体" w:hAnsi="宋体" w:cs="宋体"/>
          <w:color w:val="auto"/>
          <w:sz w:val="24"/>
        </w:rPr>
      </w:pPr>
      <w:r>
        <w:rPr>
          <w:rFonts w:hint="eastAsia" w:ascii="宋体" w:hAnsi="宋体" w:cs="宋体"/>
          <w:color w:val="auto"/>
          <w:sz w:val="24"/>
        </w:rPr>
        <w:t>法定代表人/单位负责人或授权代表（签字或加盖个人印章）：XXX</w:t>
      </w:r>
    </w:p>
    <w:p>
      <w:pPr>
        <w:spacing w:line="400" w:lineRule="exact"/>
        <w:ind w:firstLine="470" w:firstLineChars="196"/>
        <w:rPr>
          <w:rFonts w:ascii="宋体" w:hAnsi="宋体" w:cs="宋体"/>
          <w:color w:val="auto"/>
          <w:sz w:val="24"/>
        </w:rPr>
      </w:pPr>
      <w:r>
        <w:rPr>
          <w:rFonts w:hint="eastAsia" w:ascii="宋体" w:hAnsi="宋体" w:cs="宋体"/>
          <w:color w:val="auto"/>
          <w:sz w:val="24"/>
        </w:rPr>
        <w:t>通讯地址：XXX</w:t>
      </w:r>
    </w:p>
    <w:p>
      <w:pPr>
        <w:spacing w:line="400" w:lineRule="exact"/>
        <w:ind w:firstLine="470" w:firstLineChars="196"/>
        <w:rPr>
          <w:rFonts w:ascii="宋体" w:hAnsi="宋体" w:cs="宋体"/>
          <w:color w:val="auto"/>
          <w:sz w:val="24"/>
        </w:rPr>
      </w:pPr>
      <w:r>
        <w:rPr>
          <w:rFonts w:hint="eastAsia" w:ascii="宋体" w:hAnsi="宋体" w:cs="宋体"/>
          <w:color w:val="auto"/>
          <w:sz w:val="24"/>
        </w:rPr>
        <w:t>邮政编码：XXX</w:t>
      </w:r>
    </w:p>
    <w:p>
      <w:pPr>
        <w:spacing w:line="400" w:lineRule="exact"/>
        <w:ind w:firstLine="470" w:firstLineChars="196"/>
        <w:rPr>
          <w:rFonts w:ascii="宋体" w:hAnsi="宋体" w:cs="宋体"/>
          <w:color w:val="auto"/>
          <w:sz w:val="24"/>
        </w:rPr>
      </w:pPr>
      <w:r>
        <w:rPr>
          <w:rFonts w:hint="eastAsia" w:ascii="宋体" w:hAnsi="宋体" w:cs="宋体"/>
          <w:color w:val="auto"/>
          <w:sz w:val="24"/>
        </w:rPr>
        <w:t>联系电话：XXX</w:t>
      </w:r>
    </w:p>
    <w:p>
      <w:pPr>
        <w:spacing w:line="400" w:lineRule="exact"/>
        <w:ind w:firstLine="470" w:firstLineChars="196"/>
        <w:rPr>
          <w:rFonts w:ascii="宋体" w:hAnsi="宋体" w:cs="宋体"/>
          <w:color w:val="auto"/>
          <w:sz w:val="24"/>
        </w:rPr>
      </w:pPr>
      <w:r>
        <w:rPr>
          <w:rFonts w:hint="eastAsia" w:ascii="宋体" w:hAnsi="宋体" w:cs="宋体"/>
          <w:color w:val="auto"/>
          <w:sz w:val="24"/>
        </w:rPr>
        <w:t>传    真：XXX</w:t>
      </w:r>
    </w:p>
    <w:p>
      <w:pPr>
        <w:spacing w:line="400" w:lineRule="exact"/>
        <w:ind w:firstLine="470" w:firstLineChars="196"/>
        <w:rPr>
          <w:rFonts w:ascii="宋体" w:hAnsi="宋体" w:cs="宋体"/>
          <w:color w:val="auto"/>
          <w:sz w:val="24"/>
        </w:rPr>
      </w:pPr>
      <w:r>
        <w:rPr>
          <w:rFonts w:hint="eastAsia" w:ascii="宋体" w:hAnsi="宋体" w:cs="宋体"/>
          <w:color w:val="auto"/>
          <w:sz w:val="24"/>
        </w:rPr>
        <w:t>日    期：XXX年XXX月XXX日</w:t>
      </w:r>
    </w:p>
    <w:p>
      <w:pPr>
        <w:spacing w:line="400" w:lineRule="exact"/>
        <w:ind w:firstLine="470" w:firstLineChars="196"/>
        <w:rPr>
          <w:rFonts w:ascii="宋体" w:hAnsi="宋体" w:cs="宋体"/>
          <w:color w:val="auto"/>
          <w:sz w:val="24"/>
        </w:rPr>
        <w:sectPr>
          <w:footerReference r:id="rId13" w:type="default"/>
          <w:pgSz w:w="11850" w:h="16783"/>
          <w:pgMar w:top="1417" w:right="1134" w:bottom="1417" w:left="1134" w:header="720" w:footer="720" w:gutter="0"/>
          <w:cols w:space="720" w:num="1"/>
          <w:docGrid w:linePitch="312" w:charSpace="0"/>
        </w:sectPr>
      </w:pPr>
    </w:p>
    <w:p>
      <w:pPr>
        <w:widowControl/>
        <w:jc w:val="center"/>
        <w:outlineLvl w:val="2"/>
        <w:rPr>
          <w:rFonts w:ascii="宋体" w:hAnsi="宋体" w:cs="宋体"/>
          <w:b/>
          <w:color w:val="auto"/>
          <w:sz w:val="32"/>
          <w:szCs w:val="32"/>
        </w:rPr>
      </w:pPr>
      <w:bookmarkStart w:id="120" w:name="_Toc16009"/>
      <w:bookmarkStart w:id="121" w:name="_Toc19697"/>
      <w:bookmarkStart w:id="122" w:name="_Toc15477"/>
      <w:r>
        <w:rPr>
          <w:rFonts w:hint="eastAsia" w:ascii="宋体" w:hAnsi="宋体" w:cs="宋体"/>
          <w:b/>
          <w:color w:val="auto"/>
          <w:sz w:val="32"/>
          <w:szCs w:val="32"/>
        </w:rPr>
        <w:t>二、承诺函（实质性要求）</w:t>
      </w:r>
    </w:p>
    <w:p>
      <w:pPr>
        <w:widowControl/>
        <w:jc w:val="center"/>
        <w:rPr>
          <w:rFonts w:ascii="宋体" w:hAnsi="宋体" w:cs="宋体"/>
          <w:b/>
          <w:color w:val="auto"/>
          <w:sz w:val="24"/>
        </w:rPr>
      </w:pPr>
    </w:p>
    <w:p>
      <w:pPr>
        <w:spacing w:line="360" w:lineRule="auto"/>
        <w:rPr>
          <w:rFonts w:ascii="宋体" w:hAnsi="宋体" w:cs="宋体"/>
          <w:color w:val="auto"/>
          <w:sz w:val="24"/>
        </w:rPr>
      </w:pPr>
      <w:r>
        <w:rPr>
          <w:rFonts w:hint="eastAsia" w:ascii="宋体" w:hAnsi="宋体" w:cs="宋体"/>
          <w:color w:val="auto"/>
          <w:sz w:val="24"/>
        </w:rPr>
        <w:t>XXX（采购代理机构名称）：</w:t>
      </w:r>
    </w:p>
    <w:p>
      <w:pPr>
        <w:spacing w:line="360" w:lineRule="auto"/>
        <w:ind w:firstLine="480" w:firstLineChars="200"/>
        <w:rPr>
          <w:rFonts w:ascii="宋体" w:hAnsi="宋体" w:cs="宋体"/>
          <w:color w:val="auto"/>
          <w:sz w:val="24"/>
        </w:rPr>
      </w:pPr>
      <w:r>
        <w:rPr>
          <w:rFonts w:hint="eastAsia" w:ascii="宋体" w:hAnsi="宋体" w:cs="宋体"/>
          <w:color w:val="auto"/>
          <w:sz w:val="24"/>
        </w:rPr>
        <w:t>我方作为本次采购项目的供应商，根据谈判文件要求，现郑重承诺如下：</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一、我方已认真阅读并接受本项目谈判文件第二章的全部实质性要求，如对谈判文件有异议，已依法进行维权救济，不存在对谈判文件有异议的同时又参加谈判以求侥幸成交或者为实现其他非法目的的行为。</w:t>
      </w:r>
    </w:p>
    <w:p>
      <w:pPr>
        <w:spacing w:line="360" w:lineRule="auto"/>
        <w:ind w:firstLine="480" w:firstLineChars="200"/>
        <w:rPr>
          <w:rFonts w:ascii="宋体" w:hAnsi="宋体" w:cs="宋体"/>
          <w:color w:val="auto"/>
          <w:sz w:val="24"/>
        </w:rPr>
      </w:pPr>
      <w:r>
        <w:rPr>
          <w:rFonts w:hint="eastAsia" w:ascii="宋体" w:hAnsi="宋体" w:cs="宋体"/>
          <w:color w:val="auto"/>
          <w:sz w:val="24"/>
        </w:rPr>
        <w:t>二、在参加本次采购活动中，不存在与单位负责人为同一人或者存在直接控股、管理关系的其他供应商参与同一合同项下的政府采购活动的行为。</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三、为采购项目提供整体设计、规范编制或者项目管理、监理、检测等服务的供应商，不得再参加该采购项目的其他采购活动，我方承诺不属于此类禁止参加本项目的供应商。</w:t>
      </w:r>
    </w:p>
    <w:p>
      <w:pPr>
        <w:spacing w:line="360" w:lineRule="auto"/>
        <w:ind w:firstLine="480" w:firstLineChars="200"/>
        <w:rPr>
          <w:rFonts w:ascii="宋体" w:hAnsi="宋体" w:cs="宋体"/>
          <w:color w:val="auto"/>
          <w:sz w:val="24"/>
        </w:rPr>
      </w:pPr>
      <w:r>
        <w:rPr>
          <w:rFonts w:hint="eastAsia" w:ascii="宋体" w:hAnsi="宋体" w:cs="宋体"/>
          <w:color w:val="auto"/>
          <w:sz w:val="24"/>
        </w:rPr>
        <w:t>四、在参加本次采购活动中，不存在和其他供应商在同一合同项下的采购项目中，同时委托同一个自然人、同一家庭的人员、同一单位的人员作为代理人的行为。</w:t>
      </w:r>
    </w:p>
    <w:p>
      <w:pPr>
        <w:pStyle w:val="56"/>
        <w:spacing w:line="360" w:lineRule="auto"/>
        <w:ind w:firstLine="480" w:firstLineChars="200"/>
        <w:rPr>
          <w:rFonts w:hAnsi="宋体" w:cs="宋体"/>
          <w:color w:val="auto"/>
          <w:sz w:val="24"/>
        </w:rPr>
      </w:pPr>
      <w:r>
        <w:rPr>
          <w:rFonts w:hint="eastAsia" w:hAnsi="宋体" w:cs="宋体"/>
          <w:color w:val="auto"/>
          <w:sz w:val="24"/>
        </w:rPr>
        <w:t>五、我方实际控制人或者中高级管理人员，不存在同时是采购代理机构工作人员的情形。</w:t>
      </w:r>
    </w:p>
    <w:p>
      <w:pPr>
        <w:spacing w:line="360" w:lineRule="auto"/>
        <w:ind w:firstLine="480" w:firstLineChars="200"/>
        <w:rPr>
          <w:rFonts w:ascii="宋体" w:hAnsi="宋体" w:cs="宋体"/>
          <w:color w:val="auto"/>
          <w:sz w:val="24"/>
        </w:rPr>
      </w:pPr>
      <w:r>
        <w:rPr>
          <w:rFonts w:hint="eastAsia" w:ascii="宋体" w:hAnsi="宋体" w:cs="宋体"/>
          <w:color w:val="auto"/>
          <w:sz w:val="24"/>
        </w:rPr>
        <w:t>六、不存在同一母公司的两家以上的子公司，以不同供应商身份同时参加本项目同一合同项下的采购活动的情形。</w:t>
      </w:r>
    </w:p>
    <w:p>
      <w:pPr>
        <w:spacing w:line="360" w:lineRule="auto"/>
        <w:ind w:firstLine="480" w:firstLineChars="200"/>
        <w:rPr>
          <w:rFonts w:ascii="宋体" w:hAnsi="宋体" w:cs="宋体"/>
          <w:color w:val="auto"/>
          <w:sz w:val="24"/>
        </w:rPr>
      </w:pPr>
      <w:r>
        <w:rPr>
          <w:rFonts w:hint="eastAsia" w:ascii="宋体" w:hAnsi="宋体" w:cs="宋体"/>
          <w:color w:val="auto"/>
          <w:sz w:val="24"/>
        </w:rPr>
        <w:t>七、我方与采购代理机构不存在关联关系，也不是采购代理机构的母公司或子公司。</w:t>
      </w:r>
    </w:p>
    <w:p>
      <w:pPr>
        <w:spacing w:line="360" w:lineRule="auto"/>
        <w:ind w:firstLine="480" w:firstLineChars="200"/>
        <w:rPr>
          <w:rFonts w:ascii="宋体" w:hAnsi="宋体" w:cs="宋体"/>
          <w:color w:val="auto"/>
          <w:sz w:val="24"/>
        </w:rPr>
      </w:pPr>
      <w:r>
        <w:rPr>
          <w:rFonts w:hint="eastAsia" w:ascii="宋体" w:hAnsi="宋体" w:cs="宋体"/>
          <w:color w:val="auto"/>
          <w:sz w:val="24"/>
        </w:rPr>
        <w:t>八、响应文件中提供的任何资料和技术、服务、商务等响应承诺情况都是真实的、有效的、合法的。</w:t>
      </w:r>
    </w:p>
    <w:p>
      <w:pPr>
        <w:spacing w:line="360" w:lineRule="auto"/>
        <w:ind w:firstLine="480" w:firstLineChars="200"/>
        <w:rPr>
          <w:rFonts w:ascii="宋体" w:hAnsi="宋体" w:cs="宋体"/>
          <w:color w:val="auto"/>
          <w:sz w:val="24"/>
        </w:rPr>
      </w:pPr>
      <w:r>
        <w:rPr>
          <w:rFonts w:hint="eastAsia" w:ascii="宋体" w:hAnsi="宋体" w:cs="宋体"/>
          <w:color w:val="auto"/>
          <w:sz w:val="24"/>
        </w:rPr>
        <w:t>九、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十、国家或行业主管部门对采购产品的技术标准、质量标准和资格资质条件等有强制性规定的，我方承诺符合其要求。</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十一、参加本次采购活动，我方完全同意谈判文件第二章关于“谈判费用”、“合同分包”、“合同转包”、“履约保证金”的实质性要求，并承诺严格按照谈判文件要求履行。</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十二、在本次递交响应文件之前一周年内，供应商本次谈判中对同一品牌同一型号的产品报价与其在中国境内其他地方的最低报价相比不得高于20%，我方承诺符合该要求。</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十三、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pStyle w:val="2"/>
        <w:spacing w:line="360" w:lineRule="auto"/>
        <w:ind w:firstLine="480" w:firstLineChars="200"/>
        <w:rPr>
          <w:color w:val="auto"/>
        </w:rPr>
      </w:pPr>
      <w:r>
        <w:rPr>
          <w:rFonts w:hint="eastAsia" w:ascii="宋体" w:hAnsi="宋体" w:cs="宋体"/>
          <w:color w:val="auto"/>
          <w:sz w:val="24"/>
        </w:rPr>
        <w:t>十四、我方如有《四川省公共资源交易领域严重失信联合惩戒实施办法》（川发改信用规（2019〕405号）、《关于对政府采购领域严重违法先信主体开展联合惩戒的合作备忘录》（发改财金〔2018〕1614号）的失信行为，将在</w:t>
      </w:r>
      <w:r>
        <w:rPr>
          <w:rFonts w:hint="eastAsia" w:ascii="宋体" w:hAnsi="宋体" w:cs="宋体"/>
          <w:color w:val="auto"/>
          <w:sz w:val="24"/>
          <w:lang w:val="en-US" w:eastAsia="zh-CN"/>
        </w:rPr>
        <w:t>谈判</w:t>
      </w:r>
      <w:r>
        <w:rPr>
          <w:rFonts w:hint="eastAsia" w:ascii="宋体" w:hAnsi="宋体" w:cs="宋体"/>
          <w:color w:val="auto"/>
          <w:sz w:val="24"/>
        </w:rPr>
        <w:t>文件中全面如实反映。</w:t>
      </w:r>
    </w:p>
    <w:p>
      <w:pPr>
        <w:spacing w:line="360" w:lineRule="auto"/>
        <w:ind w:firstLine="480" w:firstLineChars="200"/>
        <w:rPr>
          <w:rFonts w:ascii="宋体" w:hAnsi="宋体" w:cs="宋体"/>
          <w:color w:val="auto"/>
          <w:sz w:val="24"/>
        </w:rPr>
      </w:pPr>
      <w:r>
        <w:rPr>
          <w:rFonts w:hint="eastAsia" w:ascii="宋体" w:hAnsi="宋体" w:cs="宋体"/>
          <w:color w:val="auto"/>
          <w:sz w:val="24"/>
        </w:rPr>
        <w:t>我方对上述承诺的内容事项真实性负责。如经查实上述承诺的内容事项存在虚假，我方愿意接受以提供虚假材料谋取成交的法律责任。</w:t>
      </w:r>
    </w:p>
    <w:p>
      <w:pPr>
        <w:spacing w:line="360" w:lineRule="auto"/>
        <w:ind w:firstLine="470" w:firstLineChars="196"/>
        <w:rPr>
          <w:rFonts w:ascii="宋体" w:hAnsi="宋体" w:cs="宋体"/>
          <w:color w:val="auto"/>
          <w:sz w:val="24"/>
        </w:rPr>
      </w:pPr>
      <w:r>
        <w:rPr>
          <w:rFonts w:hint="eastAsia" w:ascii="宋体" w:hAnsi="宋体" w:cs="宋体"/>
          <w:color w:val="auto"/>
          <w:sz w:val="24"/>
        </w:rPr>
        <w:t>法定代表人/单位负责人或授权代表（签字或加盖个人印章）：XXX</w:t>
      </w:r>
    </w:p>
    <w:p>
      <w:pPr>
        <w:spacing w:line="360" w:lineRule="auto"/>
        <w:ind w:firstLine="480" w:firstLineChars="200"/>
        <w:rPr>
          <w:rFonts w:ascii="宋体" w:hAnsi="宋体" w:cs="宋体"/>
          <w:color w:val="auto"/>
          <w:sz w:val="24"/>
        </w:rPr>
      </w:pPr>
      <w:r>
        <w:rPr>
          <w:rFonts w:hint="eastAsia" w:ascii="宋体" w:hAnsi="宋体" w:cs="宋体"/>
          <w:color w:val="auto"/>
          <w:sz w:val="24"/>
        </w:rPr>
        <w:t>供应商名称：XXXX（盖章）</w:t>
      </w:r>
    </w:p>
    <w:p>
      <w:pPr>
        <w:pStyle w:val="2"/>
        <w:spacing w:after="0" w:line="360" w:lineRule="auto"/>
        <w:ind w:firstLine="480" w:firstLineChars="200"/>
        <w:rPr>
          <w:rFonts w:ascii="宋体" w:hAnsi="宋体" w:cs="宋体"/>
          <w:bCs/>
          <w:color w:val="auto"/>
          <w:spacing w:val="6"/>
          <w:sz w:val="24"/>
        </w:rPr>
      </w:pPr>
      <w:r>
        <w:rPr>
          <w:rFonts w:hint="eastAsia" w:ascii="宋体" w:hAnsi="宋体" w:cs="宋体"/>
          <w:color w:val="auto"/>
          <w:sz w:val="24"/>
        </w:rPr>
        <w:t>日    期：XXX年XXX月XXX日</w:t>
      </w:r>
      <w:r>
        <w:rPr>
          <w:rFonts w:hint="eastAsia" w:ascii="宋体" w:hAnsi="宋体" w:cs="宋体"/>
          <w:bCs/>
          <w:color w:val="auto"/>
          <w:spacing w:val="6"/>
          <w:sz w:val="24"/>
        </w:rPr>
        <w:t>。</w:t>
      </w:r>
    </w:p>
    <w:p>
      <w:pPr>
        <w:rPr>
          <w:color w:val="auto"/>
        </w:rPr>
      </w:pPr>
    </w:p>
    <w:p>
      <w:pPr>
        <w:rPr>
          <w:color w:val="auto"/>
        </w:rPr>
      </w:pPr>
    </w:p>
    <w:p>
      <w:pPr>
        <w:rPr>
          <w:color w:val="auto"/>
        </w:rPr>
      </w:pPr>
    </w:p>
    <w:p>
      <w:pPr>
        <w:rPr>
          <w:color w:val="auto"/>
        </w:rPr>
        <w:sectPr>
          <w:pgSz w:w="11850" w:h="16783"/>
          <w:pgMar w:top="1417" w:right="1134" w:bottom="1417" w:left="1134" w:header="720" w:footer="720" w:gutter="0"/>
          <w:cols w:space="720" w:num="1"/>
          <w:docGrid w:linePitch="312" w:charSpace="0"/>
        </w:sectPr>
      </w:pPr>
    </w:p>
    <w:p>
      <w:pPr>
        <w:spacing w:line="360" w:lineRule="auto"/>
        <w:jc w:val="center"/>
        <w:outlineLvl w:val="2"/>
        <w:rPr>
          <w:rFonts w:ascii="宋体" w:hAnsi="宋体" w:cs="宋体"/>
          <w:b/>
          <w:bCs/>
          <w:color w:val="auto"/>
          <w:sz w:val="28"/>
          <w:szCs w:val="28"/>
        </w:rPr>
      </w:pPr>
      <w:bookmarkStart w:id="123" w:name="_Toc1099"/>
      <w:r>
        <w:rPr>
          <w:rFonts w:hint="eastAsia" w:ascii="宋体" w:hAnsi="宋体" w:cs="宋体"/>
          <w:b/>
          <w:bCs/>
          <w:color w:val="auto"/>
          <w:sz w:val="28"/>
          <w:szCs w:val="28"/>
        </w:rPr>
        <w:t>三、首轮报价表</w:t>
      </w:r>
      <w:bookmarkEnd w:id="123"/>
    </w:p>
    <w:p>
      <w:pPr>
        <w:ind w:right="1302" w:rightChars="620" w:firstLine="420"/>
        <w:rPr>
          <w:rFonts w:ascii="宋体" w:hAnsi="宋体" w:cs="宋体"/>
          <w:color w:val="auto"/>
          <w:sz w:val="24"/>
        </w:rPr>
      </w:pPr>
      <w:r>
        <w:rPr>
          <w:rFonts w:hint="eastAsia" w:ascii="宋体" w:hAnsi="宋体" w:cs="宋体"/>
          <w:color w:val="auto"/>
          <w:sz w:val="24"/>
        </w:rPr>
        <w:t>项目名称：</w:t>
      </w:r>
    </w:p>
    <w:p>
      <w:pPr>
        <w:ind w:right="1302" w:rightChars="620" w:firstLine="420"/>
        <w:rPr>
          <w:rFonts w:ascii="宋体" w:hAnsi="宋体" w:cs="宋体"/>
          <w:color w:val="auto"/>
          <w:sz w:val="24"/>
        </w:rPr>
      </w:pPr>
    </w:p>
    <w:p>
      <w:pPr>
        <w:ind w:right="1302" w:rightChars="620" w:firstLine="420"/>
        <w:rPr>
          <w:rFonts w:ascii="宋体" w:hAnsi="宋体" w:cs="宋体"/>
          <w:color w:val="auto"/>
          <w:sz w:val="24"/>
        </w:rPr>
      </w:pPr>
      <w:r>
        <w:rPr>
          <w:rFonts w:hint="eastAsia" w:ascii="宋体" w:hAnsi="宋体" w:cs="宋体"/>
          <w:color w:val="auto"/>
          <w:sz w:val="24"/>
        </w:rPr>
        <w:t>采购编号：</w:t>
      </w:r>
    </w:p>
    <w:tbl>
      <w:tblPr>
        <w:tblStyle w:val="21"/>
        <w:tblW w:w="5000" w:type="pct"/>
        <w:tblInd w:w="0" w:type="dxa"/>
        <w:tblLayout w:type="autofit"/>
        <w:tblCellMar>
          <w:top w:w="0" w:type="dxa"/>
          <w:left w:w="108" w:type="dxa"/>
          <w:bottom w:w="0" w:type="dxa"/>
          <w:right w:w="108" w:type="dxa"/>
        </w:tblCellMar>
      </w:tblPr>
      <w:tblGrid>
        <w:gridCol w:w="627"/>
        <w:gridCol w:w="1530"/>
        <w:gridCol w:w="294"/>
        <w:gridCol w:w="1142"/>
        <w:gridCol w:w="591"/>
        <w:gridCol w:w="1038"/>
        <w:gridCol w:w="627"/>
        <w:gridCol w:w="1244"/>
        <w:gridCol w:w="1038"/>
        <w:gridCol w:w="833"/>
        <w:gridCol w:w="834"/>
      </w:tblGrid>
      <w:tr>
        <w:tblPrEx>
          <w:tblCellMar>
            <w:top w:w="0" w:type="dxa"/>
            <w:left w:w="108" w:type="dxa"/>
            <w:bottom w:w="0" w:type="dxa"/>
            <w:right w:w="108" w:type="dxa"/>
          </w:tblCellMar>
        </w:tblPrEx>
        <w:trPr>
          <w:trHeight w:val="112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rPr>
              <w:t>序号</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rPr>
              <w:t>标的名称</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rPr>
              <w:t>剂型</w:t>
            </w:r>
          </w:p>
        </w:tc>
        <w:tc>
          <w:tcPr>
            <w:tcW w:w="30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rPr>
              <w:t>预估数量</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rPr>
              <w:t>产品规格</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rPr>
              <w:t>单位</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4"/>
              </w:rPr>
            </w:pPr>
            <w:r>
              <w:rPr>
                <w:rFonts w:hint="eastAsia" w:ascii="宋体" w:hAnsi="宋体" w:cs="宋体"/>
                <w:b/>
                <w:bCs/>
                <w:color w:val="auto"/>
                <w:sz w:val="24"/>
              </w:rPr>
              <w:t>最高单价</w:t>
            </w:r>
          </w:p>
          <w:p>
            <w:pPr>
              <w:widowControl/>
              <w:jc w:val="center"/>
              <w:textAlignment w:val="center"/>
              <w:rPr>
                <w:rFonts w:ascii="宋体" w:hAnsi="宋体" w:cs="宋体"/>
                <w:b/>
                <w:bCs/>
                <w:color w:val="auto"/>
                <w:sz w:val="24"/>
              </w:rPr>
            </w:pPr>
            <w:r>
              <w:rPr>
                <w:rFonts w:hint="eastAsia" w:ascii="宋体" w:hAnsi="宋体" w:cs="宋体"/>
                <w:b/>
                <w:bCs/>
                <w:color w:val="auto"/>
                <w:sz w:val="24"/>
              </w:rPr>
              <w:t>限价（元）</w:t>
            </w:r>
          </w:p>
        </w:tc>
        <w:tc>
          <w:tcPr>
            <w:tcW w:w="529" w:type="pc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b/>
                <w:bCs/>
                <w:color w:val="auto"/>
                <w:kern w:val="0"/>
                <w:sz w:val="24"/>
              </w:rPr>
            </w:pPr>
            <w:r>
              <w:rPr>
                <w:rFonts w:hint="eastAsia" w:ascii="宋体" w:hAnsi="宋体" w:cs="宋体"/>
                <w:b/>
                <w:bCs/>
                <w:color w:val="auto"/>
                <w:kern w:val="0"/>
                <w:sz w:val="24"/>
              </w:rPr>
              <w:t>生产厂家</w:t>
            </w:r>
          </w:p>
        </w:tc>
        <w:tc>
          <w:tcPr>
            <w:tcW w:w="425" w:type="pc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b/>
                <w:bCs/>
                <w:color w:val="auto"/>
                <w:kern w:val="0"/>
                <w:sz w:val="24"/>
              </w:rPr>
            </w:pPr>
            <w:r>
              <w:rPr>
                <w:rFonts w:hint="eastAsia" w:ascii="宋体" w:hAnsi="宋体" w:cs="宋体"/>
                <w:b/>
                <w:bCs/>
                <w:color w:val="auto"/>
                <w:kern w:val="0"/>
                <w:sz w:val="24"/>
              </w:rPr>
              <w:t>单价</w:t>
            </w:r>
          </w:p>
          <w:p>
            <w:pPr>
              <w:widowControl/>
              <w:jc w:val="center"/>
              <w:textAlignment w:val="center"/>
              <w:rPr>
                <w:rFonts w:ascii="宋体" w:hAnsi="宋体" w:cs="宋体"/>
                <w:b/>
                <w:bCs/>
                <w:color w:val="auto"/>
                <w:sz w:val="24"/>
              </w:rPr>
            </w:pPr>
            <w:r>
              <w:rPr>
                <w:rFonts w:hint="eastAsia" w:ascii="宋体" w:hAnsi="宋体" w:cs="宋体"/>
                <w:b/>
                <w:bCs/>
                <w:color w:val="auto"/>
                <w:kern w:val="0"/>
                <w:sz w:val="24"/>
              </w:rPr>
              <w:t>（元）</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4"/>
              </w:rPr>
            </w:pPr>
            <w:r>
              <w:rPr>
                <w:rFonts w:hint="eastAsia" w:ascii="宋体" w:hAnsi="宋体" w:cs="宋体"/>
                <w:b/>
                <w:bCs/>
                <w:color w:val="auto"/>
                <w:sz w:val="24"/>
              </w:rPr>
              <w:t>合计</w:t>
            </w:r>
          </w:p>
          <w:p>
            <w:pPr>
              <w:widowControl/>
              <w:jc w:val="center"/>
              <w:textAlignment w:val="center"/>
              <w:rPr>
                <w:rFonts w:ascii="宋体" w:hAnsi="宋体" w:cs="宋体"/>
                <w:b/>
                <w:bCs/>
                <w:color w:val="auto"/>
                <w:sz w:val="24"/>
              </w:rPr>
            </w:pPr>
            <w:r>
              <w:rPr>
                <w:rFonts w:hint="eastAsia" w:ascii="宋体" w:hAnsi="宋体" w:cs="宋体"/>
                <w:b/>
                <w:bCs/>
                <w:color w:val="auto"/>
                <w:sz w:val="24"/>
              </w:rPr>
              <w:t>（元）</w:t>
            </w: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虻虫</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0.5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1600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蜈蚣</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条</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条</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条</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阿胶</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250g/盒</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0.25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3720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冰片</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国药准字</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650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醋甘遂</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醋炙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360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胆南星</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500g/包</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0.5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芒硝</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1kg/袋</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龟甲胶</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250g/盒</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0.25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2200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红参片</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890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桑椹</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鹿角胶</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250g/盒</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0.25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1900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天麻</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块状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460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川贝母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0.5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6400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大枣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青黛</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西青果</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龙眼肉</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全蝎</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盐炙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5100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天麻片</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片/家种</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460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人参片</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0.1kg/包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940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21</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三七</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净制（20头）</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520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胖大海</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210 </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r>
              <w:rPr>
                <w:rFonts w:hint="eastAsia" w:ascii="宋体" w:hAnsi="宋体" w:cs="宋体"/>
                <w:b/>
                <w:bCs/>
                <w:color w:val="auto"/>
                <w:kern w:val="0"/>
                <w:sz w:val="24"/>
              </w:rPr>
              <w:t>精制饮片</w:t>
            </w: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燀苦杏仁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燀制去皮</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燀桃仁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燀制去皮</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蝉蜕</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1080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26</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炒麦芽</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炒制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27</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川楝子</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28</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墨旱莲</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切制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29</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通草</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630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30</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炮姜</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烫制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31</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制白附子</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煮制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32</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白薇</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切制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33</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矮地茶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34</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白茅根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35</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白土苓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36</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白芷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37</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柏子仁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362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38</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百合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39</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板蓝根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40</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薄荷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41</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北柴胡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330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42</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北沙参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43</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侧柏炭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炒炭</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44</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炒白扁豆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45</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炒苍耳子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46</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炒稻芽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47</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炒冬瓜子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48</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炒火麻仁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49</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炒鸡内金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50</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炒建曲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51</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炒僵蚕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麸炒</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390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52</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炒芥子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53</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炒金樱子肉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54</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炒莱菔子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55</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炒山楂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56</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炒酸枣仁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660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57</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炒王不留行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58</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炒辛夷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59</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炒紫苏子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60</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炒蒺藜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61</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炒栀子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62</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炒槟榔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63</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车前草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64</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赤芍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65</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赤小豆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66</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川木通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67</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川射干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68</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川香薷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69</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山银花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330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70</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醋艾炭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炒炭</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71</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醋龟甲</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砂烫/醋淬</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470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72</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醋鳖甲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砂烫/醋淬</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430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73</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醋没药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醋炙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348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74</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醋乳香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醋炙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75</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醋五味子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醋蒸</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76</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醋香附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醋炙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77</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醋延胡索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醋炙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78</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醋莪术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醋煮</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79</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大黄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80</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大叶茜草炭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炒炭</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81</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淡豆豉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82</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当归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83</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地肤子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84</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地骨皮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290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85</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地龙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625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86</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地榆炭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炒炭</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87</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豆蔻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609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88</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独活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89</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儿茶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碎块</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90</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法半夏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甘草石灰炙/片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290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91</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番泻叶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92</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防风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93</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防己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398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94</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佛手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95</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浮小麦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96</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干姜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97</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干石斛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98</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干鱼腥草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99</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甘草片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100</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葛根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小方块</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101</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钩藤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102</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广藿香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103</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桂枝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104</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荷叶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丝</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105</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红花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360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106</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滑石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粉</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107</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黄芪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108</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鸡血藤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109</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坚龙胆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279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110</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姜草果仁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姜汁炙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261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111</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姜厚朴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姜汁炙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112</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姜黄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113</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姜竹茹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姜汁炙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114</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椒目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115</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桔梗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116</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金钱草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117</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荆芥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118</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荆芥穗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119</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酒白芍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酒炙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120</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酒川牛膝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酒炙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121</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酒川芎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酒炙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122</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酒丹参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酒炙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123</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酒黄连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酒炙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368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124</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酒黄芩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酒炙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125</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酒水蛭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酒炙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2980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126</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酒乌梢蛇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酒炙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2260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127</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酒仙茅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酒炙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430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128</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酒续断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酒炙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129</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酒益母草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酒炙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130</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菊花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131</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苦参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132</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连翘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133</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芦根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134</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络石藤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135</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麻黄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136</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麦冬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137</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米炒党参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米炒</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138</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蜜白前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蜜炙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139</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蜜百部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蜜炙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140</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蜜瓜蒌皮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蜜炙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141</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蜜款冬花</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蜜炙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313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142</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蜜紫菀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蜜炙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143</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蜜麻黄绒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蜜炙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144</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蜜桑白皮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蜜炙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145</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蜜升麻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蜜炙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146</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蜜水朝阳旋覆花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147</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蜜远志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蜜炙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148</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牡丹皮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149</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木瓜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150</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木蝴蝶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151</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川木香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152</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南沙参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352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153</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牛膝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154</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炮附片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砂烫</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155</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佩兰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156</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蒲公英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157</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千年健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158</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前胡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399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159</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羌活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389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160</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秦艽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161</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青蒿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162</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忍冬藤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163</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肉苁蓉片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430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164</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桑寄生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165</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桑枝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166</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砂仁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558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167</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山合欢皮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丝</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168</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山药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169</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山萸肉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170</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伸筋草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171</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生地黄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172</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生石膏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粉</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173</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首乌藤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174</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舒筋草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175</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熟地黄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酒蒸</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176</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太子参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177</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烫狗脊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砂烫</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178</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烫骨碎补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砂烫</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179</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天花粉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180</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土鳖虫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290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181</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西洋参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1050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182</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细辛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328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183</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夏枯全草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184</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小蓟炭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炒炭</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185</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徐长卿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186</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玄参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187</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玄明粉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188</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盐补骨脂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盐水炙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189</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盐车前子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盐水炙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190</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盐大菟丝子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盐水炙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191</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盐杜仲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盐水炙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192</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盐黄柏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盐水炙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193</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盐小茴香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盐水炙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194</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盐益智仁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盐水炙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195</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盐泽泻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盐水炙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196</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盐知母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盐水炙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197</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茵陈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198</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玉竹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199</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郁金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200</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皂角刺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201</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浙贝母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202</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制草乌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煮制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375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203</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制川乌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煮制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366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204</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制何首乌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蒸制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205</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制黄精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黑豆药汁炙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206</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制南星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药汁煮制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207</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炙甘草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蜜炙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208</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猪苓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209</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紫草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210</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紫花地丁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211</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紫苏梗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212</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豨莶草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213</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芡实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214</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茯苓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小方块</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215</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萆薢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216</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薤白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217</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薏苡仁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218</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枸杞子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特级</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219</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橘络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765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220</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煅龙骨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煅制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221</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煅牡蛎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煅制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222</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麸炒白术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麸炒</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223</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麸炒苍术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麸炒</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428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224</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麸炒陈皮 </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麸炒</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225</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马勃</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850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226</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石菖蒲</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227</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肉桂</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丝</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128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228</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桑叶</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229</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盐吴茱萸</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盐水炙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172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230</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麸炒枳壳</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麸炒</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231</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山豆根</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720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232</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玫瑰花</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312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233</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灵芝</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234</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炒蔓荆子</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235</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盐沙苑子</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盐水炙</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236</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大腹皮</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237</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红毛五加皮</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615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238</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威灵仙</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239</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炒瓜蒌子</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清炒</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240</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香橼</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丝</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241</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茯神</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242</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莲子</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243</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山慈菇</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3540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244</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乌药</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245</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煅石决明</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煅制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246</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密蒙花</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247</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瓦楞子</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煅制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248</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野菊花</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141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249</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腊梅花</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520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250</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大血藤</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251</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紫苏叶</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252</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生山楂</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253</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老鹳草</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254</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麸煨肉豆蔻</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麸煨</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255</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隔山撬</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256</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仙鹤草</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257</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淡竹叶</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段</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258</w:t>
            </w:r>
          </w:p>
        </w:tc>
        <w:tc>
          <w:tcPr>
            <w:tcW w:w="78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高良姜</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片</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259</w:t>
            </w:r>
          </w:p>
        </w:tc>
        <w:tc>
          <w:tcPr>
            <w:tcW w:w="780" w:type="pct"/>
            <w:tcBorders>
              <w:top w:val="single" w:color="000000" w:sz="4" w:space="0"/>
              <w:left w:val="nil"/>
              <w:bottom w:val="single" w:color="000000" w:sz="4" w:space="0"/>
              <w:right w:val="nil"/>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海螵蛸</w:t>
            </w:r>
          </w:p>
        </w:tc>
        <w:tc>
          <w:tcPr>
            <w:tcW w:w="73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净制</w:t>
            </w:r>
          </w:p>
        </w:tc>
        <w:tc>
          <w:tcPr>
            <w:tcW w:w="3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10g/小包</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kg</w:t>
            </w:r>
          </w:p>
        </w:tc>
        <w:tc>
          <w:tcPr>
            <w:tcW w:w="63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275</w:t>
            </w:r>
          </w:p>
        </w:tc>
        <w:tc>
          <w:tcPr>
            <w:tcW w:w="52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c>
          <w:tcPr>
            <w:tcW w:w="425"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615"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合计</w:t>
            </w:r>
          </w:p>
        </w:tc>
        <w:tc>
          <w:tcPr>
            <w:tcW w:w="930" w:type="pct"/>
            <w:gridSpan w:val="2"/>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cs="宋体"/>
                <w:color w:val="auto"/>
                <w:kern w:val="0"/>
                <w:sz w:val="24"/>
              </w:rPr>
            </w:pPr>
          </w:p>
        </w:tc>
        <w:tc>
          <w:tcPr>
            <w:tcW w:w="3749" w:type="pct"/>
            <w:gridSpan w:val="8"/>
            <w:tcBorders>
              <w:top w:val="single" w:color="000000" w:sz="4" w:space="0"/>
              <w:left w:val="nil"/>
              <w:bottom w:val="single" w:color="000000" w:sz="4" w:space="0"/>
              <w:right w:val="single" w:color="000000" w:sz="4" w:space="0"/>
            </w:tcBorders>
            <w:noWrap/>
            <w:vAlign w:val="center"/>
          </w:tcPr>
          <w:p>
            <w:pPr>
              <w:widowControl/>
              <w:textAlignment w:val="center"/>
              <w:rPr>
                <w:rFonts w:ascii="宋体" w:hAnsi="宋体" w:cs="宋体"/>
                <w:color w:val="auto"/>
                <w:kern w:val="0"/>
                <w:sz w:val="22"/>
                <w:szCs w:val="22"/>
              </w:rPr>
            </w:pPr>
            <w:r>
              <w:rPr>
                <w:rFonts w:hint="eastAsia" w:ascii="宋体" w:hAnsi="宋体" w:cs="宋体"/>
                <w:color w:val="auto"/>
                <w:kern w:val="0"/>
                <w:sz w:val="24"/>
              </w:rPr>
              <w:t>小写：      万元；                     大写：</w:t>
            </w:r>
          </w:p>
        </w:tc>
      </w:tr>
    </w:tbl>
    <w:p>
      <w:pPr>
        <w:pStyle w:val="2"/>
        <w:rPr>
          <w:color w:val="auto"/>
        </w:rPr>
      </w:pPr>
    </w:p>
    <w:p>
      <w:pPr>
        <w:widowControl/>
        <w:spacing w:line="360" w:lineRule="auto"/>
        <w:jc w:val="left"/>
        <w:rPr>
          <w:rFonts w:ascii="宋体" w:hAnsi="宋体" w:cs="宋体"/>
          <w:color w:val="auto"/>
          <w:sz w:val="24"/>
        </w:rPr>
      </w:pPr>
      <w:r>
        <w:rPr>
          <w:rFonts w:hint="eastAsia" w:ascii="宋体" w:hAnsi="宋体" w:cs="宋体"/>
          <w:color w:val="auto"/>
          <w:sz w:val="24"/>
        </w:rPr>
        <w:t>注: 1.所有报价均用人民币表示,所报价格是交货的验收价格，其总价即为履行合同的固定价格。包括货物运输、保险、材料、税费、人工和本项目相关的其它费用。</w:t>
      </w:r>
    </w:p>
    <w:p>
      <w:pPr>
        <w:widowControl/>
        <w:numPr>
          <w:ilvl w:val="0"/>
          <w:numId w:val="11"/>
        </w:numPr>
        <w:spacing w:line="360" w:lineRule="auto"/>
        <w:jc w:val="left"/>
        <w:rPr>
          <w:rFonts w:ascii="宋体" w:hAnsi="宋体" w:cs="宋体"/>
          <w:color w:val="auto"/>
          <w:sz w:val="24"/>
        </w:rPr>
      </w:pPr>
      <w:r>
        <w:rPr>
          <w:rFonts w:hint="eastAsia" w:ascii="宋体" w:hAnsi="宋体" w:cs="宋体"/>
          <w:color w:val="auto"/>
          <w:sz w:val="24"/>
        </w:rPr>
        <w:t>完整填写表格内容。</w:t>
      </w:r>
    </w:p>
    <w:p>
      <w:pPr>
        <w:widowControl/>
        <w:spacing w:line="360" w:lineRule="atLeast"/>
        <w:jc w:val="left"/>
        <w:rPr>
          <w:rFonts w:ascii="宋体" w:hAnsi="宋体" w:cs="宋体"/>
          <w:color w:val="auto"/>
          <w:sz w:val="24"/>
        </w:rPr>
      </w:pPr>
      <w:r>
        <w:rPr>
          <w:rFonts w:hint="eastAsia" w:ascii="宋体" w:hAnsi="宋体" w:cs="宋体"/>
          <w:color w:val="auto"/>
          <w:sz w:val="24"/>
        </w:rPr>
        <w:t>供应商名称：XXX</w:t>
      </w:r>
    </w:p>
    <w:p>
      <w:pPr>
        <w:widowControl/>
        <w:spacing w:line="360" w:lineRule="atLeast"/>
        <w:jc w:val="left"/>
        <w:rPr>
          <w:rFonts w:ascii="宋体" w:hAnsi="宋体" w:cs="宋体"/>
          <w:color w:val="auto"/>
          <w:sz w:val="24"/>
        </w:rPr>
      </w:pPr>
      <w:r>
        <w:rPr>
          <w:rFonts w:hint="eastAsia" w:ascii="宋体" w:hAnsi="宋体" w:cs="宋体"/>
          <w:color w:val="auto"/>
          <w:sz w:val="24"/>
        </w:rPr>
        <w:t>法定代表人/单位负责人或授权代表（签字）：XXX</w:t>
      </w:r>
    </w:p>
    <w:p>
      <w:pPr>
        <w:pStyle w:val="2"/>
        <w:rPr>
          <w:color w:val="auto"/>
        </w:rPr>
        <w:sectPr>
          <w:pgSz w:w="11850" w:h="16783"/>
          <w:pgMar w:top="1417" w:right="1134" w:bottom="1417" w:left="1134" w:header="720" w:footer="720" w:gutter="0"/>
          <w:cols w:space="720" w:num="1"/>
          <w:docGrid w:linePitch="312" w:charSpace="0"/>
        </w:sectPr>
      </w:pPr>
      <w:r>
        <w:rPr>
          <w:rFonts w:hint="eastAsia" w:ascii="宋体" w:hAnsi="宋体" w:cs="宋体"/>
          <w:color w:val="auto"/>
          <w:sz w:val="24"/>
        </w:rPr>
        <w:t>日      期：XXX年XXX月XX</w:t>
      </w:r>
    </w:p>
    <w:bookmarkEnd w:id="120"/>
    <w:bookmarkEnd w:id="121"/>
    <w:bookmarkEnd w:id="122"/>
    <w:p>
      <w:pPr>
        <w:jc w:val="center"/>
        <w:outlineLvl w:val="2"/>
        <w:rPr>
          <w:rFonts w:ascii="宋体" w:hAnsi="宋体" w:cs="宋体"/>
          <w:b/>
          <w:bCs/>
          <w:color w:val="auto"/>
          <w:sz w:val="32"/>
          <w:szCs w:val="32"/>
        </w:rPr>
      </w:pPr>
      <w:r>
        <w:rPr>
          <w:rFonts w:hint="eastAsia" w:ascii="宋体" w:hAnsi="宋体" w:cs="宋体"/>
          <w:b/>
          <w:bCs/>
          <w:color w:val="auto"/>
          <w:sz w:val="32"/>
          <w:szCs w:val="32"/>
        </w:rPr>
        <w:t>四、供应商基本情况表</w:t>
      </w:r>
    </w:p>
    <w:tbl>
      <w:tblPr>
        <w:tblStyle w:val="2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宋体" w:hAnsi="宋体" w:cs="宋体"/>
                <w:bCs/>
                <w:color w:val="auto"/>
                <w:sz w:val="24"/>
              </w:rPr>
            </w:pPr>
            <w:r>
              <w:rPr>
                <w:rFonts w:hint="eastAsia" w:ascii="宋体" w:hAnsi="宋体" w:cs="宋体"/>
                <w:bCs/>
                <w:color w:val="auto"/>
                <w:sz w:val="24"/>
              </w:rPr>
              <w:t>供应商名称</w:t>
            </w:r>
          </w:p>
        </w:tc>
        <w:tc>
          <w:tcPr>
            <w:tcW w:w="7560" w:type="dxa"/>
            <w:gridSpan w:val="11"/>
            <w:vAlign w:val="center"/>
          </w:tcPr>
          <w:p>
            <w:pPr>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宋体" w:hAnsi="宋体" w:cs="宋体"/>
                <w:bCs/>
                <w:color w:val="auto"/>
                <w:sz w:val="24"/>
              </w:rPr>
            </w:pPr>
            <w:r>
              <w:rPr>
                <w:rFonts w:hint="eastAsia" w:ascii="宋体" w:hAnsi="宋体" w:cs="宋体"/>
                <w:bCs/>
                <w:color w:val="auto"/>
                <w:sz w:val="24"/>
              </w:rPr>
              <w:t>注册地址</w:t>
            </w:r>
          </w:p>
        </w:tc>
        <w:tc>
          <w:tcPr>
            <w:tcW w:w="4680" w:type="dxa"/>
            <w:gridSpan w:val="6"/>
            <w:shd w:val="clear" w:color="auto" w:fill="auto"/>
            <w:vAlign w:val="center"/>
          </w:tcPr>
          <w:p>
            <w:pPr>
              <w:jc w:val="center"/>
              <w:rPr>
                <w:rFonts w:ascii="宋体" w:hAnsi="宋体" w:cs="宋体"/>
                <w:bCs/>
                <w:color w:val="auto"/>
                <w:sz w:val="24"/>
              </w:rPr>
            </w:pPr>
          </w:p>
        </w:tc>
        <w:tc>
          <w:tcPr>
            <w:tcW w:w="1260" w:type="dxa"/>
            <w:gridSpan w:val="3"/>
            <w:shd w:val="clear" w:color="auto" w:fill="auto"/>
            <w:vAlign w:val="center"/>
          </w:tcPr>
          <w:p>
            <w:pPr>
              <w:jc w:val="center"/>
              <w:rPr>
                <w:rFonts w:ascii="宋体" w:hAnsi="宋体" w:cs="宋体"/>
                <w:bCs/>
                <w:color w:val="auto"/>
                <w:sz w:val="24"/>
              </w:rPr>
            </w:pPr>
            <w:r>
              <w:rPr>
                <w:rFonts w:hint="eastAsia" w:ascii="宋体" w:hAnsi="宋体" w:cs="宋体"/>
                <w:bCs/>
                <w:color w:val="auto"/>
                <w:sz w:val="24"/>
              </w:rPr>
              <w:t>邮政编码</w:t>
            </w:r>
          </w:p>
        </w:tc>
        <w:tc>
          <w:tcPr>
            <w:tcW w:w="1620" w:type="dxa"/>
            <w:gridSpan w:val="2"/>
            <w:vAlign w:val="center"/>
          </w:tcPr>
          <w:p>
            <w:pPr>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宋体" w:hAnsi="宋体" w:cs="宋体"/>
                <w:bCs/>
                <w:color w:val="auto"/>
                <w:sz w:val="24"/>
              </w:rPr>
            </w:pPr>
            <w:r>
              <w:rPr>
                <w:rFonts w:hint="eastAsia" w:ascii="宋体" w:hAnsi="宋体" w:cs="宋体"/>
                <w:bCs/>
                <w:color w:val="auto"/>
                <w:sz w:val="24"/>
              </w:rPr>
              <w:t>联系方式</w:t>
            </w:r>
          </w:p>
        </w:tc>
        <w:tc>
          <w:tcPr>
            <w:tcW w:w="1080" w:type="dxa"/>
            <w:shd w:val="clear" w:color="auto" w:fill="auto"/>
            <w:vAlign w:val="center"/>
          </w:tcPr>
          <w:p>
            <w:pPr>
              <w:jc w:val="center"/>
              <w:rPr>
                <w:rFonts w:ascii="宋体" w:hAnsi="宋体" w:cs="宋体"/>
                <w:bCs/>
                <w:color w:val="auto"/>
                <w:sz w:val="24"/>
              </w:rPr>
            </w:pPr>
            <w:r>
              <w:rPr>
                <w:rFonts w:hint="eastAsia" w:ascii="宋体" w:hAnsi="宋体" w:cs="宋体"/>
                <w:bCs/>
                <w:color w:val="auto"/>
                <w:sz w:val="24"/>
              </w:rPr>
              <w:t>联系人</w:t>
            </w:r>
          </w:p>
        </w:tc>
        <w:tc>
          <w:tcPr>
            <w:tcW w:w="3600" w:type="dxa"/>
            <w:gridSpan w:val="5"/>
            <w:shd w:val="clear" w:color="auto" w:fill="auto"/>
            <w:vAlign w:val="center"/>
          </w:tcPr>
          <w:p>
            <w:pPr>
              <w:jc w:val="center"/>
              <w:rPr>
                <w:rFonts w:ascii="宋体" w:hAnsi="宋体" w:cs="宋体"/>
                <w:bCs/>
                <w:color w:val="auto"/>
                <w:sz w:val="24"/>
              </w:rPr>
            </w:pPr>
          </w:p>
        </w:tc>
        <w:tc>
          <w:tcPr>
            <w:tcW w:w="1260" w:type="dxa"/>
            <w:gridSpan w:val="3"/>
            <w:shd w:val="clear" w:color="auto" w:fill="auto"/>
            <w:vAlign w:val="center"/>
          </w:tcPr>
          <w:p>
            <w:pPr>
              <w:jc w:val="center"/>
              <w:rPr>
                <w:rFonts w:ascii="宋体" w:hAnsi="宋体" w:cs="宋体"/>
                <w:bCs/>
                <w:color w:val="auto"/>
                <w:sz w:val="24"/>
              </w:rPr>
            </w:pPr>
            <w:r>
              <w:rPr>
                <w:rFonts w:hint="eastAsia" w:ascii="宋体" w:hAnsi="宋体" w:cs="宋体"/>
                <w:bCs/>
                <w:color w:val="auto"/>
                <w:sz w:val="24"/>
              </w:rPr>
              <w:t>联系电话</w:t>
            </w:r>
          </w:p>
        </w:tc>
        <w:tc>
          <w:tcPr>
            <w:tcW w:w="1620" w:type="dxa"/>
            <w:gridSpan w:val="2"/>
            <w:vAlign w:val="center"/>
          </w:tcPr>
          <w:p>
            <w:pPr>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ascii="宋体" w:hAnsi="宋体" w:cs="宋体"/>
                <w:bCs/>
                <w:color w:val="auto"/>
                <w:sz w:val="24"/>
              </w:rPr>
            </w:pPr>
          </w:p>
        </w:tc>
        <w:tc>
          <w:tcPr>
            <w:tcW w:w="1080" w:type="dxa"/>
            <w:shd w:val="clear" w:color="auto" w:fill="auto"/>
            <w:vAlign w:val="center"/>
          </w:tcPr>
          <w:p>
            <w:pPr>
              <w:jc w:val="center"/>
              <w:rPr>
                <w:rFonts w:ascii="宋体" w:hAnsi="宋体" w:cs="宋体"/>
                <w:bCs/>
                <w:color w:val="auto"/>
                <w:sz w:val="24"/>
              </w:rPr>
            </w:pPr>
            <w:r>
              <w:rPr>
                <w:rFonts w:hint="eastAsia" w:ascii="宋体" w:hAnsi="宋体" w:cs="宋体"/>
                <w:bCs/>
                <w:color w:val="auto"/>
                <w:sz w:val="24"/>
              </w:rPr>
              <w:t>传真</w:t>
            </w:r>
          </w:p>
        </w:tc>
        <w:tc>
          <w:tcPr>
            <w:tcW w:w="3600" w:type="dxa"/>
            <w:gridSpan w:val="5"/>
            <w:shd w:val="clear" w:color="auto" w:fill="auto"/>
            <w:vAlign w:val="center"/>
          </w:tcPr>
          <w:p>
            <w:pPr>
              <w:jc w:val="center"/>
              <w:rPr>
                <w:rFonts w:ascii="宋体" w:hAnsi="宋体" w:cs="宋体"/>
                <w:bCs/>
                <w:color w:val="auto"/>
                <w:sz w:val="24"/>
              </w:rPr>
            </w:pPr>
          </w:p>
        </w:tc>
        <w:tc>
          <w:tcPr>
            <w:tcW w:w="1260" w:type="dxa"/>
            <w:gridSpan w:val="3"/>
            <w:shd w:val="clear" w:color="auto" w:fill="auto"/>
            <w:vAlign w:val="center"/>
          </w:tcPr>
          <w:p>
            <w:pPr>
              <w:jc w:val="center"/>
              <w:rPr>
                <w:rFonts w:ascii="宋体" w:hAnsi="宋体" w:cs="宋体"/>
                <w:bCs/>
                <w:color w:val="auto"/>
                <w:sz w:val="24"/>
              </w:rPr>
            </w:pPr>
            <w:r>
              <w:rPr>
                <w:rFonts w:hint="eastAsia" w:ascii="宋体" w:hAnsi="宋体" w:cs="宋体"/>
                <w:bCs/>
                <w:color w:val="auto"/>
                <w:sz w:val="24"/>
              </w:rPr>
              <w:t>网址</w:t>
            </w:r>
          </w:p>
        </w:tc>
        <w:tc>
          <w:tcPr>
            <w:tcW w:w="1620" w:type="dxa"/>
            <w:gridSpan w:val="2"/>
            <w:vAlign w:val="center"/>
          </w:tcPr>
          <w:p>
            <w:pPr>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宋体" w:hAnsi="宋体" w:cs="宋体"/>
                <w:bCs/>
                <w:color w:val="auto"/>
                <w:sz w:val="24"/>
              </w:rPr>
            </w:pPr>
            <w:r>
              <w:rPr>
                <w:rFonts w:hint="eastAsia" w:ascii="宋体" w:hAnsi="宋体" w:cs="宋体"/>
                <w:bCs/>
                <w:color w:val="auto"/>
                <w:sz w:val="24"/>
              </w:rPr>
              <w:t>组织结构</w:t>
            </w:r>
          </w:p>
        </w:tc>
        <w:tc>
          <w:tcPr>
            <w:tcW w:w="7560" w:type="dxa"/>
            <w:gridSpan w:val="11"/>
            <w:vAlign w:val="center"/>
          </w:tcPr>
          <w:p>
            <w:pPr>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宋体" w:hAnsi="宋体" w:cs="宋体"/>
                <w:bCs/>
                <w:color w:val="auto"/>
                <w:sz w:val="24"/>
              </w:rPr>
            </w:pPr>
            <w:r>
              <w:rPr>
                <w:rFonts w:hint="eastAsia" w:ascii="宋体" w:hAnsi="宋体" w:cs="宋体"/>
                <w:bCs/>
                <w:color w:val="auto"/>
                <w:sz w:val="24"/>
              </w:rPr>
              <w:t>法定代表人/单位负责人</w:t>
            </w:r>
          </w:p>
        </w:tc>
        <w:tc>
          <w:tcPr>
            <w:tcW w:w="1260" w:type="dxa"/>
            <w:gridSpan w:val="2"/>
            <w:shd w:val="clear" w:color="auto" w:fill="auto"/>
            <w:vAlign w:val="center"/>
          </w:tcPr>
          <w:p>
            <w:pPr>
              <w:jc w:val="center"/>
              <w:rPr>
                <w:rFonts w:ascii="宋体" w:hAnsi="宋体" w:cs="宋体"/>
                <w:bCs/>
                <w:color w:val="auto"/>
                <w:sz w:val="24"/>
              </w:rPr>
            </w:pPr>
            <w:r>
              <w:rPr>
                <w:rFonts w:hint="eastAsia" w:ascii="宋体" w:hAnsi="宋体" w:cs="宋体"/>
                <w:bCs/>
                <w:color w:val="auto"/>
                <w:sz w:val="24"/>
              </w:rPr>
              <w:t>姓名</w:t>
            </w:r>
          </w:p>
        </w:tc>
        <w:tc>
          <w:tcPr>
            <w:tcW w:w="1260" w:type="dxa"/>
            <w:shd w:val="clear" w:color="auto" w:fill="auto"/>
            <w:vAlign w:val="center"/>
          </w:tcPr>
          <w:p>
            <w:pPr>
              <w:jc w:val="center"/>
              <w:rPr>
                <w:rFonts w:ascii="宋体" w:hAnsi="宋体" w:cs="宋体"/>
                <w:bCs/>
                <w:color w:val="auto"/>
                <w:sz w:val="24"/>
              </w:rPr>
            </w:pPr>
          </w:p>
        </w:tc>
        <w:tc>
          <w:tcPr>
            <w:tcW w:w="1260" w:type="dxa"/>
            <w:shd w:val="clear" w:color="auto" w:fill="auto"/>
            <w:vAlign w:val="center"/>
          </w:tcPr>
          <w:p>
            <w:pPr>
              <w:jc w:val="center"/>
              <w:rPr>
                <w:rFonts w:ascii="宋体" w:hAnsi="宋体" w:cs="宋体"/>
                <w:bCs/>
                <w:color w:val="auto"/>
                <w:sz w:val="24"/>
              </w:rPr>
            </w:pPr>
            <w:r>
              <w:rPr>
                <w:rFonts w:hint="eastAsia" w:ascii="宋体" w:hAnsi="宋体" w:cs="宋体"/>
                <w:bCs/>
                <w:color w:val="auto"/>
                <w:sz w:val="24"/>
              </w:rPr>
              <w:t>技术职称</w:t>
            </w:r>
          </w:p>
        </w:tc>
        <w:tc>
          <w:tcPr>
            <w:tcW w:w="1260" w:type="dxa"/>
            <w:gridSpan w:val="3"/>
            <w:shd w:val="clear" w:color="auto" w:fill="auto"/>
            <w:vAlign w:val="center"/>
          </w:tcPr>
          <w:p>
            <w:pPr>
              <w:jc w:val="center"/>
              <w:rPr>
                <w:rFonts w:ascii="宋体" w:hAnsi="宋体" w:cs="宋体"/>
                <w:bCs/>
                <w:color w:val="auto"/>
                <w:sz w:val="24"/>
              </w:rPr>
            </w:pPr>
          </w:p>
        </w:tc>
        <w:tc>
          <w:tcPr>
            <w:tcW w:w="1260" w:type="dxa"/>
            <w:gridSpan w:val="3"/>
            <w:shd w:val="clear" w:color="auto" w:fill="auto"/>
            <w:vAlign w:val="center"/>
          </w:tcPr>
          <w:p>
            <w:pPr>
              <w:jc w:val="center"/>
              <w:rPr>
                <w:rFonts w:ascii="宋体" w:hAnsi="宋体" w:cs="宋体"/>
                <w:bCs/>
                <w:color w:val="auto"/>
                <w:sz w:val="24"/>
              </w:rPr>
            </w:pPr>
            <w:r>
              <w:rPr>
                <w:rFonts w:hint="eastAsia" w:ascii="宋体" w:hAnsi="宋体" w:cs="宋体"/>
                <w:bCs/>
                <w:color w:val="auto"/>
                <w:sz w:val="24"/>
              </w:rPr>
              <w:t>联系电话</w:t>
            </w:r>
          </w:p>
        </w:tc>
        <w:tc>
          <w:tcPr>
            <w:tcW w:w="1260" w:type="dxa"/>
            <w:shd w:val="clear" w:color="auto" w:fill="auto"/>
            <w:vAlign w:val="center"/>
          </w:tcPr>
          <w:p>
            <w:pPr>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宋体" w:hAnsi="宋体" w:cs="宋体"/>
                <w:bCs/>
                <w:color w:val="auto"/>
                <w:sz w:val="24"/>
              </w:rPr>
            </w:pPr>
            <w:r>
              <w:rPr>
                <w:rFonts w:hint="eastAsia" w:ascii="宋体" w:hAnsi="宋体" w:cs="宋体"/>
                <w:bCs/>
                <w:color w:val="auto"/>
                <w:sz w:val="24"/>
              </w:rPr>
              <w:t>技术负责人</w:t>
            </w:r>
          </w:p>
        </w:tc>
        <w:tc>
          <w:tcPr>
            <w:tcW w:w="1260" w:type="dxa"/>
            <w:gridSpan w:val="2"/>
            <w:shd w:val="clear" w:color="auto" w:fill="auto"/>
            <w:vAlign w:val="center"/>
          </w:tcPr>
          <w:p>
            <w:pPr>
              <w:jc w:val="center"/>
              <w:rPr>
                <w:rFonts w:ascii="宋体" w:hAnsi="宋体" w:cs="宋体"/>
                <w:bCs/>
                <w:color w:val="auto"/>
                <w:sz w:val="24"/>
              </w:rPr>
            </w:pPr>
            <w:r>
              <w:rPr>
                <w:rFonts w:hint="eastAsia" w:ascii="宋体" w:hAnsi="宋体" w:cs="宋体"/>
                <w:bCs/>
                <w:color w:val="auto"/>
                <w:sz w:val="24"/>
              </w:rPr>
              <w:t>姓名</w:t>
            </w:r>
          </w:p>
        </w:tc>
        <w:tc>
          <w:tcPr>
            <w:tcW w:w="1260" w:type="dxa"/>
            <w:shd w:val="clear" w:color="auto" w:fill="auto"/>
            <w:vAlign w:val="center"/>
          </w:tcPr>
          <w:p>
            <w:pPr>
              <w:jc w:val="center"/>
              <w:rPr>
                <w:rFonts w:ascii="宋体" w:hAnsi="宋体" w:cs="宋体"/>
                <w:bCs/>
                <w:color w:val="auto"/>
                <w:sz w:val="24"/>
              </w:rPr>
            </w:pPr>
          </w:p>
        </w:tc>
        <w:tc>
          <w:tcPr>
            <w:tcW w:w="1260" w:type="dxa"/>
            <w:shd w:val="clear" w:color="auto" w:fill="auto"/>
            <w:vAlign w:val="center"/>
          </w:tcPr>
          <w:p>
            <w:pPr>
              <w:jc w:val="center"/>
              <w:rPr>
                <w:rFonts w:ascii="宋体" w:hAnsi="宋体" w:cs="宋体"/>
                <w:bCs/>
                <w:color w:val="auto"/>
                <w:sz w:val="24"/>
              </w:rPr>
            </w:pPr>
            <w:r>
              <w:rPr>
                <w:rFonts w:hint="eastAsia" w:ascii="宋体" w:hAnsi="宋体" w:cs="宋体"/>
                <w:bCs/>
                <w:color w:val="auto"/>
                <w:sz w:val="24"/>
              </w:rPr>
              <w:t>技术职称</w:t>
            </w:r>
          </w:p>
        </w:tc>
        <w:tc>
          <w:tcPr>
            <w:tcW w:w="1260" w:type="dxa"/>
            <w:gridSpan w:val="3"/>
            <w:shd w:val="clear" w:color="auto" w:fill="auto"/>
            <w:vAlign w:val="center"/>
          </w:tcPr>
          <w:p>
            <w:pPr>
              <w:jc w:val="center"/>
              <w:rPr>
                <w:rFonts w:ascii="宋体" w:hAnsi="宋体" w:cs="宋体"/>
                <w:bCs/>
                <w:color w:val="auto"/>
                <w:sz w:val="24"/>
              </w:rPr>
            </w:pPr>
          </w:p>
        </w:tc>
        <w:tc>
          <w:tcPr>
            <w:tcW w:w="1260" w:type="dxa"/>
            <w:gridSpan w:val="3"/>
            <w:shd w:val="clear" w:color="auto" w:fill="auto"/>
            <w:vAlign w:val="center"/>
          </w:tcPr>
          <w:p>
            <w:pPr>
              <w:jc w:val="center"/>
              <w:rPr>
                <w:rFonts w:ascii="宋体" w:hAnsi="宋体" w:cs="宋体"/>
                <w:bCs/>
                <w:color w:val="auto"/>
                <w:sz w:val="24"/>
              </w:rPr>
            </w:pPr>
            <w:r>
              <w:rPr>
                <w:rFonts w:hint="eastAsia" w:ascii="宋体" w:hAnsi="宋体" w:cs="宋体"/>
                <w:bCs/>
                <w:color w:val="auto"/>
                <w:sz w:val="24"/>
              </w:rPr>
              <w:t>联系电话</w:t>
            </w:r>
          </w:p>
        </w:tc>
        <w:tc>
          <w:tcPr>
            <w:tcW w:w="1260" w:type="dxa"/>
            <w:shd w:val="clear" w:color="auto" w:fill="auto"/>
            <w:vAlign w:val="center"/>
          </w:tcPr>
          <w:p>
            <w:pPr>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宋体" w:hAnsi="宋体" w:cs="宋体"/>
                <w:bCs/>
                <w:color w:val="auto"/>
                <w:sz w:val="24"/>
              </w:rPr>
            </w:pPr>
            <w:r>
              <w:rPr>
                <w:rFonts w:hint="eastAsia" w:ascii="宋体" w:hAnsi="宋体" w:cs="宋体"/>
                <w:bCs/>
                <w:color w:val="auto"/>
                <w:sz w:val="24"/>
              </w:rPr>
              <w:t>成立时间</w:t>
            </w:r>
          </w:p>
        </w:tc>
        <w:tc>
          <w:tcPr>
            <w:tcW w:w="2520" w:type="dxa"/>
            <w:gridSpan w:val="3"/>
            <w:vAlign w:val="center"/>
          </w:tcPr>
          <w:p>
            <w:pPr>
              <w:jc w:val="center"/>
              <w:rPr>
                <w:rFonts w:ascii="宋体" w:hAnsi="宋体" w:cs="宋体"/>
                <w:bCs/>
                <w:color w:val="auto"/>
                <w:sz w:val="24"/>
              </w:rPr>
            </w:pPr>
          </w:p>
        </w:tc>
        <w:tc>
          <w:tcPr>
            <w:tcW w:w="5040" w:type="dxa"/>
            <w:gridSpan w:val="8"/>
            <w:vAlign w:val="center"/>
          </w:tcPr>
          <w:p>
            <w:pPr>
              <w:jc w:val="center"/>
              <w:rPr>
                <w:rFonts w:ascii="宋体" w:hAnsi="宋体" w:cs="宋体"/>
                <w:bCs/>
                <w:color w:val="auto"/>
                <w:sz w:val="24"/>
              </w:rPr>
            </w:pPr>
            <w:r>
              <w:rPr>
                <w:rFonts w:hint="eastAsia" w:ascii="宋体" w:hAnsi="宋体" w:cs="宋体"/>
                <w:bCs/>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宋体" w:hAnsi="宋体" w:cs="宋体"/>
                <w:bCs/>
                <w:color w:val="auto"/>
                <w:sz w:val="24"/>
              </w:rPr>
            </w:pPr>
            <w:r>
              <w:rPr>
                <w:rFonts w:hint="eastAsia" w:ascii="宋体" w:hAnsi="宋体" w:cs="宋体"/>
                <w:bCs/>
                <w:color w:val="auto"/>
                <w:sz w:val="24"/>
              </w:rPr>
              <w:t>企业资质等级</w:t>
            </w:r>
          </w:p>
        </w:tc>
        <w:tc>
          <w:tcPr>
            <w:tcW w:w="2520" w:type="dxa"/>
            <w:gridSpan w:val="3"/>
            <w:shd w:val="clear" w:color="auto" w:fill="auto"/>
            <w:vAlign w:val="center"/>
          </w:tcPr>
          <w:p>
            <w:pPr>
              <w:jc w:val="center"/>
              <w:rPr>
                <w:rFonts w:ascii="宋体" w:hAnsi="宋体" w:cs="宋体"/>
                <w:bCs/>
                <w:color w:val="auto"/>
                <w:sz w:val="24"/>
              </w:rPr>
            </w:pPr>
          </w:p>
        </w:tc>
        <w:tc>
          <w:tcPr>
            <w:tcW w:w="1680" w:type="dxa"/>
            <w:gridSpan w:val="2"/>
            <w:vMerge w:val="restart"/>
            <w:shd w:val="clear" w:color="auto" w:fill="auto"/>
            <w:vAlign w:val="center"/>
          </w:tcPr>
          <w:p>
            <w:pPr>
              <w:jc w:val="center"/>
              <w:rPr>
                <w:rFonts w:ascii="宋体" w:hAnsi="宋体" w:cs="宋体"/>
                <w:bCs/>
                <w:color w:val="auto"/>
                <w:sz w:val="24"/>
              </w:rPr>
            </w:pPr>
            <w:r>
              <w:rPr>
                <w:rFonts w:hint="eastAsia" w:ascii="宋体" w:hAnsi="宋体" w:cs="宋体"/>
                <w:bCs/>
                <w:color w:val="auto"/>
                <w:sz w:val="24"/>
              </w:rPr>
              <w:t>其中</w:t>
            </w:r>
          </w:p>
        </w:tc>
        <w:tc>
          <w:tcPr>
            <w:tcW w:w="1680" w:type="dxa"/>
            <w:gridSpan w:val="3"/>
            <w:shd w:val="clear" w:color="auto" w:fill="auto"/>
            <w:vAlign w:val="center"/>
          </w:tcPr>
          <w:p>
            <w:pPr>
              <w:jc w:val="center"/>
              <w:rPr>
                <w:rFonts w:ascii="宋体" w:hAnsi="宋体" w:cs="宋体"/>
                <w:bCs/>
                <w:color w:val="auto"/>
                <w:sz w:val="24"/>
              </w:rPr>
            </w:pPr>
            <w:r>
              <w:rPr>
                <w:rFonts w:hint="eastAsia" w:ascii="宋体" w:hAnsi="宋体" w:cs="宋体"/>
                <w:bCs/>
                <w:color w:val="auto"/>
                <w:sz w:val="24"/>
              </w:rPr>
              <w:t>项目经理</w:t>
            </w:r>
          </w:p>
        </w:tc>
        <w:tc>
          <w:tcPr>
            <w:tcW w:w="1680" w:type="dxa"/>
            <w:gridSpan w:val="3"/>
            <w:shd w:val="clear" w:color="auto" w:fill="auto"/>
            <w:vAlign w:val="center"/>
          </w:tcPr>
          <w:p>
            <w:pPr>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宋体" w:hAnsi="宋体" w:cs="宋体"/>
                <w:bCs/>
                <w:color w:val="auto"/>
                <w:sz w:val="24"/>
              </w:rPr>
            </w:pPr>
            <w:r>
              <w:rPr>
                <w:rFonts w:hint="eastAsia" w:ascii="宋体" w:hAnsi="宋体" w:cs="宋体"/>
                <w:bCs/>
                <w:color w:val="auto"/>
                <w:sz w:val="24"/>
              </w:rPr>
              <w:t>营业执照</w:t>
            </w:r>
            <w:r>
              <w:rPr>
                <w:rFonts w:hint="eastAsia" w:ascii="宋体" w:hAnsi="宋体" w:cs="宋体"/>
                <w:color w:val="auto"/>
                <w:sz w:val="24"/>
              </w:rPr>
              <w:t>号</w:t>
            </w:r>
          </w:p>
        </w:tc>
        <w:tc>
          <w:tcPr>
            <w:tcW w:w="2520" w:type="dxa"/>
            <w:gridSpan w:val="3"/>
            <w:shd w:val="clear" w:color="auto" w:fill="auto"/>
            <w:vAlign w:val="center"/>
          </w:tcPr>
          <w:p>
            <w:pPr>
              <w:jc w:val="center"/>
              <w:rPr>
                <w:rFonts w:ascii="宋体" w:hAnsi="宋体" w:cs="宋体"/>
                <w:bCs/>
                <w:color w:val="auto"/>
                <w:sz w:val="24"/>
              </w:rPr>
            </w:pPr>
          </w:p>
        </w:tc>
        <w:tc>
          <w:tcPr>
            <w:tcW w:w="1680" w:type="dxa"/>
            <w:gridSpan w:val="2"/>
            <w:vMerge w:val="continue"/>
            <w:shd w:val="clear" w:color="auto" w:fill="auto"/>
            <w:vAlign w:val="center"/>
          </w:tcPr>
          <w:p>
            <w:pPr>
              <w:jc w:val="center"/>
              <w:rPr>
                <w:rFonts w:ascii="宋体" w:hAnsi="宋体" w:cs="宋体"/>
                <w:bCs/>
                <w:color w:val="auto"/>
                <w:sz w:val="24"/>
              </w:rPr>
            </w:pPr>
          </w:p>
        </w:tc>
        <w:tc>
          <w:tcPr>
            <w:tcW w:w="1680" w:type="dxa"/>
            <w:gridSpan w:val="3"/>
            <w:shd w:val="clear" w:color="auto" w:fill="auto"/>
            <w:vAlign w:val="center"/>
          </w:tcPr>
          <w:p>
            <w:pPr>
              <w:jc w:val="center"/>
              <w:rPr>
                <w:rFonts w:ascii="宋体" w:hAnsi="宋体" w:cs="宋体"/>
                <w:bCs/>
                <w:color w:val="auto"/>
                <w:sz w:val="24"/>
              </w:rPr>
            </w:pPr>
            <w:r>
              <w:rPr>
                <w:rFonts w:hint="eastAsia" w:ascii="宋体" w:hAnsi="宋体" w:cs="宋体"/>
                <w:bCs/>
                <w:color w:val="auto"/>
                <w:sz w:val="24"/>
              </w:rPr>
              <w:t>高级职称人员</w:t>
            </w:r>
          </w:p>
        </w:tc>
        <w:tc>
          <w:tcPr>
            <w:tcW w:w="1680" w:type="dxa"/>
            <w:gridSpan w:val="3"/>
            <w:shd w:val="clear" w:color="auto" w:fill="auto"/>
            <w:vAlign w:val="center"/>
          </w:tcPr>
          <w:p>
            <w:pPr>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宋体" w:hAnsi="宋体" w:cs="宋体"/>
                <w:bCs/>
                <w:color w:val="auto"/>
                <w:sz w:val="24"/>
              </w:rPr>
            </w:pPr>
            <w:r>
              <w:rPr>
                <w:rFonts w:hint="eastAsia" w:ascii="宋体" w:hAnsi="宋体" w:cs="宋体"/>
                <w:bCs/>
                <w:color w:val="auto"/>
                <w:sz w:val="24"/>
              </w:rPr>
              <w:t>注册资金</w:t>
            </w:r>
          </w:p>
        </w:tc>
        <w:tc>
          <w:tcPr>
            <w:tcW w:w="2520" w:type="dxa"/>
            <w:gridSpan w:val="3"/>
            <w:shd w:val="clear" w:color="auto" w:fill="auto"/>
            <w:vAlign w:val="center"/>
          </w:tcPr>
          <w:p>
            <w:pPr>
              <w:jc w:val="center"/>
              <w:rPr>
                <w:rFonts w:ascii="宋体" w:hAnsi="宋体" w:cs="宋体"/>
                <w:bCs/>
                <w:color w:val="auto"/>
                <w:sz w:val="24"/>
              </w:rPr>
            </w:pPr>
          </w:p>
        </w:tc>
        <w:tc>
          <w:tcPr>
            <w:tcW w:w="1680" w:type="dxa"/>
            <w:gridSpan w:val="2"/>
            <w:vMerge w:val="continue"/>
            <w:shd w:val="clear" w:color="auto" w:fill="auto"/>
            <w:vAlign w:val="center"/>
          </w:tcPr>
          <w:p>
            <w:pPr>
              <w:jc w:val="center"/>
              <w:rPr>
                <w:rFonts w:ascii="宋体" w:hAnsi="宋体" w:cs="宋体"/>
                <w:bCs/>
                <w:color w:val="auto"/>
                <w:sz w:val="24"/>
              </w:rPr>
            </w:pPr>
          </w:p>
        </w:tc>
        <w:tc>
          <w:tcPr>
            <w:tcW w:w="1680" w:type="dxa"/>
            <w:gridSpan w:val="3"/>
            <w:shd w:val="clear" w:color="auto" w:fill="auto"/>
            <w:vAlign w:val="center"/>
          </w:tcPr>
          <w:p>
            <w:pPr>
              <w:jc w:val="center"/>
              <w:rPr>
                <w:rFonts w:ascii="宋体" w:hAnsi="宋体" w:cs="宋体"/>
                <w:bCs/>
                <w:color w:val="auto"/>
                <w:sz w:val="24"/>
              </w:rPr>
            </w:pPr>
            <w:r>
              <w:rPr>
                <w:rFonts w:hint="eastAsia" w:ascii="宋体" w:hAnsi="宋体" w:cs="宋体"/>
                <w:bCs/>
                <w:color w:val="auto"/>
                <w:sz w:val="24"/>
              </w:rPr>
              <w:t>中级职称人员</w:t>
            </w:r>
          </w:p>
        </w:tc>
        <w:tc>
          <w:tcPr>
            <w:tcW w:w="1680" w:type="dxa"/>
            <w:gridSpan w:val="3"/>
            <w:shd w:val="clear" w:color="auto" w:fill="auto"/>
            <w:vAlign w:val="center"/>
          </w:tcPr>
          <w:p>
            <w:pPr>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宋体" w:hAnsi="宋体" w:cs="宋体"/>
                <w:bCs/>
                <w:color w:val="auto"/>
                <w:sz w:val="24"/>
              </w:rPr>
            </w:pPr>
            <w:r>
              <w:rPr>
                <w:rFonts w:hint="eastAsia" w:ascii="宋体" w:hAnsi="宋体" w:cs="宋体"/>
                <w:bCs/>
                <w:color w:val="auto"/>
                <w:sz w:val="24"/>
              </w:rPr>
              <w:t>开户银行</w:t>
            </w:r>
          </w:p>
        </w:tc>
        <w:tc>
          <w:tcPr>
            <w:tcW w:w="2520" w:type="dxa"/>
            <w:gridSpan w:val="3"/>
            <w:shd w:val="clear" w:color="auto" w:fill="auto"/>
            <w:vAlign w:val="center"/>
          </w:tcPr>
          <w:p>
            <w:pPr>
              <w:jc w:val="center"/>
              <w:rPr>
                <w:rFonts w:ascii="宋体" w:hAnsi="宋体" w:cs="宋体"/>
                <w:bCs/>
                <w:color w:val="auto"/>
                <w:sz w:val="24"/>
              </w:rPr>
            </w:pPr>
          </w:p>
        </w:tc>
        <w:tc>
          <w:tcPr>
            <w:tcW w:w="1680" w:type="dxa"/>
            <w:gridSpan w:val="2"/>
            <w:vMerge w:val="continue"/>
            <w:shd w:val="clear" w:color="auto" w:fill="auto"/>
            <w:vAlign w:val="center"/>
          </w:tcPr>
          <w:p>
            <w:pPr>
              <w:jc w:val="center"/>
              <w:rPr>
                <w:rFonts w:ascii="宋体" w:hAnsi="宋体" w:cs="宋体"/>
                <w:bCs/>
                <w:color w:val="auto"/>
                <w:sz w:val="24"/>
              </w:rPr>
            </w:pPr>
          </w:p>
        </w:tc>
        <w:tc>
          <w:tcPr>
            <w:tcW w:w="1680" w:type="dxa"/>
            <w:gridSpan w:val="3"/>
            <w:shd w:val="clear" w:color="auto" w:fill="auto"/>
            <w:vAlign w:val="center"/>
          </w:tcPr>
          <w:p>
            <w:pPr>
              <w:jc w:val="center"/>
              <w:rPr>
                <w:rFonts w:ascii="宋体" w:hAnsi="宋体" w:cs="宋体"/>
                <w:bCs/>
                <w:color w:val="auto"/>
                <w:sz w:val="24"/>
              </w:rPr>
            </w:pPr>
            <w:r>
              <w:rPr>
                <w:rFonts w:hint="eastAsia" w:ascii="宋体" w:hAnsi="宋体" w:cs="宋体"/>
                <w:bCs/>
                <w:color w:val="auto"/>
                <w:sz w:val="24"/>
              </w:rPr>
              <w:t>初级职称人员</w:t>
            </w:r>
          </w:p>
        </w:tc>
        <w:tc>
          <w:tcPr>
            <w:tcW w:w="1680" w:type="dxa"/>
            <w:gridSpan w:val="3"/>
            <w:shd w:val="clear" w:color="auto" w:fill="auto"/>
            <w:vAlign w:val="center"/>
          </w:tcPr>
          <w:p>
            <w:pPr>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宋体" w:hAnsi="宋体" w:cs="宋体"/>
                <w:bCs/>
                <w:color w:val="auto"/>
                <w:sz w:val="24"/>
              </w:rPr>
            </w:pPr>
            <w:r>
              <w:rPr>
                <w:rFonts w:hint="eastAsia" w:ascii="宋体" w:hAnsi="宋体" w:cs="宋体"/>
                <w:bCs/>
                <w:color w:val="auto"/>
                <w:sz w:val="24"/>
              </w:rPr>
              <w:t>账号</w:t>
            </w:r>
          </w:p>
        </w:tc>
        <w:tc>
          <w:tcPr>
            <w:tcW w:w="2520" w:type="dxa"/>
            <w:gridSpan w:val="3"/>
            <w:shd w:val="clear" w:color="auto" w:fill="auto"/>
            <w:vAlign w:val="center"/>
          </w:tcPr>
          <w:p>
            <w:pPr>
              <w:jc w:val="center"/>
              <w:rPr>
                <w:rFonts w:ascii="宋体" w:hAnsi="宋体" w:cs="宋体"/>
                <w:bCs/>
                <w:color w:val="auto"/>
                <w:sz w:val="24"/>
              </w:rPr>
            </w:pPr>
          </w:p>
        </w:tc>
        <w:tc>
          <w:tcPr>
            <w:tcW w:w="1680" w:type="dxa"/>
            <w:gridSpan w:val="2"/>
            <w:vMerge w:val="continue"/>
            <w:shd w:val="clear" w:color="auto" w:fill="auto"/>
            <w:vAlign w:val="center"/>
          </w:tcPr>
          <w:p>
            <w:pPr>
              <w:jc w:val="center"/>
              <w:rPr>
                <w:rFonts w:ascii="宋体" w:hAnsi="宋体" w:cs="宋体"/>
                <w:bCs/>
                <w:color w:val="auto"/>
                <w:sz w:val="24"/>
              </w:rPr>
            </w:pPr>
          </w:p>
        </w:tc>
        <w:tc>
          <w:tcPr>
            <w:tcW w:w="1680" w:type="dxa"/>
            <w:gridSpan w:val="3"/>
            <w:shd w:val="clear" w:color="auto" w:fill="auto"/>
            <w:vAlign w:val="center"/>
          </w:tcPr>
          <w:p>
            <w:pPr>
              <w:jc w:val="center"/>
              <w:rPr>
                <w:rFonts w:ascii="宋体" w:hAnsi="宋体" w:cs="宋体"/>
                <w:bCs/>
                <w:color w:val="auto"/>
                <w:sz w:val="24"/>
              </w:rPr>
            </w:pPr>
            <w:r>
              <w:rPr>
                <w:rFonts w:hint="eastAsia" w:ascii="宋体" w:hAnsi="宋体" w:cs="宋体"/>
                <w:bCs/>
                <w:color w:val="auto"/>
                <w:sz w:val="24"/>
              </w:rPr>
              <w:t>技工</w:t>
            </w:r>
          </w:p>
        </w:tc>
        <w:tc>
          <w:tcPr>
            <w:tcW w:w="1680" w:type="dxa"/>
            <w:gridSpan w:val="3"/>
            <w:shd w:val="clear" w:color="auto" w:fill="auto"/>
            <w:vAlign w:val="center"/>
          </w:tcPr>
          <w:p>
            <w:pPr>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宋体" w:hAnsi="宋体" w:cs="宋体"/>
                <w:bCs/>
                <w:color w:val="auto"/>
                <w:sz w:val="24"/>
              </w:rPr>
            </w:pPr>
            <w:r>
              <w:rPr>
                <w:rFonts w:hint="eastAsia" w:ascii="宋体" w:hAnsi="宋体" w:cs="宋体"/>
                <w:bCs/>
                <w:color w:val="auto"/>
                <w:sz w:val="24"/>
              </w:rPr>
              <w:t>经营范围</w:t>
            </w:r>
          </w:p>
        </w:tc>
        <w:tc>
          <w:tcPr>
            <w:tcW w:w="7560" w:type="dxa"/>
            <w:gridSpan w:val="11"/>
            <w:vAlign w:val="center"/>
          </w:tcPr>
          <w:p>
            <w:pPr>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tcPr>
          <w:p>
            <w:pPr>
              <w:widowControl/>
              <w:spacing w:line="360" w:lineRule="atLeast"/>
              <w:jc w:val="center"/>
              <w:outlineLvl w:val="1"/>
              <w:rPr>
                <w:rFonts w:ascii="宋体" w:hAnsi="宋体" w:cs="宋体"/>
                <w:bCs/>
                <w:color w:val="auto"/>
                <w:sz w:val="24"/>
              </w:rPr>
            </w:pPr>
            <w:r>
              <w:rPr>
                <w:rFonts w:hint="eastAsia" w:ascii="宋体" w:hAnsi="宋体" w:cs="宋体"/>
                <w:color w:val="auto"/>
                <w:sz w:val="24"/>
              </w:rPr>
              <w:t>关联关系</w:t>
            </w:r>
          </w:p>
        </w:tc>
        <w:tc>
          <w:tcPr>
            <w:tcW w:w="7560" w:type="dxa"/>
            <w:gridSpan w:val="11"/>
          </w:tcPr>
          <w:p>
            <w:pPr>
              <w:widowControl/>
              <w:spacing w:line="360" w:lineRule="atLeast"/>
              <w:ind w:firstLine="470" w:firstLineChars="196"/>
              <w:jc w:val="center"/>
              <w:outlineLvl w:val="1"/>
              <w:rPr>
                <w:rFonts w:ascii="宋体" w:hAnsi="宋体" w:cs="宋体"/>
                <w:bCs/>
                <w:color w:val="auto"/>
                <w:sz w:val="24"/>
              </w:rPr>
            </w:pPr>
            <w:r>
              <w:rPr>
                <w:rFonts w:hint="eastAsia" w:ascii="宋体" w:hAnsi="宋体" w:cs="宋体"/>
                <w:color w:val="auto"/>
                <w:sz w:val="24"/>
              </w:rPr>
              <w:t>详见“关联关系说明”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宋体" w:hAnsi="宋体" w:cs="宋体"/>
                <w:bCs/>
                <w:color w:val="auto"/>
                <w:sz w:val="24"/>
              </w:rPr>
            </w:pPr>
            <w:r>
              <w:rPr>
                <w:rFonts w:hint="eastAsia" w:ascii="宋体" w:hAnsi="宋体" w:cs="宋体"/>
                <w:bCs/>
                <w:color w:val="auto"/>
                <w:sz w:val="24"/>
              </w:rPr>
              <w:t>备注</w:t>
            </w:r>
          </w:p>
        </w:tc>
        <w:tc>
          <w:tcPr>
            <w:tcW w:w="7560" w:type="dxa"/>
            <w:gridSpan w:val="11"/>
            <w:vAlign w:val="center"/>
          </w:tcPr>
          <w:p>
            <w:pPr>
              <w:jc w:val="center"/>
              <w:rPr>
                <w:rFonts w:ascii="宋体" w:hAnsi="宋体" w:cs="宋体"/>
                <w:bCs/>
                <w:color w:val="auto"/>
                <w:sz w:val="24"/>
              </w:rPr>
            </w:pPr>
          </w:p>
        </w:tc>
      </w:tr>
    </w:tbl>
    <w:p>
      <w:pPr>
        <w:adjustRightInd w:val="0"/>
        <w:spacing w:line="400" w:lineRule="exact"/>
        <w:jc w:val="left"/>
        <w:rPr>
          <w:rFonts w:ascii="宋体" w:hAnsi="宋体" w:cs="宋体"/>
          <w:color w:val="auto"/>
          <w:sz w:val="24"/>
        </w:rPr>
      </w:pPr>
    </w:p>
    <w:p>
      <w:pPr>
        <w:adjustRightInd w:val="0"/>
        <w:spacing w:line="400" w:lineRule="exact"/>
        <w:jc w:val="left"/>
        <w:rPr>
          <w:rFonts w:ascii="宋体" w:hAnsi="宋体" w:cs="宋体"/>
          <w:color w:val="auto"/>
          <w:sz w:val="24"/>
        </w:rPr>
      </w:pPr>
      <w:r>
        <w:rPr>
          <w:rFonts w:hint="eastAsia" w:ascii="宋体" w:hAnsi="宋体" w:cs="宋体"/>
          <w:color w:val="auto"/>
          <w:sz w:val="24"/>
        </w:rPr>
        <w:t>供应商名称：XXX（盖单位公章）</w:t>
      </w:r>
    </w:p>
    <w:p>
      <w:pPr>
        <w:adjustRightInd w:val="0"/>
        <w:spacing w:line="400" w:lineRule="exact"/>
        <w:jc w:val="left"/>
        <w:rPr>
          <w:rFonts w:ascii="宋体" w:hAnsi="宋体" w:cs="宋体"/>
          <w:bCs/>
          <w:color w:val="auto"/>
          <w:sz w:val="24"/>
        </w:rPr>
      </w:pPr>
      <w:r>
        <w:rPr>
          <w:rFonts w:hint="eastAsia" w:ascii="宋体" w:hAnsi="宋体" w:cs="宋体"/>
          <w:bCs/>
          <w:color w:val="auto"/>
          <w:sz w:val="24"/>
        </w:rPr>
        <w:t>法定代表人/单位负责人或授权代表</w:t>
      </w:r>
      <w:r>
        <w:rPr>
          <w:rFonts w:hint="eastAsia" w:ascii="宋体" w:hAnsi="宋体" w:cs="宋体"/>
          <w:color w:val="auto"/>
          <w:sz w:val="24"/>
        </w:rPr>
        <w:t>（签字或加盖个人印章）</w:t>
      </w:r>
      <w:r>
        <w:rPr>
          <w:rFonts w:hint="eastAsia" w:ascii="宋体" w:hAnsi="宋体" w:cs="宋体"/>
          <w:bCs/>
          <w:color w:val="auto"/>
          <w:sz w:val="24"/>
        </w:rPr>
        <w:t>：XXX</w:t>
      </w:r>
    </w:p>
    <w:p>
      <w:pPr>
        <w:spacing w:line="360" w:lineRule="auto"/>
        <w:rPr>
          <w:rFonts w:ascii="宋体" w:hAnsi="宋体" w:cs="宋体"/>
          <w:bCs/>
          <w:color w:val="auto"/>
          <w:sz w:val="24"/>
        </w:rPr>
      </w:pPr>
      <w:r>
        <w:rPr>
          <w:rFonts w:hint="eastAsia" w:ascii="宋体" w:hAnsi="宋体" w:cs="宋体"/>
          <w:bCs/>
          <w:color w:val="auto"/>
          <w:sz w:val="24"/>
        </w:rPr>
        <w:t>日期：XXX年XXX月XXX日</w:t>
      </w:r>
    </w:p>
    <w:p>
      <w:pPr>
        <w:pStyle w:val="2"/>
        <w:rPr>
          <w:color w:val="auto"/>
        </w:rPr>
      </w:pPr>
    </w:p>
    <w:p>
      <w:pPr>
        <w:rPr>
          <w:rFonts w:ascii="宋体" w:hAnsi="宋体" w:cs="宋体"/>
          <w:b/>
          <w:color w:val="auto"/>
          <w:sz w:val="32"/>
          <w:szCs w:val="32"/>
        </w:rPr>
      </w:pPr>
      <w:r>
        <w:rPr>
          <w:rFonts w:hint="eastAsia" w:ascii="宋体" w:hAnsi="宋体" w:cs="宋体"/>
          <w:b/>
          <w:color w:val="auto"/>
          <w:sz w:val="32"/>
          <w:szCs w:val="32"/>
        </w:rPr>
        <w:br w:type="page"/>
      </w:r>
    </w:p>
    <w:p>
      <w:pPr>
        <w:widowControl/>
        <w:spacing w:line="360" w:lineRule="atLeast"/>
        <w:jc w:val="center"/>
        <w:rPr>
          <w:rFonts w:ascii="宋体" w:hAnsi="宋体" w:cs="宋体"/>
          <w:b/>
          <w:color w:val="auto"/>
          <w:sz w:val="32"/>
          <w:szCs w:val="32"/>
        </w:rPr>
      </w:pPr>
      <w:r>
        <w:rPr>
          <w:rFonts w:hint="eastAsia" w:ascii="宋体" w:hAnsi="宋体" w:cs="宋体"/>
          <w:b/>
          <w:color w:val="auto"/>
          <w:sz w:val="32"/>
          <w:szCs w:val="32"/>
        </w:rPr>
        <w:t>关联关系说明</w:t>
      </w:r>
    </w:p>
    <w:p>
      <w:pPr>
        <w:widowControl/>
        <w:spacing w:line="360" w:lineRule="auto"/>
        <w:jc w:val="left"/>
        <w:rPr>
          <w:rFonts w:ascii="宋体" w:hAnsi="宋体" w:cs="宋体"/>
          <w:color w:val="auto"/>
          <w:sz w:val="24"/>
        </w:rPr>
      </w:pPr>
      <w:r>
        <w:rPr>
          <w:rFonts w:hint="eastAsia" w:ascii="宋体" w:hAnsi="宋体" w:cs="宋体"/>
          <w:color w:val="auto"/>
          <w:sz w:val="24"/>
        </w:rPr>
        <w:t>XXXX（采购代理机构名称）：</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我方作为本次采购项目的供应商，根据本项目采购文件要求，现对与我单位存在关联关系的供应商做如下说明：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一、与我单位的单位负责人为同一人的供应商为：XXXX。（注：填写“无”或“（1）供应商名称1、（2）供应商名称2、（3）供应商名称3、……”）</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二、与我单位存在直接控股关系的供应商为：XXXX。（注：填写“无”或“（1）供应商名称1、（2）供应商名称2、（3）供应商名称3、……”）</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三、与我单位存在管理关系的供应商为：XXXX。（注：填写“无”或“（1）供应商名称1、（2）供应商名称2、（3）供应商名称3、……”）</w:t>
      </w:r>
    </w:p>
    <w:p>
      <w:pPr>
        <w:pStyle w:val="2"/>
        <w:spacing w:line="360" w:lineRule="auto"/>
        <w:ind w:firstLine="480" w:firstLineChars="200"/>
        <w:rPr>
          <w:color w:val="auto"/>
        </w:rPr>
      </w:pPr>
      <w:r>
        <w:rPr>
          <w:rFonts w:hint="eastAsia" w:ascii="宋体" w:hAnsi="宋体" w:cs="宋体"/>
          <w:color w:val="auto"/>
          <w:sz w:val="24"/>
        </w:rPr>
        <w:t>特此说明。</w:t>
      </w:r>
    </w:p>
    <w:p>
      <w:pPr>
        <w:widowControl/>
        <w:ind w:firstLine="470" w:firstLineChars="196"/>
        <w:jc w:val="left"/>
        <w:rPr>
          <w:rFonts w:ascii="宋体" w:hAnsi="宋体" w:cs="宋体"/>
          <w:color w:val="auto"/>
          <w:sz w:val="24"/>
        </w:rPr>
      </w:pPr>
    </w:p>
    <w:p>
      <w:pPr>
        <w:widowControl/>
        <w:tabs>
          <w:tab w:val="left" w:pos="8127"/>
        </w:tabs>
        <w:ind w:firstLine="470" w:firstLineChars="196"/>
        <w:jc w:val="left"/>
        <w:rPr>
          <w:rFonts w:ascii="宋体" w:hAnsi="宋体" w:cs="宋体"/>
          <w:color w:val="auto"/>
          <w:sz w:val="24"/>
        </w:rPr>
      </w:pPr>
      <w:r>
        <w:rPr>
          <w:rFonts w:hint="eastAsia" w:ascii="宋体" w:hAnsi="宋体" w:cs="宋体"/>
          <w:color w:val="auto"/>
          <w:sz w:val="24"/>
        </w:rPr>
        <w:t>供应商名称：XXXX（单位公章）。</w:t>
      </w:r>
      <w:r>
        <w:rPr>
          <w:rFonts w:hint="eastAsia" w:ascii="宋体" w:hAnsi="宋体" w:cs="宋体"/>
          <w:color w:val="auto"/>
          <w:sz w:val="24"/>
        </w:rPr>
        <w:tab/>
      </w:r>
    </w:p>
    <w:p>
      <w:pPr>
        <w:widowControl/>
        <w:ind w:firstLine="470" w:firstLineChars="196"/>
        <w:jc w:val="left"/>
        <w:rPr>
          <w:rFonts w:ascii="宋体" w:hAnsi="宋体" w:cs="宋体"/>
          <w:color w:val="auto"/>
          <w:sz w:val="24"/>
        </w:rPr>
      </w:pPr>
      <w:r>
        <w:rPr>
          <w:rFonts w:hint="eastAsia" w:ascii="宋体" w:hAnsi="宋体" w:cs="宋体"/>
          <w:color w:val="auto"/>
          <w:sz w:val="24"/>
        </w:rPr>
        <w:t>法定代表人/单位负责人或授权代表（签字或加盖个人名章）：XXXX。</w:t>
      </w:r>
    </w:p>
    <w:p>
      <w:pPr>
        <w:widowControl/>
        <w:ind w:firstLine="470" w:firstLineChars="196"/>
        <w:jc w:val="left"/>
        <w:rPr>
          <w:rFonts w:ascii="宋体" w:hAnsi="宋体" w:cs="宋体"/>
          <w:color w:val="auto"/>
          <w:sz w:val="24"/>
        </w:rPr>
      </w:pPr>
      <w:r>
        <w:rPr>
          <w:rFonts w:hint="eastAsia" w:ascii="宋体" w:hAnsi="宋体" w:cs="宋体"/>
          <w:color w:val="auto"/>
          <w:sz w:val="24"/>
        </w:rPr>
        <w:t>日    期：XXXX。</w:t>
      </w:r>
    </w:p>
    <w:p>
      <w:pPr>
        <w:spacing w:line="360" w:lineRule="auto"/>
        <w:jc w:val="center"/>
        <w:rPr>
          <w:rFonts w:ascii="宋体" w:hAnsi="宋体" w:cs="宋体"/>
          <w:b/>
          <w:color w:val="auto"/>
          <w:spacing w:val="6"/>
          <w:sz w:val="28"/>
          <w:szCs w:val="28"/>
        </w:rPr>
      </w:pPr>
    </w:p>
    <w:p>
      <w:pPr>
        <w:spacing w:line="360" w:lineRule="auto"/>
        <w:ind w:firstLine="480" w:firstLineChars="200"/>
        <w:rPr>
          <w:rFonts w:ascii="宋体" w:hAnsi="宋体" w:cs="宋体"/>
          <w:color w:val="auto"/>
          <w:sz w:val="24"/>
        </w:rPr>
      </w:pPr>
    </w:p>
    <w:p>
      <w:pPr>
        <w:rPr>
          <w:rFonts w:ascii="宋体" w:hAnsi="宋体" w:cs="宋体"/>
          <w:b/>
          <w:bCs/>
          <w:color w:val="auto"/>
          <w:sz w:val="30"/>
          <w:szCs w:val="30"/>
        </w:rPr>
      </w:pPr>
      <w:bookmarkStart w:id="124" w:name="_Toc4582"/>
      <w:bookmarkStart w:id="125" w:name="_Toc7304"/>
      <w:bookmarkStart w:id="126" w:name="_Toc5966"/>
      <w:r>
        <w:rPr>
          <w:rFonts w:hint="eastAsia" w:ascii="宋体" w:hAnsi="宋体" w:cs="宋体"/>
          <w:b/>
          <w:bCs/>
          <w:color w:val="auto"/>
          <w:sz w:val="30"/>
          <w:szCs w:val="30"/>
        </w:rPr>
        <w:br w:type="page"/>
      </w:r>
    </w:p>
    <w:p>
      <w:pPr>
        <w:jc w:val="center"/>
        <w:outlineLvl w:val="2"/>
        <w:rPr>
          <w:rFonts w:ascii="宋体" w:hAnsi="宋体" w:cs="宋体"/>
          <w:b/>
          <w:bCs/>
          <w:color w:val="auto"/>
          <w:sz w:val="32"/>
          <w:szCs w:val="32"/>
        </w:rPr>
      </w:pPr>
      <w:bookmarkStart w:id="127" w:name="_Toc16295"/>
      <w:r>
        <w:rPr>
          <w:rFonts w:hint="eastAsia" w:ascii="宋体" w:hAnsi="宋体" w:cs="宋体"/>
          <w:b/>
          <w:bCs/>
          <w:color w:val="auto"/>
          <w:sz w:val="32"/>
          <w:szCs w:val="32"/>
        </w:rPr>
        <w:t>五、技术、服务要求应答表</w:t>
      </w:r>
    </w:p>
    <w:p>
      <w:pPr>
        <w:jc w:val="center"/>
        <w:rPr>
          <w:rFonts w:ascii="宋体" w:hAnsi="宋体" w:cs="宋体"/>
          <w:b/>
          <w:bCs/>
          <w:color w:val="auto"/>
          <w:sz w:val="32"/>
          <w:szCs w:val="32"/>
        </w:rPr>
      </w:pP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4607"/>
        <w:gridCol w:w="3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03" w:type="pct"/>
            <w:vAlign w:val="center"/>
          </w:tcPr>
          <w:p>
            <w:pPr>
              <w:jc w:val="center"/>
              <w:rPr>
                <w:rFonts w:ascii="宋体" w:hAnsi="宋体" w:cs="宋体"/>
                <w:color w:val="auto"/>
                <w:sz w:val="24"/>
              </w:rPr>
            </w:pPr>
            <w:r>
              <w:rPr>
                <w:rFonts w:hint="eastAsia" w:ascii="宋体" w:hAnsi="宋体" w:cs="宋体"/>
                <w:color w:val="auto"/>
                <w:sz w:val="24"/>
              </w:rPr>
              <w:t>序号</w:t>
            </w:r>
          </w:p>
        </w:tc>
        <w:tc>
          <w:tcPr>
            <w:tcW w:w="2351" w:type="pct"/>
            <w:vAlign w:val="center"/>
          </w:tcPr>
          <w:p>
            <w:pPr>
              <w:jc w:val="center"/>
              <w:rPr>
                <w:rFonts w:ascii="宋体" w:hAnsi="宋体" w:cs="宋体"/>
                <w:color w:val="auto"/>
                <w:sz w:val="24"/>
              </w:rPr>
            </w:pPr>
            <w:r>
              <w:rPr>
                <w:rFonts w:hint="eastAsia" w:ascii="宋体" w:hAnsi="宋体" w:cs="宋体"/>
                <w:color w:val="auto"/>
                <w:sz w:val="24"/>
              </w:rPr>
              <w:t>采购文件要求</w:t>
            </w:r>
          </w:p>
        </w:tc>
        <w:tc>
          <w:tcPr>
            <w:tcW w:w="1844" w:type="pct"/>
            <w:vAlign w:val="center"/>
          </w:tcPr>
          <w:p>
            <w:pPr>
              <w:jc w:val="center"/>
              <w:rPr>
                <w:rFonts w:ascii="宋体" w:hAnsi="宋体" w:cs="宋体"/>
                <w:color w:val="auto"/>
                <w:sz w:val="24"/>
              </w:rPr>
            </w:pPr>
            <w:r>
              <w:rPr>
                <w:rFonts w:hint="eastAsia" w:ascii="宋体" w:hAnsi="宋体" w:cs="宋体"/>
                <w:color w:val="auto"/>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03" w:type="pct"/>
          </w:tcPr>
          <w:p>
            <w:pPr>
              <w:jc w:val="center"/>
              <w:rPr>
                <w:rFonts w:ascii="宋体" w:hAnsi="宋体" w:cs="宋体"/>
                <w:color w:val="auto"/>
                <w:sz w:val="24"/>
              </w:rPr>
            </w:pPr>
          </w:p>
        </w:tc>
        <w:tc>
          <w:tcPr>
            <w:tcW w:w="2351" w:type="pct"/>
          </w:tcPr>
          <w:p>
            <w:pPr>
              <w:jc w:val="center"/>
              <w:rPr>
                <w:rFonts w:ascii="宋体" w:hAnsi="宋体" w:cs="宋体"/>
                <w:color w:val="auto"/>
                <w:sz w:val="24"/>
              </w:rPr>
            </w:pPr>
          </w:p>
        </w:tc>
        <w:tc>
          <w:tcPr>
            <w:tcW w:w="1844" w:type="pct"/>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03" w:type="pct"/>
          </w:tcPr>
          <w:p>
            <w:pPr>
              <w:jc w:val="center"/>
              <w:rPr>
                <w:rFonts w:ascii="宋体" w:hAnsi="宋体" w:cs="宋体"/>
                <w:color w:val="auto"/>
                <w:sz w:val="24"/>
              </w:rPr>
            </w:pPr>
          </w:p>
        </w:tc>
        <w:tc>
          <w:tcPr>
            <w:tcW w:w="2351" w:type="pct"/>
          </w:tcPr>
          <w:p>
            <w:pPr>
              <w:jc w:val="center"/>
              <w:rPr>
                <w:rFonts w:ascii="宋体" w:hAnsi="宋体" w:cs="宋体"/>
                <w:color w:val="auto"/>
                <w:sz w:val="24"/>
              </w:rPr>
            </w:pPr>
          </w:p>
        </w:tc>
        <w:tc>
          <w:tcPr>
            <w:tcW w:w="1844" w:type="pct"/>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03" w:type="pct"/>
          </w:tcPr>
          <w:p>
            <w:pPr>
              <w:jc w:val="center"/>
              <w:rPr>
                <w:rFonts w:ascii="宋体" w:hAnsi="宋体" w:cs="宋体"/>
                <w:color w:val="auto"/>
                <w:sz w:val="24"/>
              </w:rPr>
            </w:pPr>
          </w:p>
        </w:tc>
        <w:tc>
          <w:tcPr>
            <w:tcW w:w="2351" w:type="pct"/>
          </w:tcPr>
          <w:p>
            <w:pPr>
              <w:jc w:val="center"/>
              <w:rPr>
                <w:rFonts w:ascii="宋体" w:hAnsi="宋体" w:cs="宋体"/>
                <w:color w:val="auto"/>
                <w:sz w:val="24"/>
              </w:rPr>
            </w:pPr>
          </w:p>
        </w:tc>
        <w:tc>
          <w:tcPr>
            <w:tcW w:w="1844" w:type="pct"/>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03" w:type="pct"/>
          </w:tcPr>
          <w:p>
            <w:pPr>
              <w:jc w:val="center"/>
              <w:rPr>
                <w:rFonts w:ascii="宋体" w:hAnsi="宋体" w:cs="宋体"/>
                <w:color w:val="auto"/>
                <w:sz w:val="24"/>
              </w:rPr>
            </w:pPr>
          </w:p>
        </w:tc>
        <w:tc>
          <w:tcPr>
            <w:tcW w:w="2351" w:type="pct"/>
          </w:tcPr>
          <w:p>
            <w:pPr>
              <w:jc w:val="center"/>
              <w:rPr>
                <w:rFonts w:ascii="宋体" w:hAnsi="宋体" w:cs="宋体"/>
                <w:color w:val="auto"/>
                <w:sz w:val="24"/>
              </w:rPr>
            </w:pPr>
          </w:p>
        </w:tc>
        <w:tc>
          <w:tcPr>
            <w:tcW w:w="1844" w:type="pct"/>
          </w:tcPr>
          <w:p>
            <w:pPr>
              <w:jc w:val="center"/>
              <w:rPr>
                <w:rFonts w:ascii="宋体" w:hAnsi="宋体" w:cs="宋体"/>
                <w:color w:val="auto"/>
                <w:sz w:val="24"/>
              </w:rPr>
            </w:pPr>
          </w:p>
        </w:tc>
      </w:tr>
    </w:tbl>
    <w:p>
      <w:pPr>
        <w:ind w:firstLine="482" w:firstLineChars="200"/>
        <w:rPr>
          <w:rFonts w:ascii="宋体" w:hAnsi="宋体" w:cs="宋体"/>
          <w:b/>
          <w:color w:val="auto"/>
          <w:sz w:val="24"/>
        </w:rPr>
      </w:pPr>
    </w:p>
    <w:p>
      <w:pPr>
        <w:ind w:firstLine="480" w:firstLineChars="200"/>
        <w:rPr>
          <w:rFonts w:ascii="宋体" w:hAnsi="宋体" w:cs="宋体"/>
          <w:b/>
          <w:color w:val="auto"/>
          <w:sz w:val="24"/>
        </w:rPr>
      </w:pPr>
      <w:r>
        <w:rPr>
          <w:rFonts w:hint="eastAsia" w:ascii="宋体" w:hAnsi="宋体" w:cs="宋体"/>
          <w:color w:val="auto"/>
          <w:sz w:val="24"/>
        </w:rPr>
        <w:t>注：供应商应根据谈判文件要求据实逐条填写，不得虚假响应，虚假响应的，其响应文件无效并按规定追究其相关责任。</w:t>
      </w:r>
    </w:p>
    <w:p>
      <w:pPr>
        <w:adjustRightInd w:val="0"/>
        <w:spacing w:line="400" w:lineRule="exact"/>
        <w:ind w:firstLine="480" w:firstLineChars="200"/>
        <w:jc w:val="left"/>
        <w:rPr>
          <w:rFonts w:ascii="宋体" w:hAnsi="宋体" w:cs="宋体"/>
          <w:color w:val="auto"/>
          <w:sz w:val="24"/>
        </w:rPr>
      </w:pPr>
    </w:p>
    <w:p>
      <w:pPr>
        <w:adjustRightInd w:val="0"/>
        <w:spacing w:line="400" w:lineRule="exact"/>
        <w:ind w:firstLine="480" w:firstLineChars="200"/>
        <w:jc w:val="left"/>
        <w:rPr>
          <w:rFonts w:ascii="宋体" w:hAnsi="宋体" w:cs="宋体"/>
          <w:color w:val="auto"/>
          <w:sz w:val="24"/>
        </w:rPr>
      </w:pPr>
      <w:r>
        <w:rPr>
          <w:rFonts w:hint="eastAsia" w:ascii="宋体" w:hAnsi="宋体" w:cs="宋体"/>
          <w:color w:val="auto"/>
          <w:sz w:val="24"/>
        </w:rPr>
        <w:t>供应商名称：XXX（盖单位公章）</w:t>
      </w:r>
    </w:p>
    <w:p>
      <w:pPr>
        <w:adjustRightInd w:val="0"/>
        <w:spacing w:line="400" w:lineRule="exact"/>
        <w:ind w:firstLine="480" w:firstLineChars="200"/>
        <w:jc w:val="left"/>
        <w:rPr>
          <w:rFonts w:ascii="宋体" w:hAnsi="宋体" w:cs="宋体"/>
          <w:bCs/>
          <w:color w:val="auto"/>
          <w:sz w:val="24"/>
        </w:rPr>
      </w:pPr>
      <w:r>
        <w:rPr>
          <w:rFonts w:hint="eastAsia" w:ascii="宋体" w:hAnsi="宋体" w:cs="宋体"/>
          <w:bCs/>
          <w:color w:val="auto"/>
          <w:sz w:val="24"/>
        </w:rPr>
        <w:t>法定代表人/单位负责人或授权代表</w:t>
      </w:r>
      <w:r>
        <w:rPr>
          <w:rFonts w:hint="eastAsia" w:ascii="宋体" w:hAnsi="宋体" w:cs="宋体"/>
          <w:color w:val="auto"/>
          <w:sz w:val="24"/>
        </w:rPr>
        <w:t>（签字或加盖个人印章）</w:t>
      </w:r>
      <w:r>
        <w:rPr>
          <w:rFonts w:hint="eastAsia" w:ascii="宋体" w:hAnsi="宋体" w:cs="宋体"/>
          <w:bCs/>
          <w:color w:val="auto"/>
          <w:sz w:val="24"/>
        </w:rPr>
        <w:t>：XXX</w:t>
      </w:r>
    </w:p>
    <w:p>
      <w:pPr>
        <w:adjustRightInd w:val="0"/>
        <w:spacing w:line="400" w:lineRule="exact"/>
        <w:ind w:firstLine="540" w:firstLineChars="225"/>
        <w:jc w:val="left"/>
        <w:rPr>
          <w:rFonts w:ascii="宋体" w:hAnsi="宋体" w:cs="宋体"/>
          <w:bCs/>
          <w:color w:val="auto"/>
          <w:sz w:val="24"/>
        </w:rPr>
      </w:pPr>
      <w:r>
        <w:rPr>
          <w:rFonts w:hint="eastAsia" w:ascii="宋体" w:hAnsi="宋体" w:cs="宋体"/>
          <w:bCs/>
          <w:color w:val="auto"/>
          <w:sz w:val="24"/>
        </w:rPr>
        <w:t>日期</w:t>
      </w:r>
      <w:r>
        <w:rPr>
          <w:rFonts w:hint="eastAsia" w:ascii="宋体" w:hAnsi="宋体" w:cs="宋体"/>
          <w:color w:val="auto"/>
          <w:sz w:val="24"/>
        </w:rPr>
        <w:t>：</w:t>
      </w:r>
      <w:r>
        <w:rPr>
          <w:rFonts w:hint="eastAsia" w:ascii="宋体" w:hAnsi="宋体" w:cs="宋体"/>
          <w:bCs/>
          <w:color w:val="auto"/>
          <w:sz w:val="24"/>
        </w:rPr>
        <w:t>XXX年XXX月XXX日</w:t>
      </w:r>
    </w:p>
    <w:p>
      <w:pPr>
        <w:spacing w:line="400" w:lineRule="exact"/>
        <w:rPr>
          <w:rFonts w:ascii="宋体" w:hAnsi="宋体" w:cs="宋体"/>
          <w:color w:val="auto"/>
        </w:rPr>
      </w:pPr>
    </w:p>
    <w:p>
      <w:pPr>
        <w:spacing w:line="400" w:lineRule="exact"/>
        <w:rPr>
          <w:rFonts w:ascii="宋体" w:hAnsi="宋体" w:cs="宋体"/>
          <w:color w:val="auto"/>
        </w:rPr>
      </w:pPr>
    </w:p>
    <w:p>
      <w:pPr>
        <w:spacing w:line="400" w:lineRule="exact"/>
        <w:rPr>
          <w:rFonts w:ascii="宋体" w:hAnsi="宋体" w:cs="宋体"/>
          <w:color w:val="auto"/>
        </w:rPr>
      </w:pPr>
    </w:p>
    <w:p>
      <w:pPr>
        <w:pStyle w:val="11"/>
        <w:tabs>
          <w:tab w:val="left" w:pos="0"/>
        </w:tabs>
        <w:spacing w:after="0" w:line="400" w:lineRule="exact"/>
        <w:rPr>
          <w:rFonts w:ascii="宋体" w:hAnsi="宋体" w:cs="宋体"/>
          <w:color w:val="auto"/>
        </w:rPr>
      </w:pPr>
    </w:p>
    <w:p>
      <w:pPr>
        <w:pStyle w:val="11"/>
        <w:tabs>
          <w:tab w:val="left" w:pos="0"/>
        </w:tabs>
        <w:rPr>
          <w:rFonts w:ascii="宋体" w:hAnsi="宋体" w:cs="宋体"/>
          <w:color w:val="auto"/>
        </w:rPr>
      </w:pPr>
      <w:r>
        <w:rPr>
          <w:rFonts w:hint="eastAsia" w:ascii="宋体" w:hAnsi="宋体" w:cs="宋体"/>
          <w:color w:val="auto"/>
        </w:rPr>
        <w:br w:type="page"/>
      </w:r>
    </w:p>
    <w:p>
      <w:pPr>
        <w:jc w:val="center"/>
        <w:outlineLvl w:val="2"/>
        <w:rPr>
          <w:rFonts w:ascii="宋体" w:hAnsi="宋体" w:cs="宋体"/>
          <w:b/>
          <w:bCs/>
          <w:color w:val="auto"/>
          <w:sz w:val="32"/>
          <w:szCs w:val="32"/>
        </w:rPr>
      </w:pPr>
      <w:r>
        <w:rPr>
          <w:rFonts w:hint="eastAsia" w:ascii="宋体" w:hAnsi="宋体" w:cs="宋体"/>
          <w:b/>
          <w:bCs/>
          <w:color w:val="auto"/>
          <w:sz w:val="32"/>
          <w:szCs w:val="32"/>
        </w:rPr>
        <w:t>六、商务应答表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4183"/>
        <w:gridCol w:w="4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29" w:type="pct"/>
            <w:vAlign w:val="center"/>
          </w:tcPr>
          <w:p>
            <w:pPr>
              <w:jc w:val="center"/>
              <w:rPr>
                <w:rFonts w:ascii="宋体" w:hAnsi="宋体" w:cs="宋体"/>
                <w:color w:val="auto"/>
                <w:sz w:val="24"/>
              </w:rPr>
            </w:pPr>
            <w:r>
              <w:rPr>
                <w:rFonts w:hint="eastAsia" w:ascii="宋体" w:hAnsi="宋体" w:cs="宋体"/>
                <w:color w:val="auto"/>
                <w:sz w:val="24"/>
              </w:rPr>
              <w:t>序号</w:t>
            </w:r>
          </w:p>
        </w:tc>
        <w:tc>
          <w:tcPr>
            <w:tcW w:w="2135" w:type="pct"/>
            <w:vAlign w:val="center"/>
          </w:tcPr>
          <w:p>
            <w:pPr>
              <w:jc w:val="center"/>
              <w:rPr>
                <w:rFonts w:ascii="宋体" w:hAnsi="宋体" w:cs="宋体"/>
                <w:color w:val="auto"/>
                <w:sz w:val="24"/>
              </w:rPr>
            </w:pPr>
            <w:r>
              <w:rPr>
                <w:rFonts w:hint="eastAsia" w:ascii="宋体" w:hAnsi="宋体" w:cs="宋体"/>
                <w:color w:val="auto"/>
                <w:sz w:val="24"/>
              </w:rPr>
              <w:t>采购文件要求</w:t>
            </w:r>
          </w:p>
        </w:tc>
        <w:tc>
          <w:tcPr>
            <w:tcW w:w="2135" w:type="pct"/>
            <w:vAlign w:val="center"/>
          </w:tcPr>
          <w:p>
            <w:pPr>
              <w:jc w:val="center"/>
              <w:rPr>
                <w:rFonts w:ascii="宋体" w:hAnsi="宋体" w:cs="宋体"/>
                <w:color w:val="auto"/>
                <w:sz w:val="24"/>
              </w:rPr>
            </w:pPr>
            <w:r>
              <w:rPr>
                <w:rFonts w:hint="eastAsia" w:ascii="宋体" w:hAnsi="宋体" w:cs="宋体"/>
                <w:color w:val="auto"/>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9" w:type="pct"/>
          </w:tcPr>
          <w:p>
            <w:pPr>
              <w:jc w:val="center"/>
              <w:rPr>
                <w:rFonts w:ascii="宋体" w:hAnsi="宋体" w:cs="宋体"/>
                <w:color w:val="auto"/>
                <w:sz w:val="24"/>
              </w:rPr>
            </w:pPr>
          </w:p>
        </w:tc>
        <w:tc>
          <w:tcPr>
            <w:tcW w:w="2135" w:type="pct"/>
          </w:tcPr>
          <w:p>
            <w:pPr>
              <w:jc w:val="center"/>
              <w:rPr>
                <w:rFonts w:ascii="宋体" w:hAnsi="宋体" w:cs="宋体"/>
                <w:color w:val="auto"/>
                <w:sz w:val="24"/>
              </w:rPr>
            </w:pPr>
          </w:p>
        </w:tc>
        <w:tc>
          <w:tcPr>
            <w:tcW w:w="2135" w:type="pct"/>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9" w:type="pct"/>
          </w:tcPr>
          <w:p>
            <w:pPr>
              <w:jc w:val="center"/>
              <w:rPr>
                <w:rFonts w:ascii="宋体" w:hAnsi="宋体" w:cs="宋体"/>
                <w:color w:val="auto"/>
                <w:sz w:val="24"/>
              </w:rPr>
            </w:pPr>
          </w:p>
        </w:tc>
        <w:tc>
          <w:tcPr>
            <w:tcW w:w="2135" w:type="pct"/>
          </w:tcPr>
          <w:p>
            <w:pPr>
              <w:jc w:val="center"/>
              <w:rPr>
                <w:rFonts w:ascii="宋体" w:hAnsi="宋体" w:cs="宋体"/>
                <w:color w:val="auto"/>
                <w:sz w:val="24"/>
              </w:rPr>
            </w:pPr>
          </w:p>
        </w:tc>
        <w:tc>
          <w:tcPr>
            <w:tcW w:w="2135" w:type="pct"/>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9" w:type="pct"/>
          </w:tcPr>
          <w:p>
            <w:pPr>
              <w:jc w:val="center"/>
              <w:rPr>
                <w:rFonts w:ascii="宋体" w:hAnsi="宋体" w:cs="宋体"/>
                <w:color w:val="auto"/>
                <w:sz w:val="24"/>
              </w:rPr>
            </w:pPr>
          </w:p>
        </w:tc>
        <w:tc>
          <w:tcPr>
            <w:tcW w:w="2135" w:type="pct"/>
          </w:tcPr>
          <w:p>
            <w:pPr>
              <w:jc w:val="center"/>
              <w:rPr>
                <w:rFonts w:ascii="宋体" w:hAnsi="宋体" w:cs="宋体"/>
                <w:color w:val="auto"/>
                <w:sz w:val="24"/>
              </w:rPr>
            </w:pPr>
          </w:p>
        </w:tc>
        <w:tc>
          <w:tcPr>
            <w:tcW w:w="2135" w:type="pct"/>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9" w:type="pct"/>
          </w:tcPr>
          <w:p>
            <w:pPr>
              <w:jc w:val="center"/>
              <w:rPr>
                <w:rFonts w:ascii="宋体" w:hAnsi="宋体" w:cs="宋体"/>
                <w:color w:val="auto"/>
                <w:sz w:val="24"/>
              </w:rPr>
            </w:pPr>
          </w:p>
        </w:tc>
        <w:tc>
          <w:tcPr>
            <w:tcW w:w="2135" w:type="pct"/>
          </w:tcPr>
          <w:p>
            <w:pPr>
              <w:jc w:val="center"/>
              <w:rPr>
                <w:rFonts w:ascii="宋体" w:hAnsi="宋体" w:cs="宋体"/>
                <w:color w:val="auto"/>
                <w:sz w:val="24"/>
              </w:rPr>
            </w:pPr>
          </w:p>
        </w:tc>
        <w:tc>
          <w:tcPr>
            <w:tcW w:w="2135" w:type="pct"/>
          </w:tcPr>
          <w:p>
            <w:pPr>
              <w:jc w:val="center"/>
              <w:rPr>
                <w:rFonts w:ascii="宋体" w:hAnsi="宋体" w:cs="宋体"/>
                <w:color w:val="auto"/>
                <w:sz w:val="24"/>
              </w:rPr>
            </w:pPr>
          </w:p>
        </w:tc>
      </w:tr>
    </w:tbl>
    <w:p>
      <w:pPr>
        <w:ind w:firstLine="482" w:firstLineChars="200"/>
        <w:rPr>
          <w:rFonts w:ascii="宋体" w:hAnsi="宋体" w:cs="宋体"/>
          <w:b/>
          <w:color w:val="auto"/>
          <w:sz w:val="24"/>
        </w:rPr>
      </w:pPr>
    </w:p>
    <w:p>
      <w:pPr>
        <w:ind w:firstLine="480" w:firstLineChars="200"/>
        <w:rPr>
          <w:rFonts w:ascii="宋体" w:hAnsi="宋体" w:cs="宋体"/>
          <w:b/>
          <w:color w:val="auto"/>
          <w:sz w:val="24"/>
        </w:rPr>
      </w:pPr>
      <w:r>
        <w:rPr>
          <w:rFonts w:hint="eastAsia" w:ascii="宋体" w:hAnsi="宋体" w:cs="宋体"/>
          <w:color w:val="auto"/>
          <w:sz w:val="24"/>
        </w:rPr>
        <w:t>注意：供应商应根据谈判文件要求据实逐条填写，不得虚假响应，虚假响应的，其响应文件无效并按规定追究其相关责任。</w:t>
      </w:r>
    </w:p>
    <w:p>
      <w:pPr>
        <w:adjustRightInd w:val="0"/>
        <w:spacing w:line="400" w:lineRule="exact"/>
        <w:ind w:firstLine="480" w:firstLineChars="200"/>
        <w:jc w:val="left"/>
        <w:rPr>
          <w:rFonts w:ascii="宋体" w:hAnsi="宋体" w:cs="宋体"/>
          <w:color w:val="auto"/>
          <w:sz w:val="24"/>
        </w:rPr>
      </w:pPr>
    </w:p>
    <w:p>
      <w:pPr>
        <w:adjustRightInd w:val="0"/>
        <w:spacing w:line="400" w:lineRule="exact"/>
        <w:ind w:firstLine="480" w:firstLineChars="200"/>
        <w:jc w:val="left"/>
        <w:rPr>
          <w:rFonts w:ascii="宋体" w:hAnsi="宋体" w:cs="宋体"/>
          <w:color w:val="auto"/>
          <w:sz w:val="24"/>
        </w:rPr>
      </w:pPr>
      <w:r>
        <w:rPr>
          <w:rFonts w:hint="eastAsia" w:ascii="宋体" w:hAnsi="宋体" w:cs="宋体"/>
          <w:color w:val="auto"/>
          <w:sz w:val="24"/>
        </w:rPr>
        <w:t>供应商名称：XXX（盖单位公章）</w:t>
      </w:r>
    </w:p>
    <w:p>
      <w:pPr>
        <w:adjustRightInd w:val="0"/>
        <w:spacing w:line="400" w:lineRule="exact"/>
        <w:ind w:firstLine="540" w:firstLineChars="225"/>
        <w:jc w:val="left"/>
        <w:rPr>
          <w:rFonts w:ascii="宋体" w:hAnsi="宋体" w:cs="宋体"/>
          <w:bCs/>
          <w:color w:val="auto"/>
          <w:sz w:val="24"/>
        </w:rPr>
      </w:pPr>
      <w:r>
        <w:rPr>
          <w:rFonts w:hint="eastAsia" w:ascii="宋体" w:hAnsi="宋体" w:cs="宋体"/>
          <w:bCs/>
          <w:color w:val="auto"/>
          <w:sz w:val="24"/>
        </w:rPr>
        <w:t>法定代表人/单位负责人或授权代表</w:t>
      </w:r>
      <w:r>
        <w:rPr>
          <w:rFonts w:hint="eastAsia" w:ascii="宋体" w:hAnsi="宋体" w:cs="宋体"/>
          <w:color w:val="auto"/>
          <w:sz w:val="24"/>
        </w:rPr>
        <w:t>（签字或加盖个人印章）</w:t>
      </w:r>
      <w:r>
        <w:rPr>
          <w:rFonts w:hint="eastAsia" w:ascii="宋体" w:hAnsi="宋体" w:cs="宋体"/>
          <w:bCs/>
          <w:color w:val="auto"/>
          <w:sz w:val="24"/>
        </w:rPr>
        <w:t>：XXX</w:t>
      </w:r>
    </w:p>
    <w:p>
      <w:pPr>
        <w:adjustRightInd w:val="0"/>
        <w:spacing w:line="400" w:lineRule="exact"/>
        <w:ind w:firstLine="540" w:firstLineChars="225"/>
        <w:jc w:val="left"/>
        <w:rPr>
          <w:rFonts w:ascii="宋体" w:hAnsi="宋体" w:cs="宋体"/>
          <w:bCs/>
          <w:color w:val="auto"/>
          <w:sz w:val="24"/>
        </w:rPr>
      </w:pPr>
      <w:r>
        <w:rPr>
          <w:rFonts w:hint="eastAsia" w:ascii="宋体" w:hAnsi="宋体" w:cs="宋体"/>
          <w:bCs/>
          <w:color w:val="auto"/>
          <w:sz w:val="24"/>
        </w:rPr>
        <w:t>日期：XXX年XXX月XXX日</w:t>
      </w:r>
    </w:p>
    <w:p>
      <w:pPr>
        <w:widowControl/>
        <w:jc w:val="left"/>
        <w:rPr>
          <w:rFonts w:ascii="宋体" w:hAnsi="宋体" w:cs="宋体"/>
          <w:color w:val="auto"/>
          <w:sz w:val="24"/>
        </w:rPr>
      </w:pPr>
      <w:r>
        <w:rPr>
          <w:rFonts w:hint="eastAsia" w:ascii="宋体" w:hAnsi="宋体" w:cs="宋体"/>
          <w:color w:val="auto"/>
          <w:sz w:val="24"/>
        </w:rPr>
        <w:br w:type="page"/>
      </w:r>
    </w:p>
    <w:p>
      <w:pPr>
        <w:jc w:val="center"/>
        <w:outlineLvl w:val="2"/>
        <w:rPr>
          <w:rFonts w:ascii="宋体" w:hAnsi="宋体" w:cs="宋体"/>
          <w:b/>
          <w:bCs/>
          <w:color w:val="auto"/>
          <w:sz w:val="32"/>
          <w:szCs w:val="32"/>
        </w:rPr>
      </w:pPr>
      <w:r>
        <w:rPr>
          <w:rFonts w:hint="eastAsia" w:ascii="宋体" w:hAnsi="宋体" w:cs="宋体"/>
          <w:b/>
          <w:bCs/>
          <w:color w:val="auto"/>
          <w:sz w:val="32"/>
          <w:szCs w:val="32"/>
        </w:rPr>
        <w:t>七、供应商类似项目业绩一览表</w:t>
      </w:r>
    </w:p>
    <w:p>
      <w:pPr>
        <w:spacing w:line="400" w:lineRule="exact"/>
        <w:rPr>
          <w:rFonts w:ascii="宋体" w:hAnsi="宋体" w:cs="宋体"/>
          <w:color w:val="auto"/>
          <w:sz w:val="24"/>
        </w:rPr>
      </w:pPr>
    </w:p>
    <w:tbl>
      <w:tblPr>
        <w:tblStyle w:val="21"/>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宋体" w:hAnsi="宋体" w:cs="宋体"/>
                <w:b/>
                <w:color w:val="auto"/>
              </w:rPr>
            </w:pPr>
            <w:r>
              <w:rPr>
                <w:rFonts w:hint="eastAsia" w:ascii="宋体" w:hAnsi="宋体" w:cs="宋体"/>
                <w:b/>
                <w:color w:val="auto"/>
              </w:rPr>
              <w:t>年份</w:t>
            </w:r>
          </w:p>
        </w:tc>
        <w:tc>
          <w:tcPr>
            <w:tcW w:w="1439" w:type="dxa"/>
            <w:vAlign w:val="center"/>
          </w:tcPr>
          <w:p>
            <w:pPr>
              <w:spacing w:line="400" w:lineRule="exact"/>
              <w:jc w:val="center"/>
              <w:rPr>
                <w:rFonts w:ascii="宋体" w:hAnsi="宋体" w:cs="宋体"/>
                <w:b/>
                <w:color w:val="auto"/>
              </w:rPr>
            </w:pPr>
            <w:r>
              <w:rPr>
                <w:rFonts w:hint="eastAsia" w:ascii="宋体" w:hAnsi="宋体" w:cs="宋体"/>
                <w:b/>
                <w:color w:val="auto"/>
              </w:rPr>
              <w:t>用户名称</w:t>
            </w:r>
          </w:p>
        </w:tc>
        <w:tc>
          <w:tcPr>
            <w:tcW w:w="1319" w:type="dxa"/>
            <w:vAlign w:val="center"/>
          </w:tcPr>
          <w:p>
            <w:pPr>
              <w:spacing w:line="400" w:lineRule="exact"/>
              <w:jc w:val="center"/>
              <w:rPr>
                <w:rFonts w:ascii="宋体" w:hAnsi="宋体" w:cs="宋体"/>
                <w:b/>
                <w:color w:val="auto"/>
              </w:rPr>
            </w:pPr>
            <w:r>
              <w:rPr>
                <w:rFonts w:hint="eastAsia" w:ascii="宋体" w:hAnsi="宋体" w:cs="宋体"/>
                <w:b/>
                <w:color w:val="auto"/>
              </w:rPr>
              <w:t>项目名称</w:t>
            </w:r>
          </w:p>
        </w:tc>
        <w:tc>
          <w:tcPr>
            <w:tcW w:w="1160" w:type="dxa"/>
            <w:vAlign w:val="center"/>
          </w:tcPr>
          <w:p>
            <w:pPr>
              <w:spacing w:line="400" w:lineRule="exact"/>
              <w:jc w:val="center"/>
              <w:rPr>
                <w:rFonts w:ascii="宋体" w:hAnsi="宋体" w:cs="宋体"/>
                <w:b/>
                <w:color w:val="auto"/>
              </w:rPr>
            </w:pPr>
            <w:r>
              <w:rPr>
                <w:rFonts w:hint="eastAsia" w:ascii="宋体" w:hAnsi="宋体" w:cs="宋体"/>
                <w:b/>
                <w:color w:val="auto"/>
              </w:rPr>
              <w:t>完成时间</w:t>
            </w:r>
          </w:p>
        </w:tc>
        <w:tc>
          <w:tcPr>
            <w:tcW w:w="1421" w:type="dxa"/>
            <w:gridSpan w:val="2"/>
            <w:vAlign w:val="center"/>
          </w:tcPr>
          <w:p>
            <w:pPr>
              <w:spacing w:line="400" w:lineRule="exact"/>
              <w:ind w:firstLine="105" w:firstLineChars="50"/>
              <w:jc w:val="center"/>
              <w:rPr>
                <w:rFonts w:ascii="宋体" w:hAnsi="宋体" w:cs="宋体"/>
                <w:b/>
                <w:color w:val="auto"/>
              </w:rPr>
            </w:pPr>
            <w:r>
              <w:rPr>
                <w:rFonts w:hint="eastAsia" w:ascii="宋体" w:hAnsi="宋体" w:cs="宋体"/>
                <w:b/>
                <w:color w:val="auto"/>
              </w:rPr>
              <w:t>合同金额</w:t>
            </w:r>
          </w:p>
        </w:tc>
        <w:tc>
          <w:tcPr>
            <w:tcW w:w="1614" w:type="dxa"/>
            <w:gridSpan w:val="2"/>
            <w:tcBorders>
              <w:right w:val="single" w:color="auto" w:sz="4" w:space="0"/>
            </w:tcBorders>
            <w:vAlign w:val="center"/>
          </w:tcPr>
          <w:p>
            <w:pPr>
              <w:spacing w:line="400" w:lineRule="exact"/>
              <w:jc w:val="center"/>
              <w:rPr>
                <w:rFonts w:ascii="宋体" w:hAnsi="宋体" w:cs="宋体"/>
                <w:b/>
                <w:color w:val="auto"/>
              </w:rPr>
            </w:pPr>
            <w:r>
              <w:rPr>
                <w:rFonts w:hint="eastAsia" w:ascii="宋体" w:hAnsi="宋体" w:cs="宋体"/>
                <w:b/>
                <w:color w:val="auto"/>
              </w:rPr>
              <w:t>是否通过验收</w:t>
            </w:r>
          </w:p>
        </w:tc>
        <w:tc>
          <w:tcPr>
            <w:tcW w:w="1387" w:type="dxa"/>
            <w:gridSpan w:val="2"/>
            <w:tcBorders>
              <w:left w:val="single" w:color="auto" w:sz="4" w:space="0"/>
            </w:tcBorders>
            <w:vAlign w:val="center"/>
          </w:tcPr>
          <w:p>
            <w:pPr>
              <w:spacing w:line="400" w:lineRule="exact"/>
              <w:jc w:val="center"/>
              <w:rPr>
                <w:rFonts w:ascii="宋体" w:hAnsi="宋体" w:cs="宋体"/>
                <w:b/>
                <w:color w:val="auto"/>
              </w:rPr>
            </w:pPr>
            <w:r>
              <w:rPr>
                <w:rFonts w:hint="eastAsia" w:ascii="宋体" w:hAnsi="宋体" w:cs="宋体"/>
                <w:b/>
                <w:color w:val="auto"/>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color w:val="auto"/>
              </w:rPr>
            </w:pPr>
          </w:p>
        </w:tc>
        <w:tc>
          <w:tcPr>
            <w:tcW w:w="1439" w:type="dxa"/>
            <w:vAlign w:val="center"/>
          </w:tcPr>
          <w:p>
            <w:pPr>
              <w:spacing w:line="400" w:lineRule="exact"/>
              <w:jc w:val="center"/>
              <w:rPr>
                <w:rFonts w:ascii="宋体" w:hAnsi="宋体" w:cs="宋体"/>
                <w:color w:val="auto"/>
              </w:rPr>
            </w:pPr>
          </w:p>
        </w:tc>
        <w:tc>
          <w:tcPr>
            <w:tcW w:w="1319" w:type="dxa"/>
            <w:vAlign w:val="center"/>
          </w:tcPr>
          <w:p>
            <w:pPr>
              <w:spacing w:line="400" w:lineRule="exact"/>
              <w:jc w:val="center"/>
              <w:rPr>
                <w:rFonts w:ascii="宋体" w:hAnsi="宋体" w:cs="宋体"/>
                <w:color w:val="auto"/>
              </w:rPr>
            </w:pPr>
          </w:p>
        </w:tc>
        <w:tc>
          <w:tcPr>
            <w:tcW w:w="1160" w:type="dxa"/>
            <w:vAlign w:val="center"/>
          </w:tcPr>
          <w:p>
            <w:pPr>
              <w:spacing w:line="400" w:lineRule="exact"/>
              <w:jc w:val="center"/>
              <w:rPr>
                <w:rFonts w:ascii="宋体" w:hAnsi="宋体" w:cs="宋体"/>
                <w:color w:val="auto"/>
              </w:rPr>
            </w:pPr>
          </w:p>
        </w:tc>
        <w:tc>
          <w:tcPr>
            <w:tcW w:w="1421" w:type="dxa"/>
            <w:gridSpan w:val="2"/>
            <w:vAlign w:val="center"/>
          </w:tcPr>
          <w:p>
            <w:pPr>
              <w:spacing w:line="400" w:lineRule="exact"/>
              <w:jc w:val="center"/>
              <w:rPr>
                <w:rFonts w:ascii="宋体" w:hAnsi="宋体" w:cs="宋体"/>
                <w:color w:val="auto"/>
              </w:rPr>
            </w:pPr>
          </w:p>
        </w:tc>
        <w:tc>
          <w:tcPr>
            <w:tcW w:w="1614" w:type="dxa"/>
            <w:gridSpan w:val="2"/>
            <w:tcBorders>
              <w:right w:val="single" w:color="auto" w:sz="4" w:space="0"/>
            </w:tcBorders>
            <w:vAlign w:val="center"/>
          </w:tcPr>
          <w:p>
            <w:pPr>
              <w:spacing w:line="400" w:lineRule="exact"/>
              <w:jc w:val="center"/>
              <w:rPr>
                <w:rFonts w:ascii="宋体" w:hAnsi="宋体" w:cs="宋体"/>
                <w:color w:val="auto"/>
              </w:rPr>
            </w:pPr>
          </w:p>
        </w:tc>
        <w:tc>
          <w:tcPr>
            <w:tcW w:w="1387" w:type="dxa"/>
            <w:gridSpan w:val="2"/>
            <w:tcBorders>
              <w:left w:val="single" w:color="auto" w:sz="4" w:space="0"/>
            </w:tcBorders>
            <w:vAlign w:val="center"/>
          </w:tcPr>
          <w:p>
            <w:pPr>
              <w:spacing w:line="4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color w:val="auto"/>
              </w:rPr>
            </w:pPr>
          </w:p>
        </w:tc>
        <w:tc>
          <w:tcPr>
            <w:tcW w:w="1439" w:type="dxa"/>
            <w:vAlign w:val="center"/>
          </w:tcPr>
          <w:p>
            <w:pPr>
              <w:spacing w:line="400" w:lineRule="exact"/>
              <w:jc w:val="center"/>
              <w:rPr>
                <w:rFonts w:ascii="宋体" w:hAnsi="宋体" w:cs="宋体"/>
                <w:color w:val="auto"/>
              </w:rPr>
            </w:pPr>
          </w:p>
        </w:tc>
        <w:tc>
          <w:tcPr>
            <w:tcW w:w="1319" w:type="dxa"/>
            <w:vAlign w:val="center"/>
          </w:tcPr>
          <w:p>
            <w:pPr>
              <w:spacing w:line="400" w:lineRule="exact"/>
              <w:jc w:val="center"/>
              <w:rPr>
                <w:rFonts w:ascii="宋体" w:hAnsi="宋体" w:cs="宋体"/>
                <w:color w:val="auto"/>
              </w:rPr>
            </w:pPr>
          </w:p>
        </w:tc>
        <w:tc>
          <w:tcPr>
            <w:tcW w:w="1160" w:type="dxa"/>
            <w:vAlign w:val="center"/>
          </w:tcPr>
          <w:p>
            <w:pPr>
              <w:spacing w:line="400" w:lineRule="exact"/>
              <w:jc w:val="center"/>
              <w:rPr>
                <w:rFonts w:ascii="宋体" w:hAnsi="宋体" w:cs="宋体"/>
                <w:color w:val="auto"/>
              </w:rPr>
            </w:pPr>
          </w:p>
        </w:tc>
        <w:tc>
          <w:tcPr>
            <w:tcW w:w="1421" w:type="dxa"/>
            <w:gridSpan w:val="2"/>
            <w:vAlign w:val="center"/>
          </w:tcPr>
          <w:p>
            <w:pPr>
              <w:spacing w:line="400" w:lineRule="exact"/>
              <w:jc w:val="center"/>
              <w:rPr>
                <w:rFonts w:ascii="宋体" w:hAnsi="宋体" w:cs="宋体"/>
                <w:color w:val="auto"/>
              </w:rPr>
            </w:pPr>
          </w:p>
        </w:tc>
        <w:tc>
          <w:tcPr>
            <w:tcW w:w="1614" w:type="dxa"/>
            <w:gridSpan w:val="2"/>
            <w:tcBorders>
              <w:right w:val="single" w:color="auto" w:sz="4" w:space="0"/>
            </w:tcBorders>
            <w:vAlign w:val="center"/>
          </w:tcPr>
          <w:p>
            <w:pPr>
              <w:spacing w:line="400" w:lineRule="exact"/>
              <w:jc w:val="center"/>
              <w:rPr>
                <w:rFonts w:ascii="宋体" w:hAnsi="宋体" w:cs="宋体"/>
                <w:color w:val="auto"/>
              </w:rPr>
            </w:pPr>
          </w:p>
        </w:tc>
        <w:tc>
          <w:tcPr>
            <w:tcW w:w="1387" w:type="dxa"/>
            <w:gridSpan w:val="2"/>
            <w:tcBorders>
              <w:left w:val="single" w:color="auto" w:sz="4" w:space="0"/>
            </w:tcBorders>
            <w:vAlign w:val="center"/>
          </w:tcPr>
          <w:p>
            <w:pPr>
              <w:spacing w:line="4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color w:val="auto"/>
              </w:rPr>
            </w:pPr>
          </w:p>
        </w:tc>
        <w:tc>
          <w:tcPr>
            <w:tcW w:w="1439" w:type="dxa"/>
            <w:vAlign w:val="center"/>
          </w:tcPr>
          <w:p>
            <w:pPr>
              <w:spacing w:line="400" w:lineRule="exact"/>
              <w:jc w:val="center"/>
              <w:rPr>
                <w:rFonts w:ascii="宋体" w:hAnsi="宋体" w:cs="宋体"/>
                <w:color w:val="auto"/>
              </w:rPr>
            </w:pPr>
          </w:p>
        </w:tc>
        <w:tc>
          <w:tcPr>
            <w:tcW w:w="1319" w:type="dxa"/>
            <w:vAlign w:val="center"/>
          </w:tcPr>
          <w:p>
            <w:pPr>
              <w:spacing w:line="400" w:lineRule="exact"/>
              <w:jc w:val="center"/>
              <w:rPr>
                <w:rFonts w:ascii="宋体" w:hAnsi="宋体" w:cs="宋体"/>
                <w:color w:val="auto"/>
              </w:rPr>
            </w:pPr>
          </w:p>
        </w:tc>
        <w:tc>
          <w:tcPr>
            <w:tcW w:w="1160" w:type="dxa"/>
            <w:vAlign w:val="center"/>
          </w:tcPr>
          <w:p>
            <w:pPr>
              <w:spacing w:line="400" w:lineRule="exact"/>
              <w:jc w:val="center"/>
              <w:rPr>
                <w:rFonts w:ascii="宋体" w:hAnsi="宋体" w:cs="宋体"/>
                <w:color w:val="auto"/>
              </w:rPr>
            </w:pPr>
          </w:p>
        </w:tc>
        <w:tc>
          <w:tcPr>
            <w:tcW w:w="1421" w:type="dxa"/>
            <w:gridSpan w:val="2"/>
            <w:vAlign w:val="center"/>
          </w:tcPr>
          <w:p>
            <w:pPr>
              <w:spacing w:line="400" w:lineRule="exact"/>
              <w:jc w:val="center"/>
              <w:rPr>
                <w:rFonts w:ascii="宋体" w:hAnsi="宋体" w:cs="宋体"/>
                <w:color w:val="auto"/>
              </w:rPr>
            </w:pPr>
          </w:p>
        </w:tc>
        <w:tc>
          <w:tcPr>
            <w:tcW w:w="1614" w:type="dxa"/>
            <w:gridSpan w:val="2"/>
            <w:tcBorders>
              <w:right w:val="single" w:color="auto" w:sz="4" w:space="0"/>
            </w:tcBorders>
            <w:vAlign w:val="center"/>
          </w:tcPr>
          <w:p>
            <w:pPr>
              <w:spacing w:line="400" w:lineRule="exact"/>
              <w:jc w:val="center"/>
              <w:rPr>
                <w:rFonts w:ascii="宋体" w:hAnsi="宋体" w:cs="宋体"/>
                <w:color w:val="auto"/>
              </w:rPr>
            </w:pPr>
          </w:p>
        </w:tc>
        <w:tc>
          <w:tcPr>
            <w:tcW w:w="1387" w:type="dxa"/>
            <w:gridSpan w:val="2"/>
            <w:tcBorders>
              <w:left w:val="single" w:color="auto" w:sz="4" w:space="0"/>
            </w:tcBorders>
            <w:vAlign w:val="center"/>
          </w:tcPr>
          <w:p>
            <w:pPr>
              <w:spacing w:line="4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color w:val="auto"/>
              </w:rPr>
            </w:pPr>
          </w:p>
        </w:tc>
        <w:tc>
          <w:tcPr>
            <w:tcW w:w="1439" w:type="dxa"/>
            <w:tcBorders>
              <w:right w:val="single" w:color="auto" w:sz="4" w:space="0"/>
            </w:tcBorders>
            <w:vAlign w:val="center"/>
          </w:tcPr>
          <w:p>
            <w:pPr>
              <w:spacing w:line="400" w:lineRule="exact"/>
              <w:jc w:val="center"/>
              <w:rPr>
                <w:rFonts w:ascii="宋体" w:hAnsi="宋体" w:cs="宋体"/>
                <w:color w:val="auto"/>
              </w:rPr>
            </w:pPr>
          </w:p>
        </w:tc>
        <w:tc>
          <w:tcPr>
            <w:tcW w:w="1319" w:type="dxa"/>
            <w:tcBorders>
              <w:left w:val="single" w:color="auto" w:sz="4" w:space="0"/>
            </w:tcBorders>
            <w:vAlign w:val="center"/>
          </w:tcPr>
          <w:p>
            <w:pPr>
              <w:spacing w:line="400" w:lineRule="exact"/>
              <w:jc w:val="center"/>
              <w:rPr>
                <w:rFonts w:ascii="宋体" w:hAnsi="宋体" w:cs="宋体"/>
                <w:color w:val="auto"/>
              </w:rPr>
            </w:pPr>
          </w:p>
        </w:tc>
        <w:tc>
          <w:tcPr>
            <w:tcW w:w="1160" w:type="dxa"/>
            <w:vAlign w:val="center"/>
          </w:tcPr>
          <w:p>
            <w:pPr>
              <w:spacing w:line="400" w:lineRule="exact"/>
              <w:jc w:val="center"/>
              <w:rPr>
                <w:rFonts w:ascii="宋体" w:hAnsi="宋体" w:cs="宋体"/>
                <w:color w:val="auto"/>
              </w:rPr>
            </w:pPr>
          </w:p>
        </w:tc>
        <w:tc>
          <w:tcPr>
            <w:tcW w:w="1421" w:type="dxa"/>
            <w:gridSpan w:val="2"/>
            <w:vAlign w:val="center"/>
          </w:tcPr>
          <w:p>
            <w:pPr>
              <w:spacing w:line="400" w:lineRule="exact"/>
              <w:jc w:val="center"/>
              <w:rPr>
                <w:rFonts w:ascii="宋体" w:hAnsi="宋体" w:cs="宋体"/>
                <w:color w:val="auto"/>
              </w:rPr>
            </w:pPr>
          </w:p>
        </w:tc>
        <w:tc>
          <w:tcPr>
            <w:tcW w:w="1614" w:type="dxa"/>
            <w:gridSpan w:val="2"/>
            <w:tcBorders>
              <w:right w:val="single" w:color="auto" w:sz="4" w:space="0"/>
            </w:tcBorders>
            <w:vAlign w:val="center"/>
          </w:tcPr>
          <w:p>
            <w:pPr>
              <w:spacing w:line="400" w:lineRule="exact"/>
              <w:jc w:val="center"/>
              <w:rPr>
                <w:rFonts w:ascii="宋体" w:hAnsi="宋体" w:cs="宋体"/>
                <w:color w:val="auto"/>
              </w:rPr>
            </w:pPr>
          </w:p>
        </w:tc>
        <w:tc>
          <w:tcPr>
            <w:tcW w:w="1387" w:type="dxa"/>
            <w:gridSpan w:val="2"/>
            <w:tcBorders>
              <w:left w:val="single" w:color="auto" w:sz="4" w:space="0"/>
            </w:tcBorders>
            <w:vAlign w:val="center"/>
          </w:tcPr>
          <w:p>
            <w:pPr>
              <w:spacing w:line="4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宋体" w:hAnsi="宋体" w:cs="宋体"/>
                <w:color w:val="auto"/>
              </w:rPr>
            </w:pPr>
          </w:p>
        </w:tc>
        <w:tc>
          <w:tcPr>
            <w:tcW w:w="1439" w:type="dxa"/>
            <w:tcBorders>
              <w:left w:val="single" w:color="auto" w:sz="4" w:space="0"/>
              <w:right w:val="single" w:color="auto" w:sz="4" w:space="0"/>
            </w:tcBorders>
            <w:vAlign w:val="center"/>
          </w:tcPr>
          <w:p>
            <w:pPr>
              <w:spacing w:line="400" w:lineRule="exact"/>
              <w:rPr>
                <w:rFonts w:ascii="宋体" w:hAnsi="宋体" w:cs="宋体"/>
                <w:color w:val="auto"/>
              </w:rPr>
            </w:pPr>
          </w:p>
        </w:tc>
        <w:tc>
          <w:tcPr>
            <w:tcW w:w="1319" w:type="dxa"/>
            <w:tcBorders>
              <w:left w:val="single" w:color="auto" w:sz="4" w:space="0"/>
              <w:right w:val="single" w:color="auto" w:sz="4" w:space="0"/>
            </w:tcBorders>
            <w:vAlign w:val="center"/>
          </w:tcPr>
          <w:p>
            <w:pPr>
              <w:spacing w:line="400" w:lineRule="exact"/>
              <w:rPr>
                <w:rFonts w:ascii="宋体" w:hAnsi="宋体" w:cs="宋体"/>
                <w:color w:val="auto"/>
              </w:rPr>
            </w:pPr>
          </w:p>
        </w:tc>
        <w:tc>
          <w:tcPr>
            <w:tcW w:w="1160" w:type="dxa"/>
            <w:tcBorders>
              <w:left w:val="single" w:color="auto" w:sz="4" w:space="0"/>
              <w:right w:val="single" w:color="auto" w:sz="4" w:space="0"/>
            </w:tcBorders>
            <w:vAlign w:val="center"/>
          </w:tcPr>
          <w:p>
            <w:pPr>
              <w:spacing w:line="400" w:lineRule="exact"/>
              <w:rPr>
                <w:rFonts w:ascii="宋体" w:hAnsi="宋体" w:cs="宋体"/>
                <w:color w:val="auto"/>
              </w:rPr>
            </w:pPr>
          </w:p>
        </w:tc>
        <w:tc>
          <w:tcPr>
            <w:tcW w:w="1415" w:type="dxa"/>
            <w:tcBorders>
              <w:left w:val="single" w:color="auto" w:sz="4" w:space="0"/>
              <w:right w:val="single" w:color="auto" w:sz="4" w:space="0"/>
            </w:tcBorders>
            <w:vAlign w:val="center"/>
          </w:tcPr>
          <w:p>
            <w:pPr>
              <w:spacing w:line="400" w:lineRule="exact"/>
              <w:rPr>
                <w:rFonts w:ascii="宋体" w:hAnsi="宋体" w:cs="宋体"/>
                <w:color w:val="auto"/>
              </w:rPr>
            </w:pPr>
          </w:p>
        </w:tc>
        <w:tc>
          <w:tcPr>
            <w:tcW w:w="1605" w:type="dxa"/>
            <w:gridSpan w:val="2"/>
            <w:tcBorders>
              <w:left w:val="single" w:color="auto" w:sz="4" w:space="0"/>
              <w:right w:val="single" w:color="auto" w:sz="4" w:space="0"/>
            </w:tcBorders>
            <w:vAlign w:val="center"/>
          </w:tcPr>
          <w:p>
            <w:pPr>
              <w:spacing w:line="400" w:lineRule="exact"/>
              <w:rPr>
                <w:rFonts w:ascii="宋体" w:hAnsi="宋体" w:cs="宋体"/>
                <w:color w:val="auto"/>
              </w:rPr>
            </w:pPr>
          </w:p>
        </w:tc>
        <w:tc>
          <w:tcPr>
            <w:tcW w:w="1392" w:type="dxa"/>
            <w:gridSpan w:val="2"/>
            <w:tcBorders>
              <w:left w:val="single" w:color="auto" w:sz="4" w:space="0"/>
            </w:tcBorders>
            <w:vAlign w:val="center"/>
          </w:tcPr>
          <w:p>
            <w:pPr>
              <w:spacing w:line="400" w:lineRule="exac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宋体" w:hAnsi="宋体" w:cs="宋体"/>
                <w:color w:val="auto"/>
              </w:rPr>
            </w:pPr>
          </w:p>
        </w:tc>
        <w:tc>
          <w:tcPr>
            <w:tcW w:w="1439" w:type="dxa"/>
            <w:vAlign w:val="center"/>
          </w:tcPr>
          <w:p>
            <w:pPr>
              <w:spacing w:line="400" w:lineRule="exact"/>
              <w:rPr>
                <w:rFonts w:ascii="宋体" w:hAnsi="宋体" w:cs="宋体"/>
                <w:color w:val="auto"/>
              </w:rPr>
            </w:pPr>
          </w:p>
        </w:tc>
        <w:tc>
          <w:tcPr>
            <w:tcW w:w="1319" w:type="dxa"/>
            <w:vAlign w:val="center"/>
          </w:tcPr>
          <w:p>
            <w:pPr>
              <w:spacing w:line="400" w:lineRule="exact"/>
              <w:rPr>
                <w:rFonts w:ascii="宋体" w:hAnsi="宋体" w:cs="宋体"/>
                <w:color w:val="auto"/>
              </w:rPr>
            </w:pPr>
          </w:p>
        </w:tc>
        <w:tc>
          <w:tcPr>
            <w:tcW w:w="1160" w:type="dxa"/>
            <w:vAlign w:val="center"/>
          </w:tcPr>
          <w:p>
            <w:pPr>
              <w:spacing w:line="400" w:lineRule="exact"/>
              <w:rPr>
                <w:rFonts w:ascii="宋体" w:hAnsi="宋体" w:cs="宋体"/>
                <w:color w:val="auto"/>
              </w:rPr>
            </w:pPr>
          </w:p>
        </w:tc>
        <w:tc>
          <w:tcPr>
            <w:tcW w:w="1421" w:type="dxa"/>
            <w:gridSpan w:val="2"/>
            <w:tcBorders>
              <w:right w:val="single" w:color="auto" w:sz="4" w:space="0"/>
            </w:tcBorders>
            <w:vAlign w:val="center"/>
          </w:tcPr>
          <w:p>
            <w:pPr>
              <w:spacing w:line="400" w:lineRule="exact"/>
              <w:rPr>
                <w:rFonts w:ascii="宋体" w:hAnsi="宋体" w:cs="宋体"/>
                <w:color w:val="auto"/>
              </w:rPr>
            </w:pPr>
          </w:p>
        </w:tc>
        <w:tc>
          <w:tcPr>
            <w:tcW w:w="1614" w:type="dxa"/>
            <w:gridSpan w:val="2"/>
            <w:tcBorders>
              <w:left w:val="single" w:color="auto" w:sz="4" w:space="0"/>
              <w:right w:val="single" w:color="auto" w:sz="4" w:space="0"/>
            </w:tcBorders>
            <w:vAlign w:val="center"/>
          </w:tcPr>
          <w:p>
            <w:pPr>
              <w:spacing w:line="400" w:lineRule="exact"/>
              <w:rPr>
                <w:rFonts w:ascii="宋体" w:hAnsi="宋体" w:cs="宋体"/>
                <w:color w:val="auto"/>
              </w:rPr>
            </w:pPr>
          </w:p>
        </w:tc>
        <w:tc>
          <w:tcPr>
            <w:tcW w:w="1387" w:type="dxa"/>
            <w:gridSpan w:val="2"/>
            <w:tcBorders>
              <w:left w:val="single" w:color="auto" w:sz="4" w:space="0"/>
            </w:tcBorders>
            <w:vAlign w:val="center"/>
          </w:tcPr>
          <w:p>
            <w:pPr>
              <w:spacing w:line="400" w:lineRule="exac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color w:val="auto"/>
              </w:rPr>
            </w:pPr>
          </w:p>
        </w:tc>
        <w:tc>
          <w:tcPr>
            <w:tcW w:w="1439" w:type="dxa"/>
            <w:vAlign w:val="center"/>
          </w:tcPr>
          <w:p>
            <w:pPr>
              <w:spacing w:line="400" w:lineRule="exact"/>
              <w:jc w:val="center"/>
              <w:rPr>
                <w:rFonts w:ascii="宋体" w:hAnsi="宋体" w:cs="宋体"/>
                <w:color w:val="auto"/>
              </w:rPr>
            </w:pPr>
          </w:p>
        </w:tc>
        <w:tc>
          <w:tcPr>
            <w:tcW w:w="1319" w:type="dxa"/>
            <w:vAlign w:val="center"/>
          </w:tcPr>
          <w:p>
            <w:pPr>
              <w:spacing w:line="400" w:lineRule="exact"/>
              <w:jc w:val="center"/>
              <w:rPr>
                <w:rFonts w:ascii="宋体" w:hAnsi="宋体" w:cs="宋体"/>
                <w:color w:val="auto"/>
              </w:rPr>
            </w:pPr>
          </w:p>
        </w:tc>
        <w:tc>
          <w:tcPr>
            <w:tcW w:w="1160" w:type="dxa"/>
            <w:vAlign w:val="center"/>
          </w:tcPr>
          <w:p>
            <w:pPr>
              <w:spacing w:line="400" w:lineRule="exact"/>
              <w:jc w:val="center"/>
              <w:rPr>
                <w:rFonts w:ascii="宋体" w:hAnsi="宋体" w:cs="宋体"/>
                <w:color w:val="auto"/>
              </w:rPr>
            </w:pPr>
          </w:p>
        </w:tc>
        <w:tc>
          <w:tcPr>
            <w:tcW w:w="1421" w:type="dxa"/>
            <w:gridSpan w:val="2"/>
            <w:tcBorders>
              <w:right w:val="single" w:color="auto" w:sz="4" w:space="0"/>
            </w:tcBorders>
            <w:vAlign w:val="center"/>
          </w:tcPr>
          <w:p>
            <w:pPr>
              <w:spacing w:line="400" w:lineRule="exact"/>
              <w:jc w:val="center"/>
              <w:rPr>
                <w:rFonts w:ascii="宋体" w:hAnsi="宋体" w:cs="宋体"/>
                <w:color w:val="auto"/>
              </w:rPr>
            </w:pPr>
          </w:p>
        </w:tc>
        <w:tc>
          <w:tcPr>
            <w:tcW w:w="1614" w:type="dxa"/>
            <w:gridSpan w:val="2"/>
            <w:tcBorders>
              <w:left w:val="single" w:color="auto" w:sz="4" w:space="0"/>
              <w:right w:val="single" w:color="auto" w:sz="4" w:space="0"/>
            </w:tcBorders>
            <w:vAlign w:val="center"/>
          </w:tcPr>
          <w:p>
            <w:pPr>
              <w:spacing w:line="400" w:lineRule="exact"/>
              <w:jc w:val="center"/>
              <w:rPr>
                <w:rFonts w:ascii="宋体" w:hAnsi="宋体" w:cs="宋体"/>
                <w:color w:val="auto"/>
              </w:rPr>
            </w:pPr>
          </w:p>
        </w:tc>
        <w:tc>
          <w:tcPr>
            <w:tcW w:w="1387" w:type="dxa"/>
            <w:gridSpan w:val="2"/>
            <w:tcBorders>
              <w:left w:val="single" w:color="auto" w:sz="4" w:space="0"/>
            </w:tcBorders>
            <w:vAlign w:val="center"/>
          </w:tcPr>
          <w:p>
            <w:pPr>
              <w:spacing w:line="4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color w:val="auto"/>
              </w:rPr>
            </w:pPr>
          </w:p>
        </w:tc>
        <w:tc>
          <w:tcPr>
            <w:tcW w:w="1439" w:type="dxa"/>
            <w:vAlign w:val="center"/>
          </w:tcPr>
          <w:p>
            <w:pPr>
              <w:spacing w:line="400" w:lineRule="exact"/>
              <w:jc w:val="center"/>
              <w:rPr>
                <w:rFonts w:ascii="宋体" w:hAnsi="宋体" w:cs="宋体"/>
                <w:color w:val="auto"/>
              </w:rPr>
            </w:pPr>
          </w:p>
        </w:tc>
        <w:tc>
          <w:tcPr>
            <w:tcW w:w="1319" w:type="dxa"/>
            <w:vAlign w:val="center"/>
          </w:tcPr>
          <w:p>
            <w:pPr>
              <w:spacing w:line="400" w:lineRule="exact"/>
              <w:jc w:val="center"/>
              <w:rPr>
                <w:rFonts w:ascii="宋体" w:hAnsi="宋体" w:cs="宋体"/>
                <w:color w:val="auto"/>
              </w:rPr>
            </w:pPr>
          </w:p>
        </w:tc>
        <w:tc>
          <w:tcPr>
            <w:tcW w:w="1160" w:type="dxa"/>
            <w:vAlign w:val="center"/>
          </w:tcPr>
          <w:p>
            <w:pPr>
              <w:spacing w:line="400" w:lineRule="exact"/>
              <w:jc w:val="center"/>
              <w:rPr>
                <w:rFonts w:ascii="宋体" w:hAnsi="宋体" w:cs="宋体"/>
                <w:color w:val="auto"/>
              </w:rPr>
            </w:pPr>
          </w:p>
        </w:tc>
        <w:tc>
          <w:tcPr>
            <w:tcW w:w="1421" w:type="dxa"/>
            <w:gridSpan w:val="2"/>
            <w:tcBorders>
              <w:right w:val="single" w:color="auto" w:sz="4" w:space="0"/>
            </w:tcBorders>
            <w:vAlign w:val="center"/>
          </w:tcPr>
          <w:p>
            <w:pPr>
              <w:spacing w:line="400" w:lineRule="exact"/>
              <w:jc w:val="center"/>
              <w:rPr>
                <w:rFonts w:ascii="宋体" w:hAnsi="宋体" w:cs="宋体"/>
                <w:color w:val="auto"/>
              </w:rPr>
            </w:pPr>
          </w:p>
        </w:tc>
        <w:tc>
          <w:tcPr>
            <w:tcW w:w="1614" w:type="dxa"/>
            <w:gridSpan w:val="2"/>
            <w:tcBorders>
              <w:left w:val="single" w:color="auto" w:sz="4" w:space="0"/>
              <w:right w:val="single" w:color="auto" w:sz="4" w:space="0"/>
            </w:tcBorders>
            <w:vAlign w:val="center"/>
          </w:tcPr>
          <w:p>
            <w:pPr>
              <w:spacing w:line="400" w:lineRule="exact"/>
              <w:jc w:val="center"/>
              <w:rPr>
                <w:rFonts w:ascii="宋体" w:hAnsi="宋体" w:cs="宋体"/>
                <w:color w:val="auto"/>
              </w:rPr>
            </w:pPr>
          </w:p>
        </w:tc>
        <w:tc>
          <w:tcPr>
            <w:tcW w:w="1387" w:type="dxa"/>
            <w:gridSpan w:val="2"/>
            <w:tcBorders>
              <w:left w:val="single" w:color="auto" w:sz="4" w:space="0"/>
            </w:tcBorders>
            <w:vAlign w:val="center"/>
          </w:tcPr>
          <w:p>
            <w:pPr>
              <w:spacing w:line="4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宋体" w:hAnsi="宋体" w:cs="宋体"/>
                <w:color w:val="auto"/>
              </w:rPr>
            </w:pPr>
          </w:p>
        </w:tc>
        <w:tc>
          <w:tcPr>
            <w:tcW w:w="1439" w:type="dxa"/>
            <w:tcBorders>
              <w:bottom w:val="single" w:color="auto" w:sz="4" w:space="0"/>
            </w:tcBorders>
            <w:vAlign w:val="center"/>
          </w:tcPr>
          <w:p>
            <w:pPr>
              <w:spacing w:line="400" w:lineRule="exact"/>
              <w:jc w:val="center"/>
              <w:rPr>
                <w:rFonts w:ascii="宋体" w:hAnsi="宋体" w:cs="宋体"/>
                <w:color w:val="auto"/>
              </w:rPr>
            </w:pPr>
          </w:p>
        </w:tc>
        <w:tc>
          <w:tcPr>
            <w:tcW w:w="1319" w:type="dxa"/>
            <w:tcBorders>
              <w:bottom w:val="single" w:color="auto" w:sz="4" w:space="0"/>
            </w:tcBorders>
            <w:vAlign w:val="center"/>
          </w:tcPr>
          <w:p>
            <w:pPr>
              <w:spacing w:line="400" w:lineRule="exact"/>
              <w:jc w:val="center"/>
              <w:rPr>
                <w:rFonts w:ascii="宋体" w:hAnsi="宋体" w:cs="宋体"/>
                <w:color w:val="auto"/>
              </w:rPr>
            </w:pPr>
          </w:p>
        </w:tc>
        <w:tc>
          <w:tcPr>
            <w:tcW w:w="1160" w:type="dxa"/>
            <w:tcBorders>
              <w:bottom w:val="single" w:color="auto" w:sz="4" w:space="0"/>
            </w:tcBorders>
            <w:vAlign w:val="center"/>
          </w:tcPr>
          <w:p>
            <w:pPr>
              <w:spacing w:line="400" w:lineRule="exact"/>
              <w:jc w:val="center"/>
              <w:rPr>
                <w:rFonts w:ascii="宋体" w:hAnsi="宋体" w:cs="宋体"/>
                <w:color w:val="auto"/>
              </w:rPr>
            </w:pPr>
          </w:p>
        </w:tc>
        <w:tc>
          <w:tcPr>
            <w:tcW w:w="1421" w:type="dxa"/>
            <w:gridSpan w:val="2"/>
            <w:tcBorders>
              <w:bottom w:val="single" w:color="auto" w:sz="4" w:space="0"/>
              <w:right w:val="single" w:color="auto" w:sz="4" w:space="0"/>
            </w:tcBorders>
            <w:vAlign w:val="center"/>
          </w:tcPr>
          <w:p>
            <w:pPr>
              <w:spacing w:line="400" w:lineRule="exact"/>
              <w:jc w:val="center"/>
              <w:rPr>
                <w:rFonts w:ascii="宋体" w:hAnsi="宋体" w:cs="宋体"/>
                <w:color w:val="auto"/>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rPr>
            </w:pPr>
          </w:p>
        </w:tc>
        <w:tc>
          <w:tcPr>
            <w:tcW w:w="1387" w:type="dxa"/>
            <w:gridSpan w:val="2"/>
            <w:tcBorders>
              <w:left w:val="single" w:color="auto" w:sz="4" w:space="0"/>
              <w:bottom w:val="single" w:color="auto" w:sz="4" w:space="0"/>
            </w:tcBorders>
            <w:vAlign w:val="center"/>
          </w:tcPr>
          <w:p>
            <w:pPr>
              <w:spacing w:line="4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宋体" w:hAnsi="宋体" w:cs="宋体"/>
                <w:color w:val="auto"/>
              </w:rPr>
            </w:pPr>
          </w:p>
        </w:tc>
        <w:tc>
          <w:tcPr>
            <w:tcW w:w="1439" w:type="dxa"/>
            <w:tcBorders>
              <w:top w:val="single" w:color="auto" w:sz="4" w:space="0"/>
              <w:bottom w:val="single" w:color="auto" w:sz="4" w:space="0"/>
            </w:tcBorders>
            <w:vAlign w:val="center"/>
          </w:tcPr>
          <w:p>
            <w:pPr>
              <w:spacing w:line="400" w:lineRule="exact"/>
              <w:jc w:val="center"/>
              <w:rPr>
                <w:rFonts w:ascii="宋体" w:hAnsi="宋体" w:cs="宋体"/>
                <w:color w:val="auto"/>
              </w:rPr>
            </w:pPr>
          </w:p>
        </w:tc>
        <w:tc>
          <w:tcPr>
            <w:tcW w:w="1319" w:type="dxa"/>
            <w:tcBorders>
              <w:top w:val="single" w:color="auto" w:sz="4" w:space="0"/>
              <w:bottom w:val="single" w:color="auto" w:sz="4" w:space="0"/>
            </w:tcBorders>
            <w:vAlign w:val="center"/>
          </w:tcPr>
          <w:p>
            <w:pPr>
              <w:spacing w:line="400" w:lineRule="exact"/>
              <w:jc w:val="center"/>
              <w:rPr>
                <w:rFonts w:ascii="宋体" w:hAnsi="宋体" w:cs="宋体"/>
                <w:color w:val="auto"/>
              </w:rPr>
            </w:pPr>
          </w:p>
        </w:tc>
        <w:tc>
          <w:tcPr>
            <w:tcW w:w="1160" w:type="dxa"/>
            <w:tcBorders>
              <w:top w:val="single" w:color="auto" w:sz="4" w:space="0"/>
              <w:bottom w:val="single" w:color="auto" w:sz="4" w:space="0"/>
            </w:tcBorders>
            <w:vAlign w:val="center"/>
          </w:tcPr>
          <w:p>
            <w:pPr>
              <w:spacing w:line="400" w:lineRule="exact"/>
              <w:jc w:val="center"/>
              <w:rPr>
                <w:rFonts w:ascii="宋体" w:hAnsi="宋体" w:cs="宋体"/>
                <w:color w:val="auto"/>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宋体"/>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宋体" w:hAnsi="宋体" w:cs="宋体"/>
                <w:color w:val="auto"/>
              </w:rPr>
            </w:pPr>
          </w:p>
        </w:tc>
        <w:tc>
          <w:tcPr>
            <w:tcW w:w="1439" w:type="dxa"/>
            <w:tcBorders>
              <w:top w:val="single" w:color="auto" w:sz="4" w:space="0"/>
              <w:bottom w:val="single" w:color="auto" w:sz="4" w:space="0"/>
            </w:tcBorders>
            <w:vAlign w:val="center"/>
          </w:tcPr>
          <w:p>
            <w:pPr>
              <w:spacing w:line="400" w:lineRule="exact"/>
              <w:jc w:val="center"/>
              <w:rPr>
                <w:rFonts w:ascii="宋体" w:hAnsi="宋体" w:cs="宋体"/>
                <w:color w:val="auto"/>
              </w:rPr>
            </w:pPr>
          </w:p>
        </w:tc>
        <w:tc>
          <w:tcPr>
            <w:tcW w:w="1319" w:type="dxa"/>
            <w:tcBorders>
              <w:top w:val="single" w:color="auto" w:sz="4" w:space="0"/>
              <w:bottom w:val="single" w:color="auto" w:sz="4" w:space="0"/>
            </w:tcBorders>
            <w:vAlign w:val="center"/>
          </w:tcPr>
          <w:p>
            <w:pPr>
              <w:spacing w:line="400" w:lineRule="exact"/>
              <w:jc w:val="center"/>
              <w:rPr>
                <w:rFonts w:ascii="宋体" w:hAnsi="宋体" w:cs="宋体"/>
                <w:color w:val="auto"/>
              </w:rPr>
            </w:pPr>
          </w:p>
        </w:tc>
        <w:tc>
          <w:tcPr>
            <w:tcW w:w="1160" w:type="dxa"/>
            <w:tcBorders>
              <w:top w:val="single" w:color="auto" w:sz="4" w:space="0"/>
              <w:bottom w:val="single" w:color="auto" w:sz="4" w:space="0"/>
            </w:tcBorders>
            <w:vAlign w:val="center"/>
          </w:tcPr>
          <w:p>
            <w:pPr>
              <w:spacing w:line="400" w:lineRule="exact"/>
              <w:jc w:val="center"/>
              <w:rPr>
                <w:rFonts w:ascii="宋体" w:hAnsi="宋体" w:cs="宋体"/>
                <w:color w:val="auto"/>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宋体"/>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宋体" w:hAnsi="宋体" w:cs="宋体"/>
                <w:color w:val="auto"/>
              </w:rPr>
            </w:pPr>
          </w:p>
        </w:tc>
        <w:tc>
          <w:tcPr>
            <w:tcW w:w="1439" w:type="dxa"/>
            <w:tcBorders>
              <w:top w:val="single" w:color="auto" w:sz="4" w:space="0"/>
              <w:bottom w:val="single" w:color="auto" w:sz="4" w:space="0"/>
            </w:tcBorders>
            <w:vAlign w:val="center"/>
          </w:tcPr>
          <w:p>
            <w:pPr>
              <w:spacing w:line="400" w:lineRule="exact"/>
              <w:jc w:val="center"/>
              <w:rPr>
                <w:rFonts w:ascii="宋体" w:hAnsi="宋体" w:cs="宋体"/>
                <w:color w:val="auto"/>
              </w:rPr>
            </w:pPr>
          </w:p>
        </w:tc>
        <w:tc>
          <w:tcPr>
            <w:tcW w:w="1319" w:type="dxa"/>
            <w:tcBorders>
              <w:top w:val="single" w:color="auto" w:sz="4" w:space="0"/>
              <w:bottom w:val="single" w:color="auto" w:sz="4" w:space="0"/>
            </w:tcBorders>
            <w:vAlign w:val="center"/>
          </w:tcPr>
          <w:p>
            <w:pPr>
              <w:spacing w:line="400" w:lineRule="exact"/>
              <w:jc w:val="center"/>
              <w:rPr>
                <w:rFonts w:ascii="宋体" w:hAnsi="宋体" w:cs="宋体"/>
                <w:color w:val="auto"/>
              </w:rPr>
            </w:pPr>
          </w:p>
        </w:tc>
        <w:tc>
          <w:tcPr>
            <w:tcW w:w="1160" w:type="dxa"/>
            <w:tcBorders>
              <w:top w:val="single" w:color="auto" w:sz="4" w:space="0"/>
              <w:bottom w:val="single" w:color="auto" w:sz="4" w:space="0"/>
            </w:tcBorders>
            <w:vAlign w:val="center"/>
          </w:tcPr>
          <w:p>
            <w:pPr>
              <w:spacing w:line="400" w:lineRule="exact"/>
              <w:jc w:val="center"/>
              <w:rPr>
                <w:rFonts w:ascii="宋体" w:hAnsi="宋体" w:cs="宋体"/>
                <w:color w:val="auto"/>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宋体"/>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ascii="宋体" w:hAnsi="宋体" w:cs="宋体"/>
                <w:color w:val="auto"/>
              </w:rPr>
            </w:pPr>
          </w:p>
        </w:tc>
        <w:tc>
          <w:tcPr>
            <w:tcW w:w="1439" w:type="dxa"/>
            <w:tcBorders>
              <w:top w:val="single" w:color="auto" w:sz="4" w:space="0"/>
            </w:tcBorders>
            <w:vAlign w:val="center"/>
          </w:tcPr>
          <w:p>
            <w:pPr>
              <w:spacing w:line="400" w:lineRule="exact"/>
              <w:jc w:val="center"/>
              <w:rPr>
                <w:rFonts w:ascii="宋体" w:hAnsi="宋体" w:cs="宋体"/>
                <w:color w:val="auto"/>
              </w:rPr>
            </w:pPr>
          </w:p>
        </w:tc>
        <w:tc>
          <w:tcPr>
            <w:tcW w:w="1319" w:type="dxa"/>
            <w:tcBorders>
              <w:top w:val="single" w:color="auto" w:sz="4" w:space="0"/>
            </w:tcBorders>
            <w:vAlign w:val="center"/>
          </w:tcPr>
          <w:p>
            <w:pPr>
              <w:spacing w:line="400" w:lineRule="exact"/>
              <w:jc w:val="center"/>
              <w:rPr>
                <w:rFonts w:ascii="宋体" w:hAnsi="宋体" w:cs="宋体"/>
                <w:color w:val="auto"/>
              </w:rPr>
            </w:pPr>
          </w:p>
        </w:tc>
        <w:tc>
          <w:tcPr>
            <w:tcW w:w="1160" w:type="dxa"/>
            <w:tcBorders>
              <w:top w:val="single" w:color="auto" w:sz="4" w:space="0"/>
            </w:tcBorders>
            <w:vAlign w:val="center"/>
          </w:tcPr>
          <w:p>
            <w:pPr>
              <w:spacing w:line="400" w:lineRule="exact"/>
              <w:jc w:val="center"/>
              <w:rPr>
                <w:rFonts w:ascii="宋体" w:hAnsi="宋体" w:cs="宋体"/>
                <w:color w:val="auto"/>
              </w:rPr>
            </w:pPr>
          </w:p>
        </w:tc>
        <w:tc>
          <w:tcPr>
            <w:tcW w:w="1421" w:type="dxa"/>
            <w:gridSpan w:val="2"/>
            <w:tcBorders>
              <w:top w:val="single" w:color="auto" w:sz="4" w:space="0"/>
              <w:right w:val="single" w:color="auto" w:sz="4" w:space="0"/>
            </w:tcBorders>
            <w:vAlign w:val="center"/>
          </w:tcPr>
          <w:p>
            <w:pPr>
              <w:spacing w:line="400" w:lineRule="exact"/>
              <w:jc w:val="center"/>
              <w:rPr>
                <w:rFonts w:ascii="宋体" w:hAnsi="宋体" w:cs="宋体"/>
                <w:color w:val="auto"/>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rPr>
            </w:pPr>
          </w:p>
        </w:tc>
        <w:tc>
          <w:tcPr>
            <w:tcW w:w="1387" w:type="dxa"/>
            <w:gridSpan w:val="2"/>
            <w:tcBorders>
              <w:top w:val="single" w:color="auto" w:sz="4" w:space="0"/>
              <w:left w:val="single" w:color="auto" w:sz="4" w:space="0"/>
            </w:tcBorders>
            <w:vAlign w:val="center"/>
          </w:tcPr>
          <w:p>
            <w:pPr>
              <w:spacing w:line="400" w:lineRule="exact"/>
              <w:jc w:val="center"/>
              <w:rPr>
                <w:rFonts w:ascii="宋体" w:hAnsi="宋体" w:cs="宋体"/>
                <w:color w:val="auto"/>
              </w:rPr>
            </w:pPr>
          </w:p>
        </w:tc>
      </w:tr>
    </w:tbl>
    <w:p>
      <w:pPr>
        <w:widowControl/>
        <w:spacing w:line="360" w:lineRule="atLeast"/>
        <w:ind w:firstLine="470" w:firstLineChars="196"/>
        <w:jc w:val="left"/>
        <w:rPr>
          <w:rFonts w:ascii="宋体" w:hAnsi="宋体" w:cs="宋体"/>
          <w:color w:val="auto"/>
          <w:sz w:val="24"/>
        </w:rPr>
      </w:pPr>
    </w:p>
    <w:p>
      <w:pPr>
        <w:widowControl/>
        <w:spacing w:line="360" w:lineRule="atLeast"/>
        <w:ind w:firstLine="470" w:firstLineChars="196"/>
        <w:jc w:val="left"/>
        <w:rPr>
          <w:rFonts w:ascii="宋体" w:hAnsi="宋体" w:cs="宋体"/>
          <w:color w:val="auto"/>
          <w:sz w:val="24"/>
        </w:rPr>
      </w:pPr>
      <w:r>
        <w:rPr>
          <w:rFonts w:hint="eastAsia" w:ascii="宋体" w:hAnsi="宋体" w:cs="宋体"/>
          <w:color w:val="auto"/>
          <w:sz w:val="24"/>
        </w:rPr>
        <w:t>注：以上业绩需提供谈判文件要求的有关书面证明材料。</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宋体" w:hAnsi="宋体" w:cs="宋体"/>
          <w:color w:val="auto"/>
          <w:sz w:val="24"/>
        </w:rPr>
      </w:pPr>
    </w:p>
    <w:p>
      <w:pPr>
        <w:spacing w:line="400" w:lineRule="exact"/>
        <w:ind w:left="360"/>
        <w:jc w:val="center"/>
        <w:rPr>
          <w:rFonts w:ascii="宋体" w:hAnsi="宋体" w:cs="宋体"/>
          <w:color w:val="auto"/>
          <w:sz w:val="24"/>
        </w:rPr>
      </w:pPr>
    </w:p>
    <w:p>
      <w:pPr>
        <w:jc w:val="left"/>
        <w:rPr>
          <w:rFonts w:ascii="宋体" w:hAnsi="宋体" w:cs="宋体"/>
          <w:color w:val="auto"/>
        </w:rPr>
      </w:pPr>
    </w:p>
    <w:p>
      <w:pPr>
        <w:ind w:firstLine="480" w:firstLineChars="200"/>
        <w:jc w:val="left"/>
        <w:rPr>
          <w:rFonts w:ascii="宋体" w:hAnsi="宋体" w:cs="宋体"/>
          <w:color w:val="auto"/>
          <w:sz w:val="24"/>
        </w:rPr>
      </w:pPr>
      <w:r>
        <w:rPr>
          <w:rFonts w:hint="eastAsia" w:ascii="宋体" w:hAnsi="宋体" w:cs="宋体"/>
          <w:color w:val="auto"/>
          <w:sz w:val="24"/>
        </w:rPr>
        <w:t>供应商名称：XXXX（盖单位公章）</w:t>
      </w:r>
    </w:p>
    <w:p>
      <w:pPr>
        <w:ind w:firstLine="480" w:firstLineChars="200"/>
        <w:jc w:val="left"/>
        <w:rPr>
          <w:rFonts w:ascii="宋体" w:hAnsi="宋体" w:cs="宋体"/>
          <w:color w:val="auto"/>
          <w:sz w:val="24"/>
        </w:rPr>
      </w:pPr>
      <w:r>
        <w:rPr>
          <w:rFonts w:hint="eastAsia" w:ascii="宋体" w:hAnsi="宋体" w:cs="宋体"/>
          <w:color w:val="auto"/>
          <w:sz w:val="24"/>
        </w:rPr>
        <w:t>法定代表人/单位负责人或授权代表（签字或加盖个人印章）：XXXX</w:t>
      </w:r>
    </w:p>
    <w:p>
      <w:pPr>
        <w:ind w:firstLine="480" w:firstLineChars="200"/>
        <w:jc w:val="left"/>
        <w:rPr>
          <w:rFonts w:ascii="宋体" w:hAnsi="宋体" w:cs="宋体"/>
          <w:color w:val="auto"/>
          <w:sz w:val="24"/>
        </w:rPr>
      </w:pPr>
      <w:r>
        <w:rPr>
          <w:rFonts w:hint="eastAsia" w:ascii="宋体" w:hAnsi="宋体" w:cs="宋体"/>
          <w:color w:val="auto"/>
          <w:sz w:val="24"/>
        </w:rPr>
        <w:t>日期: XXXX</w:t>
      </w:r>
    </w:p>
    <w:p>
      <w:pPr>
        <w:widowControl/>
        <w:jc w:val="left"/>
        <w:rPr>
          <w:rFonts w:ascii="宋体" w:hAnsi="宋体" w:cs="宋体"/>
          <w:b/>
          <w:color w:val="auto"/>
          <w:sz w:val="32"/>
          <w:szCs w:val="32"/>
        </w:rPr>
      </w:pPr>
      <w:r>
        <w:rPr>
          <w:rFonts w:hint="eastAsia" w:ascii="宋体" w:hAnsi="宋体" w:cs="宋体"/>
          <w:b/>
          <w:color w:val="auto"/>
          <w:sz w:val="32"/>
          <w:szCs w:val="32"/>
        </w:rPr>
        <w:br w:type="page"/>
      </w:r>
    </w:p>
    <w:p>
      <w:pPr>
        <w:jc w:val="center"/>
        <w:outlineLvl w:val="2"/>
        <w:rPr>
          <w:rFonts w:ascii="宋体" w:hAnsi="宋体" w:cs="宋体"/>
          <w:b/>
          <w:bCs/>
          <w:color w:val="auto"/>
          <w:sz w:val="32"/>
          <w:szCs w:val="32"/>
        </w:rPr>
      </w:pPr>
      <w:r>
        <w:rPr>
          <w:rFonts w:hint="eastAsia" w:ascii="宋体" w:hAnsi="宋体" w:cs="宋体"/>
          <w:b/>
          <w:bCs/>
          <w:color w:val="auto"/>
          <w:sz w:val="32"/>
          <w:szCs w:val="32"/>
        </w:rPr>
        <w:t>八、供应商本项目管理、技术、服务人员情况表</w:t>
      </w:r>
    </w:p>
    <w:p>
      <w:pPr>
        <w:rPr>
          <w:rFonts w:ascii="宋体" w:hAnsi="宋体" w:cs="宋体"/>
          <w:color w:val="auto"/>
          <w:sz w:val="32"/>
          <w:szCs w:val="32"/>
        </w:rPr>
      </w:pPr>
    </w:p>
    <w:p>
      <w:pPr>
        <w:rPr>
          <w:rFonts w:ascii="宋体" w:hAnsi="宋体" w:cs="宋体"/>
          <w:color w:val="auto"/>
          <w:sz w:val="24"/>
        </w:rPr>
      </w:pPr>
      <w:r>
        <w:rPr>
          <w:rFonts w:hint="eastAsia" w:ascii="宋体" w:hAnsi="宋体" w:cs="宋体"/>
          <w:color w:val="auto"/>
          <w:sz w:val="24"/>
        </w:rPr>
        <w:t>采购编号：</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宋体" w:hAnsi="宋体" w:cs="宋体"/>
                <w:color w:val="auto"/>
                <w:sz w:val="24"/>
              </w:rPr>
            </w:pPr>
            <w:r>
              <w:rPr>
                <w:rFonts w:hint="eastAsia" w:ascii="宋体" w:hAnsi="宋体" w:cs="宋体"/>
                <w:color w:val="auto"/>
                <w:sz w:val="24"/>
              </w:rPr>
              <w:t>类别</w:t>
            </w:r>
          </w:p>
        </w:tc>
        <w:tc>
          <w:tcPr>
            <w:tcW w:w="947" w:type="dxa"/>
            <w:vMerge w:val="restart"/>
            <w:vAlign w:val="center"/>
          </w:tcPr>
          <w:p>
            <w:pPr>
              <w:jc w:val="center"/>
              <w:rPr>
                <w:rFonts w:ascii="宋体" w:hAnsi="宋体" w:cs="宋体"/>
                <w:color w:val="auto"/>
                <w:sz w:val="24"/>
              </w:rPr>
            </w:pPr>
            <w:r>
              <w:rPr>
                <w:rFonts w:hint="eastAsia" w:ascii="宋体" w:hAnsi="宋体" w:cs="宋体"/>
                <w:color w:val="auto"/>
                <w:sz w:val="24"/>
              </w:rPr>
              <w:t>职务</w:t>
            </w:r>
          </w:p>
        </w:tc>
        <w:tc>
          <w:tcPr>
            <w:tcW w:w="947" w:type="dxa"/>
            <w:vMerge w:val="restart"/>
            <w:vAlign w:val="center"/>
          </w:tcPr>
          <w:p>
            <w:pPr>
              <w:jc w:val="center"/>
              <w:rPr>
                <w:rFonts w:ascii="宋体" w:hAnsi="宋体" w:cs="宋体"/>
                <w:color w:val="auto"/>
                <w:sz w:val="24"/>
              </w:rPr>
            </w:pPr>
            <w:r>
              <w:rPr>
                <w:rFonts w:hint="eastAsia" w:ascii="宋体" w:hAnsi="宋体" w:cs="宋体"/>
                <w:color w:val="auto"/>
                <w:sz w:val="24"/>
              </w:rPr>
              <w:t>姓名</w:t>
            </w:r>
          </w:p>
        </w:tc>
        <w:tc>
          <w:tcPr>
            <w:tcW w:w="947" w:type="dxa"/>
            <w:vMerge w:val="restart"/>
            <w:vAlign w:val="center"/>
          </w:tcPr>
          <w:p>
            <w:pPr>
              <w:jc w:val="center"/>
              <w:rPr>
                <w:rFonts w:ascii="宋体" w:hAnsi="宋体" w:cs="宋体"/>
                <w:color w:val="auto"/>
                <w:sz w:val="24"/>
              </w:rPr>
            </w:pPr>
            <w:r>
              <w:rPr>
                <w:rFonts w:hint="eastAsia" w:ascii="宋体" w:hAnsi="宋体" w:cs="宋体"/>
                <w:color w:val="auto"/>
                <w:sz w:val="24"/>
              </w:rPr>
              <w:t>职称</w:t>
            </w:r>
          </w:p>
        </w:tc>
        <w:tc>
          <w:tcPr>
            <w:tcW w:w="947" w:type="dxa"/>
            <w:vMerge w:val="restart"/>
            <w:vAlign w:val="center"/>
          </w:tcPr>
          <w:p>
            <w:pPr>
              <w:jc w:val="center"/>
              <w:rPr>
                <w:rFonts w:ascii="宋体" w:hAnsi="宋体" w:cs="宋体"/>
                <w:color w:val="auto"/>
                <w:sz w:val="24"/>
              </w:rPr>
            </w:pPr>
            <w:r>
              <w:rPr>
                <w:rFonts w:hint="eastAsia" w:ascii="宋体" w:hAnsi="宋体" w:cs="宋体"/>
                <w:color w:val="auto"/>
                <w:sz w:val="24"/>
              </w:rPr>
              <w:t>常住地</w:t>
            </w:r>
          </w:p>
        </w:tc>
        <w:tc>
          <w:tcPr>
            <w:tcW w:w="3788" w:type="dxa"/>
            <w:gridSpan w:val="4"/>
            <w:vAlign w:val="center"/>
          </w:tcPr>
          <w:p>
            <w:pPr>
              <w:jc w:val="center"/>
              <w:rPr>
                <w:rFonts w:ascii="宋体" w:hAnsi="宋体" w:cs="宋体"/>
                <w:color w:val="auto"/>
                <w:sz w:val="24"/>
              </w:rPr>
            </w:pPr>
            <w:r>
              <w:rPr>
                <w:rFonts w:hint="eastAsia" w:ascii="宋体" w:hAnsi="宋体" w:cs="宋体"/>
                <w:color w:val="auto"/>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宋体" w:hAnsi="宋体" w:cs="宋体"/>
                <w:color w:val="auto"/>
                <w:sz w:val="24"/>
              </w:rPr>
            </w:pPr>
          </w:p>
        </w:tc>
        <w:tc>
          <w:tcPr>
            <w:tcW w:w="947" w:type="dxa"/>
            <w:vMerge w:val="continue"/>
            <w:vAlign w:val="center"/>
          </w:tcPr>
          <w:p>
            <w:pPr>
              <w:jc w:val="center"/>
              <w:rPr>
                <w:rFonts w:ascii="宋体" w:hAnsi="宋体" w:cs="宋体"/>
                <w:color w:val="auto"/>
                <w:sz w:val="24"/>
              </w:rPr>
            </w:pPr>
          </w:p>
        </w:tc>
        <w:tc>
          <w:tcPr>
            <w:tcW w:w="947" w:type="dxa"/>
            <w:vMerge w:val="continue"/>
            <w:vAlign w:val="center"/>
          </w:tcPr>
          <w:p>
            <w:pPr>
              <w:jc w:val="center"/>
              <w:rPr>
                <w:rFonts w:ascii="宋体" w:hAnsi="宋体" w:cs="宋体"/>
                <w:color w:val="auto"/>
                <w:sz w:val="24"/>
              </w:rPr>
            </w:pPr>
          </w:p>
        </w:tc>
        <w:tc>
          <w:tcPr>
            <w:tcW w:w="947" w:type="dxa"/>
            <w:vMerge w:val="continue"/>
            <w:vAlign w:val="center"/>
          </w:tcPr>
          <w:p>
            <w:pPr>
              <w:jc w:val="center"/>
              <w:rPr>
                <w:rFonts w:ascii="宋体" w:hAnsi="宋体" w:cs="宋体"/>
                <w:color w:val="auto"/>
                <w:sz w:val="24"/>
              </w:rPr>
            </w:pPr>
          </w:p>
        </w:tc>
        <w:tc>
          <w:tcPr>
            <w:tcW w:w="947" w:type="dxa"/>
            <w:vMerge w:val="continue"/>
            <w:vAlign w:val="center"/>
          </w:tcPr>
          <w:p>
            <w:pPr>
              <w:jc w:val="center"/>
              <w:rPr>
                <w:rFonts w:ascii="宋体" w:hAnsi="宋体" w:cs="宋体"/>
                <w:color w:val="auto"/>
                <w:sz w:val="24"/>
              </w:rPr>
            </w:pPr>
          </w:p>
        </w:tc>
        <w:tc>
          <w:tcPr>
            <w:tcW w:w="947" w:type="dxa"/>
            <w:vAlign w:val="center"/>
          </w:tcPr>
          <w:p>
            <w:pPr>
              <w:jc w:val="center"/>
              <w:rPr>
                <w:rFonts w:ascii="宋体" w:hAnsi="宋体" w:cs="宋体"/>
                <w:color w:val="auto"/>
                <w:sz w:val="24"/>
              </w:rPr>
            </w:pPr>
            <w:r>
              <w:rPr>
                <w:rFonts w:hint="eastAsia" w:ascii="宋体" w:hAnsi="宋体" w:cs="宋体"/>
                <w:color w:val="auto"/>
                <w:sz w:val="24"/>
              </w:rPr>
              <w:t>证书</w:t>
            </w:r>
          </w:p>
          <w:p>
            <w:pPr>
              <w:jc w:val="center"/>
              <w:rPr>
                <w:rFonts w:ascii="宋体" w:hAnsi="宋体" w:cs="宋体"/>
                <w:color w:val="auto"/>
                <w:sz w:val="24"/>
              </w:rPr>
            </w:pPr>
            <w:r>
              <w:rPr>
                <w:rFonts w:hint="eastAsia" w:ascii="宋体" w:hAnsi="宋体" w:cs="宋体"/>
                <w:color w:val="auto"/>
                <w:sz w:val="24"/>
              </w:rPr>
              <w:t>名称</w:t>
            </w:r>
          </w:p>
        </w:tc>
        <w:tc>
          <w:tcPr>
            <w:tcW w:w="947" w:type="dxa"/>
            <w:vAlign w:val="center"/>
          </w:tcPr>
          <w:p>
            <w:pPr>
              <w:jc w:val="center"/>
              <w:rPr>
                <w:rFonts w:ascii="宋体" w:hAnsi="宋体" w:cs="宋体"/>
                <w:color w:val="auto"/>
                <w:sz w:val="24"/>
              </w:rPr>
            </w:pPr>
            <w:r>
              <w:rPr>
                <w:rFonts w:hint="eastAsia" w:ascii="宋体" w:hAnsi="宋体" w:cs="宋体"/>
                <w:color w:val="auto"/>
                <w:sz w:val="24"/>
              </w:rPr>
              <w:t>级别</w:t>
            </w:r>
          </w:p>
        </w:tc>
        <w:tc>
          <w:tcPr>
            <w:tcW w:w="947" w:type="dxa"/>
            <w:vAlign w:val="center"/>
          </w:tcPr>
          <w:p>
            <w:pPr>
              <w:jc w:val="center"/>
              <w:rPr>
                <w:rFonts w:ascii="宋体" w:hAnsi="宋体" w:cs="宋体"/>
                <w:color w:val="auto"/>
                <w:sz w:val="24"/>
              </w:rPr>
            </w:pPr>
            <w:r>
              <w:rPr>
                <w:rFonts w:hint="eastAsia" w:ascii="宋体" w:hAnsi="宋体" w:cs="宋体"/>
                <w:color w:val="auto"/>
                <w:sz w:val="24"/>
              </w:rPr>
              <w:t>证号</w:t>
            </w:r>
          </w:p>
        </w:tc>
        <w:tc>
          <w:tcPr>
            <w:tcW w:w="947" w:type="dxa"/>
            <w:vAlign w:val="center"/>
          </w:tcPr>
          <w:p>
            <w:pPr>
              <w:jc w:val="center"/>
              <w:rPr>
                <w:rFonts w:ascii="宋体" w:hAnsi="宋体" w:cs="宋体"/>
                <w:color w:val="auto"/>
                <w:sz w:val="24"/>
              </w:rPr>
            </w:pPr>
            <w:r>
              <w:rPr>
                <w:rFonts w:hint="eastAsia" w:ascii="宋体" w:hAnsi="宋体" w:cs="宋体"/>
                <w:color w:val="auto"/>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宋体" w:hAnsi="宋体" w:cs="宋体"/>
                <w:color w:val="auto"/>
                <w:sz w:val="24"/>
              </w:rPr>
            </w:pPr>
            <w:r>
              <w:rPr>
                <w:rFonts w:hint="eastAsia" w:ascii="宋体" w:hAnsi="宋体" w:cs="宋体"/>
                <w:color w:val="auto"/>
                <w:sz w:val="24"/>
              </w:rPr>
              <w:t>管理</w:t>
            </w:r>
          </w:p>
          <w:p>
            <w:pPr>
              <w:jc w:val="center"/>
              <w:rPr>
                <w:rFonts w:ascii="宋体" w:hAnsi="宋体" w:cs="宋体"/>
                <w:color w:val="auto"/>
                <w:sz w:val="24"/>
              </w:rPr>
            </w:pPr>
            <w:r>
              <w:rPr>
                <w:rFonts w:hint="eastAsia" w:ascii="宋体" w:hAnsi="宋体" w:cs="宋体"/>
                <w:color w:val="auto"/>
                <w:sz w:val="24"/>
              </w:rPr>
              <w:t>人员</w:t>
            </w: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vAlign w:val="center"/>
          </w:tcPr>
          <w:p>
            <w:pPr>
              <w:jc w:val="center"/>
              <w:rPr>
                <w:rFonts w:ascii="宋体" w:hAnsi="宋体" w:cs="宋体"/>
                <w:color w:val="auto"/>
                <w:sz w:val="24"/>
              </w:rPr>
            </w:pPr>
            <w:r>
              <w:rPr>
                <w:rFonts w:hint="eastAsia" w:ascii="宋体" w:hAnsi="宋体" w:cs="宋体"/>
                <w:color w:val="auto"/>
                <w:sz w:val="24"/>
              </w:rPr>
              <w:t>配送</w:t>
            </w:r>
          </w:p>
          <w:p>
            <w:pPr>
              <w:jc w:val="center"/>
              <w:rPr>
                <w:rFonts w:ascii="宋体" w:hAnsi="宋体" w:cs="宋体"/>
                <w:color w:val="auto"/>
                <w:sz w:val="24"/>
              </w:rPr>
            </w:pPr>
            <w:r>
              <w:rPr>
                <w:rFonts w:hint="eastAsia" w:ascii="宋体" w:hAnsi="宋体" w:cs="宋体"/>
                <w:color w:val="auto"/>
                <w:sz w:val="24"/>
              </w:rPr>
              <w:t>人员</w:t>
            </w: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vAlign w:val="center"/>
          </w:tcPr>
          <w:p>
            <w:pPr>
              <w:jc w:val="cente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宋体" w:hAnsi="宋体" w:cs="宋体"/>
                <w:color w:val="auto"/>
                <w:sz w:val="24"/>
              </w:rPr>
            </w:pPr>
            <w:r>
              <w:rPr>
                <w:rFonts w:hint="eastAsia" w:ascii="宋体" w:hAnsi="宋体" w:cs="宋体"/>
                <w:color w:val="auto"/>
                <w:sz w:val="24"/>
              </w:rPr>
              <w:t>售后服务人员</w:t>
            </w: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c>
          <w:tcPr>
            <w:tcW w:w="947" w:type="dxa"/>
          </w:tcPr>
          <w:p>
            <w:pPr>
              <w:rPr>
                <w:rFonts w:ascii="宋体" w:hAnsi="宋体" w:cs="宋体"/>
                <w:color w:val="auto"/>
                <w:sz w:val="24"/>
              </w:rPr>
            </w:pPr>
          </w:p>
        </w:tc>
      </w:tr>
    </w:tbl>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供应商名称：XXX（盖单位公章）</w:t>
      </w:r>
    </w:p>
    <w:p>
      <w:pPr>
        <w:rPr>
          <w:rFonts w:ascii="宋体" w:hAnsi="宋体" w:cs="宋体"/>
          <w:color w:val="auto"/>
          <w:sz w:val="24"/>
        </w:rPr>
      </w:pPr>
      <w:r>
        <w:rPr>
          <w:rFonts w:hint="eastAsia" w:ascii="宋体" w:hAnsi="宋体" w:cs="宋体"/>
          <w:color w:val="auto"/>
          <w:sz w:val="24"/>
        </w:rPr>
        <w:t>法定代表人/单位负责人或授权代表（签字或加盖个人印章）：XXX</w:t>
      </w:r>
    </w:p>
    <w:p>
      <w:pPr>
        <w:rPr>
          <w:rFonts w:ascii="宋体" w:hAnsi="宋体" w:cs="宋体"/>
          <w:color w:val="auto"/>
          <w:sz w:val="24"/>
        </w:rPr>
      </w:pPr>
      <w:r>
        <w:rPr>
          <w:rFonts w:hint="eastAsia" w:ascii="宋体" w:hAnsi="宋体" w:cs="宋体"/>
          <w:color w:val="auto"/>
          <w:sz w:val="24"/>
        </w:rPr>
        <w:t>日期：XXX</w:t>
      </w:r>
    </w:p>
    <w:p>
      <w:pPr>
        <w:widowControl/>
        <w:jc w:val="left"/>
        <w:rPr>
          <w:rFonts w:ascii="宋体" w:hAnsi="宋体" w:cs="宋体"/>
          <w:b/>
          <w:color w:val="auto"/>
          <w:sz w:val="32"/>
          <w:szCs w:val="32"/>
        </w:rPr>
      </w:pPr>
      <w:r>
        <w:rPr>
          <w:rFonts w:hint="eastAsia" w:ascii="宋体" w:hAnsi="宋体" w:cs="宋体"/>
          <w:b/>
          <w:color w:val="auto"/>
          <w:sz w:val="32"/>
          <w:szCs w:val="32"/>
        </w:rPr>
        <w:br w:type="page"/>
      </w:r>
    </w:p>
    <w:bookmarkEnd w:id="124"/>
    <w:bookmarkEnd w:id="125"/>
    <w:bookmarkEnd w:id="126"/>
    <w:bookmarkEnd w:id="127"/>
    <w:p>
      <w:pPr>
        <w:jc w:val="center"/>
        <w:outlineLvl w:val="2"/>
        <w:rPr>
          <w:rFonts w:ascii="宋体" w:hAnsi="宋体" w:cs="宋体"/>
          <w:b/>
          <w:bCs/>
          <w:color w:val="auto"/>
          <w:sz w:val="32"/>
          <w:szCs w:val="32"/>
        </w:rPr>
      </w:pPr>
      <w:r>
        <w:rPr>
          <w:rFonts w:hint="eastAsia" w:ascii="宋体" w:hAnsi="宋体" w:cs="宋体"/>
          <w:b/>
          <w:bCs/>
          <w:color w:val="auto"/>
          <w:sz w:val="32"/>
          <w:szCs w:val="32"/>
        </w:rPr>
        <w:t>十一、服务方案、实施方案</w:t>
      </w:r>
    </w:p>
    <w:p>
      <w:pPr>
        <w:spacing w:line="360" w:lineRule="auto"/>
        <w:rPr>
          <w:rFonts w:ascii="宋体" w:hAnsi="宋体" w:cs="宋体"/>
          <w:color w:val="auto"/>
          <w:sz w:val="24"/>
        </w:rPr>
      </w:pPr>
    </w:p>
    <w:p>
      <w:pPr>
        <w:pStyle w:val="2"/>
        <w:ind w:firstLine="480" w:firstLineChars="200"/>
        <w:rPr>
          <w:rFonts w:ascii="宋体" w:hAnsi="宋体" w:cs="宋体"/>
          <w:color w:val="auto"/>
          <w:sz w:val="24"/>
        </w:rPr>
      </w:pPr>
      <w:r>
        <w:rPr>
          <w:rFonts w:hint="eastAsia" w:ascii="宋体" w:hAnsi="宋体" w:cs="宋体"/>
          <w:color w:val="auto"/>
          <w:sz w:val="24"/>
        </w:rPr>
        <w:t>供应商根据谈判文件第五章等要求提供相关方案，有格式要求的从其要求，无格式要求的格式自拟。</w:t>
      </w:r>
    </w:p>
    <w:p>
      <w:pPr>
        <w:rPr>
          <w:rFonts w:ascii="宋体" w:hAnsi="宋体" w:cs="宋体"/>
          <w:color w:val="auto"/>
          <w:sz w:val="24"/>
        </w:rPr>
      </w:pPr>
      <w:r>
        <w:rPr>
          <w:rFonts w:hint="eastAsia" w:ascii="宋体" w:hAnsi="宋体" w:cs="宋体"/>
          <w:color w:val="auto"/>
          <w:sz w:val="24"/>
        </w:rPr>
        <w:br w:type="page"/>
      </w:r>
    </w:p>
    <w:p>
      <w:pPr>
        <w:jc w:val="center"/>
        <w:outlineLvl w:val="2"/>
        <w:rPr>
          <w:rFonts w:ascii="宋体" w:hAnsi="宋体" w:cs="宋体"/>
          <w:b/>
          <w:color w:val="auto"/>
          <w:sz w:val="32"/>
          <w:szCs w:val="32"/>
        </w:rPr>
      </w:pPr>
      <w:r>
        <w:rPr>
          <w:rFonts w:hint="eastAsia" w:ascii="宋体" w:hAnsi="宋体" w:cs="宋体"/>
          <w:b/>
          <w:color w:val="auto"/>
          <w:sz w:val="32"/>
          <w:szCs w:val="32"/>
        </w:rPr>
        <w:t>十二、产品承诺函</w:t>
      </w:r>
    </w:p>
    <w:p>
      <w:pPr>
        <w:spacing w:line="360" w:lineRule="auto"/>
        <w:rPr>
          <w:rFonts w:ascii="宋体" w:hAnsi="宋体" w:cs="宋体"/>
          <w:bCs/>
          <w:color w:val="auto"/>
          <w:sz w:val="24"/>
        </w:rPr>
      </w:pPr>
      <w:r>
        <w:rPr>
          <w:rFonts w:hint="eastAsia" w:ascii="宋体" w:hAnsi="宋体" w:cs="宋体"/>
          <w:bCs/>
          <w:color w:val="auto"/>
          <w:sz w:val="24"/>
        </w:rPr>
        <w:t>致：四川政扬招标代理有限责任公司</w:t>
      </w:r>
    </w:p>
    <w:p>
      <w:pPr>
        <w:pStyle w:val="2"/>
        <w:spacing w:line="360" w:lineRule="auto"/>
        <w:ind w:firstLine="720" w:firstLineChars="300"/>
        <w:rPr>
          <w:rFonts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XXXX</w:t>
      </w:r>
      <w:r>
        <w:rPr>
          <w:rFonts w:hint="eastAsia" w:ascii="宋体" w:hAnsi="宋体" w:cs="宋体"/>
          <w:color w:val="auto"/>
          <w:sz w:val="24"/>
        </w:rPr>
        <w:t>（投标人名称）在参加</w:t>
      </w:r>
      <w:r>
        <w:rPr>
          <w:rFonts w:hint="eastAsia" w:ascii="宋体" w:hAnsi="宋体" w:cs="宋体"/>
          <w:color w:val="auto"/>
          <w:sz w:val="24"/>
          <w:u w:val="single"/>
        </w:rPr>
        <w:t>XXXX</w:t>
      </w:r>
      <w:r>
        <w:rPr>
          <w:rFonts w:hint="eastAsia" w:ascii="宋体" w:hAnsi="宋体" w:cs="宋体"/>
          <w:color w:val="auto"/>
          <w:sz w:val="24"/>
        </w:rPr>
        <w:t>（项目名称）中，全面研究了本项目采购文件，现承诺：</w:t>
      </w:r>
    </w:p>
    <w:p>
      <w:pPr>
        <w:pStyle w:val="2"/>
        <w:spacing w:line="360" w:lineRule="auto"/>
        <w:ind w:firstLine="720" w:firstLineChars="300"/>
        <w:rPr>
          <w:rFonts w:ascii="宋体" w:hAnsi="宋体" w:cs="宋体"/>
          <w:color w:val="auto"/>
          <w:sz w:val="24"/>
        </w:rPr>
      </w:pPr>
      <w:r>
        <w:rPr>
          <w:rFonts w:hint="eastAsia" w:ascii="宋体" w:hAnsi="宋体" w:cs="宋体"/>
          <w:color w:val="auto"/>
          <w:sz w:val="24"/>
        </w:rPr>
        <w:t>本次拟采购的产品中，凡涉及国家强制认证（CCC）产品的、已通过国家强制认证（CCC）；不属于国家强制认证（CCC）产品的，已通过其他产品认证规定，我单位将在签订合同时一并将涉及到的认证证书复印件或认证的证明材料复印件交于采购人查验，并作为签订合同的材料附件。</w:t>
      </w:r>
    </w:p>
    <w:p>
      <w:pPr>
        <w:pStyle w:val="10"/>
        <w:spacing w:line="360" w:lineRule="auto"/>
        <w:ind w:firstLine="720" w:firstLineChars="300"/>
        <w:rPr>
          <w:rFonts w:hAnsi="宋体" w:cs="宋体"/>
          <w:bCs/>
          <w:color w:val="auto"/>
          <w:sz w:val="24"/>
          <w:szCs w:val="24"/>
        </w:rPr>
      </w:pPr>
      <w:r>
        <w:rPr>
          <w:rFonts w:hint="eastAsia" w:hAnsi="宋体" w:cs="宋体"/>
          <w:bCs/>
          <w:color w:val="auto"/>
          <w:sz w:val="24"/>
          <w:szCs w:val="24"/>
        </w:rPr>
        <w:t>我单位对上述承诺内容事项真实性负责。如经查实上述承诺的内容事项存在虚假，我方愿意接受以虚假材料谋取中标的法律责任。</w:t>
      </w:r>
    </w:p>
    <w:p>
      <w:pPr>
        <w:pStyle w:val="10"/>
        <w:ind w:firstLine="840" w:firstLineChars="300"/>
        <w:rPr>
          <w:rFonts w:hAnsi="宋体" w:cs="宋体"/>
          <w:bCs/>
          <w:color w:val="auto"/>
          <w:sz w:val="28"/>
          <w:szCs w:val="28"/>
        </w:rPr>
      </w:pPr>
    </w:p>
    <w:p>
      <w:pPr>
        <w:widowControl/>
        <w:spacing w:line="360" w:lineRule="atLeast"/>
        <w:ind w:firstLine="480" w:firstLineChars="200"/>
        <w:jc w:val="left"/>
        <w:rPr>
          <w:rFonts w:ascii="宋体" w:hAnsi="宋体" w:cs="宋体"/>
          <w:color w:val="auto"/>
          <w:sz w:val="24"/>
        </w:rPr>
      </w:pPr>
      <w:r>
        <w:rPr>
          <w:rFonts w:hint="eastAsia" w:ascii="宋体" w:hAnsi="宋体" w:cs="宋体"/>
          <w:color w:val="auto"/>
          <w:sz w:val="24"/>
        </w:rPr>
        <w:t>投标人名称：XXXX（单位盖章）。</w:t>
      </w:r>
    </w:p>
    <w:p>
      <w:pPr>
        <w:widowControl/>
        <w:spacing w:line="360" w:lineRule="atLeast"/>
        <w:ind w:firstLine="470" w:firstLineChars="196"/>
        <w:jc w:val="left"/>
        <w:rPr>
          <w:rFonts w:ascii="宋体" w:hAnsi="宋体" w:cs="宋体"/>
          <w:color w:val="auto"/>
          <w:sz w:val="24"/>
        </w:rPr>
      </w:pPr>
      <w:r>
        <w:rPr>
          <w:rFonts w:hint="eastAsia" w:ascii="宋体" w:hAnsi="宋体" w:cs="宋体"/>
          <w:color w:val="auto"/>
          <w:sz w:val="24"/>
        </w:rPr>
        <w:t>法定代表人/单位负责人或授权代表（签字或加盖个人名章）：XXXX。</w:t>
      </w:r>
    </w:p>
    <w:p>
      <w:pPr>
        <w:widowControl/>
        <w:spacing w:line="360" w:lineRule="atLeast"/>
        <w:ind w:firstLine="470" w:firstLineChars="196"/>
        <w:jc w:val="left"/>
        <w:rPr>
          <w:rFonts w:ascii="宋体" w:hAnsi="宋体" w:cs="宋体"/>
          <w:color w:val="auto"/>
          <w:sz w:val="24"/>
        </w:rPr>
      </w:pPr>
      <w:r>
        <w:rPr>
          <w:rFonts w:hint="eastAsia" w:ascii="宋体" w:hAnsi="宋体" w:cs="宋体"/>
          <w:color w:val="auto"/>
          <w:sz w:val="24"/>
        </w:rPr>
        <w:t>日期: XXXX。</w:t>
      </w:r>
    </w:p>
    <w:p>
      <w:pPr>
        <w:rPr>
          <w:rFonts w:ascii="宋体" w:hAnsi="宋体" w:cs="宋体"/>
          <w:b/>
          <w:color w:val="auto"/>
          <w:sz w:val="32"/>
          <w:szCs w:val="32"/>
        </w:rPr>
      </w:pPr>
    </w:p>
    <w:p>
      <w:pPr>
        <w:rPr>
          <w:rFonts w:ascii="宋体" w:hAnsi="宋体" w:cs="宋体"/>
          <w:color w:val="auto"/>
          <w:sz w:val="24"/>
        </w:rPr>
      </w:pPr>
      <w:r>
        <w:rPr>
          <w:rFonts w:hint="eastAsia" w:ascii="宋体" w:hAnsi="宋体" w:cs="宋体"/>
          <w:color w:val="auto"/>
          <w:sz w:val="24"/>
        </w:rPr>
        <w:t>说明：1、此格式为参考格式，投标人可根据自身实际情况据实承诺。</w:t>
      </w:r>
    </w:p>
    <w:p>
      <w:pPr>
        <w:jc w:val="left"/>
        <w:rPr>
          <w:rFonts w:ascii="宋体" w:hAnsi="宋体" w:cs="宋体"/>
          <w:color w:val="auto"/>
          <w:sz w:val="24"/>
        </w:rPr>
      </w:pPr>
      <w:r>
        <w:rPr>
          <w:rFonts w:hint="eastAsia" w:ascii="宋体" w:hAnsi="宋体" w:cs="宋体"/>
          <w:color w:val="auto"/>
          <w:sz w:val="24"/>
        </w:rPr>
        <w:t>2、若提供了所投产品国家强制认证（CCC）产品认证证书或采购产品不涉及国家强制认证（CCC）的，可不提供承诺函。</w:t>
      </w:r>
    </w:p>
    <w:p>
      <w:pPr>
        <w:rPr>
          <w:rFonts w:ascii="宋体" w:hAnsi="宋体" w:cs="宋体"/>
          <w:color w:val="auto"/>
          <w:sz w:val="24"/>
        </w:rPr>
      </w:pPr>
      <w:r>
        <w:rPr>
          <w:rFonts w:hint="eastAsia" w:ascii="宋体" w:hAnsi="宋体" w:cs="宋体"/>
          <w:color w:val="auto"/>
          <w:sz w:val="24"/>
        </w:rPr>
        <w:br w:type="page"/>
      </w:r>
    </w:p>
    <w:p>
      <w:pPr>
        <w:jc w:val="center"/>
        <w:outlineLvl w:val="2"/>
        <w:rPr>
          <w:rFonts w:ascii="宋体" w:hAnsi="宋体" w:cs="宋体"/>
          <w:b/>
          <w:color w:val="auto"/>
          <w:sz w:val="32"/>
          <w:szCs w:val="32"/>
        </w:rPr>
      </w:pPr>
      <w:r>
        <w:rPr>
          <w:rFonts w:hint="eastAsia" w:ascii="宋体" w:hAnsi="宋体" w:cs="宋体"/>
          <w:b/>
          <w:color w:val="auto"/>
          <w:sz w:val="32"/>
          <w:szCs w:val="32"/>
        </w:rPr>
        <w:t>十三、商品包装、快递包装承诺函</w:t>
      </w:r>
    </w:p>
    <w:p>
      <w:pPr>
        <w:spacing w:line="360" w:lineRule="auto"/>
        <w:rPr>
          <w:rFonts w:ascii="宋体" w:hAnsi="宋体" w:cs="宋体"/>
          <w:bCs/>
          <w:color w:val="auto"/>
          <w:sz w:val="24"/>
        </w:rPr>
      </w:pPr>
      <w:r>
        <w:rPr>
          <w:rFonts w:hint="eastAsia" w:ascii="宋体" w:hAnsi="宋体" w:cs="宋体"/>
          <w:bCs/>
          <w:color w:val="auto"/>
          <w:sz w:val="24"/>
        </w:rPr>
        <w:t>致：四川政扬招标代理有限责任公司</w:t>
      </w:r>
    </w:p>
    <w:p>
      <w:pPr>
        <w:pStyle w:val="2"/>
        <w:spacing w:line="360" w:lineRule="auto"/>
        <w:ind w:firstLine="720" w:firstLineChars="300"/>
        <w:rPr>
          <w:rFonts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XXXX</w:t>
      </w:r>
      <w:r>
        <w:rPr>
          <w:rFonts w:hint="eastAsia" w:ascii="宋体" w:hAnsi="宋体" w:cs="宋体"/>
          <w:color w:val="auto"/>
          <w:sz w:val="24"/>
        </w:rPr>
        <w:t>（投标人名称）在参加</w:t>
      </w:r>
      <w:r>
        <w:rPr>
          <w:rFonts w:hint="eastAsia" w:ascii="宋体" w:hAnsi="宋体" w:cs="宋体"/>
          <w:color w:val="auto"/>
          <w:sz w:val="24"/>
          <w:u w:val="single"/>
        </w:rPr>
        <w:t>XXXX</w:t>
      </w:r>
      <w:r>
        <w:rPr>
          <w:rFonts w:hint="eastAsia" w:ascii="宋体" w:hAnsi="宋体" w:cs="宋体"/>
          <w:color w:val="auto"/>
          <w:sz w:val="24"/>
        </w:rPr>
        <w:t>（项目名称）中，全面研究了本项目采购文件，现承诺：</w:t>
      </w:r>
    </w:p>
    <w:p>
      <w:pPr>
        <w:pStyle w:val="2"/>
        <w:spacing w:line="360" w:lineRule="auto"/>
        <w:ind w:firstLine="720" w:firstLineChars="300"/>
        <w:rPr>
          <w:rFonts w:ascii="宋体" w:hAnsi="宋体" w:cs="宋体"/>
          <w:color w:val="auto"/>
          <w:sz w:val="24"/>
        </w:rPr>
      </w:pPr>
      <w:r>
        <w:rPr>
          <w:rFonts w:hint="eastAsia" w:ascii="宋体" w:hAnsi="宋体" w:cs="宋体"/>
          <w:color w:val="auto"/>
          <w:sz w:val="24"/>
        </w:rPr>
        <w:t>我方承诺，根据财政部等三部门联合印发商品包装和快递包装政府采购需求标准（试行）（财办库[2020]123号）要求，若我方提供的货物/服务/工程涉及商品包装和快递包装的，将按财政部等三部门联合印发《商品包装政府采购需求标准（试行）》、《快递包装政府采购需求标准（试行）》的标准要求执行。</w:t>
      </w:r>
    </w:p>
    <w:p>
      <w:pPr>
        <w:pStyle w:val="10"/>
        <w:spacing w:line="360" w:lineRule="auto"/>
        <w:ind w:firstLine="720" w:firstLineChars="300"/>
        <w:rPr>
          <w:rFonts w:hAnsi="宋体" w:cs="宋体"/>
          <w:bCs/>
          <w:color w:val="auto"/>
          <w:sz w:val="24"/>
          <w:szCs w:val="24"/>
        </w:rPr>
      </w:pPr>
      <w:r>
        <w:rPr>
          <w:rFonts w:hint="eastAsia" w:hAnsi="宋体" w:cs="宋体"/>
          <w:bCs/>
          <w:color w:val="auto"/>
          <w:sz w:val="24"/>
          <w:szCs w:val="24"/>
        </w:rPr>
        <w:t>我单位对上述承诺内容事项真实性负责。如经查实上述承诺的内容事项存在虚假，我方愿意接受以虚假材料谋取中标/成交的法律责任。</w:t>
      </w:r>
    </w:p>
    <w:p>
      <w:pPr>
        <w:pStyle w:val="10"/>
        <w:ind w:firstLine="840" w:firstLineChars="300"/>
        <w:rPr>
          <w:rFonts w:hAnsi="宋体" w:cs="宋体"/>
          <w:bCs/>
          <w:color w:val="auto"/>
          <w:sz w:val="28"/>
          <w:szCs w:val="28"/>
        </w:rPr>
      </w:pPr>
    </w:p>
    <w:p>
      <w:pPr>
        <w:widowControl/>
        <w:spacing w:line="360" w:lineRule="atLeast"/>
        <w:ind w:firstLine="480" w:firstLineChars="200"/>
        <w:jc w:val="left"/>
        <w:rPr>
          <w:rFonts w:ascii="宋体" w:hAnsi="宋体" w:cs="宋体"/>
          <w:color w:val="auto"/>
          <w:sz w:val="24"/>
        </w:rPr>
      </w:pPr>
      <w:r>
        <w:rPr>
          <w:rFonts w:hint="eastAsia" w:ascii="宋体" w:hAnsi="宋体" w:cs="宋体"/>
          <w:color w:val="auto"/>
          <w:sz w:val="24"/>
        </w:rPr>
        <w:t>投标人名称：XXXX（单位盖章）。</w:t>
      </w:r>
    </w:p>
    <w:p>
      <w:pPr>
        <w:widowControl/>
        <w:spacing w:line="360" w:lineRule="atLeast"/>
        <w:ind w:firstLine="470" w:firstLineChars="196"/>
        <w:jc w:val="left"/>
        <w:rPr>
          <w:rFonts w:ascii="宋体" w:hAnsi="宋体" w:cs="宋体"/>
          <w:color w:val="auto"/>
          <w:sz w:val="24"/>
        </w:rPr>
      </w:pPr>
      <w:r>
        <w:rPr>
          <w:rFonts w:hint="eastAsia" w:ascii="宋体" w:hAnsi="宋体" w:cs="宋体"/>
          <w:color w:val="auto"/>
          <w:sz w:val="24"/>
        </w:rPr>
        <w:t>法定代表人/单位负责人或授权代表（签字或加盖个人名章）：XXXX。</w:t>
      </w:r>
    </w:p>
    <w:p>
      <w:pPr>
        <w:widowControl/>
        <w:spacing w:line="360" w:lineRule="atLeast"/>
        <w:ind w:firstLine="470" w:firstLineChars="196"/>
        <w:jc w:val="left"/>
        <w:rPr>
          <w:rFonts w:ascii="宋体" w:hAnsi="宋体" w:cs="宋体"/>
          <w:color w:val="auto"/>
          <w:sz w:val="24"/>
        </w:rPr>
      </w:pPr>
      <w:r>
        <w:rPr>
          <w:rFonts w:hint="eastAsia" w:ascii="宋体" w:hAnsi="宋体" w:cs="宋体"/>
          <w:color w:val="auto"/>
          <w:sz w:val="24"/>
        </w:rPr>
        <w:t>日期: XXXX。</w:t>
      </w:r>
    </w:p>
    <w:p>
      <w:pPr>
        <w:rPr>
          <w:rFonts w:ascii="宋体" w:hAnsi="宋体" w:cs="宋体"/>
          <w:b/>
          <w:color w:val="auto"/>
          <w:sz w:val="32"/>
          <w:szCs w:val="32"/>
        </w:rPr>
      </w:pPr>
    </w:p>
    <w:p>
      <w:pPr>
        <w:rPr>
          <w:rFonts w:ascii="宋体" w:hAnsi="宋体" w:cs="宋体"/>
          <w:color w:val="auto"/>
          <w:sz w:val="24"/>
        </w:rPr>
      </w:pPr>
      <w:r>
        <w:rPr>
          <w:rFonts w:hint="eastAsia" w:ascii="宋体" w:hAnsi="宋体" w:cs="宋体"/>
          <w:color w:val="auto"/>
          <w:sz w:val="24"/>
        </w:rPr>
        <w:t>说明：1、此格式为参考格式，投标人可根据自身实际情况据实承诺。</w:t>
      </w:r>
    </w:p>
    <w:p>
      <w:pPr>
        <w:pStyle w:val="10"/>
        <w:rPr>
          <w:color w:val="auto"/>
        </w:rPr>
      </w:pPr>
    </w:p>
    <w:p>
      <w:pPr>
        <w:spacing w:line="360" w:lineRule="auto"/>
        <w:rPr>
          <w:rFonts w:ascii="宋体" w:hAnsi="宋体" w:cs="宋体"/>
          <w:color w:val="auto"/>
          <w:sz w:val="24"/>
        </w:rPr>
      </w:pPr>
    </w:p>
    <w:p>
      <w:pPr>
        <w:pStyle w:val="2"/>
        <w:rPr>
          <w:rFonts w:ascii="宋体" w:hAnsi="宋体" w:cs="宋体"/>
          <w:color w:val="auto"/>
        </w:rPr>
      </w:pPr>
    </w:p>
    <w:p>
      <w:pPr>
        <w:rPr>
          <w:rFonts w:ascii="宋体" w:hAnsi="宋体" w:cs="宋体"/>
          <w:b/>
          <w:bCs/>
          <w:color w:val="auto"/>
          <w:sz w:val="30"/>
          <w:szCs w:val="30"/>
        </w:rPr>
      </w:pPr>
      <w:r>
        <w:rPr>
          <w:rFonts w:hint="eastAsia" w:ascii="宋体" w:hAnsi="宋体" w:cs="宋体"/>
          <w:b/>
          <w:bCs/>
          <w:color w:val="auto"/>
          <w:sz w:val="30"/>
          <w:szCs w:val="30"/>
        </w:rPr>
        <w:br w:type="page"/>
      </w:r>
    </w:p>
    <w:bookmarkEnd w:id="118"/>
    <w:bookmarkEnd w:id="119"/>
    <w:p>
      <w:pPr>
        <w:pStyle w:val="54"/>
        <w:spacing w:before="47" w:after="47"/>
        <w:ind w:firstLine="0" w:firstLineChars="0"/>
        <w:outlineLvl w:val="1"/>
        <w:rPr>
          <w:rFonts w:hAnsi="宋体" w:eastAsia="宋体" w:cs="宋体"/>
          <w:b/>
          <w:bCs/>
          <w:color w:val="auto"/>
          <w:sz w:val="24"/>
        </w:rPr>
      </w:pPr>
      <w:bookmarkStart w:id="128" w:name="_Toc18802"/>
      <w:bookmarkStart w:id="129" w:name="_Toc31121"/>
      <w:bookmarkStart w:id="130" w:name="_Toc29866"/>
      <w:r>
        <w:rPr>
          <w:rFonts w:hint="eastAsia" w:hAnsi="宋体" w:eastAsia="宋体" w:cs="宋体"/>
          <w:b/>
          <w:bCs/>
          <w:color w:val="auto"/>
          <w:sz w:val="30"/>
          <w:szCs w:val="30"/>
        </w:rPr>
        <w:t>文件三：</w:t>
      </w:r>
      <w:bookmarkEnd w:id="128"/>
      <w:bookmarkEnd w:id="129"/>
      <w:bookmarkEnd w:id="130"/>
      <w:bookmarkStart w:id="131" w:name="_Toc7606"/>
      <w:bookmarkStart w:id="132" w:name="_Toc6362"/>
      <w:bookmarkStart w:id="133" w:name="_Toc23923"/>
      <w:bookmarkStart w:id="134" w:name="_Toc13611"/>
      <w:bookmarkStart w:id="135" w:name="_Toc7477"/>
      <w:r>
        <w:rPr>
          <w:rFonts w:hint="eastAsia" w:hAnsi="宋体" w:eastAsia="宋体" w:cs="宋体"/>
          <w:b/>
          <w:color w:val="auto"/>
          <w:sz w:val="30"/>
          <w:szCs w:val="30"/>
        </w:rPr>
        <w:t>响应文件电子档</w:t>
      </w:r>
    </w:p>
    <w:p>
      <w:pPr>
        <w:pStyle w:val="54"/>
        <w:spacing w:before="47" w:after="47"/>
        <w:ind w:firstLine="0" w:firstLineChars="0"/>
        <w:jc w:val="left"/>
        <w:outlineLvl w:val="1"/>
        <w:rPr>
          <w:rFonts w:hAnsi="宋体" w:eastAsia="宋体" w:cs="宋体"/>
          <w:b/>
          <w:color w:val="auto"/>
          <w:sz w:val="30"/>
          <w:szCs w:val="30"/>
        </w:rPr>
      </w:pPr>
      <w:r>
        <w:rPr>
          <w:rFonts w:hint="eastAsia" w:hAnsi="宋体" w:eastAsia="宋体" w:cs="宋体"/>
          <w:b/>
          <w:color w:val="auto"/>
          <w:sz w:val="30"/>
          <w:szCs w:val="30"/>
        </w:rPr>
        <w:t xml:space="preserve">格式3-1 </w:t>
      </w:r>
      <w:bookmarkEnd w:id="131"/>
      <w:bookmarkEnd w:id="132"/>
      <w:bookmarkEnd w:id="133"/>
      <w:r>
        <w:rPr>
          <w:rFonts w:hint="eastAsia" w:hAnsi="宋体" w:eastAsia="宋体" w:cs="宋体"/>
          <w:b/>
          <w:color w:val="auto"/>
          <w:sz w:val="30"/>
          <w:szCs w:val="30"/>
        </w:rPr>
        <w:t>电子档封面格式</w:t>
      </w:r>
      <w:bookmarkEnd w:id="134"/>
      <w:bookmarkEnd w:id="135"/>
    </w:p>
    <w:p>
      <w:pPr>
        <w:pStyle w:val="54"/>
        <w:spacing w:before="47" w:after="47"/>
        <w:ind w:firstLine="0" w:firstLineChars="0"/>
        <w:rPr>
          <w:rFonts w:hAnsi="宋体" w:eastAsia="宋体" w:cs="宋体"/>
          <w:color w:val="auto"/>
          <w:sz w:val="24"/>
        </w:rPr>
      </w:pPr>
      <w:r>
        <w:rPr>
          <w:rFonts w:hAnsi="宋体" w:eastAsia="宋体" w:cs="宋体"/>
          <w:color w:val="auto"/>
          <w:sz w:val="24"/>
        </w:rPr>
        <mc:AlternateContent>
          <mc:Choice Requires="wps">
            <w:drawing>
              <wp:anchor distT="0" distB="0" distL="114300" distR="114300" simplePos="0" relativeHeight="251660288" behindDoc="0" locked="0" layoutInCell="1" allowOverlap="1">
                <wp:simplePos x="0" y="0"/>
                <wp:positionH relativeFrom="column">
                  <wp:posOffset>4234180</wp:posOffset>
                </wp:positionH>
                <wp:positionV relativeFrom="paragraph">
                  <wp:posOffset>38735</wp:posOffset>
                </wp:positionV>
                <wp:extent cx="1714500" cy="495300"/>
                <wp:effectExtent l="0" t="0" r="0" b="0"/>
                <wp:wrapNone/>
                <wp:docPr id="8" name="矩形 2"/>
                <wp:cNvGraphicFramePr/>
                <a:graphic xmlns:a="http://schemas.openxmlformats.org/drawingml/2006/main">
                  <a:graphicData uri="http://schemas.microsoft.com/office/word/2010/wordprocessingShape">
                    <wps:wsp>
                      <wps:cNvSpPr/>
                      <wps:spPr>
                        <a:xfrm>
                          <a:off x="0" y="0"/>
                          <a:ext cx="1714500" cy="495300"/>
                        </a:xfrm>
                        <a:prstGeom prst="rect">
                          <a:avLst/>
                        </a:prstGeom>
                        <a:noFill/>
                        <a:ln>
                          <a:noFill/>
                        </a:ln>
                        <a:effectLst/>
                      </wps:spPr>
                      <wps:txbx>
                        <w:txbxContent>
                          <w:p>
                            <w:pPr>
                              <w:jc w:val="center"/>
                              <w:rPr>
                                <w:b/>
                                <w:sz w:val="44"/>
                                <w:szCs w:val="44"/>
                              </w:rPr>
                            </w:pPr>
                          </w:p>
                        </w:txbxContent>
                      </wps:txbx>
                      <wps:bodyPr upright="1"/>
                    </wps:wsp>
                  </a:graphicData>
                </a:graphic>
              </wp:anchor>
            </w:drawing>
          </mc:Choice>
          <mc:Fallback>
            <w:pict>
              <v:rect id="矩形 2" o:spid="_x0000_s1026" o:spt="1" style="position:absolute;left:0pt;margin-left:333.4pt;margin-top:3.05pt;height:39pt;width:135pt;z-index:251660288;mso-width-relative:page;mso-height-relative:page;" filled="f" stroked="f" coordsize="21600,21600" o:gfxdata="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IGIpM2AAAAAgBAAAP&#10;AAAAAAAAAAEAIAAAACIAAABkcnMvZG93bnJldi54bWxQSwECFAAUAAAACACHTuJAecSFAaYBAABP&#10;AwAADgAAAAAAAAABACAAAAAnAQAAZHJzL2Uyb0RvYy54bWxQSwUGAAAAAAYABgBZAQAAPwUAAAAA&#10;">
                <v:fill on="f" focussize="0,0"/>
                <v:stroke on="f"/>
                <v:imagedata o:title=""/>
                <o:lock v:ext="edit" aspectratio="f"/>
                <v:textbox>
                  <w:txbxContent>
                    <w:p>
                      <w:pPr>
                        <w:jc w:val="center"/>
                        <w:rPr>
                          <w:b/>
                          <w:sz w:val="44"/>
                          <w:szCs w:val="44"/>
                        </w:rPr>
                      </w:pPr>
                    </w:p>
                  </w:txbxContent>
                </v:textbox>
              </v:rect>
            </w:pict>
          </mc:Fallback>
        </mc:AlternateContent>
      </w:r>
    </w:p>
    <w:p>
      <w:pPr>
        <w:pStyle w:val="54"/>
        <w:spacing w:before="47" w:after="47"/>
        <w:ind w:firstLine="482"/>
        <w:rPr>
          <w:rFonts w:hAnsi="宋体" w:eastAsia="宋体" w:cs="宋体"/>
          <w:b/>
          <w:color w:val="auto"/>
          <w:sz w:val="24"/>
        </w:rPr>
      </w:pPr>
    </w:p>
    <w:p>
      <w:pPr>
        <w:pStyle w:val="54"/>
        <w:spacing w:before="47" w:after="47"/>
        <w:ind w:firstLine="241" w:firstLineChars="100"/>
        <w:rPr>
          <w:rFonts w:hAnsi="宋体" w:eastAsia="宋体" w:cs="宋体"/>
          <w:b/>
          <w:color w:val="auto"/>
          <w:sz w:val="24"/>
        </w:rPr>
      </w:pPr>
    </w:p>
    <w:p>
      <w:pPr>
        <w:pStyle w:val="54"/>
        <w:spacing w:before="47" w:after="47"/>
        <w:ind w:firstLine="522" w:firstLineChars="100"/>
        <w:jc w:val="center"/>
        <w:rPr>
          <w:rFonts w:hAnsi="宋体" w:eastAsia="宋体" w:cs="宋体"/>
          <w:b/>
          <w:color w:val="auto"/>
          <w:sz w:val="52"/>
          <w:szCs w:val="52"/>
        </w:rPr>
      </w:pPr>
      <w:r>
        <w:rPr>
          <w:rFonts w:hint="eastAsia" w:hAnsi="宋体" w:eastAsia="宋体" w:cs="宋体"/>
          <w:b/>
          <w:color w:val="auto"/>
          <w:sz w:val="52"/>
          <w:szCs w:val="52"/>
        </w:rPr>
        <w:t>响  应  文  件</w:t>
      </w:r>
    </w:p>
    <w:p>
      <w:pPr>
        <w:pStyle w:val="54"/>
        <w:spacing w:before="47" w:after="47"/>
        <w:ind w:firstLine="241" w:firstLineChars="100"/>
        <w:jc w:val="center"/>
        <w:rPr>
          <w:rFonts w:hAnsi="宋体" w:eastAsia="宋体" w:cs="宋体"/>
          <w:b/>
          <w:color w:val="auto"/>
          <w:sz w:val="24"/>
        </w:rPr>
      </w:pPr>
    </w:p>
    <w:p>
      <w:pPr>
        <w:pStyle w:val="54"/>
        <w:spacing w:before="47" w:after="47"/>
        <w:ind w:firstLine="643"/>
        <w:jc w:val="center"/>
        <w:rPr>
          <w:rFonts w:hAnsi="宋体" w:eastAsia="宋体" w:cs="宋体"/>
          <w:b/>
          <w:bCs/>
          <w:color w:val="auto"/>
          <w:sz w:val="32"/>
          <w:szCs w:val="32"/>
        </w:rPr>
      </w:pPr>
      <w:r>
        <w:rPr>
          <w:rFonts w:hint="eastAsia" w:hAnsi="宋体" w:eastAsia="宋体" w:cs="宋体"/>
          <w:b/>
          <w:bCs/>
          <w:color w:val="auto"/>
          <w:sz w:val="32"/>
          <w:szCs w:val="32"/>
        </w:rPr>
        <w:t>（响应文件电子档）</w:t>
      </w:r>
    </w:p>
    <w:p>
      <w:pPr>
        <w:pStyle w:val="54"/>
        <w:spacing w:before="47" w:after="47"/>
        <w:ind w:firstLine="643"/>
        <w:jc w:val="center"/>
        <w:rPr>
          <w:rFonts w:hAnsi="宋体" w:eastAsia="宋体" w:cs="宋体"/>
          <w:b/>
          <w:bCs/>
          <w:color w:val="auto"/>
          <w:sz w:val="32"/>
          <w:szCs w:val="32"/>
        </w:rPr>
      </w:pPr>
    </w:p>
    <w:p>
      <w:pPr>
        <w:pStyle w:val="54"/>
        <w:spacing w:before="47" w:after="47"/>
        <w:ind w:firstLine="2520" w:firstLineChars="900"/>
        <w:rPr>
          <w:rFonts w:hAnsi="宋体" w:eastAsia="宋体" w:cs="宋体"/>
          <w:color w:val="auto"/>
          <w:szCs w:val="28"/>
          <w:u w:val="single"/>
        </w:rPr>
      </w:pPr>
      <w:r>
        <w:rPr>
          <w:rFonts w:hint="eastAsia" w:hAnsi="宋体" w:eastAsia="宋体" w:cs="宋体"/>
          <w:color w:val="auto"/>
          <w:szCs w:val="28"/>
        </w:rPr>
        <w:t>项目编号：</w:t>
      </w:r>
      <w:r>
        <w:rPr>
          <w:rFonts w:hint="eastAsia" w:hAnsi="宋体" w:eastAsia="宋体" w:cs="宋体"/>
          <w:color w:val="auto"/>
          <w:szCs w:val="28"/>
          <w:u w:val="single"/>
        </w:rPr>
        <w:t xml:space="preserve">                           </w:t>
      </w:r>
    </w:p>
    <w:p>
      <w:pPr>
        <w:pStyle w:val="54"/>
        <w:spacing w:before="47" w:after="47"/>
        <w:ind w:firstLine="2520" w:firstLineChars="900"/>
        <w:rPr>
          <w:rFonts w:hAnsi="宋体" w:eastAsia="宋体" w:cs="宋体"/>
          <w:color w:val="auto"/>
          <w:szCs w:val="28"/>
          <w:u w:val="single"/>
        </w:rPr>
      </w:pPr>
      <w:r>
        <w:rPr>
          <w:rFonts w:hint="eastAsia" w:hAnsi="宋体" w:eastAsia="宋体" w:cs="宋体"/>
          <w:color w:val="auto"/>
          <w:szCs w:val="28"/>
        </w:rPr>
        <w:t>项目名称：</w:t>
      </w:r>
      <w:r>
        <w:rPr>
          <w:rFonts w:hint="eastAsia" w:hAnsi="宋体" w:eastAsia="宋体" w:cs="宋体"/>
          <w:color w:val="auto"/>
          <w:szCs w:val="28"/>
          <w:u w:val="single"/>
        </w:rPr>
        <w:t xml:space="preserve">                           </w:t>
      </w:r>
    </w:p>
    <w:p>
      <w:pPr>
        <w:pStyle w:val="54"/>
        <w:spacing w:before="47" w:after="47"/>
        <w:ind w:firstLine="2520" w:firstLineChars="900"/>
        <w:rPr>
          <w:rFonts w:hAnsi="宋体" w:eastAsia="宋体" w:cs="宋体"/>
          <w:color w:val="auto"/>
          <w:szCs w:val="28"/>
          <w:u w:val="single"/>
        </w:rPr>
      </w:pPr>
      <w:r>
        <w:rPr>
          <w:rFonts w:hint="eastAsia" w:hAnsi="宋体" w:eastAsia="宋体" w:cs="宋体"/>
          <w:color w:val="auto"/>
          <w:szCs w:val="28"/>
        </w:rPr>
        <w:t>供应商名称（加盖公章）：</w:t>
      </w:r>
      <w:r>
        <w:rPr>
          <w:rFonts w:hint="eastAsia" w:hAnsi="宋体" w:eastAsia="宋体" w:cs="宋体"/>
          <w:color w:val="auto"/>
          <w:szCs w:val="28"/>
          <w:u w:val="single"/>
        </w:rPr>
        <w:t xml:space="preserve">                 </w:t>
      </w:r>
    </w:p>
    <w:p>
      <w:pPr>
        <w:pStyle w:val="54"/>
        <w:spacing w:before="47" w:after="47"/>
        <w:ind w:firstLine="480"/>
        <w:rPr>
          <w:rFonts w:hAnsi="宋体" w:eastAsia="宋体" w:cs="宋体"/>
          <w:color w:val="auto"/>
          <w:sz w:val="24"/>
          <w:u w:val="single"/>
        </w:rPr>
      </w:pPr>
    </w:p>
    <w:p>
      <w:pPr>
        <w:pStyle w:val="54"/>
        <w:spacing w:before="47" w:after="47"/>
        <w:ind w:firstLine="480"/>
        <w:rPr>
          <w:rFonts w:hAnsi="宋体" w:eastAsia="宋体" w:cs="宋体"/>
          <w:color w:val="auto"/>
          <w:sz w:val="24"/>
          <w:u w:val="single"/>
        </w:rPr>
      </w:pPr>
    </w:p>
    <w:p>
      <w:pPr>
        <w:pStyle w:val="54"/>
        <w:spacing w:before="47" w:after="47"/>
        <w:ind w:firstLine="480"/>
        <w:rPr>
          <w:rFonts w:hAnsi="宋体" w:eastAsia="宋体" w:cs="宋体"/>
          <w:color w:val="auto"/>
          <w:sz w:val="24"/>
          <w:u w:val="single"/>
        </w:rPr>
      </w:pPr>
    </w:p>
    <w:p>
      <w:pPr>
        <w:pStyle w:val="54"/>
        <w:spacing w:before="47" w:after="47"/>
        <w:ind w:firstLine="480"/>
        <w:rPr>
          <w:rFonts w:hAnsi="宋体" w:eastAsia="宋体" w:cs="宋体"/>
          <w:color w:val="auto"/>
          <w:sz w:val="24"/>
          <w:u w:val="single"/>
        </w:rPr>
      </w:pPr>
    </w:p>
    <w:p>
      <w:pPr>
        <w:jc w:val="center"/>
        <w:rPr>
          <w:color w:val="auto"/>
        </w:rPr>
      </w:pPr>
      <w:r>
        <w:rPr>
          <w:rFonts w:hint="eastAsia" w:ascii="宋体" w:hAnsi="宋体" w:cs="宋体"/>
          <w:color w:val="auto"/>
          <w:sz w:val="32"/>
          <w:szCs w:val="32"/>
        </w:rPr>
        <w:t>年     月     日</w:t>
      </w:r>
    </w:p>
    <w:p>
      <w:pPr>
        <w:pStyle w:val="54"/>
        <w:spacing w:before="47" w:after="47"/>
        <w:ind w:firstLine="480"/>
        <w:rPr>
          <w:rFonts w:hAnsi="宋体" w:eastAsia="宋体" w:cs="宋体"/>
          <w:color w:val="auto"/>
          <w:sz w:val="24"/>
          <w:u w:val="single"/>
        </w:rPr>
      </w:pPr>
    </w:p>
    <w:p>
      <w:pPr>
        <w:pStyle w:val="3"/>
        <w:spacing w:line="360" w:lineRule="auto"/>
        <w:ind w:firstLine="3253" w:firstLineChars="900"/>
        <w:rPr>
          <w:rFonts w:ascii="宋体" w:hAnsi="宋体" w:cs="宋体"/>
          <w:color w:val="auto"/>
          <w:sz w:val="36"/>
          <w:szCs w:val="36"/>
        </w:rPr>
      </w:pPr>
      <w:r>
        <w:rPr>
          <w:rFonts w:hint="eastAsia" w:ascii="宋体" w:hAnsi="宋体" w:cs="宋体"/>
          <w:color w:val="auto"/>
          <w:sz w:val="36"/>
          <w:szCs w:val="36"/>
        </w:rPr>
        <w:br w:type="page"/>
      </w:r>
      <w:bookmarkStart w:id="136" w:name="_Toc4861"/>
      <w:r>
        <w:rPr>
          <w:rFonts w:hint="eastAsia" w:ascii="宋体" w:hAnsi="宋体" w:cs="宋体"/>
          <w:color w:val="auto"/>
          <w:sz w:val="36"/>
          <w:szCs w:val="36"/>
        </w:rPr>
        <w:t>第八章  评审方法</w:t>
      </w:r>
      <w:bookmarkEnd w:id="136"/>
    </w:p>
    <w:p>
      <w:pPr>
        <w:pStyle w:val="4"/>
        <w:keepNext w:val="0"/>
        <w:keepLines w:val="0"/>
        <w:spacing w:before="0" w:after="0" w:line="400" w:lineRule="exact"/>
        <w:ind w:firstLine="472" w:firstLineChars="196"/>
        <w:rPr>
          <w:rFonts w:ascii="宋体" w:hAnsi="宋体" w:eastAsia="宋体" w:cs="宋体"/>
          <w:color w:val="auto"/>
          <w:sz w:val="24"/>
          <w:szCs w:val="24"/>
        </w:rPr>
      </w:pPr>
      <w:r>
        <w:rPr>
          <w:rFonts w:hint="eastAsia" w:ascii="宋体" w:hAnsi="宋体" w:eastAsia="宋体" w:cs="宋体"/>
          <w:color w:val="auto"/>
          <w:sz w:val="24"/>
          <w:szCs w:val="24"/>
        </w:rPr>
        <w:t>1.总则</w:t>
      </w:r>
    </w:p>
    <w:p>
      <w:pPr>
        <w:spacing w:line="400" w:lineRule="exact"/>
        <w:ind w:firstLine="470" w:firstLineChars="196"/>
        <w:rPr>
          <w:rFonts w:ascii="宋体" w:hAnsi="宋体" w:cs="宋体"/>
          <w:color w:val="auto"/>
          <w:sz w:val="24"/>
        </w:rPr>
      </w:pPr>
      <w:r>
        <w:rPr>
          <w:rFonts w:hint="eastAsia" w:ascii="宋体" w:hAnsi="宋体" w:cs="宋体"/>
          <w:color w:val="auto"/>
          <w:sz w:val="24"/>
        </w:rPr>
        <w:t>1.1 根据《中华人民共和国政府采购法》、《中华人民共和国政府采购法实施条例》、《政府采购非招标采购方式管理办法》等法律制度，结合采购项目特点制定本谈判办法。</w:t>
      </w:r>
    </w:p>
    <w:p>
      <w:pPr>
        <w:spacing w:line="400" w:lineRule="exact"/>
        <w:ind w:firstLine="470" w:firstLineChars="196"/>
        <w:rPr>
          <w:rFonts w:ascii="宋体" w:hAnsi="宋体" w:cs="宋体"/>
          <w:color w:val="auto"/>
          <w:sz w:val="24"/>
        </w:rPr>
      </w:pPr>
      <w:r>
        <w:rPr>
          <w:rFonts w:hint="eastAsia" w:ascii="宋体" w:hAnsi="宋体" w:cs="宋体"/>
          <w:color w:val="auto"/>
          <w:sz w:val="24"/>
        </w:rPr>
        <w:t>1.2 谈判工作由采购代理机构负责组织，具体谈判由采购代理机构依法组建的谈判小组负责。谈判小组由采购人代表和有关技术、经济、法律等方面的专家组成。</w:t>
      </w:r>
    </w:p>
    <w:p>
      <w:pPr>
        <w:spacing w:line="400" w:lineRule="exact"/>
        <w:ind w:firstLine="470" w:firstLineChars="196"/>
        <w:rPr>
          <w:rFonts w:ascii="宋体" w:hAnsi="宋体" w:cs="宋体"/>
          <w:color w:val="auto"/>
          <w:sz w:val="24"/>
        </w:rPr>
      </w:pPr>
      <w:r>
        <w:rPr>
          <w:rFonts w:hint="eastAsia" w:ascii="宋体" w:hAnsi="宋体" w:cs="宋体"/>
          <w:color w:val="auto"/>
          <w:sz w:val="24"/>
        </w:rPr>
        <w:t>1.3 谈判工作应遵循公平、公正、科学及择优的原则，并以相同的谈判程序和标准对待所有的供应商。</w:t>
      </w:r>
    </w:p>
    <w:p>
      <w:pPr>
        <w:spacing w:line="400" w:lineRule="exact"/>
        <w:ind w:firstLine="470" w:firstLineChars="196"/>
        <w:rPr>
          <w:rFonts w:ascii="宋体" w:hAnsi="宋体" w:cs="宋体"/>
          <w:color w:val="auto"/>
          <w:sz w:val="24"/>
        </w:rPr>
      </w:pPr>
      <w:r>
        <w:rPr>
          <w:rFonts w:hint="eastAsia" w:ascii="宋体" w:hAnsi="宋体" w:cs="宋体"/>
          <w:color w:val="auto"/>
          <w:sz w:val="24"/>
        </w:rPr>
        <w:t>1.4 谈判小组按照谈判文件规定的谈判方法和标准进行谈判，并独立履行下列职责：</w:t>
      </w:r>
    </w:p>
    <w:p>
      <w:pPr>
        <w:spacing w:line="400" w:lineRule="exact"/>
        <w:ind w:firstLine="470" w:firstLineChars="196"/>
        <w:rPr>
          <w:rFonts w:ascii="宋体" w:hAnsi="宋体" w:cs="宋体"/>
          <w:color w:val="auto"/>
          <w:sz w:val="24"/>
        </w:rPr>
      </w:pPr>
      <w:r>
        <w:rPr>
          <w:rFonts w:hint="eastAsia" w:ascii="宋体" w:hAnsi="宋体" w:cs="宋体"/>
          <w:color w:val="auto"/>
          <w:sz w:val="24"/>
        </w:rPr>
        <w:t>（1）熟悉和理解谈判文件，确定谈判文件内容是否违反国家有关强制性规定或者谈判文件存在歧义、重大缺陷；</w:t>
      </w:r>
    </w:p>
    <w:p>
      <w:pPr>
        <w:spacing w:line="400" w:lineRule="exact"/>
        <w:ind w:firstLine="470" w:firstLineChars="196"/>
        <w:rPr>
          <w:rFonts w:ascii="宋体" w:hAnsi="宋体" w:cs="宋体"/>
          <w:color w:val="auto"/>
          <w:sz w:val="24"/>
        </w:rPr>
      </w:pPr>
      <w:r>
        <w:rPr>
          <w:rFonts w:hint="eastAsia" w:ascii="宋体" w:hAnsi="宋体" w:cs="宋体"/>
          <w:color w:val="auto"/>
          <w:sz w:val="24"/>
        </w:rPr>
        <w:t>（2）审查供应商响应文件是否满足谈判文件要求，并作出公正评价；</w:t>
      </w:r>
    </w:p>
    <w:p>
      <w:pPr>
        <w:spacing w:line="400" w:lineRule="exact"/>
        <w:ind w:firstLine="470" w:firstLineChars="196"/>
        <w:rPr>
          <w:rFonts w:ascii="宋体" w:hAnsi="宋体" w:cs="宋体"/>
          <w:color w:val="auto"/>
          <w:sz w:val="24"/>
        </w:rPr>
      </w:pPr>
      <w:r>
        <w:rPr>
          <w:rFonts w:hint="eastAsia" w:ascii="宋体" w:hAnsi="宋体" w:cs="宋体"/>
          <w:color w:val="auto"/>
          <w:sz w:val="24"/>
        </w:rPr>
        <w:t>（3）根据需要要求供应商对谈判文件有关事项作出澄清、说明或者纠正；</w:t>
      </w:r>
    </w:p>
    <w:p>
      <w:pPr>
        <w:spacing w:line="400" w:lineRule="exact"/>
        <w:ind w:firstLine="470" w:firstLineChars="196"/>
        <w:rPr>
          <w:rFonts w:ascii="宋体" w:hAnsi="宋体" w:cs="宋体"/>
          <w:color w:val="auto"/>
          <w:sz w:val="24"/>
        </w:rPr>
      </w:pPr>
      <w:r>
        <w:rPr>
          <w:rFonts w:hint="eastAsia" w:ascii="宋体" w:hAnsi="宋体" w:cs="宋体"/>
          <w:color w:val="auto"/>
          <w:sz w:val="24"/>
        </w:rPr>
        <w:t>（4）推荐成交供应商，或者受采购人委托确定成交供应商；</w:t>
      </w:r>
    </w:p>
    <w:p>
      <w:pPr>
        <w:spacing w:line="400" w:lineRule="exact"/>
        <w:ind w:firstLine="470" w:firstLineChars="196"/>
        <w:rPr>
          <w:rFonts w:ascii="宋体" w:hAnsi="宋体" w:cs="宋体"/>
          <w:color w:val="auto"/>
          <w:sz w:val="24"/>
        </w:rPr>
      </w:pPr>
      <w:r>
        <w:rPr>
          <w:rFonts w:hint="eastAsia" w:ascii="宋体" w:hAnsi="宋体" w:cs="宋体"/>
          <w:color w:val="auto"/>
          <w:sz w:val="24"/>
        </w:rPr>
        <w:t>（5）起草评审报告并进行签署；</w:t>
      </w:r>
    </w:p>
    <w:p>
      <w:pPr>
        <w:spacing w:line="400" w:lineRule="exact"/>
        <w:ind w:firstLine="470" w:firstLineChars="196"/>
        <w:rPr>
          <w:rFonts w:ascii="宋体" w:hAnsi="宋体" w:cs="宋体"/>
          <w:color w:val="auto"/>
          <w:sz w:val="24"/>
        </w:rPr>
      </w:pPr>
      <w:r>
        <w:rPr>
          <w:rFonts w:hint="eastAsia" w:ascii="宋体" w:hAnsi="宋体" w:cs="宋体"/>
          <w:color w:val="auto"/>
          <w:sz w:val="24"/>
        </w:rPr>
        <w:t>（6）向采购人、财政部门或者其他监督部门报告非法干预评审工作的行为；</w:t>
      </w:r>
    </w:p>
    <w:p>
      <w:pPr>
        <w:spacing w:line="400" w:lineRule="exact"/>
        <w:ind w:firstLine="470" w:firstLineChars="196"/>
        <w:rPr>
          <w:rFonts w:ascii="宋体" w:hAnsi="宋体" w:cs="宋体"/>
          <w:color w:val="auto"/>
          <w:sz w:val="24"/>
        </w:rPr>
      </w:pPr>
      <w:r>
        <w:rPr>
          <w:rFonts w:hint="eastAsia" w:ascii="宋体" w:hAnsi="宋体" w:cs="宋体"/>
          <w:color w:val="auto"/>
          <w:sz w:val="24"/>
        </w:rPr>
        <w:t>（7）法律、法规和规章规定的其他职责。</w:t>
      </w:r>
    </w:p>
    <w:p>
      <w:pPr>
        <w:spacing w:line="400" w:lineRule="exact"/>
        <w:ind w:firstLine="470" w:firstLineChars="196"/>
        <w:rPr>
          <w:rFonts w:ascii="宋体" w:hAnsi="宋体" w:cs="宋体"/>
          <w:color w:val="auto"/>
          <w:sz w:val="24"/>
        </w:rPr>
      </w:pPr>
      <w:r>
        <w:rPr>
          <w:rFonts w:hint="eastAsia" w:ascii="宋体" w:hAnsi="宋体" w:cs="宋体"/>
          <w:color w:val="auto"/>
          <w:sz w:val="24"/>
        </w:rPr>
        <w:t>1.5谈判过程独立、保密。供应商非法干预谈判过程的，其响应文件作为无效处理。</w:t>
      </w:r>
    </w:p>
    <w:p>
      <w:pPr>
        <w:spacing w:line="400" w:lineRule="exact"/>
        <w:ind w:firstLine="470" w:firstLineChars="196"/>
        <w:rPr>
          <w:rFonts w:ascii="宋体" w:hAnsi="宋体" w:cs="宋体"/>
          <w:color w:val="auto"/>
          <w:sz w:val="24"/>
        </w:rPr>
      </w:pPr>
      <w:r>
        <w:rPr>
          <w:rFonts w:hint="eastAsia" w:ascii="宋体" w:hAnsi="宋体" w:cs="宋体"/>
          <w:color w:val="auto"/>
          <w:sz w:val="24"/>
        </w:rPr>
        <w:t>1.6 谈判小组评价响应文件，除谈判小组要求其澄清、说明或者纠正而提供的资料外，仅依据响应文件本身的内容，不寻求供应商提供其他外部证据。</w:t>
      </w:r>
    </w:p>
    <w:p>
      <w:pPr>
        <w:spacing w:line="400" w:lineRule="exact"/>
        <w:ind w:firstLine="470" w:firstLineChars="196"/>
        <w:rPr>
          <w:rFonts w:ascii="宋体" w:hAnsi="宋体" w:cs="宋体"/>
          <w:color w:val="auto"/>
          <w:sz w:val="24"/>
        </w:rPr>
      </w:pPr>
    </w:p>
    <w:p>
      <w:pPr>
        <w:pStyle w:val="4"/>
        <w:keepNext w:val="0"/>
        <w:keepLines w:val="0"/>
        <w:spacing w:before="0" w:after="0" w:line="400" w:lineRule="exact"/>
        <w:ind w:firstLine="472" w:firstLineChars="196"/>
        <w:rPr>
          <w:rFonts w:ascii="宋体" w:hAnsi="宋体" w:eastAsia="宋体" w:cs="宋体"/>
          <w:color w:val="auto"/>
          <w:sz w:val="24"/>
          <w:szCs w:val="24"/>
        </w:rPr>
      </w:pPr>
      <w:r>
        <w:rPr>
          <w:rFonts w:hint="eastAsia" w:ascii="宋体" w:hAnsi="宋体" w:eastAsia="宋体" w:cs="宋体"/>
          <w:color w:val="auto"/>
          <w:sz w:val="24"/>
          <w:szCs w:val="24"/>
        </w:rPr>
        <w:t>2.评审程序</w:t>
      </w:r>
    </w:p>
    <w:p>
      <w:pPr>
        <w:spacing w:line="400" w:lineRule="exact"/>
        <w:ind w:firstLine="470" w:firstLineChars="196"/>
        <w:rPr>
          <w:rFonts w:ascii="宋体" w:hAnsi="宋体" w:cs="宋体"/>
          <w:color w:val="auto"/>
          <w:sz w:val="24"/>
        </w:rPr>
      </w:pPr>
      <w:r>
        <w:rPr>
          <w:rFonts w:hint="eastAsia" w:ascii="宋体" w:hAnsi="宋体" w:cs="宋体"/>
          <w:color w:val="auto"/>
          <w:sz w:val="24"/>
        </w:rPr>
        <w:t>2.1熟悉和理解谈判文件和停止评审。</w:t>
      </w:r>
    </w:p>
    <w:p>
      <w:pPr>
        <w:spacing w:line="400" w:lineRule="exact"/>
        <w:ind w:firstLine="470" w:firstLineChars="196"/>
        <w:rPr>
          <w:rFonts w:ascii="宋体" w:hAnsi="宋体" w:cs="宋体"/>
          <w:color w:val="auto"/>
          <w:sz w:val="24"/>
        </w:rPr>
      </w:pPr>
      <w:r>
        <w:rPr>
          <w:rFonts w:hint="eastAsia" w:ascii="宋体" w:hAnsi="宋体" w:cs="宋体"/>
          <w:color w:val="auto"/>
          <w:sz w:val="24"/>
        </w:rPr>
        <w:t>2.1.1 谈判小组正式评审前，应当对谈判文件进行熟悉和理解，内容主要包括谈判文件中供应商资格条件要求、采购项目技术、服务和商务要求、评审方法和标准、政府采购政策要求以及政府采购合同主要条款等。</w:t>
      </w:r>
    </w:p>
    <w:p>
      <w:pPr>
        <w:spacing w:line="400" w:lineRule="exact"/>
        <w:ind w:firstLine="470" w:firstLineChars="196"/>
        <w:rPr>
          <w:rFonts w:ascii="宋体" w:hAnsi="宋体" w:cs="宋体"/>
          <w:color w:val="auto"/>
          <w:sz w:val="24"/>
        </w:rPr>
      </w:pPr>
      <w:r>
        <w:rPr>
          <w:rFonts w:hint="eastAsia" w:ascii="宋体" w:hAnsi="宋体" w:cs="宋体"/>
          <w:color w:val="auto"/>
          <w:sz w:val="24"/>
        </w:rPr>
        <w:t>2.1.2本谈判文件有下列情形之一的，谈判小组应当停止评审：</w:t>
      </w:r>
    </w:p>
    <w:p>
      <w:pPr>
        <w:spacing w:line="400" w:lineRule="exact"/>
        <w:ind w:firstLine="470" w:firstLineChars="196"/>
        <w:rPr>
          <w:rFonts w:ascii="宋体" w:hAnsi="宋体" w:cs="宋体"/>
          <w:color w:val="auto"/>
          <w:sz w:val="24"/>
        </w:rPr>
      </w:pPr>
      <w:r>
        <w:rPr>
          <w:rFonts w:hint="eastAsia" w:ascii="宋体" w:hAnsi="宋体" w:cs="宋体"/>
          <w:color w:val="auto"/>
          <w:sz w:val="24"/>
        </w:rPr>
        <w:t>（1）谈判文件的规定存在歧义、重大缺陷的；</w:t>
      </w:r>
    </w:p>
    <w:p>
      <w:pPr>
        <w:spacing w:line="400" w:lineRule="exact"/>
        <w:ind w:firstLine="470" w:firstLineChars="196"/>
        <w:rPr>
          <w:rFonts w:ascii="宋体" w:hAnsi="宋体" w:cs="宋体"/>
          <w:color w:val="auto"/>
          <w:sz w:val="24"/>
        </w:rPr>
      </w:pPr>
      <w:r>
        <w:rPr>
          <w:rFonts w:hint="eastAsia" w:ascii="宋体" w:hAnsi="宋体" w:cs="宋体"/>
          <w:color w:val="auto"/>
          <w:sz w:val="24"/>
        </w:rPr>
        <w:t>（2）谈判文件明显以不合理条件对供应商实行差别待遇或者歧视待遇的；</w:t>
      </w:r>
    </w:p>
    <w:p>
      <w:pPr>
        <w:spacing w:line="400" w:lineRule="exact"/>
        <w:ind w:firstLine="470" w:firstLineChars="196"/>
        <w:rPr>
          <w:rFonts w:ascii="宋体" w:hAnsi="宋体" w:cs="宋体"/>
          <w:color w:val="auto"/>
          <w:sz w:val="24"/>
        </w:rPr>
      </w:pPr>
      <w:r>
        <w:rPr>
          <w:rFonts w:hint="eastAsia" w:ascii="宋体" w:hAnsi="宋体" w:cs="宋体"/>
          <w:color w:val="auto"/>
          <w:sz w:val="24"/>
        </w:rPr>
        <w:t>（3）采购项目属于国家规定的优先、强制采购范围，但是谈判文件未依法体现优先、强制采购相关规定的；</w:t>
      </w:r>
    </w:p>
    <w:p>
      <w:pPr>
        <w:spacing w:line="400" w:lineRule="exact"/>
        <w:ind w:firstLine="470" w:firstLineChars="196"/>
        <w:rPr>
          <w:rFonts w:ascii="宋体" w:hAnsi="宋体" w:cs="宋体"/>
          <w:color w:val="auto"/>
          <w:sz w:val="24"/>
        </w:rPr>
      </w:pPr>
      <w:r>
        <w:rPr>
          <w:rFonts w:hint="eastAsia" w:ascii="宋体" w:hAnsi="宋体" w:cs="宋体"/>
          <w:color w:val="auto"/>
          <w:sz w:val="24"/>
        </w:rPr>
        <w:t>（4）采购项目属于政府采购促进中小企业发展的范围，但是谈判文件未依法体现促进中小企业发展相关规定的；</w:t>
      </w:r>
    </w:p>
    <w:p>
      <w:pPr>
        <w:spacing w:line="400" w:lineRule="exact"/>
        <w:ind w:firstLine="470" w:firstLineChars="196"/>
        <w:rPr>
          <w:rFonts w:ascii="宋体" w:hAnsi="宋体" w:cs="宋体"/>
          <w:color w:val="auto"/>
          <w:sz w:val="24"/>
        </w:rPr>
      </w:pPr>
      <w:r>
        <w:rPr>
          <w:rFonts w:hint="eastAsia" w:ascii="宋体" w:hAnsi="宋体" w:cs="宋体"/>
          <w:color w:val="auto"/>
          <w:sz w:val="24"/>
        </w:rPr>
        <w:t>（5）谈判文件载明的成交原则不合法的；</w:t>
      </w:r>
    </w:p>
    <w:p>
      <w:pPr>
        <w:spacing w:line="400" w:lineRule="exact"/>
        <w:ind w:firstLine="470" w:firstLineChars="196"/>
        <w:rPr>
          <w:rFonts w:ascii="宋体" w:hAnsi="宋体" w:cs="宋体"/>
          <w:color w:val="auto"/>
          <w:sz w:val="24"/>
        </w:rPr>
      </w:pPr>
      <w:r>
        <w:rPr>
          <w:rFonts w:hint="eastAsia" w:ascii="宋体" w:hAnsi="宋体" w:cs="宋体"/>
          <w:color w:val="auto"/>
          <w:sz w:val="24"/>
        </w:rPr>
        <w:t>（6）谈判文件有违反国家其他有关强制性规定的情形。</w:t>
      </w:r>
    </w:p>
    <w:p>
      <w:pPr>
        <w:spacing w:line="400" w:lineRule="exact"/>
        <w:ind w:firstLine="470" w:firstLineChars="196"/>
        <w:rPr>
          <w:rFonts w:ascii="宋体" w:hAnsi="宋体" w:cs="宋体"/>
          <w:color w:val="auto"/>
          <w:sz w:val="24"/>
        </w:rPr>
      </w:pPr>
      <w:r>
        <w:rPr>
          <w:rFonts w:hint="eastAsia" w:ascii="宋体" w:hAnsi="宋体" w:cs="宋体"/>
          <w:color w:val="auto"/>
          <w:sz w:val="24"/>
        </w:rPr>
        <w:t>2.1.4出现本条2.1.2规定应当停止评审情形的，谈判小组应当向采购人书面说明情况。除本条规定的情形外，谈判小组不得以任何方式和理由停止评审。</w:t>
      </w:r>
    </w:p>
    <w:p>
      <w:pPr>
        <w:spacing w:line="400" w:lineRule="exact"/>
        <w:ind w:firstLine="470" w:firstLineChars="196"/>
        <w:rPr>
          <w:rFonts w:ascii="宋体" w:hAnsi="宋体" w:cs="宋体"/>
          <w:color w:val="auto"/>
          <w:sz w:val="24"/>
        </w:rPr>
      </w:pPr>
      <w:r>
        <w:rPr>
          <w:rFonts w:hint="eastAsia" w:ascii="宋体" w:hAnsi="宋体" w:cs="宋体"/>
          <w:color w:val="auto"/>
          <w:sz w:val="24"/>
        </w:rPr>
        <w:t>2.2 资格性审查。</w:t>
      </w:r>
    </w:p>
    <w:p>
      <w:pPr>
        <w:adjustRightInd w:val="0"/>
        <w:snapToGrid w:val="0"/>
        <w:spacing w:line="400" w:lineRule="exact"/>
        <w:ind w:firstLine="480" w:firstLineChars="200"/>
        <w:rPr>
          <w:rFonts w:ascii="宋体" w:hAnsi="宋体" w:cs="宋体"/>
          <w:bCs/>
          <w:color w:val="auto"/>
          <w:sz w:val="24"/>
        </w:rPr>
      </w:pPr>
      <w:r>
        <w:rPr>
          <w:rFonts w:hint="eastAsia" w:ascii="宋体" w:hAnsi="宋体" w:cs="宋体"/>
          <w:bCs/>
          <w:color w:val="auto"/>
          <w:sz w:val="24"/>
        </w:rPr>
        <w:t>本项目需要谈判小组进行资格性检查。</w:t>
      </w:r>
    </w:p>
    <w:p>
      <w:pPr>
        <w:spacing w:line="400" w:lineRule="exact"/>
        <w:ind w:firstLine="470" w:firstLineChars="196"/>
        <w:rPr>
          <w:rFonts w:ascii="宋体" w:hAnsi="宋体" w:cs="宋体"/>
          <w:color w:val="auto"/>
          <w:sz w:val="24"/>
        </w:rPr>
      </w:pPr>
      <w:r>
        <w:rPr>
          <w:rFonts w:hint="eastAsia" w:ascii="宋体" w:hAnsi="宋体" w:cs="宋体"/>
          <w:color w:val="auto"/>
          <w:sz w:val="24"/>
        </w:rPr>
        <w:t>2.2.1谈判小组应依据法律法规和谈判文件的规定，对响应文件是否按照规定要求提供资格性证明材料、是否属于禁止参加谈判的供应商等进行审查，以确定供应商是否具备谈判资格。</w:t>
      </w:r>
    </w:p>
    <w:p>
      <w:pPr>
        <w:spacing w:line="400" w:lineRule="exact"/>
        <w:ind w:firstLine="470" w:firstLineChars="196"/>
        <w:rPr>
          <w:rFonts w:ascii="宋体" w:hAnsi="宋体" w:cs="宋体"/>
          <w:color w:val="auto"/>
          <w:sz w:val="24"/>
        </w:rPr>
      </w:pPr>
      <w:r>
        <w:rPr>
          <w:rFonts w:hint="eastAsia" w:ascii="宋体" w:hAnsi="宋体" w:cs="宋体"/>
          <w:color w:val="auto"/>
          <w:sz w:val="24"/>
        </w:rPr>
        <w:t>2.2.2资格性审查结束后，谈判小组应当出具资格性审查报告，没有通过资格审查的供应商，谈判小组应当在资格审查报告中说明原因。</w:t>
      </w:r>
    </w:p>
    <w:p>
      <w:pPr>
        <w:spacing w:line="400" w:lineRule="exact"/>
        <w:ind w:firstLine="470" w:firstLineChars="196"/>
        <w:rPr>
          <w:rFonts w:ascii="宋体" w:hAnsi="宋体" w:cs="宋体"/>
          <w:color w:val="auto"/>
          <w:sz w:val="24"/>
        </w:rPr>
      </w:pPr>
      <w:r>
        <w:rPr>
          <w:rFonts w:hint="eastAsia" w:ascii="宋体" w:hAnsi="宋体" w:cs="宋体"/>
          <w:color w:val="auto"/>
          <w:sz w:val="24"/>
        </w:rPr>
        <w:t>2.2.3采购代理机构宣布未通过资格性审查的供应商名单时，应当告知供应商未通过审查的原因。</w:t>
      </w:r>
    </w:p>
    <w:p>
      <w:pPr>
        <w:spacing w:line="400" w:lineRule="exact"/>
        <w:ind w:firstLine="470" w:firstLineChars="196"/>
        <w:rPr>
          <w:rFonts w:ascii="宋体" w:hAnsi="宋体" w:cs="宋体"/>
          <w:color w:val="auto"/>
          <w:sz w:val="24"/>
        </w:rPr>
      </w:pPr>
      <w:r>
        <w:rPr>
          <w:rFonts w:hint="eastAsia" w:ascii="宋体" w:hAnsi="宋体" w:cs="宋体"/>
          <w:color w:val="auto"/>
          <w:sz w:val="24"/>
        </w:rPr>
        <w:t>2.3通过资格性审查的供应商不足3家的（本章2.3.1的情况除外），终止本次采购活动，并发布终止采购活动公告。</w:t>
      </w:r>
    </w:p>
    <w:p>
      <w:pPr>
        <w:spacing w:line="400" w:lineRule="exact"/>
        <w:ind w:firstLine="470" w:firstLineChars="196"/>
        <w:rPr>
          <w:rFonts w:ascii="宋体" w:hAnsi="宋体" w:cs="宋体"/>
          <w:color w:val="auto"/>
          <w:sz w:val="24"/>
        </w:rPr>
      </w:pPr>
      <w:r>
        <w:rPr>
          <w:rFonts w:hint="eastAsia" w:ascii="宋体" w:hAnsi="宋体" w:cs="宋体"/>
          <w:color w:val="auto"/>
          <w:sz w:val="24"/>
        </w:rPr>
        <w:t>2.3.1根据《政府采购非招标采购方式管理办法》（财政部令第74号）的相关规定，公开招标的货物、服务采购项目，招标过程中提交投标文件或者经评审实质性响应招标文件要求的供应商只有两家时，采购人、采购代理机构按照</w:t>
      </w:r>
      <w:bookmarkStart w:id="137" w:name="_Toc15727"/>
      <w:r>
        <w:rPr>
          <w:rFonts w:hint="eastAsia" w:ascii="宋体" w:hAnsi="宋体" w:cs="宋体"/>
          <w:color w:val="auto"/>
          <w:sz w:val="24"/>
        </w:rPr>
        <w:t>本办法</w:t>
      </w:r>
      <w:bookmarkEnd w:id="137"/>
      <w:r>
        <w:rPr>
          <w:rFonts w:hint="eastAsia" w:ascii="宋体" w:hAnsi="宋体" w:cs="宋体"/>
          <w:color w:val="auto"/>
          <w:sz w:val="24"/>
        </w:rPr>
        <w:t>第四条经本级财政部门批准后可以与该两家供应商进行竞争性谈判采购，采购人、采购代理机构应当根据招标文件中的采购需求编制谈判文件，成立谈判小组，由谈判小组对谈判文件进行确认。符合本款情形的，本办法第三十三条、第三十五条中规定的供应商最低数量可以为两家。</w:t>
      </w:r>
    </w:p>
    <w:p>
      <w:pPr>
        <w:spacing w:line="400" w:lineRule="exact"/>
        <w:ind w:firstLine="470" w:firstLineChars="196"/>
        <w:rPr>
          <w:rFonts w:ascii="宋体" w:hAnsi="宋体" w:cs="宋体"/>
          <w:color w:val="auto"/>
          <w:sz w:val="24"/>
        </w:rPr>
      </w:pPr>
      <w:r>
        <w:rPr>
          <w:rFonts w:hint="eastAsia" w:ascii="宋体" w:hAnsi="宋体" w:cs="宋体"/>
          <w:color w:val="auto"/>
          <w:sz w:val="24"/>
        </w:rPr>
        <w:t>2.4谈判</w:t>
      </w:r>
    </w:p>
    <w:p>
      <w:pPr>
        <w:spacing w:line="400" w:lineRule="exact"/>
        <w:ind w:firstLine="470" w:firstLineChars="196"/>
        <w:rPr>
          <w:rFonts w:ascii="宋体" w:hAnsi="宋体" w:cs="宋体"/>
          <w:color w:val="auto"/>
          <w:sz w:val="24"/>
        </w:rPr>
      </w:pPr>
      <w:r>
        <w:rPr>
          <w:rFonts w:hint="eastAsia" w:ascii="宋体" w:hAnsi="宋体" w:cs="宋体"/>
          <w:color w:val="auto"/>
          <w:sz w:val="24"/>
        </w:rPr>
        <w:t>2.4.1谈判小组所有成员集中与单一供应商分别进行一轮或多轮谈判，并给予所有参加谈判的供应商平等的谈判机会。谈判顺序以现场抽签的方式确定。谈判过程中，谈判小组可以根据谈判情况调整谈判轮次。</w:t>
      </w:r>
    </w:p>
    <w:p>
      <w:pPr>
        <w:spacing w:line="400" w:lineRule="exact"/>
        <w:ind w:firstLine="470" w:firstLineChars="196"/>
        <w:rPr>
          <w:rFonts w:ascii="宋体" w:hAnsi="宋体" w:cs="宋体"/>
          <w:color w:val="auto"/>
          <w:sz w:val="24"/>
        </w:rPr>
      </w:pPr>
      <w:r>
        <w:rPr>
          <w:rFonts w:hint="eastAsia" w:ascii="宋体" w:hAnsi="宋体" w:cs="宋体"/>
          <w:color w:val="auto"/>
          <w:sz w:val="24"/>
        </w:rPr>
        <w:t>2.4.2每轮谈判开始前，谈判小组应根据谈判文件的规定，并结合各供应商的响应文件拟定谈判内容。</w:t>
      </w:r>
    </w:p>
    <w:p>
      <w:pPr>
        <w:spacing w:line="400" w:lineRule="exact"/>
        <w:ind w:firstLine="470" w:firstLineChars="196"/>
        <w:rPr>
          <w:rFonts w:ascii="宋体" w:hAnsi="宋体" w:cs="宋体"/>
          <w:color w:val="auto"/>
          <w:sz w:val="24"/>
        </w:rPr>
      </w:pPr>
      <w:r>
        <w:rPr>
          <w:rFonts w:hint="eastAsia" w:ascii="宋体" w:hAnsi="宋体" w:cs="宋体"/>
          <w:color w:val="auto"/>
          <w:sz w:val="24"/>
        </w:rPr>
        <w:t>2.4.3在谈判过程中，谈判小组可以根据谈判文件和谈判情况实质性变动谈判文件的技术、服务要求以及合同草案条款，但不得变动谈判文件中的其他内容。实质性变动的内容，须经采购人代表书面确认。</w:t>
      </w:r>
    </w:p>
    <w:p>
      <w:pPr>
        <w:spacing w:line="400" w:lineRule="exact"/>
        <w:ind w:firstLine="470" w:firstLineChars="196"/>
        <w:rPr>
          <w:rFonts w:ascii="宋体" w:hAnsi="宋体" w:cs="宋体"/>
          <w:color w:val="auto"/>
          <w:sz w:val="24"/>
        </w:rPr>
      </w:pPr>
      <w:r>
        <w:rPr>
          <w:rFonts w:hint="eastAsia" w:ascii="宋体" w:hAnsi="宋体" w:cs="宋体"/>
          <w:color w:val="auto"/>
          <w:sz w:val="24"/>
        </w:rPr>
        <w:t>2.4.4对谈判文件作出的实质性变动是谈判文件的有效组成部分，谈判小组应当及时以书面形式同时通知所有参加谈判的供应商。</w:t>
      </w:r>
    </w:p>
    <w:p>
      <w:pPr>
        <w:pStyle w:val="10"/>
        <w:snapToGrid w:val="0"/>
        <w:spacing w:line="300" w:lineRule="auto"/>
        <w:ind w:firstLine="480" w:firstLineChars="200"/>
        <w:rPr>
          <w:rFonts w:hAnsi="宋体" w:cs="宋体"/>
          <w:color w:val="auto"/>
          <w:sz w:val="24"/>
          <w:szCs w:val="24"/>
        </w:rPr>
      </w:pPr>
      <w:r>
        <w:rPr>
          <w:rFonts w:hint="eastAsia" w:hAnsi="宋体" w:cs="宋体"/>
          <w:color w:val="auto"/>
          <w:sz w:val="24"/>
          <w:szCs w:val="24"/>
        </w:rPr>
        <w:t>2.4.5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注：仅针对竞争性谈判文件的技术、服务要求以及合同草案条款，供应商可以自行决定变更其响应文件），谈判小组不得拒绝，并应当给予供应商必要的时间，但是供应商变更其响应文件，应当以有利于满足谈判文件要求为原则，不得变更为不利于满足谈判文件规定，否则，其响应文件作为无效处理。</w:t>
      </w:r>
    </w:p>
    <w:p>
      <w:pPr>
        <w:pStyle w:val="10"/>
        <w:snapToGrid w:val="0"/>
        <w:spacing w:line="300" w:lineRule="auto"/>
        <w:ind w:firstLine="480" w:firstLineChars="200"/>
        <w:rPr>
          <w:rFonts w:hAnsi="宋体" w:cs="宋体"/>
          <w:color w:val="auto"/>
          <w:sz w:val="24"/>
          <w:szCs w:val="24"/>
          <w:lang w:val="zh-CN"/>
        </w:rPr>
      </w:pPr>
      <w:r>
        <w:rPr>
          <w:rFonts w:hint="eastAsia" w:hAnsi="宋体" w:cs="宋体"/>
          <w:color w:val="auto"/>
          <w:sz w:val="24"/>
          <w:szCs w:val="24"/>
        </w:rPr>
        <w:t>2.4.6谈判过程中，</w:t>
      </w:r>
      <w:r>
        <w:rPr>
          <w:rFonts w:hint="eastAsia" w:hAnsi="宋体" w:cs="宋体"/>
          <w:color w:val="auto"/>
          <w:sz w:val="24"/>
          <w:szCs w:val="24"/>
          <w:lang w:val="zh-CN"/>
        </w:rPr>
        <w:t>谈判小组对响应文件的有效性、完整性和响应程度进行审查，审查中发现供应商响应文件属于下列情况之一的，应按照无效响应文件处理：</w:t>
      </w:r>
    </w:p>
    <w:p>
      <w:pPr>
        <w:pStyle w:val="10"/>
        <w:snapToGrid w:val="0"/>
        <w:spacing w:line="300" w:lineRule="auto"/>
        <w:ind w:firstLine="480" w:firstLineChars="200"/>
        <w:rPr>
          <w:rFonts w:hAnsi="宋体" w:cs="宋体"/>
          <w:color w:val="auto"/>
          <w:sz w:val="24"/>
          <w:szCs w:val="24"/>
          <w:lang w:val="zh-CN"/>
        </w:rPr>
      </w:pPr>
      <w:r>
        <w:rPr>
          <w:rFonts w:hint="eastAsia" w:hAnsi="宋体" w:cs="宋体"/>
          <w:color w:val="auto"/>
          <w:sz w:val="24"/>
          <w:szCs w:val="24"/>
          <w:lang w:val="zh-CN"/>
        </w:rPr>
        <w:t>（1）响应文件正副本数量不足的；</w:t>
      </w:r>
    </w:p>
    <w:p>
      <w:pPr>
        <w:pStyle w:val="10"/>
        <w:snapToGrid w:val="0"/>
        <w:spacing w:line="300" w:lineRule="auto"/>
        <w:ind w:firstLine="480" w:firstLineChars="200"/>
        <w:rPr>
          <w:rFonts w:hAnsi="宋体" w:cs="宋体"/>
          <w:color w:val="auto"/>
          <w:sz w:val="24"/>
          <w:szCs w:val="24"/>
          <w:lang w:val="zh-CN"/>
        </w:rPr>
      </w:pPr>
      <w:r>
        <w:rPr>
          <w:rFonts w:hint="eastAsia" w:hAnsi="宋体" w:cs="宋体"/>
          <w:color w:val="auto"/>
          <w:sz w:val="24"/>
          <w:szCs w:val="24"/>
          <w:lang w:val="zh-CN"/>
        </w:rPr>
        <w:t>（</w:t>
      </w:r>
      <w:r>
        <w:rPr>
          <w:rFonts w:hint="eastAsia" w:hAnsi="宋体" w:cs="宋体"/>
          <w:color w:val="auto"/>
          <w:sz w:val="24"/>
          <w:szCs w:val="24"/>
        </w:rPr>
        <w:t>2</w:t>
      </w:r>
      <w:r>
        <w:rPr>
          <w:rFonts w:hint="eastAsia" w:hAnsi="宋体" w:cs="宋体"/>
          <w:color w:val="auto"/>
          <w:sz w:val="24"/>
          <w:szCs w:val="24"/>
          <w:lang w:val="zh-CN"/>
        </w:rPr>
        <w:t>）响应文件组成明显不符合采购文件的规定要求，影响评审委员会评判的；</w:t>
      </w:r>
    </w:p>
    <w:p>
      <w:pPr>
        <w:pStyle w:val="10"/>
        <w:snapToGrid w:val="0"/>
        <w:spacing w:line="300" w:lineRule="auto"/>
        <w:ind w:firstLine="480" w:firstLineChars="200"/>
        <w:rPr>
          <w:rFonts w:hAnsi="宋体" w:cs="宋体"/>
          <w:color w:val="auto"/>
          <w:sz w:val="24"/>
          <w:szCs w:val="24"/>
          <w:lang w:val="zh-CN"/>
        </w:rPr>
      </w:pPr>
      <w:r>
        <w:rPr>
          <w:rFonts w:hint="eastAsia" w:hAnsi="宋体" w:cs="宋体"/>
          <w:color w:val="auto"/>
          <w:sz w:val="24"/>
          <w:szCs w:val="24"/>
          <w:lang w:val="zh-CN"/>
        </w:rPr>
        <w:t>（</w:t>
      </w:r>
      <w:r>
        <w:rPr>
          <w:rFonts w:hint="eastAsia" w:hAnsi="宋体" w:cs="宋体"/>
          <w:color w:val="auto"/>
          <w:sz w:val="24"/>
          <w:szCs w:val="24"/>
        </w:rPr>
        <w:t>3</w:t>
      </w:r>
      <w:r>
        <w:rPr>
          <w:rFonts w:hint="eastAsia" w:hAnsi="宋体" w:cs="宋体"/>
          <w:color w:val="auto"/>
          <w:sz w:val="24"/>
          <w:szCs w:val="24"/>
          <w:lang w:val="zh-CN"/>
        </w:rPr>
        <w:t>）响应文件的语言、计量单位、知识产权、响应有效期等不符合采购文件的规定，影响谈判小组评判的；</w:t>
      </w:r>
    </w:p>
    <w:p>
      <w:pPr>
        <w:pStyle w:val="10"/>
        <w:snapToGrid w:val="0"/>
        <w:spacing w:line="300" w:lineRule="auto"/>
        <w:ind w:firstLine="480" w:firstLineChars="200"/>
        <w:rPr>
          <w:rFonts w:hAnsi="宋体" w:cs="宋体"/>
          <w:color w:val="auto"/>
          <w:sz w:val="24"/>
          <w:szCs w:val="24"/>
          <w:lang w:val="zh-CN"/>
        </w:rPr>
      </w:pPr>
      <w:r>
        <w:rPr>
          <w:rFonts w:hint="eastAsia" w:hAnsi="宋体" w:cs="宋体"/>
          <w:color w:val="auto"/>
          <w:sz w:val="24"/>
          <w:szCs w:val="24"/>
          <w:lang w:val="zh-CN"/>
        </w:rPr>
        <w:t>（4）经最终谈判后，供应商的响应文件仍不能完全响应采购文件的实质性要求的；</w:t>
      </w:r>
    </w:p>
    <w:p>
      <w:pPr>
        <w:spacing w:line="400" w:lineRule="exact"/>
        <w:ind w:firstLine="600" w:firstLineChars="250"/>
        <w:rPr>
          <w:rFonts w:ascii="宋体" w:hAnsi="宋体" w:cs="宋体"/>
          <w:color w:val="auto"/>
          <w:sz w:val="24"/>
        </w:rPr>
      </w:pPr>
      <w:r>
        <w:rPr>
          <w:rFonts w:hint="eastAsia" w:ascii="宋体" w:hAnsi="宋体" w:cs="宋体"/>
          <w:color w:val="auto"/>
          <w:sz w:val="24"/>
          <w:lang w:val="zh-CN"/>
        </w:rPr>
        <w:t>(5)</w:t>
      </w:r>
      <w:r>
        <w:rPr>
          <w:rFonts w:hint="eastAsia" w:ascii="宋体" w:hAnsi="宋体" w:cs="宋体"/>
          <w:color w:val="auto"/>
          <w:sz w:val="24"/>
        </w:rPr>
        <w:t xml:space="preserve"> 未载明或者载明的采购项目履约时间、方式、数量及其他政府采购合同实质性内容与本竞争性谈判文件要求不一致，且采购单位无法接受的。</w:t>
      </w:r>
    </w:p>
    <w:p>
      <w:pPr>
        <w:spacing w:line="400" w:lineRule="exact"/>
        <w:ind w:firstLine="480" w:firstLineChars="200"/>
        <w:rPr>
          <w:rFonts w:ascii="宋体" w:hAnsi="宋体" w:cs="宋体"/>
          <w:color w:val="auto"/>
          <w:sz w:val="24"/>
        </w:rPr>
      </w:pPr>
      <w:r>
        <w:rPr>
          <w:rFonts w:hint="eastAsia" w:ascii="宋体" w:hAnsi="宋体" w:cs="宋体"/>
          <w:color w:val="auto"/>
          <w:sz w:val="24"/>
        </w:rPr>
        <w:t xml:space="preserve"> (6)属于竞争性谈判文件中无效响应情形的。</w:t>
      </w:r>
    </w:p>
    <w:p>
      <w:pPr>
        <w:pStyle w:val="10"/>
        <w:snapToGrid w:val="0"/>
        <w:spacing w:line="300" w:lineRule="auto"/>
        <w:ind w:firstLine="480" w:firstLineChars="200"/>
        <w:rPr>
          <w:rFonts w:hAnsi="宋体" w:cs="宋体"/>
          <w:color w:val="auto"/>
          <w:sz w:val="24"/>
          <w:szCs w:val="24"/>
          <w:lang w:val="zh-CN"/>
        </w:rPr>
      </w:pPr>
      <w:r>
        <w:rPr>
          <w:rFonts w:hint="eastAsia" w:hAnsi="宋体" w:cs="宋体"/>
          <w:color w:val="auto"/>
          <w:sz w:val="24"/>
          <w:szCs w:val="24"/>
          <w:lang w:val="zh-CN"/>
        </w:rPr>
        <w:t>但谈判小组对响应文件签署、盖章等进行审查过程中，有下列情形的，谈判小组应当评定为不影响整个响应文件有效性和采购活动公平竞争，并通过响应文件的有效性审查：</w:t>
      </w:r>
    </w:p>
    <w:p>
      <w:pPr>
        <w:pStyle w:val="10"/>
        <w:snapToGrid w:val="0"/>
        <w:spacing w:line="300" w:lineRule="auto"/>
        <w:ind w:firstLine="480" w:firstLineChars="200"/>
        <w:rPr>
          <w:rFonts w:hAnsi="宋体" w:cs="宋体"/>
          <w:color w:val="auto"/>
          <w:sz w:val="24"/>
          <w:szCs w:val="24"/>
          <w:lang w:val="zh-CN"/>
        </w:rPr>
      </w:pPr>
      <w:r>
        <w:rPr>
          <w:rFonts w:hint="eastAsia" w:hAnsi="宋体" w:cs="宋体"/>
          <w:color w:val="auto"/>
          <w:sz w:val="24"/>
          <w:szCs w:val="24"/>
          <w:lang w:val="zh-CN"/>
        </w:rPr>
        <w:t xml:space="preserve"> （</w:t>
      </w:r>
      <w:r>
        <w:rPr>
          <w:rFonts w:hint="eastAsia" w:hAnsi="宋体" w:cs="宋体"/>
          <w:color w:val="auto"/>
          <w:sz w:val="24"/>
          <w:szCs w:val="24"/>
        </w:rPr>
        <w:t>1</w:t>
      </w:r>
      <w:r>
        <w:rPr>
          <w:rFonts w:hint="eastAsia" w:hAnsi="宋体" w:cs="宋体"/>
          <w:color w:val="auto"/>
          <w:sz w:val="24"/>
          <w:szCs w:val="24"/>
          <w:lang w:val="zh-CN"/>
        </w:rPr>
        <w:t>）响应文件存在个别地方（总数不能超过2个）没有法定代表人/单位负责人签字，但有法定代表人/单位负责人的私人印章或者有效授权代理人签字的；</w:t>
      </w:r>
    </w:p>
    <w:p>
      <w:pPr>
        <w:pStyle w:val="10"/>
        <w:snapToGrid w:val="0"/>
        <w:spacing w:line="300" w:lineRule="auto"/>
        <w:ind w:firstLine="480" w:firstLineChars="200"/>
        <w:rPr>
          <w:rFonts w:hAnsi="宋体" w:cs="宋体"/>
          <w:color w:val="auto"/>
          <w:sz w:val="24"/>
          <w:szCs w:val="24"/>
          <w:lang w:val="zh-CN"/>
        </w:rPr>
      </w:pPr>
      <w:r>
        <w:rPr>
          <w:rFonts w:hint="eastAsia" w:hAnsi="宋体" w:cs="宋体"/>
          <w:color w:val="auto"/>
          <w:sz w:val="24"/>
          <w:szCs w:val="24"/>
          <w:lang w:val="zh-CN"/>
        </w:rPr>
        <w:t xml:space="preserve"> （</w:t>
      </w:r>
      <w:r>
        <w:rPr>
          <w:rFonts w:hint="eastAsia" w:hAnsi="宋体" w:cs="宋体"/>
          <w:color w:val="auto"/>
          <w:sz w:val="24"/>
          <w:szCs w:val="24"/>
        </w:rPr>
        <w:t>2</w:t>
      </w:r>
      <w:r>
        <w:rPr>
          <w:rFonts w:hint="eastAsia" w:hAnsi="宋体" w:cs="宋体"/>
          <w:color w:val="auto"/>
          <w:sz w:val="24"/>
          <w:szCs w:val="24"/>
          <w:lang w:val="zh-CN"/>
        </w:rPr>
        <w:t>）响应文件除采购文件明确要求加盖单位(法人)公章的以外，其他地方以相关专用章加盖的；</w:t>
      </w:r>
    </w:p>
    <w:p>
      <w:pPr>
        <w:pStyle w:val="10"/>
        <w:snapToGrid w:val="0"/>
        <w:spacing w:line="300" w:lineRule="auto"/>
        <w:ind w:firstLine="480" w:firstLineChars="200"/>
        <w:rPr>
          <w:rFonts w:hAnsi="宋体" w:cs="宋体"/>
          <w:color w:val="auto"/>
          <w:sz w:val="24"/>
          <w:szCs w:val="24"/>
          <w:lang w:val="zh-CN"/>
        </w:rPr>
      </w:pPr>
      <w:r>
        <w:rPr>
          <w:rFonts w:hint="eastAsia" w:hAnsi="宋体" w:cs="宋体"/>
          <w:color w:val="auto"/>
          <w:sz w:val="24"/>
          <w:szCs w:val="24"/>
          <w:lang w:val="zh-CN"/>
        </w:rPr>
        <w:t xml:space="preserve"> （</w:t>
      </w:r>
      <w:r>
        <w:rPr>
          <w:rFonts w:hint="eastAsia" w:hAnsi="宋体" w:cs="宋体"/>
          <w:color w:val="auto"/>
          <w:sz w:val="24"/>
          <w:szCs w:val="24"/>
        </w:rPr>
        <w:t>3</w:t>
      </w:r>
      <w:r>
        <w:rPr>
          <w:rFonts w:hint="eastAsia" w:hAnsi="宋体" w:cs="宋体"/>
          <w:color w:val="auto"/>
          <w:sz w:val="24"/>
          <w:szCs w:val="24"/>
          <w:lang w:val="zh-CN"/>
        </w:rPr>
        <w:t>）以骑缝章的形式代替响应文件内容逐页盖章的（但是骑缝章模糊不清，印章名称无法辨认的除外）。</w:t>
      </w:r>
    </w:p>
    <w:p>
      <w:pPr>
        <w:pStyle w:val="10"/>
        <w:snapToGrid w:val="0"/>
        <w:spacing w:line="300" w:lineRule="auto"/>
        <w:ind w:firstLine="480" w:firstLineChars="200"/>
        <w:rPr>
          <w:rFonts w:hAnsi="宋体" w:cs="宋体"/>
          <w:color w:val="auto"/>
          <w:sz w:val="24"/>
          <w:szCs w:val="24"/>
        </w:rPr>
      </w:pPr>
      <w:r>
        <w:rPr>
          <w:rFonts w:hint="eastAsia" w:hAnsi="宋体" w:cs="宋体"/>
          <w:color w:val="auto"/>
          <w:sz w:val="24"/>
          <w:szCs w:val="24"/>
        </w:rPr>
        <w:t>谈判小组</w:t>
      </w:r>
      <w:r>
        <w:rPr>
          <w:rFonts w:hint="eastAsia" w:hAnsi="宋体" w:cs="宋体"/>
          <w:color w:val="auto"/>
          <w:sz w:val="24"/>
          <w:szCs w:val="24"/>
          <w:lang w:val="zh-CN"/>
        </w:rPr>
        <w:t>对所有响应文件的有效性、完整性和响应程度进行审查</w:t>
      </w:r>
      <w:r>
        <w:rPr>
          <w:rFonts w:hint="eastAsia" w:hAnsi="宋体" w:cs="宋体"/>
          <w:color w:val="auto"/>
          <w:sz w:val="24"/>
          <w:szCs w:val="24"/>
        </w:rPr>
        <w:t>后，向采购</w:t>
      </w:r>
      <w:r>
        <w:rPr>
          <w:rFonts w:hint="eastAsia" w:hAnsi="宋体" w:cs="宋体"/>
          <w:color w:val="auto"/>
          <w:sz w:val="24"/>
          <w:szCs w:val="24"/>
          <w:lang w:val="zh-CN"/>
        </w:rPr>
        <w:t>代理机构</w:t>
      </w:r>
      <w:r>
        <w:rPr>
          <w:rFonts w:hint="eastAsia" w:hAnsi="宋体" w:cs="宋体"/>
          <w:color w:val="auto"/>
          <w:sz w:val="24"/>
          <w:szCs w:val="24"/>
        </w:rPr>
        <w:t>出具</w:t>
      </w:r>
      <w:r>
        <w:rPr>
          <w:rFonts w:hint="eastAsia" w:hAnsi="宋体" w:cs="宋体"/>
          <w:color w:val="auto"/>
          <w:sz w:val="24"/>
          <w:szCs w:val="24"/>
          <w:lang w:val="zh-CN"/>
        </w:rPr>
        <w:t>有效性、完整性和响应程度</w:t>
      </w:r>
      <w:r>
        <w:rPr>
          <w:rFonts w:hint="eastAsia" w:hAnsi="宋体" w:cs="宋体"/>
          <w:color w:val="auto"/>
          <w:sz w:val="24"/>
          <w:szCs w:val="24"/>
        </w:rPr>
        <w:t>审查报告，确定继续谈判的供应商名单。没有通过</w:t>
      </w:r>
      <w:r>
        <w:rPr>
          <w:rFonts w:hint="eastAsia" w:hAnsi="宋体" w:cs="宋体"/>
          <w:color w:val="auto"/>
          <w:sz w:val="24"/>
          <w:szCs w:val="24"/>
          <w:lang w:val="zh-CN"/>
        </w:rPr>
        <w:t>有效性、完整性和响应程度</w:t>
      </w:r>
      <w:r>
        <w:rPr>
          <w:rFonts w:hint="eastAsia" w:hAnsi="宋体" w:cs="宋体"/>
          <w:color w:val="auto"/>
          <w:sz w:val="24"/>
          <w:szCs w:val="24"/>
        </w:rPr>
        <w:t>审查的供应商，谈判小组应在</w:t>
      </w:r>
      <w:r>
        <w:rPr>
          <w:rFonts w:hint="eastAsia" w:hAnsi="宋体" w:cs="宋体"/>
          <w:color w:val="auto"/>
          <w:sz w:val="24"/>
          <w:szCs w:val="24"/>
          <w:lang w:val="zh-CN"/>
        </w:rPr>
        <w:t>有效性、完整性和响应程度</w:t>
      </w:r>
      <w:r>
        <w:rPr>
          <w:rFonts w:hint="eastAsia" w:hAnsi="宋体" w:cs="宋体"/>
          <w:color w:val="auto"/>
          <w:sz w:val="24"/>
          <w:szCs w:val="24"/>
        </w:rPr>
        <w:t>审查报告中说明原因。</w:t>
      </w:r>
    </w:p>
    <w:p>
      <w:pPr>
        <w:spacing w:line="400" w:lineRule="exact"/>
        <w:ind w:firstLine="470" w:firstLineChars="196"/>
        <w:rPr>
          <w:rFonts w:ascii="宋体" w:hAnsi="宋体" w:cs="宋体"/>
          <w:color w:val="auto"/>
          <w:sz w:val="24"/>
        </w:rPr>
      </w:pPr>
      <w:r>
        <w:rPr>
          <w:rFonts w:hint="eastAsia" w:ascii="宋体" w:hAnsi="宋体" w:cs="宋体"/>
          <w:color w:val="auto"/>
          <w:sz w:val="24"/>
        </w:rPr>
        <w:t>2.4.7谈判过程中，谈判的任何一方不得透露与谈判有关的其他供应商的技术资料、价格和其他信息。</w:t>
      </w:r>
    </w:p>
    <w:p>
      <w:pPr>
        <w:spacing w:line="400" w:lineRule="exact"/>
        <w:ind w:firstLine="470" w:firstLineChars="196"/>
        <w:rPr>
          <w:rFonts w:ascii="宋体" w:hAnsi="宋体" w:cs="宋体"/>
          <w:color w:val="auto"/>
          <w:sz w:val="24"/>
        </w:rPr>
      </w:pPr>
      <w:r>
        <w:rPr>
          <w:rFonts w:hint="eastAsia" w:ascii="宋体" w:hAnsi="宋体" w:cs="宋体"/>
          <w:color w:val="auto"/>
          <w:sz w:val="24"/>
        </w:rPr>
        <w:t>2.4.8谈判过程中，谈判小组发现或者知晓供应商存在违法、违纪行为的，谈判小组应当将该供应商淘汰，不允许其提交最后报价。</w:t>
      </w:r>
    </w:p>
    <w:p>
      <w:pPr>
        <w:spacing w:line="400" w:lineRule="exact"/>
        <w:ind w:firstLine="470" w:firstLineChars="196"/>
        <w:rPr>
          <w:rFonts w:ascii="宋体" w:hAnsi="宋体" w:cs="宋体"/>
          <w:color w:val="auto"/>
          <w:sz w:val="24"/>
        </w:rPr>
      </w:pPr>
      <w:r>
        <w:rPr>
          <w:rFonts w:hint="eastAsia" w:ascii="宋体" w:hAnsi="宋体" w:cs="宋体"/>
          <w:color w:val="auto"/>
          <w:sz w:val="24"/>
        </w:rPr>
        <w:t>2.4.9谈判完成后，谈判小组应出具谈判情况记录表，谈判情况记录表需包含谈判内容、谈判意见、实质性变动内容等。</w:t>
      </w:r>
    </w:p>
    <w:p>
      <w:pPr>
        <w:spacing w:line="400" w:lineRule="exact"/>
        <w:ind w:firstLine="480" w:firstLineChars="200"/>
        <w:rPr>
          <w:rFonts w:ascii="宋体" w:hAnsi="宋体" w:cs="宋体"/>
          <w:color w:val="auto"/>
          <w:sz w:val="24"/>
        </w:rPr>
      </w:pPr>
      <w:r>
        <w:rPr>
          <w:rFonts w:hint="eastAsia" w:ascii="宋体" w:hAnsi="宋体" w:cs="宋体"/>
          <w:color w:val="auto"/>
          <w:sz w:val="24"/>
        </w:rPr>
        <w:t>2.5报价。</w:t>
      </w:r>
    </w:p>
    <w:p>
      <w:pPr>
        <w:spacing w:line="400" w:lineRule="exact"/>
        <w:ind w:firstLine="480" w:firstLineChars="200"/>
        <w:rPr>
          <w:rFonts w:ascii="宋体" w:hAnsi="宋体" w:cs="宋体"/>
          <w:color w:val="auto"/>
          <w:sz w:val="24"/>
          <w:lang w:val="zh-CN"/>
        </w:rPr>
      </w:pPr>
      <w:r>
        <w:rPr>
          <w:rFonts w:hint="eastAsia" w:ascii="宋体" w:hAnsi="宋体" w:cs="宋体"/>
          <w:color w:val="auto"/>
          <w:sz w:val="24"/>
        </w:rPr>
        <w:t>2.5.1本次谈判采购采用现场报价，响应文件中不用首次报价（除现场报价以响应文件报价为准的情形之外，响应文件报价不作为评审的依据，以现场报价为准），参与报价的供应商按谈判小组要求进行报价。</w:t>
      </w:r>
      <w:r>
        <w:rPr>
          <w:rFonts w:hint="eastAsia" w:ascii="宋体" w:hAnsi="宋体" w:cs="宋体"/>
          <w:color w:val="auto"/>
          <w:sz w:val="24"/>
          <w:lang w:val="zh-CN"/>
        </w:rPr>
        <w:t>报价超过竞争性谈判文件规定的政府采购预算（或最高限价）或者相关报价不符合采购文件其他的报价规定的，应按照无效响应文件处理。</w:t>
      </w:r>
    </w:p>
    <w:p>
      <w:pPr>
        <w:spacing w:line="400" w:lineRule="exact"/>
        <w:ind w:firstLine="480" w:firstLineChars="200"/>
        <w:rPr>
          <w:rFonts w:ascii="宋体" w:hAnsi="宋体" w:cs="宋体"/>
          <w:color w:val="auto"/>
          <w:sz w:val="24"/>
        </w:rPr>
      </w:pPr>
      <w:r>
        <w:rPr>
          <w:rFonts w:hint="eastAsia" w:ascii="宋体" w:hAnsi="宋体" w:cs="宋体"/>
          <w:color w:val="auto"/>
          <w:sz w:val="24"/>
        </w:rPr>
        <w:t>2.5.2谈判文件能够详细列明采购标的的技术、服务要求的，谈判结束后，谈判小组应当要求所有实质性响应的供应商在规定时间内提交最后报价，提交最后报价的供应商不得少于3家</w:t>
      </w:r>
      <w:r>
        <w:rPr>
          <w:rFonts w:hint="eastAsia" w:ascii="宋体" w:hAnsi="宋体" w:cs="宋体"/>
          <w:b/>
          <w:color w:val="auto"/>
          <w:sz w:val="24"/>
        </w:rPr>
        <w:t>（本章2.3.1的情况除外）</w:t>
      </w:r>
      <w:r>
        <w:rPr>
          <w:rFonts w:hint="eastAsia" w:ascii="宋体" w:hAnsi="宋体" w:cs="宋体"/>
          <w:color w:val="auto"/>
          <w:sz w:val="24"/>
        </w:rPr>
        <w:t>。或谈判文件不能详细列明采购标的的技术、服务要求，需经谈判由供应商提供最终设计方案或解决方案的，谈判结束后，谈判小组应当按照少数服从多数的原则投票推荐3家以上</w:t>
      </w:r>
      <w:r>
        <w:rPr>
          <w:rFonts w:hint="eastAsia" w:ascii="宋体" w:hAnsi="宋体" w:cs="宋体"/>
          <w:b/>
          <w:color w:val="auto"/>
          <w:sz w:val="24"/>
        </w:rPr>
        <w:t>（本章2.3.1的情况除外）</w:t>
      </w:r>
      <w:r>
        <w:rPr>
          <w:rFonts w:hint="eastAsia" w:ascii="宋体" w:hAnsi="宋体" w:cs="宋体"/>
          <w:color w:val="auto"/>
          <w:sz w:val="24"/>
        </w:rPr>
        <w:t>供应商的设计方案或者解决方案，并要求其在规定时间内提交最后报价。</w:t>
      </w:r>
    </w:p>
    <w:p>
      <w:pPr>
        <w:spacing w:line="400" w:lineRule="exact"/>
        <w:ind w:firstLine="480" w:firstLineChars="200"/>
        <w:rPr>
          <w:rFonts w:ascii="宋体" w:hAnsi="宋体" w:cs="宋体"/>
          <w:color w:val="auto"/>
          <w:sz w:val="24"/>
        </w:rPr>
      </w:pPr>
      <w:r>
        <w:rPr>
          <w:rFonts w:hint="eastAsia" w:ascii="宋体" w:hAnsi="宋体" w:cs="宋体"/>
          <w:color w:val="auto"/>
          <w:sz w:val="24"/>
        </w:rPr>
        <w:t>2.5.3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r>
        <w:rPr>
          <w:rFonts w:hint="eastAsia" w:ascii="宋体" w:hAnsi="宋体" w:cs="宋体"/>
          <w:color w:val="auto"/>
          <w:sz w:val="24"/>
          <w:lang w:val="zh-CN"/>
        </w:rPr>
        <w:t>谈判小组认为供应商最后报价明显低于成本价，在谈判小组发出质询函后供应商未能提供合理的成本分析和价格构成的或对质函询的解释未被谈判小组采信的，应按照无效响应文件处理。</w:t>
      </w:r>
    </w:p>
    <w:p>
      <w:pPr>
        <w:spacing w:line="400" w:lineRule="exact"/>
        <w:ind w:firstLine="480" w:firstLineChars="200"/>
        <w:rPr>
          <w:rFonts w:ascii="宋体" w:hAnsi="宋体" w:cs="宋体"/>
          <w:color w:val="auto"/>
          <w:sz w:val="24"/>
        </w:rPr>
      </w:pPr>
      <w:r>
        <w:rPr>
          <w:rFonts w:hint="eastAsia" w:ascii="宋体" w:hAnsi="宋体" w:cs="宋体"/>
          <w:color w:val="auto"/>
          <w:sz w:val="24"/>
        </w:rPr>
        <w:t>2.5.4供应商最后报价应当由法定代表人/主要负责人/本人或其授权代表签字确认（</w:t>
      </w:r>
      <w:r>
        <w:rPr>
          <w:rFonts w:hint="eastAsia" w:ascii="宋体" w:hAnsi="宋体" w:cs="宋体"/>
          <w:b/>
          <w:color w:val="auto"/>
          <w:sz w:val="24"/>
        </w:rPr>
        <w:t>注：</w:t>
      </w:r>
      <w:r>
        <w:rPr>
          <w:rFonts w:hint="eastAsia" w:ascii="宋体" w:hAnsi="宋体" w:cs="宋体"/>
          <w:color w:val="auto"/>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400" w:lineRule="exact"/>
        <w:ind w:firstLine="480"/>
        <w:rPr>
          <w:rFonts w:ascii="宋体" w:hAnsi="宋体" w:cs="宋体"/>
          <w:color w:val="auto"/>
          <w:sz w:val="24"/>
        </w:rPr>
      </w:pPr>
      <w:r>
        <w:rPr>
          <w:rFonts w:hint="eastAsia" w:ascii="宋体" w:hAnsi="宋体" w:cs="宋体"/>
          <w:color w:val="auto"/>
          <w:sz w:val="24"/>
        </w:rPr>
        <w:t>2.5.5报价如果出现下列不一致的，可按以下原则进行修改：</w:t>
      </w:r>
    </w:p>
    <w:p>
      <w:pPr>
        <w:spacing w:line="400" w:lineRule="exact"/>
        <w:ind w:firstLine="480"/>
        <w:rPr>
          <w:rFonts w:ascii="宋体" w:hAnsi="宋体" w:cs="宋体"/>
          <w:color w:val="auto"/>
          <w:sz w:val="24"/>
        </w:rPr>
      </w:pPr>
      <w:r>
        <w:rPr>
          <w:rFonts w:hint="eastAsia" w:ascii="宋体" w:hAnsi="宋体" w:cs="宋体"/>
          <w:color w:val="auto"/>
          <w:sz w:val="24"/>
        </w:rPr>
        <w:t>（一）</w:t>
      </w:r>
      <w:r>
        <w:rPr>
          <w:rFonts w:hint="eastAsia" w:ascii="宋体" w:hAnsi="宋体" w:cs="宋体"/>
          <w:color w:val="auto"/>
          <w:kern w:val="0"/>
          <w:sz w:val="24"/>
        </w:rPr>
        <w:t>大写金额和小写金额不一致的，以大写金额为准</w:t>
      </w:r>
      <w:r>
        <w:rPr>
          <w:rFonts w:hint="eastAsia" w:ascii="宋体" w:hAnsi="宋体" w:cs="宋体"/>
          <w:color w:val="auto"/>
          <w:sz w:val="24"/>
        </w:rPr>
        <w:t>，但大写金额文字存在错误的，应当先对大写金额的文字错误进行澄清、说明或者更正，再行修正。</w:t>
      </w:r>
    </w:p>
    <w:p>
      <w:pPr>
        <w:spacing w:line="400" w:lineRule="exact"/>
        <w:ind w:firstLine="480"/>
        <w:rPr>
          <w:rFonts w:ascii="宋体" w:hAnsi="宋体" w:cs="宋体"/>
          <w:color w:val="auto"/>
          <w:sz w:val="24"/>
        </w:rPr>
      </w:pPr>
      <w:r>
        <w:rPr>
          <w:rFonts w:hint="eastAsia" w:ascii="宋体" w:hAnsi="宋体" w:cs="宋体"/>
          <w:color w:val="auto"/>
          <w:sz w:val="24"/>
        </w:rPr>
        <w:t>（二）</w:t>
      </w:r>
      <w:r>
        <w:rPr>
          <w:rFonts w:hint="eastAsia" w:ascii="宋体" w:hAnsi="宋体" w:cs="宋体"/>
          <w:color w:val="auto"/>
          <w:kern w:val="0"/>
          <w:sz w:val="24"/>
        </w:rPr>
        <w:t>总价金额与按单价汇总金额不一致的，以单价金额计算结果为准，</w:t>
      </w:r>
      <w:r>
        <w:rPr>
          <w:rFonts w:hint="eastAsia" w:ascii="宋体" w:hAnsi="宋体" w:cs="宋体"/>
          <w:color w:val="auto"/>
          <w:sz w:val="24"/>
        </w:rPr>
        <w:t>但</w:t>
      </w:r>
      <w:r>
        <w:rPr>
          <w:rFonts w:hint="eastAsia" w:ascii="宋体" w:hAnsi="宋体" w:cs="宋体"/>
          <w:color w:val="auto"/>
          <w:kern w:val="0"/>
          <w:sz w:val="24"/>
        </w:rPr>
        <w:t>单价或者单价汇总金额存在数字或者</w:t>
      </w:r>
      <w:r>
        <w:rPr>
          <w:rFonts w:hint="eastAsia" w:ascii="宋体" w:hAnsi="宋体" w:cs="宋体"/>
          <w:color w:val="auto"/>
          <w:sz w:val="24"/>
        </w:rPr>
        <w:t>文字错误的，应当先对</w:t>
      </w:r>
      <w:r>
        <w:rPr>
          <w:rFonts w:hint="eastAsia" w:ascii="宋体" w:hAnsi="宋体" w:cs="宋体"/>
          <w:color w:val="auto"/>
          <w:kern w:val="0"/>
          <w:sz w:val="24"/>
        </w:rPr>
        <w:t>数字或者</w:t>
      </w:r>
      <w:r>
        <w:rPr>
          <w:rFonts w:hint="eastAsia" w:ascii="宋体" w:hAnsi="宋体" w:cs="宋体"/>
          <w:color w:val="auto"/>
          <w:sz w:val="24"/>
        </w:rPr>
        <w:t>文字错误进行澄清、说明或者更正，再行修正。</w:t>
      </w:r>
    </w:p>
    <w:p>
      <w:pPr>
        <w:spacing w:line="400" w:lineRule="exact"/>
        <w:ind w:firstLine="480"/>
        <w:rPr>
          <w:rFonts w:ascii="宋体" w:hAnsi="宋体" w:cs="宋体"/>
          <w:color w:val="auto"/>
          <w:sz w:val="24"/>
        </w:rPr>
      </w:pPr>
      <w:r>
        <w:rPr>
          <w:rFonts w:hint="eastAsia" w:ascii="宋体" w:hAnsi="宋体" w:cs="宋体"/>
          <w:color w:val="auto"/>
          <w:sz w:val="24"/>
        </w:rPr>
        <w:t>（三）单价金额小数点</w:t>
      </w:r>
      <w:r>
        <w:rPr>
          <w:rFonts w:hint="eastAsia" w:ascii="宋体" w:hAnsi="宋体" w:cs="宋体"/>
          <w:color w:val="auto"/>
          <w:kern w:val="0"/>
          <w:sz w:val="24"/>
        </w:rPr>
        <w:t>或者百分比有明显错位的</w:t>
      </w:r>
      <w:r>
        <w:rPr>
          <w:rFonts w:hint="eastAsia" w:ascii="宋体" w:hAnsi="宋体" w:cs="宋体"/>
          <w:color w:val="auto"/>
          <w:sz w:val="24"/>
        </w:rPr>
        <w:t>，以总价为准，修正单价。</w:t>
      </w:r>
    </w:p>
    <w:p>
      <w:pPr>
        <w:ind w:firstLine="480" w:firstLineChars="200"/>
        <w:jc w:val="left"/>
        <w:rPr>
          <w:rFonts w:ascii="宋体" w:hAnsi="宋体" w:cs="宋体"/>
          <w:color w:val="auto"/>
          <w:kern w:val="0"/>
          <w:sz w:val="24"/>
        </w:rPr>
      </w:pPr>
      <w:r>
        <w:rPr>
          <w:rFonts w:hint="eastAsia" w:ascii="宋体" w:hAnsi="宋体" w:cs="宋体"/>
          <w:color w:val="auto"/>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firstLineChars="200"/>
        <w:rPr>
          <w:rFonts w:ascii="宋体" w:hAnsi="宋体" w:cs="宋体"/>
          <w:color w:val="auto"/>
          <w:sz w:val="24"/>
        </w:rPr>
      </w:pPr>
      <w:r>
        <w:rPr>
          <w:rFonts w:hint="eastAsia" w:ascii="宋体" w:hAnsi="宋体" w:cs="宋体"/>
          <w:color w:val="auto"/>
          <w:sz w:val="24"/>
        </w:rPr>
        <w:t>不得未经澄清、说明或者更正，直接将供应商响应文件作为无效处理。对不同文字文本响应文件的解释发生异议的，以中文文本为准。</w:t>
      </w:r>
    </w:p>
    <w:p>
      <w:pPr>
        <w:spacing w:line="400" w:lineRule="exact"/>
        <w:ind w:firstLine="480" w:firstLineChars="200"/>
        <w:rPr>
          <w:rFonts w:ascii="宋体" w:hAnsi="宋体" w:cs="宋体"/>
          <w:color w:val="auto"/>
          <w:sz w:val="24"/>
        </w:rPr>
      </w:pPr>
      <w:r>
        <w:rPr>
          <w:rFonts w:hint="eastAsia" w:ascii="宋体" w:hAnsi="宋体" w:cs="宋体"/>
          <w:color w:val="auto"/>
          <w:sz w:val="24"/>
        </w:rPr>
        <w:t>2.6谈判小组复核。供应商最后报价结束后，谈判小组应当进行评审复核，对拟推荐为成交候选供应商的、报价最低的、供应商资格审查未通过的、供应商响应文件作无效处理的重点复核。</w:t>
      </w:r>
    </w:p>
    <w:p>
      <w:pPr>
        <w:spacing w:line="400" w:lineRule="exact"/>
        <w:ind w:firstLine="480" w:firstLineChars="200"/>
        <w:rPr>
          <w:rFonts w:ascii="宋体" w:hAnsi="宋体" w:cs="宋体"/>
          <w:color w:val="auto"/>
          <w:sz w:val="24"/>
        </w:rPr>
      </w:pPr>
      <w:r>
        <w:rPr>
          <w:rFonts w:hint="eastAsia" w:ascii="宋体" w:hAnsi="宋体" w:cs="宋体"/>
          <w:color w:val="auto"/>
          <w:sz w:val="24"/>
        </w:rPr>
        <w:t>2.7推荐成交候选供应商。谈判小组复核后，应当按照供应商的报价由低到高顺序推荐3家以上（本章2.3.1的情况除外）成交候选供应商，并编写谈判报告。供应商报价相同的，不发达地区或少数民族地区的供应商推荐顺序在非不发达地区或少数民族地区的供应商之前；供应商报价相同的，且均为不发达地区或少数民族地区的供应商并列；供应商报价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0" w:lineRule="exact"/>
        <w:ind w:firstLine="480" w:firstLineChars="200"/>
        <w:rPr>
          <w:rFonts w:ascii="宋体" w:hAnsi="宋体" w:cs="宋体"/>
          <w:color w:val="auto"/>
          <w:sz w:val="24"/>
        </w:rPr>
      </w:pPr>
      <w:r>
        <w:rPr>
          <w:rFonts w:hint="eastAsia" w:ascii="宋体" w:hAnsi="宋体" w:cs="宋体"/>
          <w:color w:val="auto"/>
          <w:sz w:val="24"/>
        </w:rPr>
        <w:t>2.8采购代理机构现场复核评审结果。</w:t>
      </w:r>
    </w:p>
    <w:p>
      <w:pPr>
        <w:spacing w:line="400" w:lineRule="exact"/>
        <w:ind w:firstLine="480" w:firstLineChars="200"/>
        <w:rPr>
          <w:rFonts w:ascii="宋体" w:hAnsi="宋体" w:cs="宋体"/>
          <w:color w:val="auto"/>
          <w:sz w:val="24"/>
        </w:rPr>
      </w:pPr>
      <w:r>
        <w:rPr>
          <w:rFonts w:hint="eastAsia" w:ascii="宋体" w:hAnsi="宋体" w:cs="宋体"/>
          <w:color w:val="auto"/>
          <w:sz w:val="24"/>
        </w:rPr>
        <w:t>2.8.1推荐成交候选供应商后，谈判小组拟出具谈判报告前，采购代理机构应当组织2名以上的本单位工作人员，在采购现场监督人员的监督之下，依据有关的法律制度和谈判文件对评审结果进行复核，出具复核报告，存在资格性审查认定错误的，采购代理机构应当根据情况书面建议谈判小组现场修改评审结果。由谈判小组自主决定是否采纳采购代理机构的书面建议，并承担独立评审责任。谈判小组采纳采购代理机构书面建议的，应当按照规定现场修改评审结果或者重新评审，并在谈判报告中详细记载有关事宜；不采纳采购代理机构书面建议的，应当书面说明理由。采购代理机构书面建议未被谈判小组采纳的，应当接照规定程序要求继续组织实施采购活动，不得擅自中止采购活动。采购代理机构认为谈判小组评审结果不合法的，应当书面报告采购项目同级财政部门。</w:t>
      </w:r>
    </w:p>
    <w:p>
      <w:pPr>
        <w:spacing w:line="400" w:lineRule="exact"/>
        <w:ind w:firstLine="480" w:firstLineChars="200"/>
        <w:rPr>
          <w:rFonts w:ascii="宋体" w:hAnsi="宋体" w:cs="宋体"/>
          <w:color w:val="auto"/>
          <w:sz w:val="24"/>
        </w:rPr>
      </w:pPr>
      <w:r>
        <w:rPr>
          <w:rFonts w:hint="eastAsia" w:ascii="宋体" w:hAnsi="宋体" w:cs="宋体"/>
          <w:color w:val="auto"/>
          <w:sz w:val="24"/>
        </w:rPr>
        <w:t>采购代理机构复核过程中，谈判小组成员不得离开评审现场。</w:t>
      </w:r>
    </w:p>
    <w:p>
      <w:pPr>
        <w:spacing w:line="400" w:lineRule="exact"/>
        <w:ind w:firstLine="480" w:firstLineChars="200"/>
        <w:rPr>
          <w:rFonts w:ascii="宋体" w:hAnsi="宋体" w:cs="宋体"/>
          <w:color w:val="auto"/>
          <w:sz w:val="24"/>
        </w:rPr>
      </w:pPr>
      <w:r>
        <w:rPr>
          <w:rFonts w:hint="eastAsia" w:ascii="宋体" w:hAnsi="宋体" w:cs="宋体"/>
          <w:color w:val="auto"/>
          <w:sz w:val="24"/>
        </w:rPr>
        <w:t>2.8.2有下列情形之一的，不得现场修改评审结果：</w:t>
      </w:r>
    </w:p>
    <w:p>
      <w:pPr>
        <w:spacing w:line="400" w:lineRule="exact"/>
        <w:ind w:firstLine="480" w:firstLineChars="200"/>
        <w:rPr>
          <w:rFonts w:ascii="宋体" w:hAnsi="宋体" w:cs="宋体"/>
          <w:color w:val="auto"/>
          <w:sz w:val="24"/>
        </w:rPr>
      </w:pPr>
      <w:r>
        <w:rPr>
          <w:rFonts w:hint="eastAsia" w:ascii="宋体" w:hAnsi="宋体" w:cs="宋体"/>
          <w:color w:val="auto"/>
          <w:sz w:val="24"/>
        </w:rPr>
        <w:t>（1）谈判小组已经出具谈判报告并且离开评审现场的；</w:t>
      </w:r>
    </w:p>
    <w:p>
      <w:pPr>
        <w:spacing w:line="400" w:lineRule="exact"/>
        <w:ind w:firstLine="480" w:firstLineChars="200"/>
        <w:rPr>
          <w:rFonts w:ascii="宋体" w:hAnsi="宋体" w:cs="宋体"/>
          <w:color w:val="auto"/>
          <w:sz w:val="24"/>
        </w:rPr>
      </w:pPr>
      <w:r>
        <w:rPr>
          <w:rFonts w:hint="eastAsia" w:ascii="宋体" w:hAnsi="宋体" w:cs="宋体"/>
          <w:color w:val="auto"/>
          <w:sz w:val="24"/>
        </w:rPr>
        <w:t>（2）采购代理机构现场复核时，复核工作人员数量不足的；</w:t>
      </w:r>
    </w:p>
    <w:p>
      <w:pPr>
        <w:spacing w:line="400" w:lineRule="exact"/>
        <w:ind w:firstLine="480" w:firstLineChars="200"/>
        <w:rPr>
          <w:rFonts w:ascii="宋体" w:hAnsi="宋体" w:cs="宋体"/>
          <w:color w:val="auto"/>
          <w:sz w:val="24"/>
        </w:rPr>
      </w:pPr>
      <w:r>
        <w:rPr>
          <w:rFonts w:hint="eastAsia" w:ascii="宋体" w:hAnsi="宋体" w:cs="宋体"/>
          <w:color w:val="auto"/>
          <w:sz w:val="24"/>
        </w:rPr>
        <w:t>（3）采购代理机构现场复核时，没有采购监督人员现场监督的；</w:t>
      </w:r>
    </w:p>
    <w:p>
      <w:pPr>
        <w:spacing w:line="400" w:lineRule="exact"/>
        <w:ind w:firstLine="480" w:firstLineChars="200"/>
        <w:rPr>
          <w:rFonts w:ascii="宋体" w:hAnsi="宋体" w:cs="宋体"/>
          <w:color w:val="auto"/>
          <w:sz w:val="24"/>
        </w:rPr>
      </w:pPr>
      <w:r>
        <w:rPr>
          <w:rFonts w:hint="eastAsia" w:ascii="宋体" w:hAnsi="宋体" w:cs="宋体"/>
          <w:color w:val="auto"/>
          <w:sz w:val="24"/>
        </w:rPr>
        <w:t>（4）采购代理机构现场复核内容超出规定范围的；</w:t>
      </w:r>
    </w:p>
    <w:p>
      <w:pPr>
        <w:spacing w:line="400" w:lineRule="exact"/>
        <w:ind w:firstLine="480" w:firstLineChars="200"/>
        <w:rPr>
          <w:rFonts w:ascii="宋体" w:hAnsi="宋体" w:cs="宋体"/>
          <w:color w:val="auto"/>
          <w:sz w:val="24"/>
        </w:rPr>
      </w:pPr>
      <w:r>
        <w:rPr>
          <w:rFonts w:hint="eastAsia" w:ascii="宋体" w:hAnsi="宋体" w:cs="宋体"/>
          <w:color w:val="auto"/>
          <w:sz w:val="24"/>
        </w:rPr>
        <w:t>（5）采购代理机构未提供书面建议的。</w:t>
      </w:r>
    </w:p>
    <w:p>
      <w:pPr>
        <w:spacing w:line="400" w:lineRule="exact"/>
        <w:ind w:firstLine="480" w:firstLineChars="200"/>
        <w:rPr>
          <w:rFonts w:ascii="宋体" w:hAnsi="宋体" w:cs="宋体"/>
          <w:color w:val="auto"/>
          <w:sz w:val="24"/>
        </w:rPr>
      </w:pPr>
      <w:r>
        <w:rPr>
          <w:rFonts w:hint="eastAsia" w:ascii="宋体" w:hAnsi="宋体" w:cs="宋体"/>
          <w:color w:val="auto"/>
          <w:sz w:val="24"/>
        </w:rPr>
        <w:t>2.9编写谈判报告。谈判小组推荐成交候选供应商后，应向采购代理机构出具谈判报告。谈判报告应当包括以下主要内容：</w:t>
      </w:r>
    </w:p>
    <w:p>
      <w:pPr>
        <w:spacing w:line="400" w:lineRule="exact"/>
        <w:ind w:firstLine="480" w:firstLineChars="200"/>
        <w:rPr>
          <w:rFonts w:ascii="宋体" w:hAnsi="宋体" w:cs="宋体"/>
          <w:color w:val="auto"/>
          <w:sz w:val="24"/>
        </w:rPr>
      </w:pPr>
      <w:r>
        <w:rPr>
          <w:rFonts w:hint="eastAsia" w:ascii="宋体" w:hAnsi="宋体" w:cs="宋体"/>
          <w:color w:val="auto"/>
          <w:sz w:val="24"/>
        </w:rPr>
        <w:t>（1）邀请供应商参加采购活动的具体方式和相关情况，以及参加采购活动的供应商名单；</w:t>
      </w:r>
    </w:p>
    <w:p>
      <w:pPr>
        <w:spacing w:line="400" w:lineRule="exact"/>
        <w:ind w:firstLine="480" w:firstLineChars="200"/>
        <w:rPr>
          <w:rFonts w:ascii="宋体" w:hAnsi="宋体" w:cs="宋体"/>
          <w:color w:val="auto"/>
          <w:sz w:val="24"/>
        </w:rPr>
      </w:pPr>
      <w:r>
        <w:rPr>
          <w:rFonts w:hint="eastAsia" w:ascii="宋体" w:hAnsi="宋体" w:cs="宋体"/>
          <w:color w:val="auto"/>
          <w:sz w:val="24"/>
        </w:rPr>
        <w:t>（2）评审日期和地点，谈判小组成员名单；</w:t>
      </w:r>
    </w:p>
    <w:p>
      <w:pPr>
        <w:spacing w:line="400" w:lineRule="exact"/>
        <w:ind w:firstLine="480" w:firstLineChars="200"/>
        <w:rPr>
          <w:rFonts w:ascii="宋体" w:hAnsi="宋体" w:cs="宋体"/>
          <w:color w:val="auto"/>
          <w:sz w:val="24"/>
        </w:rPr>
      </w:pPr>
      <w:r>
        <w:rPr>
          <w:rFonts w:hint="eastAsia" w:ascii="宋体" w:hAnsi="宋体" w:cs="宋体"/>
          <w:color w:val="auto"/>
          <w:sz w:val="24"/>
        </w:rPr>
        <w:t>（3）评审情况记录和说明，包括对供应商的资格审查情况、供应商响应文件审查情况、谈判情况、报价情况等；</w:t>
      </w:r>
    </w:p>
    <w:p>
      <w:pPr>
        <w:spacing w:line="400" w:lineRule="exact"/>
        <w:ind w:firstLine="480" w:firstLineChars="200"/>
        <w:rPr>
          <w:rFonts w:ascii="宋体" w:hAnsi="宋体" w:cs="宋体"/>
          <w:color w:val="auto"/>
          <w:sz w:val="24"/>
        </w:rPr>
      </w:pPr>
      <w:r>
        <w:rPr>
          <w:rFonts w:hint="eastAsia" w:ascii="宋体" w:hAnsi="宋体" w:cs="宋体"/>
          <w:color w:val="auto"/>
          <w:sz w:val="24"/>
        </w:rPr>
        <w:t>（4）推荐的成交候选人的名单及理由。</w:t>
      </w:r>
    </w:p>
    <w:p>
      <w:pPr>
        <w:spacing w:line="400" w:lineRule="exact"/>
        <w:ind w:firstLine="480" w:firstLineChars="200"/>
        <w:rPr>
          <w:rFonts w:ascii="宋体" w:hAnsi="宋体" w:cs="宋体"/>
          <w:color w:val="auto"/>
          <w:sz w:val="24"/>
        </w:rPr>
      </w:pPr>
      <w:r>
        <w:rPr>
          <w:rFonts w:hint="eastAsia" w:ascii="宋体" w:hAnsi="宋体" w:cs="宋体"/>
          <w:color w:val="auto"/>
          <w:sz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400" w:lineRule="exact"/>
        <w:ind w:firstLine="480" w:firstLineChars="200"/>
        <w:rPr>
          <w:rFonts w:ascii="宋体" w:hAnsi="宋体" w:cs="宋体"/>
          <w:color w:val="auto"/>
          <w:sz w:val="24"/>
        </w:rPr>
      </w:pPr>
      <w:r>
        <w:rPr>
          <w:rFonts w:hint="eastAsia" w:ascii="宋体" w:hAnsi="宋体" w:cs="宋体"/>
          <w:color w:val="auto"/>
          <w:sz w:val="24"/>
        </w:rPr>
        <w:t>2.10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400" w:lineRule="exact"/>
        <w:ind w:firstLine="480" w:firstLineChars="200"/>
        <w:rPr>
          <w:rFonts w:ascii="宋体" w:hAnsi="宋体" w:cs="宋体"/>
          <w:color w:val="auto"/>
          <w:sz w:val="24"/>
        </w:rPr>
      </w:pPr>
      <w:r>
        <w:rPr>
          <w:rFonts w:hint="eastAsia" w:ascii="宋体" w:hAnsi="宋体" w:cs="宋体"/>
          <w:color w:val="auto"/>
          <w:sz w:val="24"/>
        </w:rPr>
        <w:t>2.11供应商澄清、说明</w:t>
      </w:r>
    </w:p>
    <w:p>
      <w:pPr>
        <w:spacing w:line="400" w:lineRule="exact"/>
        <w:ind w:firstLine="480" w:firstLineChars="200"/>
        <w:rPr>
          <w:rFonts w:ascii="宋体" w:hAnsi="宋体" w:cs="宋体"/>
          <w:color w:val="auto"/>
          <w:sz w:val="24"/>
        </w:rPr>
      </w:pPr>
      <w:r>
        <w:rPr>
          <w:rFonts w:hint="eastAsia" w:ascii="宋体" w:hAnsi="宋体" w:cs="宋体"/>
          <w:color w:val="auto"/>
          <w:sz w:val="24"/>
        </w:rPr>
        <w:t>2.11.1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宋体" w:hAnsi="宋体" w:cs="宋体"/>
          <w:color w:val="auto"/>
          <w:sz w:val="24"/>
        </w:rPr>
      </w:pPr>
      <w:r>
        <w:rPr>
          <w:rFonts w:hint="eastAsia" w:ascii="宋体" w:hAnsi="宋体" w:cs="宋体"/>
          <w:color w:val="auto"/>
          <w:sz w:val="24"/>
        </w:rPr>
        <w:t>2.11.2谈判小组要求供应商澄清、说明或者更正响应文件应当以书面形式作出。供应商的澄清、说明或者更正应当由法定代表人/主要负责人/本人或其授权代表签字（</w:t>
      </w:r>
      <w:r>
        <w:rPr>
          <w:rFonts w:hint="eastAsia" w:ascii="宋体" w:hAnsi="宋体" w:cs="宋体"/>
          <w:b/>
          <w:color w:val="auto"/>
          <w:sz w:val="24"/>
        </w:rPr>
        <w:t>注：</w:t>
      </w:r>
      <w:r>
        <w:rPr>
          <w:rFonts w:hint="eastAsia" w:ascii="宋体" w:hAnsi="宋体" w:cs="宋体"/>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400" w:lineRule="exact"/>
        <w:ind w:firstLine="480" w:firstLineChars="200"/>
        <w:rPr>
          <w:rFonts w:ascii="宋体" w:hAnsi="宋体" w:cs="宋体"/>
          <w:color w:val="auto"/>
          <w:sz w:val="24"/>
        </w:rPr>
      </w:pPr>
      <w:r>
        <w:rPr>
          <w:rFonts w:hint="eastAsia" w:ascii="宋体" w:hAnsi="宋体" w:cs="宋体"/>
          <w:color w:val="auto"/>
          <w:sz w:val="24"/>
        </w:rPr>
        <w:t>2.12终止谈判采购活动。</w:t>
      </w:r>
    </w:p>
    <w:p>
      <w:pPr>
        <w:spacing w:line="400" w:lineRule="exact"/>
        <w:ind w:firstLine="480" w:firstLineChars="200"/>
        <w:rPr>
          <w:rFonts w:ascii="宋体" w:hAnsi="宋体" w:cs="宋体"/>
          <w:color w:val="auto"/>
          <w:sz w:val="24"/>
        </w:rPr>
      </w:pPr>
      <w:r>
        <w:rPr>
          <w:rFonts w:hint="eastAsia" w:ascii="宋体" w:hAnsi="宋体" w:cs="宋体"/>
          <w:color w:val="auto"/>
          <w:sz w:val="24"/>
        </w:rPr>
        <w:t>出现下列情形之一的，采购人或者采购代理机构应当终止竞争性谈判采购活动，发布项目终止公告并说明原因，重新开展采购活动：</w:t>
      </w:r>
    </w:p>
    <w:p>
      <w:pPr>
        <w:spacing w:line="400" w:lineRule="exact"/>
        <w:ind w:firstLine="360" w:firstLineChars="150"/>
        <w:rPr>
          <w:rFonts w:ascii="宋体" w:hAnsi="宋体" w:cs="宋体"/>
          <w:color w:val="auto"/>
          <w:sz w:val="24"/>
        </w:rPr>
      </w:pPr>
      <w:r>
        <w:rPr>
          <w:rFonts w:hint="eastAsia" w:ascii="宋体" w:hAnsi="宋体" w:cs="宋体"/>
          <w:color w:val="auto"/>
          <w:sz w:val="24"/>
        </w:rPr>
        <w:t>（1）因情况变化，不再符合规定的竞争性谈判采购方式适用情形的；</w:t>
      </w:r>
    </w:p>
    <w:p>
      <w:pPr>
        <w:spacing w:line="400" w:lineRule="exact"/>
        <w:ind w:firstLine="360" w:firstLineChars="150"/>
        <w:rPr>
          <w:rFonts w:ascii="宋体" w:hAnsi="宋体" w:cs="宋体"/>
          <w:color w:val="auto"/>
          <w:sz w:val="24"/>
        </w:rPr>
      </w:pPr>
      <w:r>
        <w:rPr>
          <w:rFonts w:hint="eastAsia" w:ascii="宋体" w:hAnsi="宋体" w:cs="宋体"/>
          <w:color w:val="auto"/>
          <w:sz w:val="24"/>
        </w:rPr>
        <w:t>（2）出现影响采购公正的违法、违规行为的；</w:t>
      </w:r>
    </w:p>
    <w:p>
      <w:pPr>
        <w:spacing w:line="400" w:lineRule="exact"/>
        <w:ind w:firstLine="360" w:firstLineChars="150"/>
        <w:rPr>
          <w:rFonts w:ascii="宋体" w:hAnsi="宋体" w:cs="宋体"/>
          <w:color w:val="auto"/>
          <w:sz w:val="24"/>
        </w:rPr>
      </w:pPr>
      <w:r>
        <w:rPr>
          <w:rFonts w:hint="eastAsia" w:ascii="宋体" w:hAnsi="宋体" w:cs="宋体"/>
          <w:color w:val="auto"/>
          <w:sz w:val="24"/>
        </w:rPr>
        <w:t>（3）除本章2.3.1的情况外，在采购过程中符合要求的供应商或者报价未超过采购预算的供应商不足3家的。</w:t>
      </w:r>
    </w:p>
    <w:p>
      <w:pPr>
        <w:spacing w:line="400" w:lineRule="exact"/>
        <w:ind w:firstLine="470" w:firstLineChars="196"/>
        <w:rPr>
          <w:rFonts w:ascii="宋体" w:hAnsi="宋体" w:cs="宋体"/>
          <w:color w:val="auto"/>
          <w:sz w:val="24"/>
        </w:rPr>
      </w:pPr>
    </w:p>
    <w:p>
      <w:pPr>
        <w:tabs>
          <w:tab w:val="left" w:pos="851"/>
        </w:tabs>
        <w:spacing w:line="400" w:lineRule="exact"/>
        <w:ind w:firstLine="482" w:firstLineChars="200"/>
        <w:outlineLvl w:val="1"/>
        <w:rPr>
          <w:rFonts w:ascii="宋体" w:hAnsi="宋体" w:cs="宋体"/>
          <w:b/>
          <w:color w:val="auto"/>
          <w:sz w:val="24"/>
        </w:rPr>
      </w:pPr>
      <w:r>
        <w:rPr>
          <w:rFonts w:hint="eastAsia" w:ascii="宋体" w:hAnsi="宋体" w:cs="宋体"/>
          <w:b/>
          <w:color w:val="auto"/>
          <w:sz w:val="24"/>
        </w:rPr>
        <w:t>3.谈判纪律及注意事项</w:t>
      </w:r>
    </w:p>
    <w:p>
      <w:pPr>
        <w:tabs>
          <w:tab w:val="left" w:pos="851"/>
        </w:tabs>
        <w:spacing w:line="400" w:lineRule="exact"/>
        <w:ind w:firstLine="480" w:firstLineChars="200"/>
        <w:rPr>
          <w:rFonts w:ascii="宋体" w:hAnsi="宋体" w:cs="宋体"/>
          <w:color w:val="auto"/>
          <w:sz w:val="24"/>
        </w:rPr>
      </w:pPr>
      <w:r>
        <w:rPr>
          <w:rFonts w:hint="eastAsia" w:ascii="宋体" w:hAnsi="宋体" w:cs="宋体"/>
          <w:color w:val="auto"/>
          <w:sz w:val="24"/>
        </w:rPr>
        <w:t>3.1谈判小组内部讨论的情况和意见必须保密，任何人不得以任何形式透露给供应商或与供应商有关的单位或个人。</w:t>
      </w:r>
    </w:p>
    <w:p>
      <w:pPr>
        <w:tabs>
          <w:tab w:val="left" w:pos="851"/>
        </w:tabs>
        <w:spacing w:line="400" w:lineRule="exact"/>
        <w:ind w:firstLine="480" w:firstLineChars="200"/>
        <w:rPr>
          <w:rFonts w:ascii="宋体" w:hAnsi="宋体" w:cs="宋体"/>
          <w:color w:val="auto"/>
          <w:sz w:val="24"/>
        </w:rPr>
      </w:pPr>
      <w:r>
        <w:rPr>
          <w:rFonts w:hint="eastAsia" w:ascii="宋体" w:hAnsi="宋体" w:cs="宋体"/>
          <w:color w:val="auto"/>
          <w:sz w:val="24"/>
        </w:rPr>
        <w:t>3.2在谈判过程中，供应商不得以任何形式对谈判小组成员进行旨在影响谈判结果的私下接触，否则将取消其参与谈判的资格。</w:t>
      </w:r>
    </w:p>
    <w:p>
      <w:pPr>
        <w:tabs>
          <w:tab w:val="left" w:pos="851"/>
        </w:tabs>
        <w:spacing w:line="400" w:lineRule="exact"/>
        <w:ind w:firstLine="480" w:firstLineChars="200"/>
        <w:rPr>
          <w:rFonts w:ascii="宋体" w:hAnsi="宋体" w:cs="宋体"/>
          <w:color w:val="auto"/>
          <w:sz w:val="24"/>
        </w:rPr>
      </w:pPr>
      <w:r>
        <w:rPr>
          <w:rFonts w:hint="eastAsia" w:ascii="宋体" w:hAnsi="宋体" w:cs="宋体"/>
          <w:color w:val="auto"/>
          <w:sz w:val="24"/>
        </w:rPr>
        <w:t>3.3对各供应商的商业秘密，谈判小组成员应予以保密，不得泄露给其他供应商。</w:t>
      </w:r>
    </w:p>
    <w:p>
      <w:pPr>
        <w:tabs>
          <w:tab w:val="left" w:pos="851"/>
        </w:tabs>
        <w:spacing w:line="400" w:lineRule="exact"/>
        <w:ind w:firstLine="480" w:firstLineChars="200"/>
        <w:rPr>
          <w:rFonts w:ascii="宋体" w:hAnsi="宋体" w:cs="宋体"/>
          <w:color w:val="auto"/>
          <w:sz w:val="24"/>
        </w:rPr>
      </w:pPr>
      <w:r>
        <w:rPr>
          <w:rFonts w:hint="eastAsia" w:ascii="宋体" w:hAnsi="宋体" w:cs="宋体"/>
          <w:color w:val="auto"/>
          <w:sz w:val="24"/>
        </w:rPr>
        <w:t>3.4谈判小组独立评判，推荐成交候选人，并写出书面报告。</w:t>
      </w:r>
    </w:p>
    <w:p>
      <w:pPr>
        <w:tabs>
          <w:tab w:val="left" w:pos="851"/>
        </w:tabs>
        <w:spacing w:line="400" w:lineRule="exact"/>
        <w:ind w:firstLine="480" w:firstLineChars="200"/>
        <w:rPr>
          <w:rFonts w:ascii="宋体" w:hAnsi="宋体" w:cs="宋体"/>
          <w:color w:val="auto"/>
          <w:sz w:val="24"/>
        </w:rPr>
      </w:pPr>
      <w:r>
        <w:rPr>
          <w:rFonts w:hint="eastAsia" w:ascii="宋体" w:hAnsi="宋体" w:cs="宋体"/>
          <w:color w:val="auto"/>
          <w:sz w:val="24"/>
        </w:rPr>
        <w:t>3.5谈判小组可根据需要对供应商进行实地考察。</w:t>
      </w:r>
    </w:p>
    <w:p>
      <w:pPr>
        <w:spacing w:line="400" w:lineRule="exact"/>
        <w:rPr>
          <w:rFonts w:ascii="宋体" w:hAnsi="宋体" w:cs="宋体"/>
          <w:color w:val="auto"/>
        </w:rPr>
      </w:pPr>
    </w:p>
    <w:p>
      <w:pPr>
        <w:pStyle w:val="4"/>
        <w:keepNext w:val="0"/>
        <w:keepLines w:val="0"/>
        <w:spacing w:before="0" w:after="0" w:line="400" w:lineRule="exact"/>
        <w:ind w:firstLine="472" w:firstLineChars="196"/>
        <w:rPr>
          <w:rFonts w:ascii="宋体" w:hAnsi="宋体" w:eastAsia="宋体" w:cs="宋体"/>
          <w:color w:val="auto"/>
          <w:sz w:val="24"/>
          <w:szCs w:val="24"/>
        </w:rPr>
      </w:pPr>
      <w:r>
        <w:rPr>
          <w:rFonts w:hint="eastAsia" w:ascii="宋体" w:hAnsi="宋体" w:eastAsia="宋体" w:cs="宋体"/>
          <w:color w:val="auto"/>
          <w:sz w:val="24"/>
          <w:szCs w:val="24"/>
        </w:rPr>
        <w:t>4.确定成交供应商</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4.1 采购代理机构应当在评审结束后2个工作日内将评审报告送采购人确认；</w:t>
      </w:r>
      <w:bookmarkStart w:id="138" w:name="_Toc101174147"/>
      <w:bookmarkStart w:id="139" w:name="_Toc430773925"/>
      <w:bookmarkStart w:id="140" w:name="_Toc101250642"/>
      <w:bookmarkStart w:id="141" w:name="_Toc209847066"/>
      <w:bookmarkStart w:id="142" w:name="_Toc101338360"/>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4.2 采购人应当在收到评审报告后5个工作日内，从评审报告提出的成交候选人中，根据质量和服务均能满足</w:t>
      </w:r>
      <w:r>
        <w:rPr>
          <w:rFonts w:hint="eastAsia" w:ascii="宋体" w:hAnsi="宋体" w:cs="宋体"/>
          <w:bCs/>
          <w:color w:val="auto"/>
          <w:sz w:val="24"/>
        </w:rPr>
        <w:t>谈判</w:t>
      </w:r>
      <w:r>
        <w:rPr>
          <w:rFonts w:hint="eastAsia" w:ascii="宋体" w:hAnsi="宋体" w:cs="宋体"/>
          <w:color w:val="auto"/>
          <w:sz w:val="24"/>
        </w:rPr>
        <w:t>文件实质性响应要求且最后报价最低的原则确定成交供应商。</w:t>
      </w:r>
    </w:p>
    <w:bookmarkEnd w:id="138"/>
    <w:bookmarkEnd w:id="139"/>
    <w:bookmarkEnd w:id="140"/>
    <w:bookmarkEnd w:id="141"/>
    <w:bookmarkEnd w:id="142"/>
    <w:p>
      <w:pPr>
        <w:spacing w:line="400" w:lineRule="exact"/>
        <w:ind w:firstLine="470" w:firstLineChars="196"/>
        <w:rPr>
          <w:rFonts w:ascii="宋体" w:hAnsi="宋体" w:cs="宋体"/>
          <w:color w:val="auto"/>
          <w:sz w:val="24"/>
        </w:rPr>
      </w:pPr>
    </w:p>
    <w:p>
      <w:pPr>
        <w:pStyle w:val="4"/>
        <w:keepNext w:val="0"/>
        <w:keepLines w:val="0"/>
        <w:spacing w:before="0" w:after="0" w:line="400" w:lineRule="exact"/>
        <w:ind w:firstLine="472" w:firstLineChars="196"/>
        <w:rPr>
          <w:rFonts w:ascii="宋体" w:hAnsi="宋体" w:eastAsia="宋体" w:cs="宋体"/>
          <w:color w:val="auto"/>
          <w:sz w:val="24"/>
          <w:szCs w:val="24"/>
        </w:rPr>
      </w:pPr>
      <w:r>
        <w:rPr>
          <w:rFonts w:hint="eastAsia" w:ascii="宋体" w:hAnsi="宋体" w:eastAsia="宋体" w:cs="宋体"/>
          <w:color w:val="auto"/>
          <w:sz w:val="24"/>
          <w:szCs w:val="24"/>
        </w:rPr>
        <w:t>5.成交通知书</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5.1 成交通知书为签订政府采购合同的依据之一，是合同的有效组成部分。</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5.2 采购人按符合采购需求的合格供应商确定成交供应商，确定成交供应商后2个工作日内，采购代理机构在“四川政府采购网”上公示成交结果，由采购代理机构按照相关法律法规向成交供应商发出成交通知书。</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5.3 成交通知书将作为签订合同的依据。成交通知书对采购人和成交供应商均具有法律效力。成交通知书发出后，采购人改变成交结果或成交供应商无正当理由放弃成交项目的，应当依法承担相关责任。</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5.4 采购人和采购代理机构不对成交或未成交原因作出解释，也不退还响应</w:t>
      </w:r>
    </w:p>
    <w:p>
      <w:pPr>
        <w:tabs>
          <w:tab w:val="left" w:pos="7665"/>
        </w:tabs>
        <w:spacing w:line="400" w:lineRule="exact"/>
        <w:rPr>
          <w:rFonts w:ascii="宋体" w:hAnsi="宋体" w:cs="宋体"/>
          <w:color w:val="auto"/>
          <w:sz w:val="32"/>
        </w:rPr>
      </w:pPr>
      <w:r>
        <w:rPr>
          <w:rFonts w:hint="eastAsia" w:ascii="宋体" w:hAnsi="宋体" w:cs="宋体"/>
          <w:color w:val="auto"/>
          <w:sz w:val="24"/>
        </w:rPr>
        <w:t>文件。</w:t>
      </w:r>
    </w:p>
    <w:p>
      <w:pPr>
        <w:tabs>
          <w:tab w:val="left" w:pos="7665"/>
        </w:tabs>
        <w:spacing w:line="400" w:lineRule="exact"/>
        <w:rPr>
          <w:rFonts w:ascii="宋体" w:hAnsi="宋体" w:cs="宋体"/>
          <w:color w:val="auto"/>
          <w:sz w:val="24"/>
        </w:rPr>
      </w:pPr>
    </w:p>
    <w:p>
      <w:pPr>
        <w:tabs>
          <w:tab w:val="left" w:pos="7665"/>
        </w:tabs>
        <w:spacing w:line="400" w:lineRule="exact"/>
        <w:ind w:firstLine="482" w:firstLineChars="200"/>
        <w:outlineLvl w:val="1"/>
        <w:rPr>
          <w:rFonts w:ascii="宋体" w:hAnsi="宋体" w:cs="宋体"/>
          <w:b/>
          <w:color w:val="auto"/>
          <w:sz w:val="24"/>
        </w:rPr>
      </w:pPr>
      <w:r>
        <w:rPr>
          <w:rFonts w:hint="eastAsia" w:ascii="宋体" w:hAnsi="宋体" w:cs="宋体"/>
          <w:b/>
          <w:color w:val="auto"/>
          <w:sz w:val="24"/>
        </w:rPr>
        <w:t>6.谈判小组在政府采购活动中承担以下义务：</w:t>
      </w:r>
    </w:p>
    <w:p>
      <w:pPr>
        <w:tabs>
          <w:tab w:val="left" w:pos="7665"/>
        </w:tabs>
        <w:spacing w:line="400" w:lineRule="exact"/>
        <w:ind w:firstLine="480" w:firstLineChars="200"/>
        <w:rPr>
          <w:rFonts w:ascii="宋体" w:hAnsi="宋体" w:cs="宋体"/>
          <w:color w:val="auto"/>
          <w:sz w:val="24"/>
        </w:rPr>
      </w:pPr>
      <w:r>
        <w:rPr>
          <w:rFonts w:hint="eastAsia" w:ascii="宋体" w:hAnsi="宋体" w:cs="宋体"/>
          <w:color w:val="auto"/>
          <w:sz w:val="24"/>
        </w:rPr>
        <w:t>（1）遵守评审工作纪律；</w:t>
      </w:r>
    </w:p>
    <w:p>
      <w:pPr>
        <w:tabs>
          <w:tab w:val="left" w:pos="7665"/>
        </w:tabs>
        <w:spacing w:line="400" w:lineRule="exact"/>
        <w:ind w:firstLine="480" w:firstLineChars="200"/>
        <w:rPr>
          <w:rFonts w:ascii="宋体" w:hAnsi="宋体" w:cs="宋体"/>
          <w:color w:val="auto"/>
          <w:sz w:val="24"/>
        </w:rPr>
      </w:pPr>
      <w:r>
        <w:rPr>
          <w:rFonts w:hint="eastAsia" w:ascii="宋体" w:hAnsi="宋体" w:cs="宋体"/>
          <w:color w:val="auto"/>
          <w:sz w:val="24"/>
        </w:rPr>
        <w:t>（2）按照客观、公正、审慎的原则，根据谈判文件规定的评审程序、评审方法和评审标准进行独立评审；</w:t>
      </w:r>
    </w:p>
    <w:p>
      <w:pPr>
        <w:tabs>
          <w:tab w:val="left" w:pos="7665"/>
        </w:tabs>
        <w:spacing w:line="400" w:lineRule="exact"/>
        <w:ind w:firstLine="480" w:firstLineChars="200"/>
        <w:rPr>
          <w:rFonts w:ascii="宋体" w:hAnsi="宋体" w:cs="宋体"/>
          <w:color w:val="auto"/>
          <w:sz w:val="24"/>
        </w:rPr>
      </w:pPr>
      <w:r>
        <w:rPr>
          <w:rFonts w:hint="eastAsia" w:ascii="宋体" w:hAnsi="宋体" w:cs="宋体"/>
          <w:color w:val="auto"/>
          <w:sz w:val="24"/>
        </w:rPr>
        <w:t>（3）不得泄露评审文件、评审情况和在评审过程中获悉的商业秘密；</w:t>
      </w:r>
    </w:p>
    <w:p>
      <w:pPr>
        <w:tabs>
          <w:tab w:val="left" w:pos="7665"/>
        </w:tabs>
        <w:spacing w:line="400" w:lineRule="exact"/>
        <w:ind w:firstLine="480" w:firstLineChars="200"/>
        <w:rPr>
          <w:rFonts w:ascii="宋体" w:hAnsi="宋体" w:cs="宋体"/>
          <w:color w:val="auto"/>
          <w:sz w:val="24"/>
        </w:rPr>
      </w:pPr>
      <w:r>
        <w:rPr>
          <w:rFonts w:hint="eastAsia" w:ascii="宋体" w:hAnsi="宋体" w:cs="宋体"/>
          <w:color w:val="auto"/>
          <w:sz w:val="24"/>
        </w:rPr>
        <w:t>（4）及时向财政部门报告评审过程中发现的采购人、采购代理机构向评审专家做倾向性、误导性的解释或者说明，以及供应商行贿、提供虚假材料或者串通等违法行为；</w:t>
      </w:r>
    </w:p>
    <w:p>
      <w:pPr>
        <w:tabs>
          <w:tab w:val="left" w:pos="7665"/>
        </w:tabs>
        <w:spacing w:line="400" w:lineRule="exact"/>
        <w:ind w:firstLine="480" w:firstLineChars="200"/>
        <w:rPr>
          <w:rFonts w:ascii="宋体" w:hAnsi="宋体" w:cs="宋体"/>
          <w:color w:val="auto"/>
          <w:sz w:val="24"/>
        </w:rPr>
      </w:pPr>
      <w:r>
        <w:rPr>
          <w:rFonts w:hint="eastAsia" w:ascii="宋体" w:hAnsi="宋体" w:cs="宋体"/>
          <w:color w:val="auto"/>
          <w:sz w:val="24"/>
        </w:rPr>
        <w:t>（5）发现谈判文件内容违反国家有关强制性规定或者谈判文件存在歧义、重大缺陷导致评审工作无法进行时，停止评审并向采购人或者采购代理机构书面说明情况；</w:t>
      </w:r>
    </w:p>
    <w:p>
      <w:pPr>
        <w:tabs>
          <w:tab w:val="left" w:pos="7665"/>
        </w:tabs>
        <w:spacing w:line="400" w:lineRule="exact"/>
        <w:ind w:firstLine="480" w:firstLineChars="200"/>
        <w:rPr>
          <w:rFonts w:ascii="宋体" w:hAnsi="宋体" w:cs="宋体"/>
          <w:color w:val="auto"/>
          <w:sz w:val="24"/>
        </w:rPr>
      </w:pPr>
      <w:r>
        <w:rPr>
          <w:rFonts w:hint="eastAsia" w:ascii="宋体" w:hAnsi="宋体" w:cs="宋体"/>
          <w:color w:val="auto"/>
          <w:sz w:val="24"/>
        </w:rPr>
        <w:t>（6）及时向财政、监察等部门举报在评审过程中受到非法干预的情况；</w:t>
      </w:r>
    </w:p>
    <w:p>
      <w:pPr>
        <w:tabs>
          <w:tab w:val="left" w:pos="7665"/>
        </w:tabs>
        <w:spacing w:line="400" w:lineRule="exact"/>
        <w:ind w:firstLine="480" w:firstLineChars="200"/>
        <w:rPr>
          <w:rFonts w:ascii="宋体" w:hAnsi="宋体" w:cs="宋体"/>
          <w:color w:val="auto"/>
          <w:sz w:val="24"/>
        </w:rPr>
      </w:pPr>
      <w:r>
        <w:rPr>
          <w:rFonts w:hint="eastAsia" w:ascii="宋体" w:hAnsi="宋体" w:cs="宋体"/>
          <w:color w:val="auto"/>
          <w:sz w:val="24"/>
        </w:rPr>
        <w:t>（7）配合答复处理供应商的询问、质疑和投诉等事项；</w:t>
      </w:r>
    </w:p>
    <w:p>
      <w:pPr>
        <w:tabs>
          <w:tab w:val="left" w:pos="7665"/>
        </w:tabs>
        <w:spacing w:line="400" w:lineRule="exact"/>
        <w:ind w:firstLine="480" w:firstLineChars="200"/>
        <w:rPr>
          <w:rFonts w:ascii="宋体" w:hAnsi="宋体" w:cs="宋体"/>
          <w:color w:val="auto"/>
          <w:sz w:val="24"/>
        </w:rPr>
      </w:pPr>
      <w:r>
        <w:rPr>
          <w:rFonts w:hint="eastAsia" w:ascii="宋体" w:hAnsi="宋体" w:cs="宋体"/>
          <w:color w:val="auto"/>
          <w:sz w:val="24"/>
        </w:rPr>
        <w:t>（8）法律、法规和规章规定的其他义务。</w:t>
      </w:r>
    </w:p>
    <w:p>
      <w:pPr>
        <w:tabs>
          <w:tab w:val="left" w:pos="7665"/>
        </w:tabs>
        <w:spacing w:line="400" w:lineRule="exact"/>
        <w:rPr>
          <w:rFonts w:ascii="宋体" w:hAnsi="宋体" w:cs="宋体"/>
          <w:color w:val="auto"/>
          <w:sz w:val="24"/>
        </w:rPr>
      </w:pPr>
    </w:p>
    <w:p>
      <w:pPr>
        <w:tabs>
          <w:tab w:val="left" w:pos="7665"/>
        </w:tabs>
        <w:spacing w:line="400" w:lineRule="exact"/>
        <w:ind w:firstLine="482" w:firstLineChars="200"/>
        <w:outlineLvl w:val="1"/>
        <w:rPr>
          <w:rFonts w:ascii="宋体" w:hAnsi="宋体" w:cs="宋体"/>
          <w:b/>
          <w:color w:val="auto"/>
          <w:sz w:val="24"/>
        </w:rPr>
      </w:pPr>
      <w:r>
        <w:rPr>
          <w:rFonts w:hint="eastAsia" w:ascii="宋体" w:hAnsi="宋体" w:cs="宋体"/>
          <w:b/>
          <w:color w:val="auto"/>
          <w:sz w:val="24"/>
        </w:rPr>
        <w:t>7.评审专家在政府采购活动中应当遵守以下工作纪律：</w:t>
      </w:r>
    </w:p>
    <w:p>
      <w:pPr>
        <w:tabs>
          <w:tab w:val="left" w:pos="7665"/>
        </w:tabs>
        <w:spacing w:line="400" w:lineRule="exact"/>
        <w:ind w:firstLine="480" w:firstLineChars="200"/>
        <w:rPr>
          <w:rFonts w:ascii="宋体" w:hAnsi="宋体" w:cs="宋体"/>
          <w:color w:val="auto"/>
          <w:sz w:val="24"/>
        </w:rPr>
      </w:pPr>
      <w:r>
        <w:rPr>
          <w:rFonts w:hint="eastAsia" w:ascii="宋体" w:hAnsi="宋体" w:cs="宋体"/>
          <w:color w:val="auto"/>
          <w:sz w:val="24"/>
        </w:rPr>
        <w:t>（1）不得参加与自己有《中华人民共和国政府采购法实施条例》第九条规定的利害关系的政府采购项目的评标活动。发现参加了与自己有利害关系的评审活动，须主动提出回避，退出评审；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00" w:lineRule="exact"/>
        <w:ind w:firstLine="480" w:firstLineChars="200"/>
        <w:rPr>
          <w:rFonts w:ascii="宋体" w:hAnsi="宋体" w:cs="宋体"/>
          <w:color w:val="auto"/>
          <w:sz w:val="24"/>
        </w:rPr>
      </w:pPr>
      <w:r>
        <w:rPr>
          <w:rFonts w:hint="eastAsia" w:ascii="宋体" w:hAnsi="宋体" w:cs="宋体"/>
          <w:color w:val="auto"/>
          <w:sz w:val="24"/>
        </w:rPr>
        <w:t>（2）评审前，应当将通讯工具或者相关电子设备交由采购代理机构统一保管；</w:t>
      </w:r>
    </w:p>
    <w:p>
      <w:pPr>
        <w:tabs>
          <w:tab w:val="left" w:pos="7665"/>
        </w:tabs>
        <w:spacing w:line="400" w:lineRule="exact"/>
        <w:ind w:firstLine="480" w:firstLineChars="200"/>
        <w:rPr>
          <w:rFonts w:ascii="宋体" w:hAnsi="宋体" w:cs="宋体"/>
          <w:color w:val="auto"/>
          <w:sz w:val="24"/>
        </w:rPr>
      </w:pPr>
      <w:r>
        <w:rPr>
          <w:rFonts w:hint="eastAsia" w:ascii="宋体" w:hAnsi="宋体" w:cs="宋体"/>
          <w:color w:val="auto"/>
          <w:sz w:val="24"/>
        </w:rPr>
        <w:t>（3）评审过程中，不得与外界联系，因发生不可预见情况，确实需要与外界联系的，应当在监督人员监督之下办理；</w:t>
      </w:r>
    </w:p>
    <w:p>
      <w:pPr>
        <w:tabs>
          <w:tab w:val="left" w:pos="7665"/>
        </w:tabs>
        <w:spacing w:line="400" w:lineRule="exact"/>
        <w:ind w:firstLine="480" w:firstLineChars="200"/>
        <w:rPr>
          <w:rFonts w:ascii="宋体" w:hAnsi="宋体" w:cs="宋体"/>
          <w:color w:val="auto"/>
          <w:sz w:val="24"/>
        </w:rPr>
      </w:pPr>
      <w:r>
        <w:rPr>
          <w:rFonts w:hint="eastAsia" w:ascii="宋体" w:hAnsi="宋体" w:cs="宋体"/>
          <w:color w:val="auto"/>
          <w:sz w:val="24"/>
        </w:rPr>
        <w:t>（4）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ascii="宋体" w:hAnsi="宋体" w:cs="宋体"/>
          <w:color w:val="auto"/>
          <w:sz w:val="24"/>
        </w:rPr>
      </w:pPr>
      <w:r>
        <w:rPr>
          <w:rFonts w:hint="eastAsia" w:ascii="宋体" w:hAnsi="宋体" w:cs="宋体"/>
          <w:color w:val="auto"/>
          <w:sz w:val="24"/>
        </w:rPr>
        <w:t>（5）在评审过程中和评审结束后，不得记录、复制或带走任何评审资料，不得向外界透露评审内容；</w:t>
      </w:r>
    </w:p>
    <w:p>
      <w:pPr>
        <w:tabs>
          <w:tab w:val="left" w:pos="7665"/>
        </w:tabs>
        <w:spacing w:line="400" w:lineRule="exact"/>
        <w:ind w:firstLine="480" w:firstLineChars="200"/>
        <w:rPr>
          <w:rFonts w:ascii="宋体" w:hAnsi="宋体" w:cs="宋体"/>
          <w:color w:val="auto"/>
          <w:sz w:val="24"/>
        </w:rPr>
      </w:pPr>
      <w:r>
        <w:rPr>
          <w:rFonts w:hint="eastAsia" w:ascii="宋体" w:hAnsi="宋体" w:cs="宋体"/>
          <w:color w:val="auto"/>
          <w:sz w:val="24"/>
        </w:rPr>
        <w:t>（6）评审现场服从采购代理机构工作人员的管理，接受现场监督人员的合法监督；</w:t>
      </w:r>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rPr>
        <w:t>（7）遵守有关廉洁自律规定，不得私下接触供应商，不得收受供应商及有关业务单位和个人的财物或好处，不得接受采购代理机构的请托。</w:t>
      </w:r>
    </w:p>
    <w:p>
      <w:pPr>
        <w:rPr>
          <w:rFonts w:ascii="宋体" w:hAnsi="宋体" w:cs="宋体"/>
          <w:b/>
          <w:bCs/>
          <w:color w:val="auto"/>
          <w:sz w:val="36"/>
          <w:szCs w:val="44"/>
        </w:rPr>
      </w:pPr>
      <w:r>
        <w:rPr>
          <w:rFonts w:hint="eastAsia" w:ascii="宋体" w:hAnsi="宋体" w:cs="宋体"/>
          <w:b/>
          <w:color w:val="auto"/>
          <w:sz w:val="36"/>
          <w:szCs w:val="36"/>
        </w:rPr>
        <w:br w:type="page"/>
      </w:r>
      <w:r>
        <w:rPr>
          <w:rFonts w:hint="eastAsia" w:ascii="宋体" w:hAnsi="宋体" w:cs="宋体"/>
          <w:b/>
          <w:bCs/>
          <w:color w:val="auto"/>
          <w:sz w:val="36"/>
          <w:szCs w:val="44"/>
        </w:rPr>
        <w:t>（样例）</w:t>
      </w:r>
    </w:p>
    <w:p>
      <w:pPr>
        <w:tabs>
          <w:tab w:val="left" w:pos="7665"/>
        </w:tabs>
        <w:spacing w:line="360" w:lineRule="auto"/>
        <w:jc w:val="center"/>
        <w:outlineLvl w:val="0"/>
        <w:rPr>
          <w:rFonts w:ascii="宋体" w:hAnsi="宋体" w:cs="宋体"/>
          <w:b/>
          <w:color w:val="auto"/>
          <w:sz w:val="36"/>
          <w:szCs w:val="36"/>
        </w:rPr>
      </w:pPr>
      <w:bookmarkStart w:id="143" w:name="_Toc25015"/>
      <w:r>
        <w:rPr>
          <w:rFonts w:hint="eastAsia" w:ascii="宋体" w:hAnsi="宋体" w:cs="宋体"/>
          <w:b/>
          <w:color w:val="auto"/>
          <w:sz w:val="36"/>
          <w:szCs w:val="36"/>
        </w:rPr>
        <w:t>第九章  政府采购合同</w:t>
      </w:r>
      <w:bookmarkEnd w:id="143"/>
    </w:p>
    <w:bookmarkEnd w:id="101"/>
    <w:bookmarkEnd w:id="102"/>
    <w:bookmarkEnd w:id="103"/>
    <w:p>
      <w:pPr>
        <w:spacing w:line="360" w:lineRule="auto"/>
        <w:ind w:firstLine="482" w:firstLineChars="200"/>
        <w:rPr>
          <w:rFonts w:ascii="宋体" w:hAnsi="宋体" w:cs="宋体"/>
          <w:b/>
          <w:bCs/>
          <w:color w:val="auto"/>
          <w:sz w:val="24"/>
        </w:rPr>
      </w:pPr>
      <w:bookmarkStart w:id="144" w:name="_Hlt101846155"/>
      <w:bookmarkEnd w:id="144"/>
    </w:p>
    <w:p>
      <w:pPr>
        <w:spacing w:before="260" w:line="400" w:lineRule="exact"/>
        <w:ind w:firstLine="480" w:firstLineChars="200"/>
        <w:jc w:val="left"/>
        <w:rPr>
          <w:rFonts w:ascii="宋体" w:hAnsi="宋体" w:cs="宋体"/>
          <w:color w:val="auto"/>
          <w:sz w:val="24"/>
        </w:rPr>
      </w:pPr>
      <w:bookmarkStart w:id="145" w:name="_Toc217446115"/>
      <w:bookmarkStart w:id="146" w:name="_Toc2220"/>
      <w:r>
        <w:rPr>
          <w:rFonts w:hint="eastAsia" w:ascii="宋体" w:hAnsi="宋体" w:cs="宋体"/>
          <w:color w:val="auto"/>
          <w:sz w:val="24"/>
        </w:rPr>
        <w:t>合同编号：</w:t>
      </w:r>
    </w:p>
    <w:p>
      <w:pPr>
        <w:spacing w:line="360" w:lineRule="auto"/>
        <w:ind w:firstLine="480" w:firstLineChars="200"/>
        <w:rPr>
          <w:rFonts w:ascii="宋体" w:hAnsi="宋体" w:cs="宋体"/>
          <w:color w:val="auto"/>
          <w:sz w:val="24"/>
        </w:rPr>
      </w:pPr>
      <w:r>
        <w:rPr>
          <w:rFonts w:hint="eastAsia" w:ascii="宋体" w:hAnsi="宋体" w:cs="宋体"/>
          <w:color w:val="auto"/>
          <w:sz w:val="24"/>
        </w:rPr>
        <w:t>签订地点：</w:t>
      </w:r>
    </w:p>
    <w:p>
      <w:pPr>
        <w:spacing w:line="360" w:lineRule="auto"/>
        <w:ind w:firstLine="480" w:firstLineChars="200"/>
        <w:rPr>
          <w:rFonts w:ascii="宋体" w:hAnsi="宋体" w:cs="宋体"/>
          <w:color w:val="auto"/>
          <w:sz w:val="24"/>
        </w:rPr>
      </w:pPr>
      <w:r>
        <w:rPr>
          <w:rFonts w:hint="eastAsia" w:ascii="宋体" w:hAnsi="宋体" w:cs="宋体"/>
          <w:color w:val="auto"/>
          <w:sz w:val="24"/>
        </w:rPr>
        <w:t>签订时间：</w:t>
      </w:r>
    </w:p>
    <w:p>
      <w:pPr>
        <w:spacing w:line="360" w:lineRule="auto"/>
        <w:ind w:firstLine="480" w:firstLineChars="200"/>
        <w:rPr>
          <w:rFonts w:ascii="宋体" w:hAnsi="宋体" w:cs="宋体"/>
          <w:color w:val="auto"/>
          <w:sz w:val="24"/>
        </w:rPr>
      </w:pPr>
      <w:r>
        <w:rPr>
          <w:rFonts w:hint="eastAsia" w:ascii="宋体" w:hAnsi="宋体" w:cs="宋体"/>
          <w:color w:val="auto"/>
          <w:sz w:val="24"/>
        </w:rPr>
        <w:t>采购人（甲方）：</w:t>
      </w:r>
    </w:p>
    <w:p>
      <w:pPr>
        <w:spacing w:line="360" w:lineRule="auto"/>
        <w:ind w:firstLine="480" w:firstLineChars="200"/>
        <w:rPr>
          <w:rFonts w:ascii="宋体" w:hAnsi="宋体" w:cs="宋体"/>
          <w:color w:val="auto"/>
          <w:sz w:val="24"/>
        </w:rPr>
      </w:pPr>
      <w:r>
        <w:rPr>
          <w:rFonts w:hint="eastAsia" w:ascii="宋体" w:hAnsi="宋体" w:cs="宋体"/>
          <w:color w:val="auto"/>
          <w:sz w:val="24"/>
        </w:rPr>
        <w:t>供应商（乙方）：</w:t>
      </w:r>
    </w:p>
    <w:p>
      <w:pPr>
        <w:pStyle w:val="49"/>
        <w:ind w:firstLine="480"/>
        <w:rPr>
          <w:rFonts w:ascii="宋体" w:hAnsi="宋体"/>
          <w:color w:val="auto"/>
        </w:rPr>
      </w:pPr>
      <w:r>
        <w:rPr>
          <w:rFonts w:hint="eastAsia" w:ascii="宋体" w:hAnsi="宋体"/>
          <w:color w:val="auto"/>
        </w:rPr>
        <w:t>根据《中华人民共和国政府采购法》、《中华人民共和国民法典》及XXX采购项目（项目编号：XXX）的《谈判文件》、乙方的《响应文件》及《成交通知书》，甲、乙双方同意签订本合同。详细技术说明及其他有关合同项目的特定信息由合同附件予以说明，合同附件及本项目的谈判文件、响应文件、《成交通知书》等均为本合同不可分割的部分。双方同意共同遵守如下条款：</w:t>
      </w:r>
    </w:p>
    <w:p>
      <w:pPr>
        <w:pStyle w:val="49"/>
        <w:ind w:firstLine="480"/>
        <w:rPr>
          <w:rFonts w:ascii="宋体" w:hAnsi="宋体"/>
          <w:color w:val="auto"/>
        </w:rPr>
      </w:pPr>
    </w:p>
    <w:p>
      <w:pPr>
        <w:numPr>
          <w:ilvl w:val="0"/>
          <w:numId w:val="12"/>
        </w:numPr>
        <w:rPr>
          <w:rFonts w:ascii="宋体" w:hAnsi="宋体" w:cs="宋体"/>
          <w:color w:val="auto"/>
          <w:sz w:val="24"/>
        </w:rPr>
      </w:pPr>
      <w:r>
        <w:rPr>
          <w:rFonts w:hint="eastAsia" w:ascii="宋体" w:hAnsi="宋体" w:cs="宋体"/>
          <w:color w:val="auto"/>
          <w:sz w:val="24"/>
        </w:rPr>
        <w:t>合同货物</w:t>
      </w:r>
    </w:p>
    <w:tbl>
      <w:tblPr>
        <w:tblStyle w:val="21"/>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vAlign w:val="center"/>
          </w:tcPr>
          <w:p>
            <w:pPr>
              <w:ind w:firstLine="210" w:firstLineChars="100"/>
              <w:rPr>
                <w:rFonts w:ascii="宋体" w:hAnsi="宋体" w:cs="宋体"/>
                <w:color w:val="auto"/>
                <w:szCs w:val="21"/>
              </w:rPr>
            </w:pPr>
            <w:r>
              <w:rPr>
                <w:rFonts w:hint="eastAsia" w:ascii="宋体" w:hAnsi="宋体" w:cs="宋体"/>
                <w:color w:val="auto"/>
                <w:szCs w:val="21"/>
              </w:rPr>
              <w:t>货物品名</w:t>
            </w:r>
          </w:p>
        </w:tc>
        <w:tc>
          <w:tcPr>
            <w:tcW w:w="1027"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规格</w:t>
            </w:r>
          </w:p>
          <w:p>
            <w:pPr>
              <w:jc w:val="center"/>
              <w:rPr>
                <w:rFonts w:ascii="宋体" w:hAnsi="宋体" w:cs="宋体"/>
                <w:color w:val="auto"/>
                <w:szCs w:val="21"/>
              </w:rPr>
            </w:pPr>
            <w:r>
              <w:rPr>
                <w:rFonts w:hint="eastAsia" w:ascii="宋体" w:hAnsi="宋体" w:cs="宋体"/>
                <w:color w:val="auto"/>
                <w:szCs w:val="21"/>
              </w:rPr>
              <w:t>型号</w:t>
            </w:r>
          </w:p>
        </w:tc>
        <w:tc>
          <w:tcPr>
            <w:tcW w:w="604" w:type="dxa"/>
            <w:vMerge w:val="restart"/>
            <w:tcBorders>
              <w:top w:val="single" w:color="auto" w:sz="4" w:space="0"/>
              <w:left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单位</w:t>
            </w:r>
          </w:p>
        </w:tc>
        <w:tc>
          <w:tcPr>
            <w:tcW w:w="531" w:type="dxa"/>
            <w:vMerge w:val="restart"/>
            <w:tcBorders>
              <w:top w:val="single" w:color="auto" w:sz="4" w:space="0"/>
              <w:left w:val="single" w:color="auto" w:sz="4" w:space="0"/>
              <w:right w:val="single" w:color="auto" w:sz="4" w:space="0"/>
            </w:tcBorders>
            <w:vAlign w:val="center"/>
          </w:tcPr>
          <w:p>
            <w:pPr>
              <w:ind w:firstLine="105" w:firstLineChars="50"/>
              <w:rPr>
                <w:rFonts w:ascii="宋体" w:hAnsi="宋体" w:cs="宋体"/>
                <w:color w:val="auto"/>
                <w:szCs w:val="21"/>
              </w:rPr>
            </w:pPr>
            <w:r>
              <w:rPr>
                <w:rFonts w:hint="eastAsia" w:ascii="宋体" w:hAnsi="宋体" w:cs="宋体"/>
                <w:color w:val="auto"/>
                <w:szCs w:val="21"/>
              </w:rPr>
              <w:t>数量</w:t>
            </w:r>
          </w:p>
        </w:tc>
        <w:tc>
          <w:tcPr>
            <w:tcW w:w="1064" w:type="dxa"/>
            <w:vMerge w:val="restart"/>
            <w:tcBorders>
              <w:top w:val="single" w:color="auto" w:sz="4" w:space="0"/>
              <w:left w:val="single" w:color="auto" w:sz="4" w:space="0"/>
              <w:right w:val="single" w:color="auto" w:sz="4" w:space="0"/>
            </w:tcBorders>
            <w:vAlign w:val="center"/>
          </w:tcPr>
          <w:p>
            <w:pPr>
              <w:ind w:firstLine="105" w:firstLineChars="50"/>
              <w:jc w:val="center"/>
              <w:rPr>
                <w:rFonts w:ascii="宋体" w:hAnsi="宋体" w:cs="宋体"/>
                <w:color w:val="auto"/>
                <w:szCs w:val="21"/>
              </w:rPr>
            </w:pPr>
            <w:r>
              <w:rPr>
                <w:rFonts w:hint="eastAsia" w:ascii="宋体" w:hAnsi="宋体" w:cs="宋体"/>
                <w:color w:val="auto"/>
                <w:szCs w:val="21"/>
              </w:rPr>
              <w:t>单价</w:t>
            </w:r>
          </w:p>
          <w:p>
            <w:pPr>
              <w:jc w:val="center"/>
              <w:rPr>
                <w:rFonts w:ascii="宋体" w:hAnsi="宋体" w:cs="宋体"/>
                <w:color w:val="auto"/>
                <w:szCs w:val="21"/>
              </w:rPr>
            </w:pPr>
            <w:r>
              <w:rPr>
                <w:rFonts w:hint="eastAsia" w:ascii="宋体" w:hAnsi="宋体" w:cs="宋体"/>
                <w:color w:val="auto"/>
                <w:szCs w:val="21"/>
              </w:rPr>
              <w:t>（万元）</w:t>
            </w:r>
          </w:p>
        </w:tc>
        <w:tc>
          <w:tcPr>
            <w:tcW w:w="888" w:type="dxa"/>
            <w:vMerge w:val="restart"/>
            <w:tcBorders>
              <w:top w:val="single" w:color="auto" w:sz="4" w:space="0"/>
              <w:left w:val="single" w:color="auto" w:sz="4" w:space="0"/>
              <w:right w:val="single" w:color="auto" w:sz="4" w:space="0"/>
            </w:tcBorders>
            <w:vAlign w:val="center"/>
          </w:tcPr>
          <w:p>
            <w:pPr>
              <w:ind w:leftChars="-1" w:right="-88" w:rightChars="-42" w:hanging="2" w:hangingChars="1"/>
              <w:jc w:val="center"/>
              <w:rPr>
                <w:rFonts w:ascii="宋体" w:hAnsi="宋体" w:cs="宋体"/>
                <w:color w:val="auto"/>
                <w:szCs w:val="21"/>
              </w:rPr>
            </w:pPr>
            <w:r>
              <w:rPr>
                <w:rFonts w:hint="eastAsia" w:ascii="宋体" w:hAnsi="宋体" w:cs="宋体"/>
                <w:color w:val="auto"/>
                <w:szCs w:val="21"/>
              </w:rPr>
              <w:t>总价</w:t>
            </w:r>
          </w:p>
          <w:p>
            <w:pPr>
              <w:ind w:leftChars="-1" w:right="-88" w:rightChars="-42" w:hanging="2" w:hangingChars="1"/>
              <w:jc w:val="center"/>
              <w:rPr>
                <w:rFonts w:ascii="宋体" w:hAnsi="宋体" w:cs="宋体"/>
                <w:color w:val="auto"/>
                <w:szCs w:val="21"/>
              </w:rPr>
            </w:pPr>
            <w:r>
              <w:rPr>
                <w:rFonts w:hint="eastAsia" w:ascii="宋体" w:hAnsi="宋体" w:cs="宋体"/>
                <w:color w:val="auto"/>
                <w:szCs w:val="21"/>
              </w:rPr>
              <w:t>（万元）</w:t>
            </w:r>
          </w:p>
        </w:tc>
        <w:tc>
          <w:tcPr>
            <w:tcW w:w="917"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随机</w:t>
            </w:r>
          </w:p>
          <w:p>
            <w:pPr>
              <w:jc w:val="center"/>
              <w:rPr>
                <w:rFonts w:ascii="宋体" w:hAnsi="宋体" w:cs="宋体"/>
                <w:color w:val="auto"/>
                <w:szCs w:val="21"/>
              </w:rPr>
            </w:pPr>
            <w:r>
              <w:rPr>
                <w:rFonts w:hint="eastAsia" w:ascii="宋体" w:hAnsi="宋体" w:cs="宋体"/>
                <w:color w:val="auto"/>
                <w:szCs w:val="21"/>
              </w:rPr>
              <w:t>配件</w:t>
            </w:r>
          </w:p>
        </w:tc>
        <w:tc>
          <w:tcPr>
            <w:tcW w:w="932" w:type="dxa"/>
            <w:vMerge w:val="restart"/>
            <w:tcBorders>
              <w:top w:val="single" w:color="auto" w:sz="4" w:space="0"/>
              <w:left w:val="single" w:color="auto" w:sz="4" w:space="0"/>
              <w:right w:val="single" w:color="auto" w:sz="4" w:space="0"/>
            </w:tcBorders>
            <w:vAlign w:val="center"/>
          </w:tcPr>
          <w:p>
            <w:pPr>
              <w:spacing w:line="400" w:lineRule="exact"/>
              <w:ind w:leftChars="-22" w:hanging="46" w:hangingChars="22"/>
              <w:rPr>
                <w:rFonts w:ascii="宋体" w:hAnsi="宋体" w:cs="宋体"/>
                <w:color w:val="auto"/>
                <w:szCs w:val="21"/>
              </w:rPr>
            </w:pPr>
            <w:r>
              <w:rPr>
                <w:rFonts w:hint="eastAsia" w:ascii="宋体" w:hAnsi="宋体" w:cs="宋体"/>
                <w:color w:val="auto"/>
                <w:szCs w:val="21"/>
              </w:rPr>
              <w:t>交货期</w:t>
            </w:r>
          </w:p>
        </w:tc>
        <w:tc>
          <w:tcPr>
            <w:tcW w:w="193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Cs w:val="21"/>
                <w:lang w:val="zh-CN"/>
              </w:rPr>
            </w:pPr>
            <w:r>
              <w:rPr>
                <w:rFonts w:hint="eastAsia" w:ascii="宋体" w:hAnsi="宋体" w:cs="宋体"/>
                <w:color w:val="auto"/>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vAlign w:val="center"/>
          </w:tcPr>
          <w:p>
            <w:pPr>
              <w:spacing w:line="400" w:lineRule="exact"/>
              <w:ind w:firstLine="210" w:firstLineChars="100"/>
              <w:rPr>
                <w:rFonts w:ascii="宋体" w:hAnsi="宋体" w:cs="宋体"/>
                <w:color w:val="auto"/>
                <w:szCs w:val="21"/>
              </w:rPr>
            </w:pPr>
          </w:p>
        </w:tc>
        <w:tc>
          <w:tcPr>
            <w:tcW w:w="102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p>
        </w:tc>
        <w:tc>
          <w:tcPr>
            <w:tcW w:w="604" w:type="dxa"/>
            <w:vMerge w:val="continue"/>
            <w:tcBorders>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p>
        </w:tc>
        <w:tc>
          <w:tcPr>
            <w:tcW w:w="531" w:type="dxa"/>
            <w:vMerge w:val="continue"/>
            <w:tcBorders>
              <w:left w:val="single" w:color="auto" w:sz="4" w:space="0"/>
              <w:bottom w:val="single" w:color="auto" w:sz="4" w:space="0"/>
              <w:right w:val="single" w:color="auto" w:sz="4" w:space="0"/>
            </w:tcBorders>
            <w:vAlign w:val="center"/>
          </w:tcPr>
          <w:p>
            <w:pPr>
              <w:spacing w:line="400" w:lineRule="exact"/>
              <w:ind w:firstLine="105" w:firstLineChars="50"/>
              <w:rPr>
                <w:rFonts w:ascii="宋体" w:hAnsi="宋体" w:cs="宋体"/>
                <w:color w:val="auto"/>
                <w:szCs w:val="21"/>
              </w:rPr>
            </w:pPr>
          </w:p>
        </w:tc>
        <w:tc>
          <w:tcPr>
            <w:tcW w:w="1064" w:type="dxa"/>
            <w:vMerge w:val="continue"/>
            <w:tcBorders>
              <w:left w:val="single" w:color="auto" w:sz="4" w:space="0"/>
              <w:bottom w:val="single" w:color="auto" w:sz="4" w:space="0"/>
              <w:right w:val="single" w:color="auto" w:sz="4" w:space="0"/>
            </w:tcBorders>
            <w:vAlign w:val="center"/>
          </w:tcPr>
          <w:p>
            <w:pPr>
              <w:spacing w:line="400" w:lineRule="exact"/>
              <w:ind w:firstLine="105" w:firstLineChars="50"/>
              <w:jc w:val="center"/>
              <w:rPr>
                <w:rFonts w:ascii="宋体" w:hAnsi="宋体" w:cs="宋体"/>
                <w:color w:val="auto"/>
                <w:szCs w:val="21"/>
              </w:rPr>
            </w:pPr>
          </w:p>
        </w:tc>
        <w:tc>
          <w:tcPr>
            <w:tcW w:w="888" w:type="dxa"/>
            <w:vMerge w:val="continue"/>
            <w:tcBorders>
              <w:left w:val="single" w:color="auto" w:sz="4" w:space="0"/>
              <w:bottom w:val="single" w:color="auto" w:sz="4" w:space="0"/>
              <w:right w:val="single" w:color="auto" w:sz="4" w:space="0"/>
            </w:tcBorders>
            <w:vAlign w:val="center"/>
          </w:tcPr>
          <w:p>
            <w:pPr>
              <w:spacing w:line="400" w:lineRule="exact"/>
              <w:ind w:firstLine="210" w:firstLineChars="100"/>
              <w:rPr>
                <w:rFonts w:ascii="宋体" w:hAnsi="宋体" w:cs="宋体"/>
                <w:color w:val="auto"/>
                <w:szCs w:val="21"/>
              </w:rPr>
            </w:pPr>
          </w:p>
        </w:tc>
        <w:tc>
          <w:tcPr>
            <w:tcW w:w="91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p>
        </w:tc>
        <w:tc>
          <w:tcPr>
            <w:tcW w:w="932" w:type="dxa"/>
            <w:vMerge w:val="continue"/>
            <w:tcBorders>
              <w:left w:val="single" w:color="auto" w:sz="4" w:space="0"/>
              <w:bottom w:val="single" w:color="auto" w:sz="4" w:space="0"/>
              <w:right w:val="single" w:color="auto" w:sz="4" w:space="0"/>
            </w:tcBorders>
            <w:vAlign w:val="center"/>
          </w:tcPr>
          <w:p>
            <w:pPr>
              <w:spacing w:line="400" w:lineRule="exact"/>
              <w:ind w:firstLine="105" w:firstLineChars="50"/>
              <w:rPr>
                <w:rFonts w:ascii="宋体" w:hAnsi="宋体" w:cs="宋体"/>
                <w:color w:val="auto"/>
                <w:szCs w:val="21"/>
              </w:rPr>
            </w:pP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 w:val="18"/>
                <w:szCs w:val="18"/>
                <w:lang w:val="zh-CN"/>
              </w:rPr>
            </w:pPr>
            <w:r>
              <w:rPr>
                <w:rFonts w:hint="eastAsia" w:ascii="宋体" w:hAnsi="宋体" w:cs="宋体"/>
                <w:color w:val="auto"/>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 w:val="18"/>
                <w:szCs w:val="18"/>
                <w:lang w:val="zh-CN"/>
              </w:rPr>
            </w:pPr>
            <w:r>
              <w:rPr>
                <w:rFonts w:hint="eastAsia" w:ascii="宋体" w:hAnsi="宋体" w:cs="宋体"/>
                <w:color w:val="auto"/>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 w:val="18"/>
                <w:szCs w:val="18"/>
                <w:lang w:val="zh-CN"/>
              </w:rPr>
            </w:pPr>
            <w:r>
              <w:rPr>
                <w:rFonts w:hint="eastAsia" w:ascii="宋体" w:hAnsi="宋体" w:cs="宋体"/>
                <w:color w:val="auto"/>
                <w:sz w:val="18"/>
                <w:szCs w:val="18"/>
                <w:lang w:val="zh-CN"/>
              </w:rPr>
              <w:t>自</w:t>
            </w:r>
          </w:p>
          <w:p>
            <w:pPr>
              <w:autoSpaceDE w:val="0"/>
              <w:autoSpaceDN w:val="0"/>
              <w:adjustRightInd w:val="0"/>
              <w:jc w:val="center"/>
              <w:rPr>
                <w:rFonts w:ascii="宋体" w:hAnsi="宋体" w:cs="宋体"/>
                <w:color w:val="auto"/>
                <w:sz w:val="18"/>
                <w:szCs w:val="18"/>
                <w:lang w:val="zh-CN"/>
              </w:rPr>
            </w:pPr>
          </w:p>
          <w:p>
            <w:pPr>
              <w:autoSpaceDE w:val="0"/>
              <w:autoSpaceDN w:val="0"/>
              <w:adjustRightInd w:val="0"/>
              <w:jc w:val="center"/>
              <w:rPr>
                <w:rFonts w:ascii="宋体" w:hAnsi="宋体" w:cs="宋体"/>
                <w:color w:val="auto"/>
                <w:sz w:val="18"/>
                <w:szCs w:val="18"/>
                <w:lang w:val="zh-CN"/>
              </w:rPr>
            </w:pPr>
            <w:r>
              <w:rPr>
                <w:rFonts w:hint="eastAsia" w:ascii="宋体" w:hAnsi="宋体" w:cs="宋体"/>
                <w:color w:val="auto"/>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 w:val="18"/>
                <w:szCs w:val="18"/>
                <w:lang w:val="zh-CN"/>
              </w:rPr>
            </w:pPr>
            <w:r>
              <w:rPr>
                <w:rFonts w:hint="eastAsia" w:ascii="宋体" w:hAnsi="宋体" w:cs="宋体"/>
                <w:color w:val="auto"/>
                <w:sz w:val="18"/>
                <w:szCs w:val="18"/>
                <w:lang w:val="zh-CN"/>
              </w:rPr>
              <w:t>其</w:t>
            </w:r>
          </w:p>
          <w:p>
            <w:pPr>
              <w:autoSpaceDE w:val="0"/>
              <w:autoSpaceDN w:val="0"/>
              <w:adjustRightInd w:val="0"/>
              <w:jc w:val="center"/>
              <w:rPr>
                <w:rFonts w:ascii="宋体" w:hAnsi="宋体" w:cs="宋体"/>
                <w:color w:val="auto"/>
                <w:sz w:val="18"/>
                <w:szCs w:val="18"/>
                <w:lang w:val="zh-CN"/>
              </w:rPr>
            </w:pPr>
          </w:p>
          <w:p>
            <w:pPr>
              <w:autoSpaceDE w:val="0"/>
              <w:autoSpaceDN w:val="0"/>
              <w:adjustRightInd w:val="0"/>
              <w:jc w:val="center"/>
              <w:rPr>
                <w:rFonts w:ascii="宋体" w:hAnsi="宋体" w:cs="宋体"/>
                <w:color w:val="auto"/>
                <w:sz w:val="18"/>
                <w:szCs w:val="18"/>
                <w:lang w:val="zh-CN"/>
              </w:rPr>
            </w:pPr>
            <w:r>
              <w:rPr>
                <w:rFonts w:hint="eastAsia" w:ascii="宋体" w:hAnsi="宋体" w:cs="宋体"/>
                <w:color w:val="auto"/>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 </w:t>
            </w: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 </w:t>
            </w:r>
          </w:p>
        </w:tc>
        <w:tc>
          <w:tcPr>
            <w:tcW w:w="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 </w:t>
            </w:r>
          </w:p>
        </w:tc>
        <w:tc>
          <w:tcPr>
            <w:tcW w:w="5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 </w:t>
            </w:r>
          </w:p>
        </w:tc>
        <w:tc>
          <w:tcPr>
            <w:tcW w:w="10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 </w:t>
            </w:r>
          </w:p>
        </w:tc>
        <w:tc>
          <w:tcPr>
            <w:tcW w:w="8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 </w:t>
            </w:r>
          </w:p>
        </w:tc>
        <w:tc>
          <w:tcPr>
            <w:tcW w:w="9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 </w:t>
            </w:r>
          </w:p>
        </w:tc>
        <w:tc>
          <w:tcPr>
            <w:tcW w:w="9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 </w:t>
            </w: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color w:val="auto"/>
                <w:sz w:val="24"/>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color w:val="auto"/>
                <w:sz w:val="24"/>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color w:val="auto"/>
                <w:sz w:val="24"/>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 </w:t>
            </w: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 </w:t>
            </w:r>
          </w:p>
        </w:tc>
        <w:tc>
          <w:tcPr>
            <w:tcW w:w="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 </w:t>
            </w:r>
          </w:p>
        </w:tc>
        <w:tc>
          <w:tcPr>
            <w:tcW w:w="5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 </w:t>
            </w:r>
          </w:p>
        </w:tc>
        <w:tc>
          <w:tcPr>
            <w:tcW w:w="10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 </w:t>
            </w:r>
          </w:p>
        </w:tc>
        <w:tc>
          <w:tcPr>
            <w:tcW w:w="8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 </w:t>
            </w:r>
          </w:p>
        </w:tc>
        <w:tc>
          <w:tcPr>
            <w:tcW w:w="9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 </w:t>
            </w:r>
          </w:p>
        </w:tc>
        <w:tc>
          <w:tcPr>
            <w:tcW w:w="9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 </w:t>
            </w: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color w:val="auto"/>
                <w:sz w:val="24"/>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color w:val="auto"/>
                <w:sz w:val="24"/>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color w:val="auto"/>
                <w:sz w:val="24"/>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color w:val="auto"/>
                <w:sz w:val="24"/>
              </w:rPr>
            </w:pPr>
          </w:p>
        </w:tc>
      </w:tr>
    </w:tbl>
    <w:p>
      <w:pPr>
        <w:rPr>
          <w:rFonts w:ascii="宋体" w:hAnsi="宋体" w:cs="宋体"/>
          <w:color w:val="auto"/>
          <w:sz w:val="28"/>
          <w:szCs w:val="28"/>
        </w:rPr>
      </w:pPr>
    </w:p>
    <w:p>
      <w:pPr>
        <w:spacing w:line="400" w:lineRule="exact"/>
        <w:rPr>
          <w:rFonts w:ascii="宋体" w:hAnsi="宋体" w:cs="宋体"/>
          <w:color w:val="auto"/>
          <w:sz w:val="24"/>
        </w:rPr>
      </w:pPr>
      <w:r>
        <w:rPr>
          <w:rFonts w:hint="eastAsia" w:ascii="宋体" w:hAnsi="宋体" w:cs="宋体"/>
          <w:color w:val="auto"/>
          <w:sz w:val="24"/>
        </w:rPr>
        <w:t>二、合同总价</w:t>
      </w:r>
    </w:p>
    <w:p>
      <w:pPr>
        <w:pStyle w:val="7"/>
        <w:spacing w:line="400" w:lineRule="exact"/>
        <w:ind w:firstLine="480"/>
        <w:rPr>
          <w:rFonts w:ascii="宋体" w:hAnsi="宋体" w:cs="宋体"/>
          <w:color w:val="auto"/>
          <w:sz w:val="24"/>
        </w:rPr>
      </w:pPr>
      <w:r>
        <w:rPr>
          <w:rFonts w:hint="eastAsia" w:ascii="宋体" w:hAnsi="宋体" w:cs="宋体"/>
          <w:color w:val="auto"/>
          <w:sz w:val="24"/>
        </w:rPr>
        <w:t>合同总价为人民币大写：XXX元，即RMB￥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tabs>
          <w:tab w:val="left" w:pos="2145"/>
        </w:tabs>
        <w:spacing w:line="400" w:lineRule="exact"/>
        <w:rPr>
          <w:rFonts w:ascii="宋体" w:hAnsi="宋体" w:cs="宋体"/>
          <w:color w:val="auto"/>
          <w:sz w:val="24"/>
        </w:rPr>
      </w:pPr>
    </w:p>
    <w:p>
      <w:pPr>
        <w:tabs>
          <w:tab w:val="left" w:pos="2145"/>
        </w:tabs>
        <w:rPr>
          <w:rFonts w:ascii="宋体" w:hAnsi="宋体" w:cs="宋体"/>
          <w:color w:val="auto"/>
          <w:sz w:val="24"/>
        </w:rPr>
      </w:pPr>
      <w:r>
        <w:rPr>
          <w:rFonts w:hint="eastAsia" w:ascii="宋体" w:hAnsi="宋体" w:cs="宋体"/>
          <w:color w:val="auto"/>
          <w:sz w:val="24"/>
        </w:rPr>
        <w:t>三、质量要求</w:t>
      </w:r>
      <w:r>
        <w:rPr>
          <w:rFonts w:hint="eastAsia" w:ascii="宋体" w:hAnsi="宋体" w:cs="宋体"/>
          <w:color w:val="auto"/>
          <w:sz w:val="24"/>
        </w:rPr>
        <w:tab/>
      </w:r>
    </w:p>
    <w:p>
      <w:pPr>
        <w:pStyle w:val="49"/>
        <w:ind w:firstLine="480"/>
        <w:rPr>
          <w:rFonts w:ascii="宋体" w:hAnsi="宋体"/>
          <w:color w:val="auto"/>
        </w:rPr>
      </w:pPr>
      <w:r>
        <w:rPr>
          <w:rFonts w:hint="eastAsia" w:ascii="宋体" w:hAnsi="宋体"/>
          <w:color w:val="auto"/>
        </w:rPr>
        <w:t>1.乙方须提供全新的货物（含零部件、配件等），表面无划伤、无碰撞痕迹，且权属清楚，不得侵害他人的知识产权。</w:t>
      </w:r>
    </w:p>
    <w:p>
      <w:pPr>
        <w:pStyle w:val="49"/>
        <w:ind w:firstLine="480"/>
        <w:rPr>
          <w:rFonts w:ascii="宋体" w:hAnsi="宋体"/>
          <w:color w:val="auto"/>
        </w:rPr>
      </w:pPr>
      <w:r>
        <w:rPr>
          <w:rFonts w:hint="eastAsia" w:ascii="宋体" w:hAnsi="宋体"/>
          <w:color w:val="auto"/>
        </w:rPr>
        <w:t>2.货物必须符合或优于国家（行业）XXX标准，以及本项目谈判文件的质量要求和技术指标与出厂标准。</w:t>
      </w:r>
    </w:p>
    <w:p>
      <w:pPr>
        <w:pStyle w:val="49"/>
        <w:ind w:firstLine="480"/>
        <w:rPr>
          <w:rFonts w:ascii="宋体" w:hAnsi="宋体"/>
          <w:color w:val="auto"/>
        </w:rPr>
      </w:pPr>
      <w:r>
        <w:rPr>
          <w:rFonts w:hint="eastAsia" w:ascii="宋体" w:hAnsi="宋体"/>
          <w:color w:val="auto"/>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49"/>
        <w:ind w:firstLine="480"/>
        <w:rPr>
          <w:rFonts w:ascii="宋体" w:hAnsi="宋体"/>
          <w:color w:val="auto"/>
        </w:rPr>
      </w:pPr>
      <w:r>
        <w:rPr>
          <w:rFonts w:hint="eastAsia" w:ascii="宋体" w:hAnsi="宋体"/>
          <w:color w:val="auto"/>
        </w:rPr>
        <w:t>4.货物制造质量出现问题，乙方应负责三包（包修、包换、包退），费用由乙方负担，甲方有权到乙方生产场地检查货物质量和生产进度。</w:t>
      </w:r>
    </w:p>
    <w:p>
      <w:pPr>
        <w:pStyle w:val="49"/>
        <w:ind w:firstLine="480"/>
        <w:rPr>
          <w:rFonts w:ascii="宋体" w:hAnsi="宋体"/>
          <w:color w:val="auto"/>
        </w:rPr>
      </w:pPr>
      <w:r>
        <w:rPr>
          <w:rFonts w:hint="eastAsia" w:ascii="宋体" w:hAnsi="宋体"/>
          <w:color w:val="auto"/>
        </w:rPr>
        <w:t>5.货物到现场后由于甲方保管不当造成的质量问题，乙方亦应负责修理，但费用由甲方负担。</w:t>
      </w:r>
    </w:p>
    <w:p>
      <w:pPr>
        <w:rPr>
          <w:rFonts w:ascii="宋体" w:hAnsi="宋体" w:cs="宋体"/>
          <w:color w:val="auto"/>
          <w:sz w:val="28"/>
          <w:szCs w:val="28"/>
        </w:rPr>
      </w:pPr>
    </w:p>
    <w:p>
      <w:pPr>
        <w:ind w:firstLine="470" w:firstLineChars="196"/>
        <w:rPr>
          <w:rFonts w:ascii="宋体" w:hAnsi="宋体" w:cs="宋体"/>
          <w:color w:val="auto"/>
          <w:sz w:val="24"/>
        </w:rPr>
      </w:pPr>
      <w:r>
        <w:rPr>
          <w:rFonts w:hint="eastAsia" w:ascii="宋体" w:hAnsi="宋体" w:cs="宋体"/>
          <w:color w:val="auto"/>
          <w:sz w:val="24"/>
        </w:rPr>
        <w:t>四、交货及验收</w:t>
      </w:r>
    </w:p>
    <w:p>
      <w:pPr>
        <w:pStyle w:val="49"/>
        <w:ind w:firstLine="480"/>
        <w:rPr>
          <w:rFonts w:ascii="宋体" w:hAnsi="宋体"/>
          <w:color w:val="auto"/>
        </w:rPr>
      </w:pPr>
      <w:r>
        <w:rPr>
          <w:rFonts w:hint="eastAsia" w:ascii="宋体" w:hAnsi="宋体"/>
          <w:color w:val="auto"/>
        </w:rPr>
        <w:t>1.乙方交货期限为合同签订生效后的XXX日内，在合同签订生效之日起（XXX）天内交货到甲方指定地点，随即在XXX日内全部完成安装调试验收合格交付使用(如由于采购人的原因造成合同延迟签订或验收的，时间顺延)。交货验收时须提供产品质检部门从同类产品中抽样检查合格的检测报告。</w:t>
      </w:r>
    </w:p>
    <w:p>
      <w:pPr>
        <w:pStyle w:val="49"/>
        <w:ind w:firstLine="480"/>
        <w:rPr>
          <w:rFonts w:ascii="宋体" w:hAnsi="宋体"/>
          <w:color w:val="auto"/>
        </w:rPr>
      </w:pPr>
      <w:r>
        <w:rPr>
          <w:rFonts w:hint="eastAsia" w:ascii="宋体" w:hAnsi="宋体"/>
          <w:color w:val="auto"/>
        </w:rPr>
        <w:t>2.验收由甲方组织，乙方配合进行：</w:t>
      </w:r>
    </w:p>
    <w:p>
      <w:pPr>
        <w:pStyle w:val="49"/>
        <w:ind w:firstLine="480"/>
        <w:rPr>
          <w:rFonts w:ascii="宋体" w:hAnsi="宋体"/>
          <w:color w:val="auto"/>
        </w:rPr>
      </w:pPr>
      <w:r>
        <w:rPr>
          <w:rFonts w:hint="eastAsia" w:ascii="宋体" w:hAnsi="宋体"/>
          <w:color w:val="auto"/>
        </w:rPr>
        <w:t>(1) 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49"/>
        <w:ind w:firstLine="480"/>
        <w:rPr>
          <w:rFonts w:ascii="宋体" w:hAnsi="宋体"/>
          <w:color w:val="auto"/>
        </w:rPr>
      </w:pPr>
      <w:r>
        <w:rPr>
          <w:rFonts w:hint="eastAsia" w:ascii="宋体" w:hAnsi="宋体"/>
          <w:color w:val="auto"/>
        </w:rPr>
        <w:t>(2) 验收标准：按国家有关规定以及甲方谈判文件的质量要求和技术指标、乙方的响应文件及承诺与本合同约定标准进行验收；甲乙双方如对质量要求和技术指标的约定标准有相互抵触或异议的事项，由甲方在谈判文件与响应文件中按质量要求和技术指标比较优胜的原则确定该项的约定标准进行验收；</w:t>
      </w:r>
    </w:p>
    <w:p>
      <w:pPr>
        <w:pStyle w:val="49"/>
        <w:ind w:firstLine="480"/>
        <w:rPr>
          <w:rFonts w:ascii="宋体" w:hAnsi="宋体"/>
          <w:color w:val="auto"/>
        </w:rPr>
      </w:pPr>
      <w:r>
        <w:rPr>
          <w:rFonts w:hint="eastAsia" w:ascii="宋体" w:hAnsi="宋体"/>
          <w:color w:val="auto"/>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49"/>
        <w:ind w:firstLine="480"/>
        <w:rPr>
          <w:rFonts w:ascii="宋体" w:hAnsi="宋体"/>
          <w:color w:val="auto"/>
        </w:rPr>
      </w:pPr>
      <w:r>
        <w:rPr>
          <w:rFonts w:hint="eastAsia" w:ascii="宋体" w:hAnsi="宋体"/>
          <w:color w:val="auto"/>
        </w:rPr>
        <w:t>(4)如质量验收合格，双方签署质量验收报告。</w:t>
      </w:r>
    </w:p>
    <w:p>
      <w:pPr>
        <w:pStyle w:val="49"/>
        <w:ind w:firstLine="480"/>
        <w:rPr>
          <w:rFonts w:ascii="宋体" w:hAnsi="宋体"/>
          <w:color w:val="auto"/>
        </w:rPr>
      </w:pPr>
      <w:r>
        <w:rPr>
          <w:rFonts w:hint="eastAsia" w:ascii="宋体" w:hAnsi="宋体"/>
          <w:color w:val="auto"/>
        </w:rPr>
        <w:t>3.货物安装调试完毕后XXX日内，甲方无故不进行验收工作并已使用货物的，视同验收合格。</w:t>
      </w:r>
    </w:p>
    <w:p>
      <w:pPr>
        <w:pStyle w:val="49"/>
        <w:ind w:firstLine="480"/>
        <w:rPr>
          <w:rFonts w:ascii="宋体" w:hAnsi="宋体"/>
          <w:color w:val="auto"/>
        </w:rPr>
      </w:pPr>
      <w:r>
        <w:rPr>
          <w:rFonts w:hint="eastAsia" w:ascii="宋体" w:hAnsi="宋体"/>
          <w:color w:val="auto"/>
        </w:rPr>
        <w:t>4.乙方应将所提供货物的装箱清单、配件、随机工具、用户使用手册、原厂保修卡等资料交付给甲方；乙方不能完整交付货物及本款规定的单证和工具的，必须负责补齐，否则视为未按合同约定交货。</w:t>
      </w:r>
    </w:p>
    <w:p>
      <w:pPr>
        <w:pStyle w:val="49"/>
        <w:ind w:firstLine="480"/>
        <w:rPr>
          <w:rFonts w:ascii="宋体" w:hAnsi="宋体"/>
          <w:color w:val="auto"/>
        </w:rPr>
      </w:pPr>
      <w:r>
        <w:rPr>
          <w:rFonts w:hint="eastAsia" w:ascii="宋体" w:hAnsi="宋体"/>
          <w:color w:val="auto"/>
        </w:rPr>
        <w:t>5.如货物经乙方XXX次维修仍不能达到合同约定的质量标准，甲方有权退货，并视作乙方不能交付货物且须支付违约赔偿金给甲方，甲方还可依法追究乙方的违约责任。</w:t>
      </w:r>
    </w:p>
    <w:p>
      <w:pPr>
        <w:pStyle w:val="49"/>
        <w:ind w:firstLine="480"/>
        <w:rPr>
          <w:rFonts w:ascii="宋体" w:hAnsi="宋体"/>
          <w:color w:val="auto"/>
        </w:rPr>
      </w:pPr>
      <w:r>
        <w:rPr>
          <w:rFonts w:hint="eastAsia" w:ascii="宋体" w:hAnsi="宋体"/>
          <w:color w:val="auto"/>
        </w:rPr>
        <w:t>6.其他未尽事宜应严格按照《财政部关于进一步加强政府采购需求和履约验收管理的指导意见》（财库〔2016〕205号）等相关规定的要求进行。 </w:t>
      </w:r>
    </w:p>
    <w:p>
      <w:pPr>
        <w:ind w:firstLine="470" w:firstLineChars="196"/>
        <w:rPr>
          <w:rFonts w:ascii="宋体" w:hAnsi="宋体" w:cs="宋体"/>
          <w:color w:val="auto"/>
          <w:sz w:val="24"/>
        </w:rPr>
      </w:pPr>
    </w:p>
    <w:p>
      <w:pPr>
        <w:ind w:firstLine="470" w:firstLineChars="196"/>
        <w:rPr>
          <w:rFonts w:ascii="宋体" w:hAnsi="宋体" w:cs="宋体"/>
          <w:color w:val="auto"/>
          <w:sz w:val="24"/>
        </w:rPr>
      </w:pPr>
      <w:r>
        <w:rPr>
          <w:rFonts w:hint="eastAsia" w:ascii="宋体" w:hAnsi="宋体" w:cs="宋体"/>
          <w:color w:val="auto"/>
          <w:sz w:val="24"/>
        </w:rPr>
        <w:t>五、付款方式</w:t>
      </w:r>
    </w:p>
    <w:p>
      <w:pPr>
        <w:pStyle w:val="49"/>
        <w:ind w:firstLine="480"/>
        <w:rPr>
          <w:rFonts w:hint="eastAsia" w:ascii="宋体" w:hAnsi="宋体"/>
          <w:color w:val="auto"/>
        </w:rPr>
      </w:pPr>
      <w:r>
        <w:rPr>
          <w:rFonts w:hint="eastAsia" w:ascii="宋体" w:hAnsi="宋体"/>
          <w:color w:val="auto"/>
        </w:rPr>
        <w:t>合同签订生效之日起5个工作日内支付合同总金额30%预付款。前期所送货物款项从预付合同价30%中扣除，预付款扣除完毕后，余额一个月据实结算一次，按送货清单及医院入库统计，采购人收到中标人完整、真实、合法的发票并通过医院内部审核后，30天内支付款项。特殊情况除外。（根据付款方式要求，采购人如逾期支付款项，则按照应付款万分之五支付逾期利息。）。</w:t>
      </w:r>
    </w:p>
    <w:p>
      <w:pPr>
        <w:pStyle w:val="49"/>
        <w:ind w:left="0" w:leftChars="0" w:firstLine="0" w:firstLineChars="0"/>
        <w:rPr>
          <w:rFonts w:ascii="宋体" w:hAnsi="宋体"/>
          <w:color w:val="auto"/>
          <w:sz w:val="28"/>
          <w:szCs w:val="28"/>
        </w:rPr>
      </w:pPr>
    </w:p>
    <w:p>
      <w:pPr>
        <w:pStyle w:val="49"/>
        <w:ind w:firstLine="480"/>
        <w:rPr>
          <w:rFonts w:ascii="宋体" w:hAnsi="宋体"/>
          <w:color w:val="auto"/>
        </w:rPr>
      </w:pPr>
      <w:r>
        <w:rPr>
          <w:rFonts w:hint="eastAsia" w:ascii="宋体" w:hAnsi="宋体"/>
          <w:color w:val="auto"/>
        </w:rPr>
        <w:t>六、售后服务</w:t>
      </w:r>
    </w:p>
    <w:p>
      <w:pPr>
        <w:pStyle w:val="49"/>
        <w:ind w:firstLine="480"/>
        <w:rPr>
          <w:rFonts w:hint="eastAsia" w:ascii="宋体" w:hAnsi="宋体"/>
          <w:color w:val="auto"/>
          <w:lang w:val="en-US" w:eastAsia="zh-CN"/>
        </w:rPr>
      </w:pPr>
      <w:r>
        <w:rPr>
          <w:rFonts w:hint="eastAsia" w:ascii="宋体" w:hAnsi="宋体"/>
          <w:color w:val="auto"/>
          <w:lang w:val="en-US" w:eastAsia="zh-CN"/>
        </w:rPr>
        <w:t>①供应商需配备至少2名售后服务人员（需提供售后服务人员身份证复印件、联系方式、售后服务人员在供应商单位的工作证明材料）</w:t>
      </w:r>
    </w:p>
    <w:p>
      <w:pPr>
        <w:pStyle w:val="49"/>
        <w:ind w:firstLine="480"/>
        <w:rPr>
          <w:rFonts w:ascii="宋体" w:hAnsi="宋体" w:cs="宋体"/>
          <w:color w:val="auto"/>
          <w:sz w:val="24"/>
        </w:rPr>
      </w:pPr>
      <w:r>
        <w:rPr>
          <w:rFonts w:hint="eastAsia" w:ascii="宋体" w:hAnsi="宋体"/>
          <w:color w:val="auto"/>
          <w:lang w:val="en-US" w:eastAsia="zh-CN"/>
        </w:rPr>
        <w:t>②如采购人有临时配送要求，中标人需在30分钟内响应，2小时内将产品送达至采购人指定地点（需提供承诺函加盖供应商公章）；</w:t>
      </w:r>
      <w:r>
        <w:rPr>
          <w:rFonts w:hint="eastAsia" w:ascii="宋体" w:hAnsi="宋体"/>
          <w:color w:val="auto"/>
          <w:lang w:val="en-US" w:eastAsia="zh-CN"/>
        </w:rPr>
        <w:br w:type="textWrapping"/>
      </w:r>
    </w:p>
    <w:p>
      <w:pPr>
        <w:ind w:firstLine="470" w:firstLineChars="196"/>
        <w:rPr>
          <w:rFonts w:ascii="宋体" w:hAnsi="宋体" w:cs="宋体"/>
          <w:color w:val="auto"/>
          <w:sz w:val="24"/>
        </w:rPr>
      </w:pPr>
      <w:r>
        <w:rPr>
          <w:rFonts w:hint="eastAsia" w:ascii="宋体" w:hAnsi="宋体" w:cs="宋体"/>
          <w:color w:val="auto"/>
          <w:sz w:val="24"/>
        </w:rPr>
        <w:t>七、违约责任</w:t>
      </w:r>
    </w:p>
    <w:p>
      <w:pPr>
        <w:pStyle w:val="49"/>
        <w:ind w:firstLine="480"/>
        <w:rPr>
          <w:rFonts w:ascii="宋体" w:hAnsi="宋体"/>
          <w:color w:val="auto"/>
        </w:rPr>
      </w:pPr>
      <w:r>
        <w:rPr>
          <w:rFonts w:hint="eastAsia" w:ascii="宋体" w:hAnsi="宋体"/>
          <w:color w:val="auto"/>
        </w:rPr>
        <w:t>1.甲方违约责任</w:t>
      </w:r>
    </w:p>
    <w:p>
      <w:pPr>
        <w:pStyle w:val="49"/>
        <w:ind w:firstLine="480"/>
        <w:rPr>
          <w:rFonts w:ascii="宋体" w:hAnsi="宋体"/>
          <w:color w:val="auto"/>
        </w:rPr>
      </w:pPr>
      <w:r>
        <w:rPr>
          <w:rFonts w:hint="eastAsia" w:ascii="宋体" w:hAnsi="宋体"/>
          <w:color w:val="auto"/>
        </w:rPr>
        <w:t>（1）甲方无正当理由拒收货物的，甲方应偿付合同总价百分之XXX的违约金；</w:t>
      </w:r>
    </w:p>
    <w:p>
      <w:pPr>
        <w:pStyle w:val="49"/>
        <w:ind w:firstLine="480"/>
        <w:rPr>
          <w:rFonts w:ascii="宋体" w:hAnsi="宋体"/>
          <w:color w:val="auto"/>
        </w:rPr>
      </w:pPr>
      <w:r>
        <w:rPr>
          <w:rFonts w:hint="eastAsia" w:ascii="宋体" w:hAnsi="宋体"/>
          <w:color w:val="auto"/>
        </w:rPr>
        <w:t>（2）甲方逾期支付货款的，除应及时付足货款外，应向乙方偿付欠款总额万分之XXX/天的违约金；逾期付款超过XXX天的，乙方有权终止合同；</w:t>
      </w:r>
    </w:p>
    <w:p>
      <w:pPr>
        <w:pStyle w:val="49"/>
        <w:ind w:firstLine="480"/>
        <w:rPr>
          <w:rFonts w:ascii="宋体" w:hAnsi="宋体"/>
          <w:color w:val="auto"/>
        </w:rPr>
      </w:pPr>
      <w:r>
        <w:rPr>
          <w:rFonts w:hint="eastAsia" w:ascii="宋体" w:hAnsi="宋体"/>
          <w:color w:val="auto"/>
        </w:rPr>
        <w:t>（3）甲方偿付的违约金不足以弥补乙方损失的，还应按乙方损失尚未弥补的部分，支付赔偿金给乙方。</w:t>
      </w:r>
    </w:p>
    <w:p>
      <w:pPr>
        <w:pStyle w:val="49"/>
        <w:ind w:firstLine="480"/>
        <w:rPr>
          <w:rFonts w:ascii="宋体" w:hAnsi="宋体"/>
          <w:color w:val="auto"/>
        </w:rPr>
      </w:pPr>
      <w:r>
        <w:rPr>
          <w:rFonts w:hint="eastAsia" w:ascii="宋体" w:hAnsi="宋体"/>
          <w:color w:val="auto"/>
        </w:rPr>
        <w:t>2.乙方违约责任</w:t>
      </w:r>
    </w:p>
    <w:p>
      <w:pPr>
        <w:pStyle w:val="49"/>
        <w:ind w:firstLine="480"/>
        <w:rPr>
          <w:rFonts w:ascii="宋体" w:hAnsi="宋体"/>
          <w:color w:val="auto"/>
        </w:rPr>
      </w:pPr>
      <w:r>
        <w:rPr>
          <w:rFonts w:hint="eastAsia" w:ascii="宋体" w:hAnsi="宋体"/>
          <w:color w:val="auto"/>
        </w:rPr>
        <w:t>（1）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49"/>
        <w:ind w:firstLine="480"/>
        <w:rPr>
          <w:rFonts w:ascii="宋体" w:hAnsi="宋体"/>
          <w:color w:val="auto"/>
        </w:rPr>
      </w:pPr>
      <w:r>
        <w:rPr>
          <w:rFonts w:hint="eastAsia" w:ascii="宋体" w:hAnsi="宋体"/>
          <w:color w:val="auto"/>
        </w:rPr>
        <w:t>（2）乙方不能交付货物或逾期交付货物而违约的，除应及时交足货物外，应向甲方偿付逾期交货部分货款总额的万分之XXX/天的违约金；逾期交货超过</w:t>
      </w:r>
      <w:r>
        <w:rPr>
          <w:rFonts w:hint="eastAsia" w:ascii="宋体" w:hAnsi="宋体"/>
          <w:color w:val="auto"/>
          <w:szCs w:val="21"/>
        </w:rPr>
        <w:t>XX</w:t>
      </w:r>
      <w:r>
        <w:rPr>
          <w:rFonts w:hint="eastAsia" w:ascii="宋体" w:hAnsi="宋体"/>
          <w:color w:val="auto"/>
        </w:rPr>
        <w:t>天，甲方有权终止合同，乙方则应按合同总价的百分之XXX的款额向甲方偿付赔偿金，并须全额退还甲方已经付给乙方的货款及其利息。</w:t>
      </w:r>
    </w:p>
    <w:p>
      <w:pPr>
        <w:pStyle w:val="49"/>
        <w:ind w:firstLine="480"/>
        <w:rPr>
          <w:rFonts w:ascii="宋体" w:hAnsi="宋体"/>
          <w:color w:val="auto"/>
        </w:rPr>
      </w:pPr>
      <w:r>
        <w:rPr>
          <w:rFonts w:hint="eastAsia" w:ascii="宋体" w:hAnsi="宋体"/>
          <w:color w:val="auto"/>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49"/>
        <w:ind w:firstLine="480"/>
        <w:rPr>
          <w:rFonts w:ascii="宋体" w:hAnsi="宋体"/>
          <w:color w:val="auto"/>
        </w:rPr>
      </w:pPr>
      <w:r>
        <w:rPr>
          <w:rFonts w:hint="eastAsia" w:ascii="宋体" w:hAnsi="宋体"/>
          <w:color w:val="auto"/>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49"/>
        <w:ind w:firstLine="480"/>
        <w:rPr>
          <w:rFonts w:ascii="宋体" w:hAnsi="宋体"/>
          <w:color w:val="auto"/>
        </w:rPr>
      </w:pPr>
      <w:r>
        <w:rPr>
          <w:rFonts w:hint="eastAsia" w:ascii="宋体" w:hAnsi="宋体"/>
          <w:color w:val="auto"/>
        </w:rPr>
        <w:t>（5）乙方偿付的违约金不足以弥补甲方损失的，还应按甲方损失尚未弥补的部分，支付赔偿金给甲方。</w:t>
      </w:r>
    </w:p>
    <w:p>
      <w:pPr>
        <w:ind w:firstLine="360" w:firstLineChars="150"/>
        <w:rPr>
          <w:rFonts w:ascii="宋体" w:hAnsi="宋体" w:cs="宋体"/>
          <w:color w:val="auto"/>
          <w:sz w:val="24"/>
        </w:rPr>
      </w:pPr>
    </w:p>
    <w:p>
      <w:pPr>
        <w:ind w:firstLine="477" w:firstLineChars="199"/>
        <w:rPr>
          <w:rFonts w:ascii="宋体" w:hAnsi="宋体" w:cs="宋体"/>
          <w:color w:val="auto"/>
          <w:sz w:val="24"/>
        </w:rPr>
      </w:pPr>
      <w:r>
        <w:rPr>
          <w:rFonts w:hint="eastAsia" w:ascii="宋体" w:hAnsi="宋体" w:cs="宋体"/>
          <w:color w:val="auto"/>
          <w:sz w:val="24"/>
        </w:rPr>
        <w:t>八、争议解决办法</w:t>
      </w:r>
    </w:p>
    <w:p>
      <w:pPr>
        <w:pStyle w:val="49"/>
        <w:ind w:firstLine="480"/>
        <w:rPr>
          <w:rFonts w:ascii="宋体" w:hAnsi="宋体"/>
          <w:color w:val="auto"/>
        </w:rPr>
      </w:pPr>
      <w:r>
        <w:rPr>
          <w:rFonts w:hint="eastAsia" w:ascii="宋体" w:hAnsi="宋体"/>
          <w:color w:val="auto"/>
        </w:rPr>
        <w:t>1.因货物的质量问题发生争议，由质量技术监督部门或其指定的质量鉴定机构进行质量鉴定。货物符合标准的，鉴定费由甲方承担；货物不符合质量标准的，鉴定费由乙方承担。</w:t>
      </w:r>
    </w:p>
    <w:p>
      <w:pPr>
        <w:pStyle w:val="49"/>
        <w:ind w:firstLine="480"/>
        <w:rPr>
          <w:rFonts w:ascii="宋体" w:hAnsi="宋体"/>
          <w:color w:val="auto"/>
        </w:rPr>
      </w:pPr>
      <w:r>
        <w:rPr>
          <w:rFonts w:hint="eastAsia" w:ascii="宋体" w:hAnsi="宋体"/>
          <w:color w:val="auto"/>
        </w:rPr>
        <w:t>2.合同履行期间,若双方发生争议，可协商或由有关部门调解解决，协商或调解不成的，由当事人依法维护其合法权益。</w:t>
      </w:r>
    </w:p>
    <w:p>
      <w:pPr>
        <w:ind w:firstLine="360" w:firstLineChars="150"/>
        <w:rPr>
          <w:rFonts w:ascii="宋体" w:hAnsi="宋体" w:cs="宋体"/>
          <w:color w:val="auto"/>
          <w:sz w:val="24"/>
        </w:rPr>
      </w:pPr>
    </w:p>
    <w:p>
      <w:pPr>
        <w:ind w:firstLine="358" w:firstLineChars="128"/>
        <w:rPr>
          <w:rFonts w:ascii="宋体" w:hAnsi="宋体" w:cs="宋体"/>
          <w:color w:val="auto"/>
          <w:sz w:val="28"/>
          <w:szCs w:val="28"/>
        </w:rPr>
      </w:pPr>
      <w:r>
        <w:rPr>
          <w:rFonts w:hint="eastAsia" w:ascii="宋体" w:hAnsi="宋体" w:cs="宋体"/>
          <w:color w:val="auto"/>
          <w:sz w:val="28"/>
          <w:szCs w:val="28"/>
        </w:rPr>
        <w:t>九、其他</w:t>
      </w:r>
    </w:p>
    <w:p>
      <w:pPr>
        <w:pStyle w:val="49"/>
        <w:ind w:firstLine="480"/>
        <w:rPr>
          <w:rFonts w:ascii="宋体" w:hAnsi="宋体"/>
          <w:color w:val="auto"/>
        </w:rPr>
      </w:pPr>
      <w:r>
        <w:rPr>
          <w:rFonts w:hint="eastAsia" w:ascii="宋体" w:hAnsi="宋体"/>
          <w:color w:val="auto"/>
        </w:rPr>
        <w:t>1.如有未尽事宜，由双方依法订立补充合同。</w:t>
      </w:r>
    </w:p>
    <w:p>
      <w:pPr>
        <w:pStyle w:val="49"/>
        <w:ind w:firstLine="480"/>
        <w:rPr>
          <w:rFonts w:ascii="宋体" w:hAnsi="宋体"/>
          <w:color w:val="auto"/>
        </w:rPr>
      </w:pPr>
      <w:r>
        <w:rPr>
          <w:rFonts w:hint="eastAsia" w:ascii="宋体" w:hAnsi="宋体"/>
          <w:color w:val="auto"/>
        </w:rPr>
        <w:t>2.本合同双方应加盖骑缝章。</w:t>
      </w:r>
    </w:p>
    <w:p>
      <w:pPr>
        <w:pStyle w:val="49"/>
        <w:ind w:firstLine="480"/>
        <w:rPr>
          <w:rFonts w:ascii="宋体" w:hAnsi="宋体"/>
          <w:color w:val="auto"/>
        </w:rPr>
      </w:pPr>
      <w:r>
        <w:rPr>
          <w:rFonts w:hint="eastAsia" w:ascii="宋体" w:hAnsi="宋体"/>
          <w:color w:val="auto"/>
        </w:rPr>
        <w:t>3.本合同一式</w:t>
      </w:r>
      <w:r>
        <w:rPr>
          <w:rFonts w:hint="eastAsia" w:ascii="宋体" w:hAnsi="宋体"/>
          <w:color w:val="auto"/>
          <w:lang w:val="en-US" w:eastAsia="zh-CN"/>
        </w:rPr>
        <w:t>六</w:t>
      </w:r>
      <w:r>
        <w:rPr>
          <w:rFonts w:hint="eastAsia" w:ascii="宋体" w:hAnsi="宋体"/>
          <w:color w:val="auto"/>
        </w:rPr>
        <w:t>份，自双方签章并经代理机构审核编号后生效。甲方</w:t>
      </w:r>
      <w:r>
        <w:rPr>
          <w:rFonts w:hint="eastAsia" w:ascii="宋体" w:hAnsi="宋体"/>
          <w:color w:val="auto"/>
          <w:lang w:val="en-US" w:eastAsia="zh-CN"/>
        </w:rPr>
        <w:t>三份，</w:t>
      </w:r>
      <w:r>
        <w:rPr>
          <w:rFonts w:hint="eastAsia" w:ascii="宋体" w:hAnsi="宋体"/>
          <w:color w:val="auto"/>
        </w:rPr>
        <w:t>乙方、政府采购管理部门、采购代理机构各一份。</w:t>
      </w:r>
    </w:p>
    <w:p>
      <w:pPr>
        <w:pStyle w:val="41"/>
        <w:spacing w:line="360" w:lineRule="auto"/>
        <w:ind w:firstLine="480"/>
        <w:rPr>
          <w:rFonts w:ascii="宋体" w:hAnsi="宋体" w:cs="宋体"/>
          <w:color w:val="auto"/>
          <w:sz w:val="24"/>
        </w:rPr>
      </w:pPr>
    </w:p>
    <w:bookmarkEnd w:id="145"/>
    <w:bookmarkEnd w:id="146"/>
    <w:tbl>
      <w:tblPr>
        <w:tblStyle w:val="21"/>
        <w:tblpPr w:leftFromText="180" w:rightFromText="180" w:vertAnchor="text" w:horzAnchor="page" w:tblpX="1397" w:tblpY="223"/>
        <w:tblOverlap w:val="never"/>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72"/>
        <w:gridCol w:w="47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 w:hRule="atLeast"/>
        </w:trPr>
        <w:tc>
          <w:tcPr>
            <w:tcW w:w="427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auto"/>
                <w:sz w:val="24"/>
              </w:rPr>
            </w:pPr>
            <w:r>
              <w:rPr>
                <w:rFonts w:hint="eastAsia" w:ascii="宋体" w:hAnsi="宋体" w:cs="宋体"/>
                <w:color w:val="auto"/>
                <w:sz w:val="24"/>
              </w:rPr>
              <w:t>甲方（盖章）：</w:t>
            </w:r>
          </w:p>
          <w:p>
            <w:pPr>
              <w:spacing w:line="400" w:lineRule="exact"/>
              <w:rPr>
                <w:rFonts w:ascii="宋体" w:hAnsi="宋体" w:cs="宋体"/>
                <w:color w:val="auto"/>
                <w:sz w:val="24"/>
              </w:rPr>
            </w:pPr>
            <w:r>
              <w:rPr>
                <w:rFonts w:hint="eastAsia" w:ascii="宋体" w:hAnsi="宋体" w:cs="宋体"/>
                <w:color w:val="auto"/>
                <w:sz w:val="24"/>
              </w:rPr>
              <w:t>甲方代表（签字）：</w:t>
            </w:r>
          </w:p>
          <w:p>
            <w:pPr>
              <w:spacing w:line="400" w:lineRule="exact"/>
              <w:rPr>
                <w:rFonts w:ascii="宋体" w:hAnsi="宋体" w:cs="宋体"/>
                <w:color w:val="auto"/>
                <w:sz w:val="24"/>
              </w:rPr>
            </w:pPr>
            <w:r>
              <w:rPr>
                <w:rFonts w:hint="eastAsia" w:ascii="宋体" w:hAnsi="宋体" w:cs="宋体"/>
                <w:color w:val="auto"/>
                <w:sz w:val="24"/>
              </w:rPr>
              <w:t>地址：</w:t>
            </w:r>
          </w:p>
          <w:p>
            <w:pPr>
              <w:spacing w:line="400" w:lineRule="exact"/>
              <w:rPr>
                <w:rFonts w:ascii="宋体" w:hAnsi="宋体" w:cs="宋体"/>
                <w:color w:val="auto"/>
                <w:sz w:val="24"/>
              </w:rPr>
            </w:pPr>
            <w:r>
              <w:rPr>
                <w:rFonts w:hint="eastAsia" w:ascii="宋体" w:hAnsi="宋体" w:cs="宋体"/>
                <w:color w:val="auto"/>
                <w:sz w:val="24"/>
              </w:rPr>
              <w:t>电话：</w:t>
            </w:r>
          </w:p>
          <w:p>
            <w:pPr>
              <w:spacing w:line="400" w:lineRule="exact"/>
              <w:ind w:firstLine="480" w:firstLineChars="200"/>
              <w:rPr>
                <w:rFonts w:ascii="宋体" w:hAnsi="宋体" w:cs="宋体"/>
                <w:color w:val="auto"/>
                <w:sz w:val="24"/>
              </w:rPr>
            </w:pPr>
            <w:r>
              <w:rPr>
                <w:rFonts w:hint="eastAsia" w:ascii="宋体" w:hAnsi="宋体" w:cs="宋体"/>
                <w:color w:val="auto"/>
                <w:sz w:val="24"/>
              </w:rPr>
              <w:t> </w:t>
            </w:r>
          </w:p>
          <w:p>
            <w:pPr>
              <w:spacing w:line="400" w:lineRule="exact"/>
              <w:ind w:firstLine="480" w:firstLineChars="200"/>
              <w:rPr>
                <w:rFonts w:ascii="宋体" w:hAnsi="宋体" w:cs="宋体"/>
                <w:color w:val="auto"/>
                <w:sz w:val="24"/>
              </w:rPr>
            </w:pPr>
            <w:r>
              <w:rPr>
                <w:rFonts w:hint="eastAsia" w:ascii="宋体" w:hAnsi="宋体" w:cs="宋体"/>
                <w:color w:val="auto"/>
                <w:sz w:val="24"/>
              </w:rPr>
              <w:t> </w:t>
            </w:r>
          </w:p>
          <w:p>
            <w:pPr>
              <w:spacing w:line="400" w:lineRule="exact"/>
              <w:rPr>
                <w:rFonts w:ascii="宋体" w:hAnsi="宋体" w:cs="宋体"/>
                <w:color w:val="auto"/>
                <w:sz w:val="24"/>
              </w:rPr>
            </w:pPr>
            <w:r>
              <w:rPr>
                <w:rFonts w:hint="eastAsia" w:ascii="宋体" w:hAnsi="宋体" w:cs="宋体"/>
                <w:color w:val="auto"/>
                <w:sz w:val="24"/>
              </w:rPr>
              <w:t>日期：    年    月    日</w:t>
            </w:r>
          </w:p>
        </w:tc>
        <w:tc>
          <w:tcPr>
            <w:tcW w:w="4767"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auto"/>
                <w:sz w:val="24"/>
              </w:rPr>
            </w:pPr>
            <w:r>
              <w:rPr>
                <w:rFonts w:hint="eastAsia" w:ascii="宋体" w:hAnsi="宋体" w:cs="宋体"/>
                <w:color w:val="auto"/>
                <w:sz w:val="24"/>
              </w:rPr>
              <w:t xml:space="preserve">乙方（盖章）：  </w:t>
            </w:r>
          </w:p>
          <w:p>
            <w:pPr>
              <w:spacing w:line="400" w:lineRule="exact"/>
              <w:rPr>
                <w:rFonts w:ascii="宋体" w:hAnsi="宋体" w:cs="宋体"/>
                <w:color w:val="auto"/>
                <w:sz w:val="24"/>
              </w:rPr>
            </w:pPr>
            <w:r>
              <w:rPr>
                <w:rFonts w:hint="eastAsia" w:ascii="宋体" w:hAnsi="宋体" w:cs="宋体"/>
                <w:color w:val="auto"/>
                <w:sz w:val="24"/>
              </w:rPr>
              <w:t>乙方代表（签字）：</w:t>
            </w:r>
          </w:p>
          <w:p>
            <w:pPr>
              <w:spacing w:line="400" w:lineRule="exact"/>
              <w:rPr>
                <w:rFonts w:ascii="宋体" w:hAnsi="宋体" w:cs="宋体"/>
                <w:color w:val="auto"/>
                <w:sz w:val="24"/>
              </w:rPr>
            </w:pPr>
            <w:r>
              <w:rPr>
                <w:rFonts w:hint="eastAsia" w:ascii="宋体" w:hAnsi="宋体" w:cs="宋体"/>
                <w:color w:val="auto"/>
                <w:sz w:val="24"/>
              </w:rPr>
              <w:t xml:space="preserve">地址： </w:t>
            </w:r>
          </w:p>
          <w:p>
            <w:pPr>
              <w:spacing w:line="400" w:lineRule="exact"/>
              <w:rPr>
                <w:rFonts w:ascii="宋体" w:hAnsi="宋体" w:cs="宋体"/>
                <w:color w:val="auto"/>
                <w:sz w:val="24"/>
              </w:rPr>
            </w:pPr>
            <w:r>
              <w:rPr>
                <w:rFonts w:hint="eastAsia" w:ascii="宋体" w:hAnsi="宋体" w:cs="宋体"/>
                <w:color w:val="auto"/>
                <w:sz w:val="24"/>
              </w:rPr>
              <w:t>电话：</w:t>
            </w:r>
          </w:p>
          <w:p>
            <w:pPr>
              <w:spacing w:line="400" w:lineRule="exact"/>
              <w:rPr>
                <w:rFonts w:ascii="宋体" w:hAnsi="宋体" w:cs="宋体"/>
                <w:color w:val="auto"/>
                <w:sz w:val="24"/>
              </w:rPr>
            </w:pPr>
            <w:r>
              <w:rPr>
                <w:rFonts w:hint="eastAsia" w:ascii="宋体" w:hAnsi="宋体" w:cs="宋体"/>
                <w:color w:val="auto"/>
                <w:sz w:val="24"/>
              </w:rPr>
              <w:t>开户银行：</w:t>
            </w:r>
          </w:p>
          <w:p>
            <w:pPr>
              <w:spacing w:line="400" w:lineRule="exact"/>
              <w:rPr>
                <w:rFonts w:ascii="宋体" w:hAnsi="宋体" w:cs="宋体"/>
                <w:color w:val="auto"/>
                <w:sz w:val="24"/>
              </w:rPr>
            </w:pPr>
            <w:r>
              <w:rPr>
                <w:rFonts w:hint="eastAsia" w:ascii="宋体" w:hAnsi="宋体" w:cs="宋体"/>
                <w:color w:val="auto"/>
                <w:sz w:val="24"/>
              </w:rPr>
              <w:t>开户账号：</w:t>
            </w:r>
          </w:p>
          <w:p>
            <w:pPr>
              <w:spacing w:line="400" w:lineRule="exact"/>
              <w:rPr>
                <w:rFonts w:ascii="宋体" w:hAnsi="宋体" w:cs="宋体"/>
                <w:color w:val="auto"/>
                <w:sz w:val="24"/>
              </w:rPr>
            </w:pPr>
            <w:r>
              <w:rPr>
                <w:rFonts w:hint="eastAsia" w:ascii="宋体" w:hAnsi="宋体" w:cs="宋体"/>
                <w:color w:val="auto"/>
                <w:sz w:val="24"/>
              </w:rPr>
              <w:t>日期：    年    月    日</w:t>
            </w:r>
          </w:p>
        </w:tc>
      </w:tr>
    </w:tbl>
    <w:p>
      <w:pPr>
        <w:numPr>
          <w:ilvl w:val="0"/>
          <w:numId w:val="13"/>
        </w:numPr>
        <w:spacing w:line="360" w:lineRule="auto"/>
        <w:jc w:val="center"/>
        <w:outlineLvl w:val="0"/>
        <w:rPr>
          <w:rFonts w:ascii="宋体" w:hAnsi="宋体" w:cs="宋体"/>
          <w:b/>
          <w:bCs/>
          <w:color w:val="auto"/>
          <w:sz w:val="36"/>
          <w:szCs w:val="36"/>
        </w:rPr>
      </w:pPr>
      <w:r>
        <w:rPr>
          <w:rFonts w:hint="eastAsia" w:ascii="宋体" w:hAnsi="宋体" w:cs="宋体"/>
          <w:color w:val="auto"/>
          <w:sz w:val="24"/>
        </w:rPr>
        <w:br w:type="page"/>
      </w:r>
      <w:bookmarkStart w:id="147" w:name="_Toc27809"/>
      <w:r>
        <w:rPr>
          <w:rFonts w:hint="eastAsia" w:ascii="宋体" w:hAnsi="宋体" w:cs="宋体"/>
          <w:b/>
          <w:bCs/>
          <w:color w:val="auto"/>
          <w:sz w:val="36"/>
          <w:szCs w:val="36"/>
        </w:rPr>
        <w:t xml:space="preserve"> 附件</w:t>
      </w:r>
      <w:bookmarkEnd w:id="147"/>
    </w:p>
    <w:p>
      <w:pPr>
        <w:spacing w:line="360" w:lineRule="auto"/>
        <w:outlineLvl w:val="0"/>
        <w:rPr>
          <w:rFonts w:ascii="宋体" w:hAnsi="宋体" w:cs="宋体"/>
          <w:b/>
          <w:bCs/>
          <w:color w:val="auto"/>
          <w:kern w:val="44"/>
          <w:sz w:val="30"/>
          <w:szCs w:val="30"/>
          <w:lang w:val="zh-CN"/>
        </w:rPr>
      </w:pPr>
      <w:r>
        <w:rPr>
          <w:rFonts w:hint="eastAsia" w:ascii="宋体" w:hAnsi="宋体" w:cs="宋体"/>
          <w:b/>
          <w:color w:val="auto"/>
          <w:sz w:val="30"/>
          <w:szCs w:val="30"/>
        </w:rPr>
        <w:t>附件一 响应文件报价格式</w:t>
      </w:r>
    </w:p>
    <w:p>
      <w:pPr>
        <w:spacing w:line="360" w:lineRule="auto"/>
        <w:jc w:val="center"/>
        <w:rPr>
          <w:rFonts w:ascii="宋体" w:hAnsi="宋体" w:cs="宋体"/>
          <w:b/>
          <w:bCs/>
          <w:color w:val="auto"/>
          <w:sz w:val="28"/>
          <w:szCs w:val="28"/>
        </w:rPr>
      </w:pPr>
      <w:r>
        <w:rPr>
          <w:rFonts w:hint="eastAsia" w:ascii="宋体" w:hAnsi="宋体" w:cs="宋体"/>
          <w:b/>
          <w:bCs/>
          <w:color w:val="auto"/>
          <w:sz w:val="28"/>
          <w:szCs w:val="28"/>
        </w:rPr>
        <w:t>现场报价表</w:t>
      </w:r>
    </w:p>
    <w:p>
      <w:pPr>
        <w:ind w:right="1302" w:rightChars="620" w:firstLine="420"/>
        <w:rPr>
          <w:rFonts w:ascii="宋体" w:hAnsi="宋体" w:cs="宋体"/>
          <w:color w:val="auto"/>
          <w:sz w:val="24"/>
        </w:rPr>
      </w:pPr>
    </w:p>
    <w:p>
      <w:pPr>
        <w:ind w:right="1302" w:rightChars="620" w:firstLine="420"/>
        <w:rPr>
          <w:rFonts w:hint="eastAsia" w:ascii="宋体" w:hAnsi="宋体" w:eastAsia="宋体" w:cs="宋体"/>
          <w:color w:val="auto"/>
          <w:sz w:val="24"/>
          <w:lang w:eastAsia="zh-CN"/>
        </w:rPr>
      </w:pPr>
      <w:r>
        <w:rPr>
          <w:rFonts w:hint="eastAsia" w:ascii="宋体" w:hAnsi="宋体" w:cs="宋体"/>
          <w:color w:val="auto"/>
          <w:sz w:val="24"/>
        </w:rPr>
        <w:t>项目名称：</w:t>
      </w:r>
      <w:r>
        <w:rPr>
          <w:rFonts w:hint="eastAsia" w:ascii="宋体" w:hAnsi="宋体" w:cs="宋体"/>
          <w:color w:val="auto"/>
          <w:sz w:val="24"/>
          <w:lang w:eastAsia="zh-CN"/>
        </w:rPr>
        <w:t>成都市双流区黄龙溪镇卫生院2021年中药饮片采购项目（第</w:t>
      </w:r>
      <w:r>
        <w:rPr>
          <w:rFonts w:hint="eastAsia" w:ascii="宋体" w:hAnsi="宋体" w:cs="宋体"/>
          <w:color w:val="auto"/>
          <w:sz w:val="24"/>
          <w:lang w:val="en-US" w:eastAsia="zh-CN"/>
        </w:rPr>
        <w:t>三</w:t>
      </w:r>
      <w:r>
        <w:rPr>
          <w:rFonts w:hint="eastAsia" w:ascii="宋体" w:hAnsi="宋体" w:cs="宋体"/>
          <w:color w:val="auto"/>
          <w:sz w:val="24"/>
          <w:lang w:eastAsia="zh-CN"/>
        </w:rPr>
        <w:t>次）</w:t>
      </w:r>
    </w:p>
    <w:p>
      <w:pPr>
        <w:ind w:right="1302" w:rightChars="620" w:firstLine="420"/>
        <w:rPr>
          <w:rFonts w:ascii="宋体" w:hAnsi="宋体" w:cs="宋体"/>
          <w:color w:val="auto"/>
          <w:sz w:val="24"/>
        </w:rPr>
      </w:pPr>
      <w:r>
        <w:rPr>
          <w:rFonts w:hint="eastAsia" w:ascii="宋体" w:hAnsi="宋体" w:cs="宋体"/>
          <w:color w:val="auto"/>
          <w:sz w:val="24"/>
        </w:rPr>
        <w:t>采购编号：510122202100332</w:t>
      </w:r>
    </w:p>
    <w:p>
      <w:pPr>
        <w:pStyle w:val="7"/>
        <w:rPr>
          <w:color w:val="auto"/>
        </w:rPr>
      </w:pP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381"/>
        <w:gridCol w:w="2012"/>
        <w:gridCol w:w="1900"/>
        <w:gridCol w:w="2917"/>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09" w:type="pct"/>
            <w:vAlign w:val="center"/>
          </w:tcPr>
          <w:p>
            <w:pPr>
              <w:jc w:val="center"/>
              <w:rPr>
                <w:rFonts w:ascii="宋体" w:hAnsi="宋体" w:cs="宋体"/>
                <w:color w:val="auto"/>
                <w:sz w:val="24"/>
              </w:rPr>
            </w:pPr>
            <w:r>
              <w:rPr>
                <w:rFonts w:hint="eastAsia" w:ascii="宋体" w:hAnsi="宋体" w:cs="宋体"/>
                <w:color w:val="auto"/>
                <w:sz w:val="24"/>
              </w:rPr>
              <w:t>序号</w:t>
            </w:r>
          </w:p>
        </w:tc>
        <w:tc>
          <w:tcPr>
            <w:tcW w:w="705" w:type="pct"/>
          </w:tcPr>
          <w:p>
            <w:pPr>
              <w:jc w:val="center"/>
              <w:rPr>
                <w:rFonts w:ascii="宋体" w:hAnsi="宋体" w:cs="宋体"/>
                <w:color w:val="auto"/>
                <w:sz w:val="24"/>
              </w:rPr>
            </w:pPr>
          </w:p>
          <w:p>
            <w:pPr>
              <w:jc w:val="center"/>
              <w:rPr>
                <w:rFonts w:ascii="宋体" w:hAnsi="宋体" w:cs="宋体"/>
                <w:color w:val="auto"/>
                <w:sz w:val="24"/>
              </w:rPr>
            </w:pPr>
            <w:r>
              <w:rPr>
                <w:rFonts w:hint="eastAsia" w:ascii="宋体" w:hAnsi="宋体" w:cs="宋体"/>
                <w:color w:val="auto"/>
                <w:sz w:val="24"/>
              </w:rPr>
              <w:t>采购内容</w:t>
            </w:r>
          </w:p>
        </w:tc>
        <w:tc>
          <w:tcPr>
            <w:tcW w:w="1027" w:type="pct"/>
            <w:vAlign w:val="center"/>
          </w:tcPr>
          <w:p>
            <w:pPr>
              <w:jc w:val="center"/>
              <w:rPr>
                <w:rFonts w:ascii="宋体" w:hAnsi="宋体" w:cs="宋体"/>
                <w:color w:val="auto"/>
                <w:sz w:val="24"/>
              </w:rPr>
            </w:pPr>
            <w:r>
              <w:rPr>
                <w:rFonts w:hint="eastAsia" w:ascii="宋体" w:hAnsi="宋体" w:cs="宋体"/>
                <w:color w:val="auto"/>
                <w:sz w:val="24"/>
              </w:rPr>
              <w:t>产品规格、剂型</w:t>
            </w:r>
          </w:p>
        </w:tc>
        <w:tc>
          <w:tcPr>
            <w:tcW w:w="970" w:type="pct"/>
            <w:vAlign w:val="center"/>
          </w:tcPr>
          <w:p>
            <w:pPr>
              <w:jc w:val="center"/>
              <w:rPr>
                <w:rFonts w:ascii="宋体" w:hAnsi="宋体" w:cs="宋体"/>
                <w:color w:val="auto"/>
                <w:sz w:val="24"/>
              </w:rPr>
            </w:pPr>
            <w:r>
              <w:rPr>
                <w:rFonts w:hint="eastAsia" w:ascii="宋体" w:hAnsi="宋体" w:cs="宋体"/>
                <w:color w:val="auto"/>
                <w:sz w:val="24"/>
              </w:rPr>
              <w:t>单位、数量</w:t>
            </w:r>
          </w:p>
        </w:tc>
        <w:tc>
          <w:tcPr>
            <w:tcW w:w="1489" w:type="pct"/>
            <w:vAlign w:val="center"/>
          </w:tcPr>
          <w:p>
            <w:pPr>
              <w:jc w:val="center"/>
              <w:rPr>
                <w:rFonts w:ascii="宋体" w:hAnsi="宋体" w:cs="宋体"/>
                <w:color w:val="auto"/>
                <w:sz w:val="24"/>
              </w:rPr>
            </w:pPr>
            <w:r>
              <w:rPr>
                <w:rFonts w:hint="eastAsia" w:ascii="宋体" w:hAnsi="宋体" w:cs="宋体"/>
                <w:color w:val="auto"/>
                <w:sz w:val="24"/>
              </w:rPr>
              <w:t>投标总价</w:t>
            </w:r>
          </w:p>
          <w:p>
            <w:pPr>
              <w:jc w:val="center"/>
              <w:rPr>
                <w:rFonts w:ascii="宋体" w:hAnsi="宋体" w:cs="宋体"/>
                <w:color w:val="auto"/>
                <w:sz w:val="24"/>
              </w:rPr>
            </w:pPr>
            <w:r>
              <w:rPr>
                <w:rFonts w:hint="eastAsia" w:ascii="宋体" w:hAnsi="宋体" w:cs="宋体"/>
                <w:color w:val="auto"/>
                <w:sz w:val="24"/>
              </w:rPr>
              <w:t>（万元）</w:t>
            </w:r>
          </w:p>
        </w:tc>
        <w:tc>
          <w:tcPr>
            <w:tcW w:w="396" w:type="pct"/>
            <w:vAlign w:val="center"/>
          </w:tcPr>
          <w:p>
            <w:pPr>
              <w:ind w:left="355" w:hanging="355" w:hangingChars="148"/>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409" w:type="pct"/>
            <w:vAlign w:val="center"/>
          </w:tcPr>
          <w:p>
            <w:pPr>
              <w:wordWrap w:val="0"/>
              <w:jc w:val="center"/>
              <w:rPr>
                <w:rFonts w:ascii="宋体" w:hAnsi="宋体" w:cs="宋体"/>
                <w:color w:val="auto"/>
                <w:sz w:val="24"/>
              </w:rPr>
            </w:pPr>
            <w:r>
              <w:rPr>
                <w:rFonts w:hint="eastAsia" w:ascii="宋体" w:hAnsi="宋体" w:cs="宋体"/>
                <w:bCs/>
                <w:color w:val="auto"/>
                <w:sz w:val="24"/>
              </w:rPr>
              <w:t>1</w:t>
            </w:r>
          </w:p>
        </w:tc>
        <w:tc>
          <w:tcPr>
            <w:tcW w:w="705" w:type="pct"/>
            <w:vAlign w:val="center"/>
          </w:tcPr>
          <w:p>
            <w:pPr>
              <w:wordWrap w:val="0"/>
              <w:jc w:val="center"/>
              <w:rPr>
                <w:rFonts w:ascii="宋体" w:hAnsi="宋体" w:cs="宋体"/>
                <w:color w:val="auto"/>
                <w:sz w:val="24"/>
              </w:rPr>
            </w:pPr>
            <w:r>
              <w:rPr>
                <w:rFonts w:hint="eastAsia" w:ascii="宋体" w:hAnsi="宋体" w:cs="宋体"/>
                <w:bCs/>
                <w:color w:val="auto"/>
                <w:sz w:val="24"/>
              </w:rPr>
              <w:t>中药饮片</w:t>
            </w:r>
          </w:p>
        </w:tc>
        <w:tc>
          <w:tcPr>
            <w:tcW w:w="1027" w:type="pct"/>
            <w:vAlign w:val="center"/>
          </w:tcPr>
          <w:p>
            <w:pPr>
              <w:jc w:val="center"/>
              <w:rPr>
                <w:rFonts w:ascii="宋体" w:hAnsi="宋体" w:cs="宋体"/>
                <w:color w:val="auto"/>
                <w:sz w:val="24"/>
              </w:rPr>
            </w:pPr>
            <w:r>
              <w:rPr>
                <w:rFonts w:hint="eastAsia" w:ascii="宋体" w:hAnsi="宋体" w:cs="宋体"/>
                <w:bCs/>
                <w:color w:val="auto"/>
                <w:sz w:val="24"/>
              </w:rPr>
              <w:t>详见首轮报价表</w:t>
            </w:r>
          </w:p>
        </w:tc>
        <w:tc>
          <w:tcPr>
            <w:tcW w:w="970" w:type="pct"/>
            <w:vAlign w:val="center"/>
          </w:tcPr>
          <w:p>
            <w:pPr>
              <w:jc w:val="center"/>
              <w:rPr>
                <w:rFonts w:ascii="宋体" w:hAnsi="宋体" w:cs="宋体"/>
                <w:color w:val="auto"/>
                <w:sz w:val="24"/>
              </w:rPr>
            </w:pPr>
            <w:r>
              <w:rPr>
                <w:rFonts w:hint="eastAsia" w:ascii="宋体" w:hAnsi="宋体" w:cs="宋体"/>
                <w:bCs/>
                <w:color w:val="auto"/>
                <w:sz w:val="24"/>
              </w:rPr>
              <w:t>详见首轮报价表</w:t>
            </w:r>
          </w:p>
        </w:tc>
        <w:tc>
          <w:tcPr>
            <w:tcW w:w="1489" w:type="pct"/>
          </w:tcPr>
          <w:p>
            <w:pPr>
              <w:rPr>
                <w:rFonts w:ascii="宋体" w:hAnsi="宋体" w:cs="宋体"/>
                <w:color w:val="auto"/>
                <w:sz w:val="24"/>
              </w:rPr>
            </w:pPr>
          </w:p>
        </w:tc>
        <w:tc>
          <w:tcPr>
            <w:tcW w:w="396" w:type="pct"/>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000" w:type="pct"/>
            <w:gridSpan w:val="6"/>
          </w:tcPr>
          <w:p>
            <w:pPr>
              <w:rPr>
                <w:rFonts w:ascii="宋体" w:hAnsi="宋体" w:cs="宋体"/>
                <w:color w:val="auto"/>
                <w:sz w:val="24"/>
              </w:rPr>
            </w:pPr>
            <w:r>
              <w:rPr>
                <w:rFonts w:hint="eastAsia" w:ascii="宋体" w:hAnsi="宋体" w:cs="宋体"/>
                <w:color w:val="auto"/>
                <w:sz w:val="24"/>
              </w:rPr>
              <w:t>报价合计（万元）：               大写：</w:t>
            </w:r>
          </w:p>
        </w:tc>
      </w:tr>
    </w:tbl>
    <w:p>
      <w:pPr>
        <w:widowControl/>
        <w:spacing w:line="360" w:lineRule="atLeast"/>
        <w:jc w:val="left"/>
        <w:rPr>
          <w:rFonts w:ascii="宋体" w:hAnsi="宋体" w:cs="宋体"/>
          <w:color w:val="auto"/>
          <w:sz w:val="24"/>
        </w:rPr>
      </w:pPr>
      <w:r>
        <w:rPr>
          <w:rFonts w:hint="eastAsia" w:ascii="宋体" w:hAnsi="宋体" w:cs="宋体"/>
          <w:color w:val="auto"/>
          <w:sz w:val="24"/>
        </w:rPr>
        <w:t>注: 1、所有报价均用人民币表示,所报价格是交货地的验收价格，其总价即为履行合同的固定价格。</w:t>
      </w:r>
      <w:r>
        <w:rPr>
          <w:rFonts w:hint="eastAsia"/>
          <w:color w:val="auto"/>
          <w:sz w:val="24"/>
        </w:rPr>
        <w:t>运输、材料、税费、人工</w:t>
      </w:r>
      <w:r>
        <w:rPr>
          <w:rFonts w:hint="eastAsia" w:ascii="宋体" w:hAnsi="宋体" w:cs="宋体"/>
          <w:color w:val="auto"/>
          <w:sz w:val="24"/>
        </w:rPr>
        <w:t>和保险等费用以及采购文件规定的其他费用均应包含在报价中。</w:t>
      </w:r>
    </w:p>
    <w:p>
      <w:pPr>
        <w:widowControl/>
        <w:spacing w:line="360" w:lineRule="atLeast"/>
        <w:ind w:firstLine="480" w:firstLineChars="200"/>
        <w:jc w:val="left"/>
        <w:rPr>
          <w:rFonts w:ascii="宋体" w:hAnsi="宋体" w:cs="宋体"/>
          <w:color w:val="auto"/>
          <w:sz w:val="24"/>
        </w:rPr>
      </w:pPr>
      <w:r>
        <w:rPr>
          <w:rFonts w:hint="eastAsia" w:ascii="宋体" w:hAnsi="宋体" w:cs="宋体"/>
          <w:color w:val="auto"/>
          <w:sz w:val="24"/>
        </w:rPr>
        <w:t>2、现场报价对应的各项“单价”根据首轮报价的对应项“单价”自动下浮，计算方法：现场报价各项“单价”=现场报价合计金额/首轮报价合计金额*首轮报价对应项“单价”。</w:t>
      </w:r>
    </w:p>
    <w:p>
      <w:pPr>
        <w:widowControl/>
        <w:spacing w:line="360" w:lineRule="atLeast"/>
        <w:ind w:firstLine="480" w:firstLineChars="200"/>
        <w:jc w:val="left"/>
        <w:rPr>
          <w:rFonts w:ascii="宋体" w:hAnsi="宋体" w:cs="宋体"/>
          <w:color w:val="auto"/>
          <w:sz w:val="24"/>
        </w:rPr>
      </w:pPr>
      <w:r>
        <w:rPr>
          <w:rFonts w:hint="eastAsia" w:ascii="宋体" w:hAnsi="宋体" w:cs="宋体"/>
          <w:color w:val="auto"/>
          <w:sz w:val="24"/>
        </w:rPr>
        <w:t>3、现场报价表用于现场密封提交。</w:t>
      </w:r>
    </w:p>
    <w:p>
      <w:pPr>
        <w:widowControl/>
        <w:spacing w:line="360" w:lineRule="atLeast"/>
        <w:jc w:val="left"/>
        <w:rPr>
          <w:rFonts w:ascii="宋体" w:hAnsi="宋体" w:cs="宋体"/>
          <w:color w:val="auto"/>
          <w:sz w:val="24"/>
        </w:rPr>
      </w:pPr>
    </w:p>
    <w:p>
      <w:pPr>
        <w:widowControl/>
        <w:spacing w:line="360" w:lineRule="atLeast"/>
        <w:jc w:val="left"/>
        <w:rPr>
          <w:rFonts w:ascii="宋体" w:hAnsi="宋体" w:cs="宋体"/>
          <w:color w:val="auto"/>
          <w:sz w:val="24"/>
        </w:rPr>
      </w:pPr>
    </w:p>
    <w:p>
      <w:pPr>
        <w:widowControl/>
        <w:spacing w:line="360" w:lineRule="atLeast"/>
        <w:jc w:val="left"/>
        <w:rPr>
          <w:rFonts w:ascii="宋体" w:hAnsi="宋体" w:cs="宋体"/>
          <w:color w:val="auto"/>
          <w:sz w:val="24"/>
        </w:rPr>
      </w:pPr>
      <w:r>
        <w:rPr>
          <w:rFonts w:hint="eastAsia" w:ascii="宋体" w:hAnsi="宋体" w:cs="宋体"/>
          <w:color w:val="auto"/>
          <w:sz w:val="24"/>
        </w:rPr>
        <w:t>供应商名称：XXX</w:t>
      </w:r>
    </w:p>
    <w:p>
      <w:pPr>
        <w:widowControl/>
        <w:spacing w:line="360" w:lineRule="atLeast"/>
        <w:jc w:val="left"/>
        <w:rPr>
          <w:rFonts w:ascii="宋体" w:hAnsi="宋体" w:cs="宋体"/>
          <w:color w:val="auto"/>
          <w:sz w:val="24"/>
        </w:rPr>
      </w:pPr>
    </w:p>
    <w:p>
      <w:pPr>
        <w:widowControl/>
        <w:spacing w:line="360" w:lineRule="atLeast"/>
        <w:jc w:val="left"/>
        <w:rPr>
          <w:rFonts w:ascii="宋体" w:hAnsi="宋体" w:cs="宋体"/>
          <w:color w:val="auto"/>
          <w:sz w:val="24"/>
        </w:rPr>
      </w:pPr>
      <w:r>
        <w:rPr>
          <w:rFonts w:hint="eastAsia" w:ascii="宋体" w:hAnsi="宋体" w:cs="宋体"/>
          <w:color w:val="auto"/>
          <w:sz w:val="24"/>
        </w:rPr>
        <w:t>法定代表人/单位负责人或授权代表（签字）：XXX</w:t>
      </w:r>
    </w:p>
    <w:p>
      <w:pPr>
        <w:pStyle w:val="2"/>
        <w:rPr>
          <w:rFonts w:ascii="宋体" w:hAnsi="宋体" w:cs="宋体"/>
          <w:color w:val="auto"/>
          <w:sz w:val="24"/>
        </w:rPr>
      </w:pPr>
    </w:p>
    <w:p>
      <w:pPr>
        <w:pStyle w:val="2"/>
        <w:rPr>
          <w:rFonts w:ascii="宋体" w:hAnsi="宋体" w:cs="宋体"/>
          <w:color w:val="auto"/>
        </w:rPr>
      </w:pPr>
      <w:r>
        <w:rPr>
          <w:rFonts w:hint="eastAsia" w:ascii="宋体" w:hAnsi="宋体" w:cs="宋体"/>
          <w:color w:val="auto"/>
          <w:sz w:val="24"/>
        </w:rPr>
        <w:t>日      期：XXX年XXX月XXX日</w:t>
      </w:r>
    </w:p>
    <w:sectPr>
      <w:headerReference r:id="rId14" w:type="default"/>
      <w:footerReference r:id="rId15" w:type="default"/>
      <w:pgSz w:w="11850" w:h="16783"/>
      <w:pgMar w:top="1417" w:right="1134" w:bottom="1417" w:left="1134"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791"/>
        <w:tab w:val="clear" w:pos="4153"/>
      </w:tabs>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wps:txbx>
                    <wps:bodyPr wrap="none" lIns="0" tIns="0" rIns="0" bIns="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zyTVrscBAACcAwAADgAAAAAAAAABACAAAAAeAQAAZHJzL2Uyb0RvYy54&#10;bWxQSwUGAAAAAAYABgBZAQAAV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51</w:t>
                          </w:r>
                          <w:r>
                            <w:rPr>
                              <w:rFonts w:hint="eastAsia"/>
                              <w:sz w:val="18"/>
                            </w:rPr>
                            <w:fldChar w:fldCharType="end"/>
                          </w:r>
                        </w:p>
                      </w:txbxContent>
                    </wps:txbx>
                    <wps:bodyPr wrap="none" lIns="0" tIns="0" rIns="0" bIns="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6U5DMcBAACdAwAADgAAAAAAAAABACAAAAAeAQAAZHJzL2Uyb0RvYy54&#10;bWxQSwUGAAAAAAYABgBZAQAAV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wps:txbx>
                    <wps:bodyPr wrap="none" lIns="0" tIns="0" rIns="0" bIns="0">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XJcvscBAACdAwAADgAAAGRycy9lMm9Eb2MueG1srVPNjtMwEL4j8Q6W&#10;7zRpkaCK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EObsOTMCUsvfvn+7fLj1+XnV/by&#10;dRKo91hR3Z2nyji8hYGK5zhSMPEe2mDTlxgxypO856u8aohMpkvr1XpdUkpSbnYIv3i47gPGdwos&#10;S0bNA71fllWcPmAcS+eS1M3BrTYmv6FxfwUIc4yovATT7cRknDhZcdgPE709NGdi19Mi1NzR3nNm&#10;3jvSOe3MbITZ2E9G6oj+zTHSGHm6hDpCEavk0KtlftOGpbX4089VD3/V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MXJcvscBAACdAwAADgAAAAAAAAABACAAAAAeAQAAZHJzL2Uyb0RvYy54&#10;bWxQSwUGAAAAAAYABgBZAQAAV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90</w:t>
                          </w:r>
                          <w:r>
                            <w:rPr>
                              <w:rFonts w:hint="eastAsia"/>
                              <w:sz w:val="18"/>
                            </w:rPr>
                            <w:fldChar w:fldCharType="end"/>
                          </w:r>
                        </w:p>
                      </w:txbxContent>
                    </wps:txbx>
                    <wps:bodyPr wrap="none" lIns="0" tIns="0" rIns="0" bIns="0">
                      <a:spAutoFit/>
                    </wps:bodyPr>
                  </wps:wsp>
                </a:graphicData>
              </a:graphic>
            </wp:anchor>
          </w:drawing>
        </mc:Choice>
        <mc:Fallback>
          <w:pict>
            <v:shape id="文本框 3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miFkwxgEAAJ0DAAAOAAAAAAAAAAEAIAAAAB4BAABkcnMvZTJvRG9jLnht&#10;bFBLBQYAAAAABgAGAFkBAABW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rPr>
      <w:drawing>
        <wp:inline distT="0" distB="0" distL="114300" distR="114300">
          <wp:extent cx="2607945" cy="427990"/>
          <wp:effectExtent l="0" t="0" r="1905" b="10160"/>
          <wp:docPr id="3" name="图片 1" descr="C1EB60F1-BFB5-4e16-B18A-3038D1717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1EB60F1-BFB5-4e16-B18A-3038D1717371"/>
                  <pic:cNvPicPr>
                    <a:picLocks noChangeAspect="1"/>
                  </pic:cNvPicPr>
                </pic:nvPicPr>
                <pic:blipFill>
                  <a:blip r:embed="rId1"/>
                  <a:srcRect l="5423" r="2409" b="9325"/>
                  <a:stretch>
                    <a:fillRect/>
                  </a:stretch>
                </pic:blipFill>
                <pic:spPr>
                  <a:xfrm>
                    <a:off x="0" y="0"/>
                    <a:ext cx="2607945" cy="4279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autoSpaceDE w:val="0"/>
      <w:autoSpaceDN w:val="0"/>
      <w:adjustRightInd w:val="0"/>
      <w:snapToGrid/>
      <w:jc w:val="left"/>
    </w:pPr>
    <w:r>
      <w:rPr>
        <w:rFonts w:hint="eastAsia"/>
      </w:rPr>
      <w:drawing>
        <wp:inline distT="0" distB="0" distL="114300" distR="114300">
          <wp:extent cx="2607945" cy="427990"/>
          <wp:effectExtent l="0" t="0" r="1905" b="10160"/>
          <wp:docPr id="1" name="图片 1" descr="C1EB60F1-BFB5-4e16-B18A-3038D1717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1EB60F1-BFB5-4e16-B18A-3038D1717371"/>
                  <pic:cNvPicPr>
                    <a:picLocks noChangeAspect="1"/>
                  </pic:cNvPicPr>
                </pic:nvPicPr>
                <pic:blipFill>
                  <a:blip r:embed="rId1"/>
                  <a:srcRect l="5423" r="2409" b="9325"/>
                  <a:stretch>
                    <a:fillRect/>
                  </a:stretch>
                </pic:blipFill>
                <pic:spPr>
                  <a:xfrm>
                    <a:off x="0" y="0"/>
                    <a:ext cx="2607945" cy="42799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left"/>
    </w:pPr>
    <w:r>
      <w:rPr>
        <w:rFonts w:hint="eastAsia"/>
      </w:rPr>
      <w:drawing>
        <wp:inline distT="0" distB="0" distL="0" distR="0">
          <wp:extent cx="2604770" cy="425450"/>
          <wp:effectExtent l="19050" t="0" r="5080" b="0"/>
          <wp:docPr id="2" name="图片 2" descr="C1EB60F1-BFB5-4e16-B18A-3038D1717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1EB60F1-BFB5-4e16-B18A-3038D1717371"/>
                  <pic:cNvPicPr>
                    <a:picLocks noChangeAspect="1" noChangeArrowheads="1"/>
                  </pic:cNvPicPr>
                </pic:nvPicPr>
                <pic:blipFill>
                  <a:blip r:embed="rId1"/>
                  <a:srcRect l="5423" r="2409" b="9325"/>
                  <a:stretch>
                    <a:fillRect/>
                  </a:stretch>
                </pic:blipFill>
                <pic:spPr>
                  <a:xfrm>
                    <a:off x="0" y="0"/>
                    <a:ext cx="2604770" cy="425450"/>
                  </a:xfrm>
                  <a:prstGeom prst="rect">
                    <a:avLst/>
                  </a:prstGeom>
                  <a:noFill/>
                  <a:ln w="9525" cmpd="sng">
                    <a:noFill/>
                    <a:miter lim="800000"/>
                    <a:headEnd/>
                    <a:tailEnd/>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rPr>
      <w:drawing>
        <wp:inline distT="0" distB="0" distL="114300" distR="114300">
          <wp:extent cx="2607945" cy="427990"/>
          <wp:effectExtent l="0" t="0" r="1905" b="10160"/>
          <wp:docPr id="4" name="图片 1" descr="C1EB60F1-BFB5-4e16-B18A-3038D1717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1EB60F1-BFB5-4e16-B18A-3038D1717371"/>
                  <pic:cNvPicPr>
                    <a:picLocks noChangeAspect="1"/>
                  </pic:cNvPicPr>
                </pic:nvPicPr>
                <pic:blipFill>
                  <a:blip r:embed="rId1"/>
                  <a:srcRect l="5423" r="2409" b="9325"/>
                  <a:stretch>
                    <a:fillRect/>
                  </a:stretch>
                </pic:blipFill>
                <pic:spPr>
                  <a:xfrm>
                    <a:off x="0" y="0"/>
                    <a:ext cx="2607945" cy="42799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rPr>
      <w:drawing>
        <wp:inline distT="0" distB="0" distL="114300" distR="114300">
          <wp:extent cx="2607945" cy="427990"/>
          <wp:effectExtent l="0" t="0" r="1905" b="10160"/>
          <wp:docPr id="5" name="图片 1" descr="C1EB60F1-BFB5-4e16-B18A-3038D1717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1EB60F1-BFB5-4e16-B18A-3038D1717371"/>
                  <pic:cNvPicPr>
                    <a:picLocks noChangeAspect="1"/>
                  </pic:cNvPicPr>
                </pic:nvPicPr>
                <pic:blipFill>
                  <a:blip r:embed="rId1"/>
                  <a:srcRect l="5423" r="2409" b="9325"/>
                  <a:stretch>
                    <a:fillRect/>
                  </a:stretch>
                </pic:blipFill>
                <pic:spPr>
                  <a:xfrm>
                    <a:off x="0" y="0"/>
                    <a:ext cx="2607945" cy="4279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CF480"/>
    <w:multiLevelType w:val="singleLevel"/>
    <w:tmpl w:val="817CF480"/>
    <w:lvl w:ilvl="0" w:tentative="0">
      <w:start w:val="1"/>
      <w:numFmt w:val="decimal"/>
      <w:suff w:val="nothing"/>
      <w:lvlText w:val="%1、"/>
      <w:lvlJc w:val="left"/>
      <w:pPr>
        <w:ind w:left="0" w:firstLine="420"/>
      </w:pPr>
      <w:rPr>
        <w:rFonts w:hint="default"/>
      </w:rPr>
    </w:lvl>
  </w:abstractNum>
  <w:abstractNum w:abstractNumId="1">
    <w:nsid w:val="9EA17C86"/>
    <w:multiLevelType w:val="singleLevel"/>
    <w:tmpl w:val="9EA17C86"/>
    <w:lvl w:ilvl="0" w:tentative="0">
      <w:start w:val="2"/>
      <w:numFmt w:val="decimal"/>
      <w:lvlText w:val="%1."/>
      <w:lvlJc w:val="left"/>
      <w:pPr>
        <w:tabs>
          <w:tab w:val="left" w:pos="312"/>
        </w:tabs>
      </w:pPr>
    </w:lvl>
  </w:abstractNum>
  <w:abstractNum w:abstractNumId="2">
    <w:nsid w:val="E2B00844"/>
    <w:multiLevelType w:val="singleLevel"/>
    <w:tmpl w:val="E2B00844"/>
    <w:lvl w:ilvl="0" w:tentative="0">
      <w:start w:val="1"/>
      <w:numFmt w:val="decimal"/>
      <w:suff w:val="nothing"/>
      <w:lvlText w:val="（%1）"/>
      <w:lvlJc w:val="left"/>
    </w:lvl>
  </w:abstractNum>
  <w:abstractNum w:abstractNumId="3">
    <w:nsid w:val="F9F45C29"/>
    <w:multiLevelType w:val="singleLevel"/>
    <w:tmpl w:val="F9F45C29"/>
    <w:lvl w:ilvl="0" w:tentative="0">
      <w:start w:val="4"/>
      <w:numFmt w:val="decimal"/>
      <w:suff w:val="nothing"/>
      <w:lvlText w:val="%1、"/>
      <w:lvlJc w:val="left"/>
    </w:lvl>
  </w:abstractNum>
  <w:abstractNum w:abstractNumId="4">
    <w:nsid w:val="00000027"/>
    <w:multiLevelType w:val="multilevel"/>
    <w:tmpl w:val="00000027"/>
    <w:lvl w:ilvl="0" w:tentative="0">
      <w:start w:val="1"/>
      <w:numFmt w:val="decimal"/>
      <w:lvlText w:val="第%1章"/>
      <w:lvlJc w:val="left"/>
      <w:pPr>
        <w:ind w:left="431" w:hanging="431"/>
      </w:pPr>
      <w:rPr>
        <w:rFonts w:hint="default" w:ascii="Cambria Math" w:hAnsi="Cambria Math" w:eastAsia="Cambria Math"/>
        <w:b/>
        <w:i w:val="0"/>
        <w:sz w:val="32"/>
      </w:rPr>
    </w:lvl>
    <w:lvl w:ilvl="1" w:tentative="0">
      <w:start w:val="1"/>
      <w:numFmt w:val="decimal"/>
      <w:lvlText w:val="%1.%2"/>
      <w:lvlJc w:val="left"/>
      <w:pPr>
        <w:ind w:left="431" w:hanging="431"/>
      </w:pPr>
      <w:rPr>
        <w:rFonts w:hint="default" w:ascii="Times New Roman" w:hAnsi="Times New Roman" w:eastAsia="宋体" w:cs="Times New Roman"/>
        <w:b/>
        <w:i w:val="0"/>
        <w:sz w:val="28"/>
      </w:rPr>
    </w:lvl>
    <w:lvl w:ilvl="2" w:tentative="0">
      <w:start w:val="1"/>
      <w:numFmt w:val="decimal"/>
      <w:lvlText w:val="%1.%2.%3"/>
      <w:lvlJc w:val="left"/>
      <w:pPr>
        <w:ind w:left="573" w:hanging="431"/>
      </w:pPr>
      <w:rPr>
        <w:rFonts w:hint="default" w:ascii="Times New Roman" w:hAnsi="Times New Roman" w:eastAsia="宋体" w:cs="Times New Roman"/>
        <w:b/>
        <w:i w:val="0"/>
        <w:sz w:val="28"/>
      </w:rPr>
    </w:lvl>
    <w:lvl w:ilvl="3" w:tentative="0">
      <w:start w:val="1"/>
      <w:numFmt w:val="decimal"/>
      <w:pStyle w:val="6"/>
      <w:isLgl/>
      <w:lvlText w:val="%1.%2.%3.%4"/>
      <w:lvlJc w:val="left"/>
      <w:pPr>
        <w:ind w:left="431" w:hanging="431"/>
      </w:pPr>
      <w:rPr>
        <w:rFonts w:hint="default" w:ascii="Times New Roman" w:hAnsi="Times New Roman" w:eastAsia="宋体" w:cs="Times New Roman"/>
        <w:b/>
        <w:i w:val="0"/>
        <w:sz w:val="28"/>
      </w:rPr>
    </w:lvl>
    <w:lvl w:ilvl="4" w:tentative="0">
      <w:start w:val="1"/>
      <w:numFmt w:val="decimal"/>
      <w:lvlText w:val="%1.%2.%3.%4.%5"/>
      <w:lvlJc w:val="left"/>
      <w:pPr>
        <w:ind w:left="431" w:hanging="431"/>
      </w:pPr>
      <w:rPr>
        <w:rFonts w:hint="eastAsia"/>
      </w:rPr>
    </w:lvl>
    <w:lvl w:ilvl="5" w:tentative="0">
      <w:start w:val="1"/>
      <w:numFmt w:val="decimal"/>
      <w:lvlText w:val="%1.%2.%3.%4.%5.%6"/>
      <w:lvlJc w:val="left"/>
      <w:pPr>
        <w:ind w:left="431" w:hanging="431"/>
      </w:pPr>
      <w:rPr>
        <w:rFonts w:hint="eastAsia"/>
      </w:rPr>
    </w:lvl>
    <w:lvl w:ilvl="6" w:tentative="0">
      <w:start w:val="1"/>
      <w:numFmt w:val="decimal"/>
      <w:lvlText w:val="%1.%2.%3.%4.%5.%6.%7"/>
      <w:lvlJc w:val="left"/>
      <w:pPr>
        <w:ind w:left="431" w:hanging="431"/>
      </w:pPr>
      <w:rPr>
        <w:rFonts w:hint="eastAsia"/>
      </w:rPr>
    </w:lvl>
    <w:lvl w:ilvl="7" w:tentative="0">
      <w:start w:val="1"/>
      <w:numFmt w:val="decimal"/>
      <w:lvlText w:val="%1.%2.%3.%4.%5.%6.%7.%8"/>
      <w:lvlJc w:val="left"/>
      <w:pPr>
        <w:ind w:left="431" w:hanging="431"/>
      </w:pPr>
      <w:rPr>
        <w:rFonts w:hint="eastAsia"/>
      </w:rPr>
    </w:lvl>
    <w:lvl w:ilvl="8" w:tentative="0">
      <w:start w:val="1"/>
      <w:numFmt w:val="decimal"/>
      <w:lvlText w:val="%1.%2.%3.%4.%5.%6.%7.%8.%9"/>
      <w:lvlJc w:val="left"/>
      <w:pPr>
        <w:ind w:left="431" w:hanging="431"/>
      </w:pPr>
      <w:rPr>
        <w:rFonts w:hint="eastAsia"/>
      </w:rPr>
    </w:lvl>
  </w:abstractNum>
  <w:abstractNum w:abstractNumId="5">
    <w:nsid w:val="35779454"/>
    <w:multiLevelType w:val="singleLevel"/>
    <w:tmpl w:val="35779454"/>
    <w:lvl w:ilvl="0" w:tentative="0">
      <w:start w:val="4"/>
      <w:numFmt w:val="decimal"/>
      <w:suff w:val="nothing"/>
      <w:lvlText w:val="%1、"/>
      <w:lvlJc w:val="left"/>
    </w:lvl>
  </w:abstractNum>
  <w:abstractNum w:abstractNumId="6">
    <w:nsid w:val="453C6665"/>
    <w:multiLevelType w:val="singleLevel"/>
    <w:tmpl w:val="453C6665"/>
    <w:lvl w:ilvl="0" w:tentative="0">
      <w:start w:val="10"/>
      <w:numFmt w:val="chineseCounting"/>
      <w:suff w:val="space"/>
      <w:lvlText w:val="第%1章"/>
      <w:lvlJc w:val="left"/>
      <w:rPr>
        <w:rFonts w:hint="eastAsia"/>
      </w:rPr>
    </w:lvl>
  </w:abstractNum>
  <w:abstractNum w:abstractNumId="7">
    <w:nsid w:val="46493869"/>
    <w:multiLevelType w:val="singleLevel"/>
    <w:tmpl w:val="46493869"/>
    <w:lvl w:ilvl="0" w:tentative="0">
      <w:start w:val="1"/>
      <w:numFmt w:val="decimal"/>
      <w:lvlText w:val="%1."/>
      <w:lvlJc w:val="left"/>
      <w:pPr>
        <w:tabs>
          <w:tab w:val="left" w:pos="312"/>
        </w:tabs>
      </w:pPr>
    </w:lvl>
  </w:abstractNum>
  <w:abstractNum w:abstractNumId="8">
    <w:nsid w:val="4BB3E614"/>
    <w:multiLevelType w:val="singleLevel"/>
    <w:tmpl w:val="4BB3E614"/>
    <w:lvl w:ilvl="0" w:tentative="0">
      <w:start w:val="2"/>
      <w:numFmt w:val="decimal"/>
      <w:lvlText w:val="%1."/>
      <w:lvlJc w:val="left"/>
      <w:pPr>
        <w:tabs>
          <w:tab w:val="left" w:pos="312"/>
        </w:tabs>
      </w:pPr>
    </w:lvl>
  </w:abstractNum>
  <w:abstractNum w:abstractNumId="9">
    <w:nsid w:val="5171CDA6"/>
    <w:multiLevelType w:val="singleLevel"/>
    <w:tmpl w:val="5171CDA6"/>
    <w:lvl w:ilvl="0" w:tentative="0">
      <w:start w:val="1"/>
      <w:numFmt w:val="chineseCounting"/>
      <w:suff w:val="nothing"/>
      <w:lvlText w:val="%1、"/>
      <w:lvlJc w:val="left"/>
      <w:rPr>
        <w:rFonts w:hint="eastAsia"/>
      </w:rPr>
    </w:lvl>
  </w:abstractNum>
  <w:abstractNum w:abstractNumId="10">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9C07086"/>
    <w:multiLevelType w:val="singleLevel"/>
    <w:tmpl w:val="59C07086"/>
    <w:lvl w:ilvl="0" w:tentative="0">
      <w:start w:val="1"/>
      <w:numFmt w:val="decimal"/>
      <w:suff w:val="nothing"/>
      <w:lvlText w:val="%1、"/>
      <w:lvlJc w:val="left"/>
    </w:lvl>
  </w:abstractNum>
  <w:abstractNum w:abstractNumId="12">
    <w:nsid w:val="652DB5E9"/>
    <w:multiLevelType w:val="singleLevel"/>
    <w:tmpl w:val="652DB5E9"/>
    <w:lvl w:ilvl="0" w:tentative="0">
      <w:start w:val="4"/>
      <w:numFmt w:val="decimal"/>
      <w:suff w:val="nothing"/>
      <w:lvlText w:val="%1、"/>
      <w:lvlJc w:val="left"/>
    </w:lvl>
  </w:abstractNum>
  <w:num w:numId="1">
    <w:abstractNumId w:val="4"/>
  </w:num>
  <w:num w:numId="2">
    <w:abstractNumId w:val="3"/>
  </w:num>
  <w:num w:numId="3">
    <w:abstractNumId w:val="2"/>
  </w:num>
  <w:num w:numId="4">
    <w:abstractNumId w:val="12"/>
  </w:num>
  <w:num w:numId="5">
    <w:abstractNumId w:val="9"/>
  </w:num>
  <w:num w:numId="6">
    <w:abstractNumId w:val="7"/>
  </w:num>
  <w:num w:numId="7">
    <w:abstractNumId w:val="5"/>
  </w:num>
  <w:num w:numId="8">
    <w:abstractNumId w:val="0"/>
  </w:num>
  <w:num w:numId="9">
    <w:abstractNumId w:val="1"/>
  </w:num>
  <w:num w:numId="10">
    <w:abstractNumId w:val="11"/>
  </w:num>
  <w:num w:numId="11">
    <w:abstractNumId w:val="8"/>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9"/>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CC"/>
    <w:rsid w:val="00001660"/>
    <w:rsid w:val="00004B89"/>
    <w:rsid w:val="00013385"/>
    <w:rsid w:val="0001438F"/>
    <w:rsid w:val="00014483"/>
    <w:rsid w:val="00015AD4"/>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5948"/>
    <w:rsid w:val="000408C4"/>
    <w:rsid w:val="00041FE4"/>
    <w:rsid w:val="000451F8"/>
    <w:rsid w:val="000462B4"/>
    <w:rsid w:val="00046697"/>
    <w:rsid w:val="0004677D"/>
    <w:rsid w:val="00047873"/>
    <w:rsid w:val="00050590"/>
    <w:rsid w:val="00051366"/>
    <w:rsid w:val="000523DF"/>
    <w:rsid w:val="000526C6"/>
    <w:rsid w:val="00052B12"/>
    <w:rsid w:val="00053337"/>
    <w:rsid w:val="00054BA4"/>
    <w:rsid w:val="00055034"/>
    <w:rsid w:val="00055C21"/>
    <w:rsid w:val="000567A9"/>
    <w:rsid w:val="00056979"/>
    <w:rsid w:val="00057397"/>
    <w:rsid w:val="00061464"/>
    <w:rsid w:val="0006243C"/>
    <w:rsid w:val="0006264C"/>
    <w:rsid w:val="000657E0"/>
    <w:rsid w:val="0006634F"/>
    <w:rsid w:val="0006738D"/>
    <w:rsid w:val="000727F2"/>
    <w:rsid w:val="000731F0"/>
    <w:rsid w:val="000739F4"/>
    <w:rsid w:val="00073B7E"/>
    <w:rsid w:val="00074138"/>
    <w:rsid w:val="000743DD"/>
    <w:rsid w:val="0007588A"/>
    <w:rsid w:val="00081A37"/>
    <w:rsid w:val="00082B75"/>
    <w:rsid w:val="000834B0"/>
    <w:rsid w:val="000839BF"/>
    <w:rsid w:val="00084183"/>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D02"/>
    <w:rsid w:val="000A3D83"/>
    <w:rsid w:val="000A4196"/>
    <w:rsid w:val="000A42C7"/>
    <w:rsid w:val="000A4B2E"/>
    <w:rsid w:val="000A4EA5"/>
    <w:rsid w:val="000A739A"/>
    <w:rsid w:val="000A7857"/>
    <w:rsid w:val="000B07DD"/>
    <w:rsid w:val="000B0E0C"/>
    <w:rsid w:val="000B0F4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724"/>
    <w:rsid w:val="000D319D"/>
    <w:rsid w:val="000D4073"/>
    <w:rsid w:val="000D4EFB"/>
    <w:rsid w:val="000D705A"/>
    <w:rsid w:val="000D710C"/>
    <w:rsid w:val="000E0A69"/>
    <w:rsid w:val="000E583C"/>
    <w:rsid w:val="000E6476"/>
    <w:rsid w:val="000E6CD7"/>
    <w:rsid w:val="000F422B"/>
    <w:rsid w:val="000F45A9"/>
    <w:rsid w:val="000F6854"/>
    <w:rsid w:val="00100B7D"/>
    <w:rsid w:val="00100C85"/>
    <w:rsid w:val="00100FCD"/>
    <w:rsid w:val="0010167E"/>
    <w:rsid w:val="00101CB5"/>
    <w:rsid w:val="001033D2"/>
    <w:rsid w:val="00105014"/>
    <w:rsid w:val="0010650C"/>
    <w:rsid w:val="0010666F"/>
    <w:rsid w:val="001114EB"/>
    <w:rsid w:val="001116C7"/>
    <w:rsid w:val="00111F41"/>
    <w:rsid w:val="00114DE5"/>
    <w:rsid w:val="00114EBA"/>
    <w:rsid w:val="001150A5"/>
    <w:rsid w:val="001212C2"/>
    <w:rsid w:val="0012276E"/>
    <w:rsid w:val="001239E7"/>
    <w:rsid w:val="00123E53"/>
    <w:rsid w:val="00123FC0"/>
    <w:rsid w:val="00126265"/>
    <w:rsid w:val="00126D87"/>
    <w:rsid w:val="00131F14"/>
    <w:rsid w:val="001329EB"/>
    <w:rsid w:val="001345C8"/>
    <w:rsid w:val="0013590F"/>
    <w:rsid w:val="00136485"/>
    <w:rsid w:val="00136D53"/>
    <w:rsid w:val="00141A54"/>
    <w:rsid w:val="00142470"/>
    <w:rsid w:val="0014425B"/>
    <w:rsid w:val="001451F2"/>
    <w:rsid w:val="001464DD"/>
    <w:rsid w:val="0014718A"/>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C8C"/>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3802"/>
    <w:rsid w:val="00193E56"/>
    <w:rsid w:val="001961BF"/>
    <w:rsid w:val="00196A94"/>
    <w:rsid w:val="00196B7A"/>
    <w:rsid w:val="001974BF"/>
    <w:rsid w:val="0019756E"/>
    <w:rsid w:val="001A0BE4"/>
    <w:rsid w:val="001A4D34"/>
    <w:rsid w:val="001A67F1"/>
    <w:rsid w:val="001A761A"/>
    <w:rsid w:val="001B053F"/>
    <w:rsid w:val="001B1F0F"/>
    <w:rsid w:val="001B22E9"/>
    <w:rsid w:val="001B334A"/>
    <w:rsid w:val="001B3E78"/>
    <w:rsid w:val="001B4B2D"/>
    <w:rsid w:val="001C2CAE"/>
    <w:rsid w:val="001C4A5B"/>
    <w:rsid w:val="001C5AF6"/>
    <w:rsid w:val="001D0F62"/>
    <w:rsid w:val="001D2331"/>
    <w:rsid w:val="001D3913"/>
    <w:rsid w:val="001E0521"/>
    <w:rsid w:val="001E0CB9"/>
    <w:rsid w:val="001E148C"/>
    <w:rsid w:val="001E3B05"/>
    <w:rsid w:val="001E5BB0"/>
    <w:rsid w:val="001E6EBF"/>
    <w:rsid w:val="001E6EC9"/>
    <w:rsid w:val="001E6EF9"/>
    <w:rsid w:val="001F035E"/>
    <w:rsid w:val="001F1E7D"/>
    <w:rsid w:val="001F2E29"/>
    <w:rsid w:val="001F492D"/>
    <w:rsid w:val="001F64F5"/>
    <w:rsid w:val="001F79FC"/>
    <w:rsid w:val="001F7DBD"/>
    <w:rsid w:val="00203068"/>
    <w:rsid w:val="00205336"/>
    <w:rsid w:val="00206D18"/>
    <w:rsid w:val="0021013C"/>
    <w:rsid w:val="002120D0"/>
    <w:rsid w:val="002125E6"/>
    <w:rsid w:val="00215638"/>
    <w:rsid w:val="0021668E"/>
    <w:rsid w:val="00220283"/>
    <w:rsid w:val="00224333"/>
    <w:rsid w:val="00224CDC"/>
    <w:rsid w:val="002270B2"/>
    <w:rsid w:val="00230304"/>
    <w:rsid w:val="00230D10"/>
    <w:rsid w:val="002320BC"/>
    <w:rsid w:val="002332EA"/>
    <w:rsid w:val="002342C9"/>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5F18"/>
    <w:rsid w:val="002665C5"/>
    <w:rsid w:val="002703E3"/>
    <w:rsid w:val="00272326"/>
    <w:rsid w:val="0027252A"/>
    <w:rsid w:val="00277B58"/>
    <w:rsid w:val="00280D8F"/>
    <w:rsid w:val="00281347"/>
    <w:rsid w:val="002857AA"/>
    <w:rsid w:val="0029048E"/>
    <w:rsid w:val="00290AEB"/>
    <w:rsid w:val="00291539"/>
    <w:rsid w:val="00292632"/>
    <w:rsid w:val="00294EBC"/>
    <w:rsid w:val="0029626C"/>
    <w:rsid w:val="00297B8B"/>
    <w:rsid w:val="00297D0C"/>
    <w:rsid w:val="002A0B7A"/>
    <w:rsid w:val="002A0C3D"/>
    <w:rsid w:val="002A0C82"/>
    <w:rsid w:val="002A1E56"/>
    <w:rsid w:val="002A4317"/>
    <w:rsid w:val="002A7D03"/>
    <w:rsid w:val="002B067F"/>
    <w:rsid w:val="002B06DF"/>
    <w:rsid w:val="002B3263"/>
    <w:rsid w:val="002B3FE9"/>
    <w:rsid w:val="002B4920"/>
    <w:rsid w:val="002B5EB0"/>
    <w:rsid w:val="002B6D25"/>
    <w:rsid w:val="002B7D1D"/>
    <w:rsid w:val="002C0169"/>
    <w:rsid w:val="002C0185"/>
    <w:rsid w:val="002C0964"/>
    <w:rsid w:val="002C2154"/>
    <w:rsid w:val="002C3905"/>
    <w:rsid w:val="002C67ED"/>
    <w:rsid w:val="002C7DDE"/>
    <w:rsid w:val="002D2A3C"/>
    <w:rsid w:val="002D44CE"/>
    <w:rsid w:val="002D5D7E"/>
    <w:rsid w:val="002D6435"/>
    <w:rsid w:val="002D73AE"/>
    <w:rsid w:val="002E1456"/>
    <w:rsid w:val="002E2016"/>
    <w:rsid w:val="002E372F"/>
    <w:rsid w:val="002E38A1"/>
    <w:rsid w:val="002E53EC"/>
    <w:rsid w:val="002E7B45"/>
    <w:rsid w:val="002F0D48"/>
    <w:rsid w:val="002F3919"/>
    <w:rsid w:val="002F5A38"/>
    <w:rsid w:val="002F797B"/>
    <w:rsid w:val="00302602"/>
    <w:rsid w:val="0030262F"/>
    <w:rsid w:val="00303C8B"/>
    <w:rsid w:val="00306772"/>
    <w:rsid w:val="00306A59"/>
    <w:rsid w:val="00306EED"/>
    <w:rsid w:val="00306F89"/>
    <w:rsid w:val="00311669"/>
    <w:rsid w:val="0031253B"/>
    <w:rsid w:val="00314009"/>
    <w:rsid w:val="00315A72"/>
    <w:rsid w:val="0031795E"/>
    <w:rsid w:val="00321BCE"/>
    <w:rsid w:val="003230A0"/>
    <w:rsid w:val="00323546"/>
    <w:rsid w:val="0032451F"/>
    <w:rsid w:val="003245A1"/>
    <w:rsid w:val="00327B03"/>
    <w:rsid w:val="00331FC6"/>
    <w:rsid w:val="0033261E"/>
    <w:rsid w:val="003331D2"/>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C9E"/>
    <w:rsid w:val="00364647"/>
    <w:rsid w:val="0037029D"/>
    <w:rsid w:val="00370C8A"/>
    <w:rsid w:val="0037288F"/>
    <w:rsid w:val="00372E53"/>
    <w:rsid w:val="00373951"/>
    <w:rsid w:val="0037405F"/>
    <w:rsid w:val="00375F76"/>
    <w:rsid w:val="0037714C"/>
    <w:rsid w:val="00381E2B"/>
    <w:rsid w:val="00382A01"/>
    <w:rsid w:val="00383BFA"/>
    <w:rsid w:val="00384FE6"/>
    <w:rsid w:val="003851CE"/>
    <w:rsid w:val="00386948"/>
    <w:rsid w:val="003924E0"/>
    <w:rsid w:val="00394101"/>
    <w:rsid w:val="00395323"/>
    <w:rsid w:val="00395A66"/>
    <w:rsid w:val="0039654A"/>
    <w:rsid w:val="0039658A"/>
    <w:rsid w:val="00396685"/>
    <w:rsid w:val="003A3D22"/>
    <w:rsid w:val="003A44B1"/>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E7C"/>
    <w:rsid w:val="003C668B"/>
    <w:rsid w:val="003D1437"/>
    <w:rsid w:val="003D3B7C"/>
    <w:rsid w:val="003D629B"/>
    <w:rsid w:val="003D6FFA"/>
    <w:rsid w:val="003D72B6"/>
    <w:rsid w:val="003E35F5"/>
    <w:rsid w:val="003E44CB"/>
    <w:rsid w:val="003E5C6E"/>
    <w:rsid w:val="003F2938"/>
    <w:rsid w:val="003F4247"/>
    <w:rsid w:val="003F4F88"/>
    <w:rsid w:val="003F7462"/>
    <w:rsid w:val="00400273"/>
    <w:rsid w:val="00400415"/>
    <w:rsid w:val="00400F8F"/>
    <w:rsid w:val="00401075"/>
    <w:rsid w:val="00403397"/>
    <w:rsid w:val="00404202"/>
    <w:rsid w:val="00405597"/>
    <w:rsid w:val="004056A0"/>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1691"/>
    <w:rsid w:val="00442203"/>
    <w:rsid w:val="004440D6"/>
    <w:rsid w:val="0044451B"/>
    <w:rsid w:val="00446C23"/>
    <w:rsid w:val="00447598"/>
    <w:rsid w:val="00447F5D"/>
    <w:rsid w:val="00451934"/>
    <w:rsid w:val="004522CD"/>
    <w:rsid w:val="00453DA2"/>
    <w:rsid w:val="00454103"/>
    <w:rsid w:val="004569C9"/>
    <w:rsid w:val="00457964"/>
    <w:rsid w:val="004643AF"/>
    <w:rsid w:val="00464C62"/>
    <w:rsid w:val="00465A54"/>
    <w:rsid w:val="004677D8"/>
    <w:rsid w:val="00472927"/>
    <w:rsid w:val="00474121"/>
    <w:rsid w:val="004746B7"/>
    <w:rsid w:val="00474A2F"/>
    <w:rsid w:val="004753B1"/>
    <w:rsid w:val="00476556"/>
    <w:rsid w:val="004837E8"/>
    <w:rsid w:val="00484A3D"/>
    <w:rsid w:val="0048581D"/>
    <w:rsid w:val="004859C3"/>
    <w:rsid w:val="00485EDF"/>
    <w:rsid w:val="00490A1F"/>
    <w:rsid w:val="004924E2"/>
    <w:rsid w:val="0049282E"/>
    <w:rsid w:val="0049425B"/>
    <w:rsid w:val="00494369"/>
    <w:rsid w:val="004967DA"/>
    <w:rsid w:val="004A0510"/>
    <w:rsid w:val="004A11B8"/>
    <w:rsid w:val="004A2B4F"/>
    <w:rsid w:val="004A6596"/>
    <w:rsid w:val="004A7ED0"/>
    <w:rsid w:val="004B1CB6"/>
    <w:rsid w:val="004B2E17"/>
    <w:rsid w:val="004B31F5"/>
    <w:rsid w:val="004B42C6"/>
    <w:rsid w:val="004B46E7"/>
    <w:rsid w:val="004B4E67"/>
    <w:rsid w:val="004B56B6"/>
    <w:rsid w:val="004B58B4"/>
    <w:rsid w:val="004B7913"/>
    <w:rsid w:val="004B7CD4"/>
    <w:rsid w:val="004C1A76"/>
    <w:rsid w:val="004C2D18"/>
    <w:rsid w:val="004C3CC5"/>
    <w:rsid w:val="004C5A8D"/>
    <w:rsid w:val="004D17B5"/>
    <w:rsid w:val="004D1CAF"/>
    <w:rsid w:val="004D1D4C"/>
    <w:rsid w:val="004D2D2B"/>
    <w:rsid w:val="004D438D"/>
    <w:rsid w:val="004D6AA0"/>
    <w:rsid w:val="004D6EA3"/>
    <w:rsid w:val="004D7C5A"/>
    <w:rsid w:val="004E095F"/>
    <w:rsid w:val="004E0DC1"/>
    <w:rsid w:val="004E2BA2"/>
    <w:rsid w:val="004E3AD2"/>
    <w:rsid w:val="004E4335"/>
    <w:rsid w:val="004E4ECE"/>
    <w:rsid w:val="004E77BC"/>
    <w:rsid w:val="004E7C5E"/>
    <w:rsid w:val="004F053A"/>
    <w:rsid w:val="004F2BA1"/>
    <w:rsid w:val="004F4A10"/>
    <w:rsid w:val="004F59FF"/>
    <w:rsid w:val="004F6640"/>
    <w:rsid w:val="004F6D0A"/>
    <w:rsid w:val="00500450"/>
    <w:rsid w:val="005023EE"/>
    <w:rsid w:val="00503CA8"/>
    <w:rsid w:val="0051137A"/>
    <w:rsid w:val="00511759"/>
    <w:rsid w:val="00512F35"/>
    <w:rsid w:val="00515F84"/>
    <w:rsid w:val="00516884"/>
    <w:rsid w:val="00516E92"/>
    <w:rsid w:val="0051796C"/>
    <w:rsid w:val="0052149F"/>
    <w:rsid w:val="005234C2"/>
    <w:rsid w:val="00523933"/>
    <w:rsid w:val="00524715"/>
    <w:rsid w:val="005275DB"/>
    <w:rsid w:val="00534655"/>
    <w:rsid w:val="0053654A"/>
    <w:rsid w:val="005379D8"/>
    <w:rsid w:val="00537DFF"/>
    <w:rsid w:val="005437F7"/>
    <w:rsid w:val="0054439D"/>
    <w:rsid w:val="005455D7"/>
    <w:rsid w:val="0054613F"/>
    <w:rsid w:val="00546F02"/>
    <w:rsid w:val="0054726C"/>
    <w:rsid w:val="00547477"/>
    <w:rsid w:val="00550637"/>
    <w:rsid w:val="00550C15"/>
    <w:rsid w:val="00551E54"/>
    <w:rsid w:val="00552A5B"/>
    <w:rsid w:val="00553A9F"/>
    <w:rsid w:val="00555666"/>
    <w:rsid w:val="005557AE"/>
    <w:rsid w:val="005563F8"/>
    <w:rsid w:val="0055769A"/>
    <w:rsid w:val="005603D7"/>
    <w:rsid w:val="00560776"/>
    <w:rsid w:val="005651F2"/>
    <w:rsid w:val="00566BF2"/>
    <w:rsid w:val="00566C37"/>
    <w:rsid w:val="00567FBF"/>
    <w:rsid w:val="0057020D"/>
    <w:rsid w:val="005710B2"/>
    <w:rsid w:val="005715A3"/>
    <w:rsid w:val="00574D75"/>
    <w:rsid w:val="005758DC"/>
    <w:rsid w:val="00575EC8"/>
    <w:rsid w:val="005770E1"/>
    <w:rsid w:val="00577D3B"/>
    <w:rsid w:val="00583ED8"/>
    <w:rsid w:val="00585C10"/>
    <w:rsid w:val="00585D18"/>
    <w:rsid w:val="00586DE8"/>
    <w:rsid w:val="005873E6"/>
    <w:rsid w:val="005876D8"/>
    <w:rsid w:val="00590091"/>
    <w:rsid w:val="00591013"/>
    <w:rsid w:val="0059168E"/>
    <w:rsid w:val="00591E80"/>
    <w:rsid w:val="0059553F"/>
    <w:rsid w:val="00595A47"/>
    <w:rsid w:val="00595B7E"/>
    <w:rsid w:val="00595FA5"/>
    <w:rsid w:val="005A6B6C"/>
    <w:rsid w:val="005B0EA2"/>
    <w:rsid w:val="005B3818"/>
    <w:rsid w:val="005B4B72"/>
    <w:rsid w:val="005B52B1"/>
    <w:rsid w:val="005B5AEB"/>
    <w:rsid w:val="005C08FA"/>
    <w:rsid w:val="005C10F2"/>
    <w:rsid w:val="005C3E17"/>
    <w:rsid w:val="005D1258"/>
    <w:rsid w:val="005D3DE5"/>
    <w:rsid w:val="005D3E77"/>
    <w:rsid w:val="005D691C"/>
    <w:rsid w:val="005D72BC"/>
    <w:rsid w:val="005D7BAC"/>
    <w:rsid w:val="005E0927"/>
    <w:rsid w:val="005E0EB8"/>
    <w:rsid w:val="005E1042"/>
    <w:rsid w:val="005E290B"/>
    <w:rsid w:val="005E3C86"/>
    <w:rsid w:val="005E61DB"/>
    <w:rsid w:val="005F038E"/>
    <w:rsid w:val="005F28F4"/>
    <w:rsid w:val="005F39AC"/>
    <w:rsid w:val="005F6B77"/>
    <w:rsid w:val="006003EE"/>
    <w:rsid w:val="00605136"/>
    <w:rsid w:val="0060560B"/>
    <w:rsid w:val="00605FE9"/>
    <w:rsid w:val="00606299"/>
    <w:rsid w:val="006063A3"/>
    <w:rsid w:val="00606464"/>
    <w:rsid w:val="00606E5C"/>
    <w:rsid w:val="0060753A"/>
    <w:rsid w:val="00610DCC"/>
    <w:rsid w:val="006120A9"/>
    <w:rsid w:val="00612C9E"/>
    <w:rsid w:val="00614B06"/>
    <w:rsid w:val="00614DE1"/>
    <w:rsid w:val="006169D0"/>
    <w:rsid w:val="00616C8F"/>
    <w:rsid w:val="00616EAA"/>
    <w:rsid w:val="0062060B"/>
    <w:rsid w:val="00621870"/>
    <w:rsid w:val="00626234"/>
    <w:rsid w:val="00627813"/>
    <w:rsid w:val="00630CE7"/>
    <w:rsid w:val="00633FA7"/>
    <w:rsid w:val="006345DE"/>
    <w:rsid w:val="00635F76"/>
    <w:rsid w:val="00643045"/>
    <w:rsid w:val="0064574D"/>
    <w:rsid w:val="00645C78"/>
    <w:rsid w:val="00646470"/>
    <w:rsid w:val="00646570"/>
    <w:rsid w:val="00650EC4"/>
    <w:rsid w:val="00652426"/>
    <w:rsid w:val="0065519A"/>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3EA5"/>
    <w:rsid w:val="006959B9"/>
    <w:rsid w:val="00695A3E"/>
    <w:rsid w:val="006A0565"/>
    <w:rsid w:val="006A0C8E"/>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D1852"/>
    <w:rsid w:val="006D2D0E"/>
    <w:rsid w:val="006D4E10"/>
    <w:rsid w:val="006D539E"/>
    <w:rsid w:val="006D634E"/>
    <w:rsid w:val="006D73C5"/>
    <w:rsid w:val="006D7AEE"/>
    <w:rsid w:val="006E0F4A"/>
    <w:rsid w:val="006E1B6F"/>
    <w:rsid w:val="006E280B"/>
    <w:rsid w:val="006E3610"/>
    <w:rsid w:val="006E3819"/>
    <w:rsid w:val="006E3977"/>
    <w:rsid w:val="006E3EA3"/>
    <w:rsid w:val="006E57C3"/>
    <w:rsid w:val="006E5B7C"/>
    <w:rsid w:val="006E6C7E"/>
    <w:rsid w:val="006E7778"/>
    <w:rsid w:val="006F19FC"/>
    <w:rsid w:val="006F6F4D"/>
    <w:rsid w:val="006F72D9"/>
    <w:rsid w:val="006F74F3"/>
    <w:rsid w:val="00703E8A"/>
    <w:rsid w:val="00706597"/>
    <w:rsid w:val="007068BA"/>
    <w:rsid w:val="00707B59"/>
    <w:rsid w:val="00710A76"/>
    <w:rsid w:val="0071161C"/>
    <w:rsid w:val="00716115"/>
    <w:rsid w:val="00716B69"/>
    <w:rsid w:val="00721582"/>
    <w:rsid w:val="00721914"/>
    <w:rsid w:val="007236E6"/>
    <w:rsid w:val="0072427E"/>
    <w:rsid w:val="0073057D"/>
    <w:rsid w:val="00730609"/>
    <w:rsid w:val="00731DA2"/>
    <w:rsid w:val="0073276D"/>
    <w:rsid w:val="00734122"/>
    <w:rsid w:val="007352A4"/>
    <w:rsid w:val="00736FE3"/>
    <w:rsid w:val="00737F15"/>
    <w:rsid w:val="0074082A"/>
    <w:rsid w:val="007423F5"/>
    <w:rsid w:val="00742877"/>
    <w:rsid w:val="0074393D"/>
    <w:rsid w:val="00743991"/>
    <w:rsid w:val="00746AD4"/>
    <w:rsid w:val="00750B7E"/>
    <w:rsid w:val="007515C4"/>
    <w:rsid w:val="007522B7"/>
    <w:rsid w:val="0075277D"/>
    <w:rsid w:val="007540CC"/>
    <w:rsid w:val="00755A08"/>
    <w:rsid w:val="00756231"/>
    <w:rsid w:val="00757287"/>
    <w:rsid w:val="00757D3C"/>
    <w:rsid w:val="007604E9"/>
    <w:rsid w:val="00762466"/>
    <w:rsid w:val="00763F24"/>
    <w:rsid w:val="00764146"/>
    <w:rsid w:val="007646F7"/>
    <w:rsid w:val="00764BF3"/>
    <w:rsid w:val="0076635D"/>
    <w:rsid w:val="007663CC"/>
    <w:rsid w:val="00766C89"/>
    <w:rsid w:val="00766D98"/>
    <w:rsid w:val="007673B6"/>
    <w:rsid w:val="007707AA"/>
    <w:rsid w:val="00774962"/>
    <w:rsid w:val="00775F64"/>
    <w:rsid w:val="00776970"/>
    <w:rsid w:val="00777FC5"/>
    <w:rsid w:val="00780DCA"/>
    <w:rsid w:val="00781660"/>
    <w:rsid w:val="007818C9"/>
    <w:rsid w:val="00782920"/>
    <w:rsid w:val="007865E1"/>
    <w:rsid w:val="007866F2"/>
    <w:rsid w:val="00790706"/>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5FA8"/>
    <w:rsid w:val="007B6900"/>
    <w:rsid w:val="007B7884"/>
    <w:rsid w:val="007C0294"/>
    <w:rsid w:val="007C12CC"/>
    <w:rsid w:val="007C3B0F"/>
    <w:rsid w:val="007C563E"/>
    <w:rsid w:val="007C6221"/>
    <w:rsid w:val="007D2B50"/>
    <w:rsid w:val="007D39E5"/>
    <w:rsid w:val="007D425A"/>
    <w:rsid w:val="007D54E9"/>
    <w:rsid w:val="007D5A19"/>
    <w:rsid w:val="007E193D"/>
    <w:rsid w:val="007E31A6"/>
    <w:rsid w:val="007E37B8"/>
    <w:rsid w:val="007E4F90"/>
    <w:rsid w:val="007F00ED"/>
    <w:rsid w:val="007F2474"/>
    <w:rsid w:val="007F5FAD"/>
    <w:rsid w:val="007F620C"/>
    <w:rsid w:val="008004E8"/>
    <w:rsid w:val="00801B05"/>
    <w:rsid w:val="008025D3"/>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AF4"/>
    <w:rsid w:val="00835E74"/>
    <w:rsid w:val="008373DB"/>
    <w:rsid w:val="00840B26"/>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4451"/>
    <w:rsid w:val="00875714"/>
    <w:rsid w:val="00877038"/>
    <w:rsid w:val="00882E0C"/>
    <w:rsid w:val="008834FA"/>
    <w:rsid w:val="00885488"/>
    <w:rsid w:val="00887A37"/>
    <w:rsid w:val="008944AF"/>
    <w:rsid w:val="0089587E"/>
    <w:rsid w:val="008970D5"/>
    <w:rsid w:val="00897B8F"/>
    <w:rsid w:val="008A0B92"/>
    <w:rsid w:val="008A1079"/>
    <w:rsid w:val="008A1875"/>
    <w:rsid w:val="008A3B23"/>
    <w:rsid w:val="008A3E63"/>
    <w:rsid w:val="008A4078"/>
    <w:rsid w:val="008A51A9"/>
    <w:rsid w:val="008B0085"/>
    <w:rsid w:val="008B22C0"/>
    <w:rsid w:val="008B2B51"/>
    <w:rsid w:val="008B346E"/>
    <w:rsid w:val="008B4E2A"/>
    <w:rsid w:val="008B5136"/>
    <w:rsid w:val="008B68FD"/>
    <w:rsid w:val="008C2E09"/>
    <w:rsid w:val="008C32D0"/>
    <w:rsid w:val="008C3677"/>
    <w:rsid w:val="008C3970"/>
    <w:rsid w:val="008C48F8"/>
    <w:rsid w:val="008D3C61"/>
    <w:rsid w:val="008D4DE9"/>
    <w:rsid w:val="008D6485"/>
    <w:rsid w:val="008D706D"/>
    <w:rsid w:val="008E1ADA"/>
    <w:rsid w:val="008E1C35"/>
    <w:rsid w:val="008E2427"/>
    <w:rsid w:val="008E46ED"/>
    <w:rsid w:val="008E5112"/>
    <w:rsid w:val="008E512D"/>
    <w:rsid w:val="008E5891"/>
    <w:rsid w:val="008E5F09"/>
    <w:rsid w:val="008F1A08"/>
    <w:rsid w:val="008F1DDA"/>
    <w:rsid w:val="008F2108"/>
    <w:rsid w:val="008F39B8"/>
    <w:rsid w:val="008F6B8B"/>
    <w:rsid w:val="00901748"/>
    <w:rsid w:val="009018E5"/>
    <w:rsid w:val="009019CF"/>
    <w:rsid w:val="00901C1E"/>
    <w:rsid w:val="00902CF4"/>
    <w:rsid w:val="0090478A"/>
    <w:rsid w:val="009056D3"/>
    <w:rsid w:val="00905841"/>
    <w:rsid w:val="00907D77"/>
    <w:rsid w:val="00910F99"/>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790A"/>
    <w:rsid w:val="009417EE"/>
    <w:rsid w:val="00945A9B"/>
    <w:rsid w:val="00951C0F"/>
    <w:rsid w:val="00954A78"/>
    <w:rsid w:val="009618EC"/>
    <w:rsid w:val="00961BBD"/>
    <w:rsid w:val="0096295D"/>
    <w:rsid w:val="00964479"/>
    <w:rsid w:val="00966E0E"/>
    <w:rsid w:val="0097195D"/>
    <w:rsid w:val="009721A4"/>
    <w:rsid w:val="009727F4"/>
    <w:rsid w:val="00972975"/>
    <w:rsid w:val="00973FEF"/>
    <w:rsid w:val="009752EE"/>
    <w:rsid w:val="00977F1D"/>
    <w:rsid w:val="00980F49"/>
    <w:rsid w:val="0098255F"/>
    <w:rsid w:val="0098261E"/>
    <w:rsid w:val="00982994"/>
    <w:rsid w:val="009844F8"/>
    <w:rsid w:val="0098675D"/>
    <w:rsid w:val="00987223"/>
    <w:rsid w:val="00987F3D"/>
    <w:rsid w:val="00990E2B"/>
    <w:rsid w:val="0099514C"/>
    <w:rsid w:val="00996CE3"/>
    <w:rsid w:val="00996F0B"/>
    <w:rsid w:val="009A07C7"/>
    <w:rsid w:val="009A0958"/>
    <w:rsid w:val="009A1FE1"/>
    <w:rsid w:val="009A4BD5"/>
    <w:rsid w:val="009A4DCC"/>
    <w:rsid w:val="009A4F79"/>
    <w:rsid w:val="009A5259"/>
    <w:rsid w:val="009A636B"/>
    <w:rsid w:val="009A6CC8"/>
    <w:rsid w:val="009A7416"/>
    <w:rsid w:val="009B520F"/>
    <w:rsid w:val="009B6998"/>
    <w:rsid w:val="009C17E0"/>
    <w:rsid w:val="009C21A8"/>
    <w:rsid w:val="009C58FC"/>
    <w:rsid w:val="009D004A"/>
    <w:rsid w:val="009D0197"/>
    <w:rsid w:val="009D19AE"/>
    <w:rsid w:val="009D1FA3"/>
    <w:rsid w:val="009D2805"/>
    <w:rsid w:val="009D3609"/>
    <w:rsid w:val="009D7994"/>
    <w:rsid w:val="009E1712"/>
    <w:rsid w:val="009E3963"/>
    <w:rsid w:val="009E46B1"/>
    <w:rsid w:val="009E7AD9"/>
    <w:rsid w:val="009F1FFE"/>
    <w:rsid w:val="009F31B2"/>
    <w:rsid w:val="009F60DF"/>
    <w:rsid w:val="00A030EA"/>
    <w:rsid w:val="00A04C2D"/>
    <w:rsid w:val="00A04DCF"/>
    <w:rsid w:val="00A066BF"/>
    <w:rsid w:val="00A075EF"/>
    <w:rsid w:val="00A0776C"/>
    <w:rsid w:val="00A100BF"/>
    <w:rsid w:val="00A1253B"/>
    <w:rsid w:val="00A130E7"/>
    <w:rsid w:val="00A17860"/>
    <w:rsid w:val="00A21609"/>
    <w:rsid w:val="00A22389"/>
    <w:rsid w:val="00A24090"/>
    <w:rsid w:val="00A24C7F"/>
    <w:rsid w:val="00A25B97"/>
    <w:rsid w:val="00A25BBF"/>
    <w:rsid w:val="00A3179E"/>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2BBA"/>
    <w:rsid w:val="00A450A0"/>
    <w:rsid w:val="00A4520A"/>
    <w:rsid w:val="00A46D08"/>
    <w:rsid w:val="00A47CB3"/>
    <w:rsid w:val="00A51A79"/>
    <w:rsid w:val="00A53021"/>
    <w:rsid w:val="00A53A2C"/>
    <w:rsid w:val="00A55909"/>
    <w:rsid w:val="00A56417"/>
    <w:rsid w:val="00A57448"/>
    <w:rsid w:val="00A65E47"/>
    <w:rsid w:val="00A66011"/>
    <w:rsid w:val="00A67817"/>
    <w:rsid w:val="00A67908"/>
    <w:rsid w:val="00A708C8"/>
    <w:rsid w:val="00A70FA9"/>
    <w:rsid w:val="00A71F21"/>
    <w:rsid w:val="00A71F44"/>
    <w:rsid w:val="00A737B7"/>
    <w:rsid w:val="00A77774"/>
    <w:rsid w:val="00A80B2E"/>
    <w:rsid w:val="00A8489E"/>
    <w:rsid w:val="00A85309"/>
    <w:rsid w:val="00A858C3"/>
    <w:rsid w:val="00A85B90"/>
    <w:rsid w:val="00A87F68"/>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7784"/>
    <w:rsid w:val="00AB11E7"/>
    <w:rsid w:val="00AB55D0"/>
    <w:rsid w:val="00AB56FB"/>
    <w:rsid w:val="00AB60F8"/>
    <w:rsid w:val="00AB6EB6"/>
    <w:rsid w:val="00AC2D2E"/>
    <w:rsid w:val="00AC301A"/>
    <w:rsid w:val="00AC3246"/>
    <w:rsid w:val="00AC3317"/>
    <w:rsid w:val="00AC35D7"/>
    <w:rsid w:val="00AC611F"/>
    <w:rsid w:val="00AC6B73"/>
    <w:rsid w:val="00AC6F1A"/>
    <w:rsid w:val="00AC74AE"/>
    <w:rsid w:val="00AD192B"/>
    <w:rsid w:val="00AD438F"/>
    <w:rsid w:val="00AD4766"/>
    <w:rsid w:val="00AD7006"/>
    <w:rsid w:val="00AD7780"/>
    <w:rsid w:val="00AE02D5"/>
    <w:rsid w:val="00AE0937"/>
    <w:rsid w:val="00AE0A4F"/>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738C"/>
    <w:rsid w:val="00B21AC2"/>
    <w:rsid w:val="00B21BC8"/>
    <w:rsid w:val="00B21BE0"/>
    <w:rsid w:val="00B21D57"/>
    <w:rsid w:val="00B26138"/>
    <w:rsid w:val="00B26143"/>
    <w:rsid w:val="00B26B85"/>
    <w:rsid w:val="00B26C5E"/>
    <w:rsid w:val="00B3084C"/>
    <w:rsid w:val="00B329DF"/>
    <w:rsid w:val="00B34A5D"/>
    <w:rsid w:val="00B361A5"/>
    <w:rsid w:val="00B36583"/>
    <w:rsid w:val="00B372DE"/>
    <w:rsid w:val="00B37394"/>
    <w:rsid w:val="00B4292D"/>
    <w:rsid w:val="00B42D14"/>
    <w:rsid w:val="00B46951"/>
    <w:rsid w:val="00B52E35"/>
    <w:rsid w:val="00B5320A"/>
    <w:rsid w:val="00B53E3D"/>
    <w:rsid w:val="00B5583D"/>
    <w:rsid w:val="00B57119"/>
    <w:rsid w:val="00B60727"/>
    <w:rsid w:val="00B63F94"/>
    <w:rsid w:val="00B64DE9"/>
    <w:rsid w:val="00B65206"/>
    <w:rsid w:val="00B66D3D"/>
    <w:rsid w:val="00B67759"/>
    <w:rsid w:val="00B70F40"/>
    <w:rsid w:val="00B71560"/>
    <w:rsid w:val="00B71E95"/>
    <w:rsid w:val="00B73120"/>
    <w:rsid w:val="00B7599E"/>
    <w:rsid w:val="00B761BB"/>
    <w:rsid w:val="00B80DFC"/>
    <w:rsid w:val="00B80EDE"/>
    <w:rsid w:val="00B84254"/>
    <w:rsid w:val="00B859B8"/>
    <w:rsid w:val="00B87988"/>
    <w:rsid w:val="00B87B37"/>
    <w:rsid w:val="00B90574"/>
    <w:rsid w:val="00B90ABB"/>
    <w:rsid w:val="00B90CBD"/>
    <w:rsid w:val="00B92E98"/>
    <w:rsid w:val="00B9528F"/>
    <w:rsid w:val="00B9529C"/>
    <w:rsid w:val="00B9543F"/>
    <w:rsid w:val="00B9553B"/>
    <w:rsid w:val="00BA3397"/>
    <w:rsid w:val="00BA36A3"/>
    <w:rsid w:val="00BA606B"/>
    <w:rsid w:val="00BA78B0"/>
    <w:rsid w:val="00BA7DC3"/>
    <w:rsid w:val="00BB3ECA"/>
    <w:rsid w:val="00BB40B8"/>
    <w:rsid w:val="00BB471C"/>
    <w:rsid w:val="00BB5F5E"/>
    <w:rsid w:val="00BB61E6"/>
    <w:rsid w:val="00BB62E8"/>
    <w:rsid w:val="00BB6415"/>
    <w:rsid w:val="00BB767C"/>
    <w:rsid w:val="00BC045F"/>
    <w:rsid w:val="00BC12CD"/>
    <w:rsid w:val="00BC144C"/>
    <w:rsid w:val="00BC1890"/>
    <w:rsid w:val="00BC229A"/>
    <w:rsid w:val="00BC5C4C"/>
    <w:rsid w:val="00BC6B83"/>
    <w:rsid w:val="00BC6DAD"/>
    <w:rsid w:val="00BD1145"/>
    <w:rsid w:val="00BD2189"/>
    <w:rsid w:val="00BD2936"/>
    <w:rsid w:val="00BD40F4"/>
    <w:rsid w:val="00BD5772"/>
    <w:rsid w:val="00BD7565"/>
    <w:rsid w:val="00BE174B"/>
    <w:rsid w:val="00BE2A3D"/>
    <w:rsid w:val="00BE3611"/>
    <w:rsid w:val="00BE5099"/>
    <w:rsid w:val="00BE53FC"/>
    <w:rsid w:val="00BE573A"/>
    <w:rsid w:val="00BE63C9"/>
    <w:rsid w:val="00BE79E6"/>
    <w:rsid w:val="00BF2A99"/>
    <w:rsid w:val="00BF2B76"/>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05CB7"/>
    <w:rsid w:val="00C07B14"/>
    <w:rsid w:val="00C1063E"/>
    <w:rsid w:val="00C10713"/>
    <w:rsid w:val="00C117A2"/>
    <w:rsid w:val="00C131FB"/>
    <w:rsid w:val="00C15341"/>
    <w:rsid w:val="00C20E1F"/>
    <w:rsid w:val="00C21258"/>
    <w:rsid w:val="00C215E3"/>
    <w:rsid w:val="00C234E3"/>
    <w:rsid w:val="00C37429"/>
    <w:rsid w:val="00C411E5"/>
    <w:rsid w:val="00C417AD"/>
    <w:rsid w:val="00C452B7"/>
    <w:rsid w:val="00C45A12"/>
    <w:rsid w:val="00C46DC8"/>
    <w:rsid w:val="00C500B1"/>
    <w:rsid w:val="00C500DE"/>
    <w:rsid w:val="00C51B02"/>
    <w:rsid w:val="00C51F56"/>
    <w:rsid w:val="00C53BA5"/>
    <w:rsid w:val="00C53E7F"/>
    <w:rsid w:val="00C53F5E"/>
    <w:rsid w:val="00C543EA"/>
    <w:rsid w:val="00C56C4B"/>
    <w:rsid w:val="00C577CE"/>
    <w:rsid w:val="00C60BB5"/>
    <w:rsid w:val="00C62FBC"/>
    <w:rsid w:val="00C630C0"/>
    <w:rsid w:val="00C65FAA"/>
    <w:rsid w:val="00C6749A"/>
    <w:rsid w:val="00C7312C"/>
    <w:rsid w:val="00C7317A"/>
    <w:rsid w:val="00C74A60"/>
    <w:rsid w:val="00C76857"/>
    <w:rsid w:val="00C77B4B"/>
    <w:rsid w:val="00C77FD7"/>
    <w:rsid w:val="00C81ECD"/>
    <w:rsid w:val="00C84EF2"/>
    <w:rsid w:val="00C8530A"/>
    <w:rsid w:val="00C8595C"/>
    <w:rsid w:val="00C87CFF"/>
    <w:rsid w:val="00C91EEF"/>
    <w:rsid w:val="00C92B04"/>
    <w:rsid w:val="00C93302"/>
    <w:rsid w:val="00C96476"/>
    <w:rsid w:val="00C966E5"/>
    <w:rsid w:val="00C9746E"/>
    <w:rsid w:val="00C97D01"/>
    <w:rsid w:val="00CA07E5"/>
    <w:rsid w:val="00CA124D"/>
    <w:rsid w:val="00CA2F94"/>
    <w:rsid w:val="00CA5643"/>
    <w:rsid w:val="00CA5CD4"/>
    <w:rsid w:val="00CB0602"/>
    <w:rsid w:val="00CB2706"/>
    <w:rsid w:val="00CB32BB"/>
    <w:rsid w:val="00CB53CC"/>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7A14"/>
    <w:rsid w:val="00CE0E5F"/>
    <w:rsid w:val="00CE2FCF"/>
    <w:rsid w:val="00CE318F"/>
    <w:rsid w:val="00CE5461"/>
    <w:rsid w:val="00CE6B10"/>
    <w:rsid w:val="00CE6C4B"/>
    <w:rsid w:val="00CF36D8"/>
    <w:rsid w:val="00CF43C8"/>
    <w:rsid w:val="00CF46D5"/>
    <w:rsid w:val="00CF4736"/>
    <w:rsid w:val="00CF7ADB"/>
    <w:rsid w:val="00D0033D"/>
    <w:rsid w:val="00D006B0"/>
    <w:rsid w:val="00D00BE4"/>
    <w:rsid w:val="00D02560"/>
    <w:rsid w:val="00D04121"/>
    <w:rsid w:val="00D051E7"/>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38D3"/>
    <w:rsid w:val="00D33F03"/>
    <w:rsid w:val="00D360C6"/>
    <w:rsid w:val="00D365C0"/>
    <w:rsid w:val="00D40B48"/>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650"/>
    <w:rsid w:val="00D63F07"/>
    <w:rsid w:val="00D654F0"/>
    <w:rsid w:val="00D664D5"/>
    <w:rsid w:val="00D66C0A"/>
    <w:rsid w:val="00D72E5B"/>
    <w:rsid w:val="00D745C3"/>
    <w:rsid w:val="00D75D8E"/>
    <w:rsid w:val="00D76FB8"/>
    <w:rsid w:val="00D8053D"/>
    <w:rsid w:val="00D80B1A"/>
    <w:rsid w:val="00D828CE"/>
    <w:rsid w:val="00D83F62"/>
    <w:rsid w:val="00D85C6B"/>
    <w:rsid w:val="00D86DA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B307A"/>
    <w:rsid w:val="00DB441E"/>
    <w:rsid w:val="00DB4DA3"/>
    <w:rsid w:val="00DC1D5F"/>
    <w:rsid w:val="00DC1FAD"/>
    <w:rsid w:val="00DC20F9"/>
    <w:rsid w:val="00DC46F4"/>
    <w:rsid w:val="00DC56ED"/>
    <w:rsid w:val="00DC7F24"/>
    <w:rsid w:val="00DD08E7"/>
    <w:rsid w:val="00DD52DE"/>
    <w:rsid w:val="00DD7107"/>
    <w:rsid w:val="00DE28C4"/>
    <w:rsid w:val="00DE29A8"/>
    <w:rsid w:val="00DE4225"/>
    <w:rsid w:val="00DE6006"/>
    <w:rsid w:val="00DE7A57"/>
    <w:rsid w:val="00DE7C1A"/>
    <w:rsid w:val="00DF1747"/>
    <w:rsid w:val="00DF43EA"/>
    <w:rsid w:val="00DF52BC"/>
    <w:rsid w:val="00DF5FB1"/>
    <w:rsid w:val="00DF7393"/>
    <w:rsid w:val="00DF781B"/>
    <w:rsid w:val="00E009F3"/>
    <w:rsid w:val="00E00DDC"/>
    <w:rsid w:val="00E01FA7"/>
    <w:rsid w:val="00E0274F"/>
    <w:rsid w:val="00E03D95"/>
    <w:rsid w:val="00E0432C"/>
    <w:rsid w:val="00E048E5"/>
    <w:rsid w:val="00E061F3"/>
    <w:rsid w:val="00E07B26"/>
    <w:rsid w:val="00E07F21"/>
    <w:rsid w:val="00E13FB6"/>
    <w:rsid w:val="00E1487A"/>
    <w:rsid w:val="00E16DAB"/>
    <w:rsid w:val="00E2006D"/>
    <w:rsid w:val="00E22756"/>
    <w:rsid w:val="00E25815"/>
    <w:rsid w:val="00E26F1D"/>
    <w:rsid w:val="00E3140F"/>
    <w:rsid w:val="00E31A51"/>
    <w:rsid w:val="00E31F6C"/>
    <w:rsid w:val="00E3275C"/>
    <w:rsid w:val="00E33021"/>
    <w:rsid w:val="00E33342"/>
    <w:rsid w:val="00E3344C"/>
    <w:rsid w:val="00E339BB"/>
    <w:rsid w:val="00E35CC1"/>
    <w:rsid w:val="00E40738"/>
    <w:rsid w:val="00E42B06"/>
    <w:rsid w:val="00E43C88"/>
    <w:rsid w:val="00E45060"/>
    <w:rsid w:val="00E47625"/>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554D"/>
    <w:rsid w:val="00E859F8"/>
    <w:rsid w:val="00E875DE"/>
    <w:rsid w:val="00E87C9B"/>
    <w:rsid w:val="00E9018A"/>
    <w:rsid w:val="00E93090"/>
    <w:rsid w:val="00E93C34"/>
    <w:rsid w:val="00EA2BCA"/>
    <w:rsid w:val="00EA2C71"/>
    <w:rsid w:val="00EA7E56"/>
    <w:rsid w:val="00EB021E"/>
    <w:rsid w:val="00EB05ED"/>
    <w:rsid w:val="00EB0C4B"/>
    <w:rsid w:val="00EB0DC4"/>
    <w:rsid w:val="00EB0E52"/>
    <w:rsid w:val="00EB1F77"/>
    <w:rsid w:val="00EB506E"/>
    <w:rsid w:val="00EC63A7"/>
    <w:rsid w:val="00ED0D35"/>
    <w:rsid w:val="00ED1E20"/>
    <w:rsid w:val="00ED2FB9"/>
    <w:rsid w:val="00ED4C47"/>
    <w:rsid w:val="00ED4D48"/>
    <w:rsid w:val="00ED70B4"/>
    <w:rsid w:val="00EE2A0A"/>
    <w:rsid w:val="00EE2DA4"/>
    <w:rsid w:val="00EE4005"/>
    <w:rsid w:val="00EE4C19"/>
    <w:rsid w:val="00EE774B"/>
    <w:rsid w:val="00EF170D"/>
    <w:rsid w:val="00EF19BF"/>
    <w:rsid w:val="00EF23AC"/>
    <w:rsid w:val="00EF33E9"/>
    <w:rsid w:val="00EF36DF"/>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20994"/>
    <w:rsid w:val="00F22C96"/>
    <w:rsid w:val="00F22ED1"/>
    <w:rsid w:val="00F24866"/>
    <w:rsid w:val="00F27225"/>
    <w:rsid w:val="00F30258"/>
    <w:rsid w:val="00F313E2"/>
    <w:rsid w:val="00F32B6C"/>
    <w:rsid w:val="00F361E3"/>
    <w:rsid w:val="00F401C9"/>
    <w:rsid w:val="00F407D9"/>
    <w:rsid w:val="00F41844"/>
    <w:rsid w:val="00F41E24"/>
    <w:rsid w:val="00F45A66"/>
    <w:rsid w:val="00F47A5A"/>
    <w:rsid w:val="00F504AD"/>
    <w:rsid w:val="00F51460"/>
    <w:rsid w:val="00F54EDC"/>
    <w:rsid w:val="00F60526"/>
    <w:rsid w:val="00F6130E"/>
    <w:rsid w:val="00F61EE2"/>
    <w:rsid w:val="00F625E4"/>
    <w:rsid w:val="00F65C61"/>
    <w:rsid w:val="00F66421"/>
    <w:rsid w:val="00F67759"/>
    <w:rsid w:val="00F72551"/>
    <w:rsid w:val="00F73484"/>
    <w:rsid w:val="00F748B8"/>
    <w:rsid w:val="00F75069"/>
    <w:rsid w:val="00F75123"/>
    <w:rsid w:val="00F76090"/>
    <w:rsid w:val="00F77C8E"/>
    <w:rsid w:val="00F80464"/>
    <w:rsid w:val="00F81D85"/>
    <w:rsid w:val="00F8342E"/>
    <w:rsid w:val="00F83D75"/>
    <w:rsid w:val="00F8456D"/>
    <w:rsid w:val="00F847C6"/>
    <w:rsid w:val="00F87CC2"/>
    <w:rsid w:val="00F9063F"/>
    <w:rsid w:val="00F90B81"/>
    <w:rsid w:val="00F912E2"/>
    <w:rsid w:val="00F91DD6"/>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5BC6"/>
    <w:rsid w:val="00FB73F4"/>
    <w:rsid w:val="00FB784C"/>
    <w:rsid w:val="00FC271A"/>
    <w:rsid w:val="00FC3252"/>
    <w:rsid w:val="00FC4899"/>
    <w:rsid w:val="00FC4A60"/>
    <w:rsid w:val="00FC532D"/>
    <w:rsid w:val="00FC7074"/>
    <w:rsid w:val="00FD0FA7"/>
    <w:rsid w:val="00FD3C9B"/>
    <w:rsid w:val="00FD3D7B"/>
    <w:rsid w:val="00FD4076"/>
    <w:rsid w:val="00FE0B80"/>
    <w:rsid w:val="00FE21DA"/>
    <w:rsid w:val="00FE2D09"/>
    <w:rsid w:val="00FE2E38"/>
    <w:rsid w:val="00FE37C0"/>
    <w:rsid w:val="00FE3E44"/>
    <w:rsid w:val="00FE4E97"/>
    <w:rsid w:val="00FE51E3"/>
    <w:rsid w:val="00FE5708"/>
    <w:rsid w:val="00FE5D7D"/>
    <w:rsid w:val="00FF1AE9"/>
    <w:rsid w:val="00FF1DE6"/>
    <w:rsid w:val="00FF44B7"/>
    <w:rsid w:val="00FF4EFD"/>
    <w:rsid w:val="00FF5CD6"/>
    <w:rsid w:val="00FF5E86"/>
    <w:rsid w:val="019E64CE"/>
    <w:rsid w:val="0213269D"/>
    <w:rsid w:val="02640BF8"/>
    <w:rsid w:val="02AF7535"/>
    <w:rsid w:val="02CF4647"/>
    <w:rsid w:val="03562696"/>
    <w:rsid w:val="037E10D4"/>
    <w:rsid w:val="03BD1DB7"/>
    <w:rsid w:val="03DA6A40"/>
    <w:rsid w:val="03E50437"/>
    <w:rsid w:val="03F47BCE"/>
    <w:rsid w:val="03FD7639"/>
    <w:rsid w:val="049C583D"/>
    <w:rsid w:val="05296EAE"/>
    <w:rsid w:val="05312B18"/>
    <w:rsid w:val="053A2331"/>
    <w:rsid w:val="055C6DD2"/>
    <w:rsid w:val="05696797"/>
    <w:rsid w:val="05910630"/>
    <w:rsid w:val="05ED5411"/>
    <w:rsid w:val="06297F98"/>
    <w:rsid w:val="064B35C3"/>
    <w:rsid w:val="06542532"/>
    <w:rsid w:val="06D712BC"/>
    <w:rsid w:val="06E001E3"/>
    <w:rsid w:val="06F44080"/>
    <w:rsid w:val="06F853B9"/>
    <w:rsid w:val="076C3587"/>
    <w:rsid w:val="07FE0130"/>
    <w:rsid w:val="080063B1"/>
    <w:rsid w:val="08244054"/>
    <w:rsid w:val="08323AAE"/>
    <w:rsid w:val="087D232E"/>
    <w:rsid w:val="08CE4699"/>
    <w:rsid w:val="08F210EA"/>
    <w:rsid w:val="09131517"/>
    <w:rsid w:val="09214412"/>
    <w:rsid w:val="09426707"/>
    <w:rsid w:val="098065CB"/>
    <w:rsid w:val="09827E65"/>
    <w:rsid w:val="098530E0"/>
    <w:rsid w:val="09CD1E3C"/>
    <w:rsid w:val="09D45D0D"/>
    <w:rsid w:val="09DB0CC7"/>
    <w:rsid w:val="09F11A0A"/>
    <w:rsid w:val="0A2F26A3"/>
    <w:rsid w:val="0A3C2600"/>
    <w:rsid w:val="0A854AF5"/>
    <w:rsid w:val="0A960DD9"/>
    <w:rsid w:val="0A9B0FE9"/>
    <w:rsid w:val="0AE555D7"/>
    <w:rsid w:val="0B12749D"/>
    <w:rsid w:val="0B176A02"/>
    <w:rsid w:val="0B6076B9"/>
    <w:rsid w:val="0B8031F9"/>
    <w:rsid w:val="0BF544FB"/>
    <w:rsid w:val="0C253390"/>
    <w:rsid w:val="0C4245AA"/>
    <w:rsid w:val="0C6A2315"/>
    <w:rsid w:val="0CAE1C26"/>
    <w:rsid w:val="0CB83F2F"/>
    <w:rsid w:val="0CD256DF"/>
    <w:rsid w:val="0CE0467A"/>
    <w:rsid w:val="0CFF66AA"/>
    <w:rsid w:val="0D214B24"/>
    <w:rsid w:val="0D314EFB"/>
    <w:rsid w:val="0D3E2601"/>
    <w:rsid w:val="0D5A573D"/>
    <w:rsid w:val="0DDC53E5"/>
    <w:rsid w:val="0DDF7F38"/>
    <w:rsid w:val="0DEC1FA7"/>
    <w:rsid w:val="0DFA72FF"/>
    <w:rsid w:val="0E0545C7"/>
    <w:rsid w:val="0E1C517D"/>
    <w:rsid w:val="0E2770FF"/>
    <w:rsid w:val="0E277D4C"/>
    <w:rsid w:val="0E502737"/>
    <w:rsid w:val="0E5E5E3A"/>
    <w:rsid w:val="0E7C627C"/>
    <w:rsid w:val="0F011BAF"/>
    <w:rsid w:val="0F0E53C9"/>
    <w:rsid w:val="0F301BF1"/>
    <w:rsid w:val="0F465DCB"/>
    <w:rsid w:val="0F57506A"/>
    <w:rsid w:val="0F5D361A"/>
    <w:rsid w:val="0FE81576"/>
    <w:rsid w:val="1054371F"/>
    <w:rsid w:val="105D2083"/>
    <w:rsid w:val="106620AB"/>
    <w:rsid w:val="10901266"/>
    <w:rsid w:val="10A55985"/>
    <w:rsid w:val="10A926CB"/>
    <w:rsid w:val="11623721"/>
    <w:rsid w:val="117E3791"/>
    <w:rsid w:val="11982F14"/>
    <w:rsid w:val="11DD30AA"/>
    <w:rsid w:val="127B2ED6"/>
    <w:rsid w:val="129C0CDA"/>
    <w:rsid w:val="12B01A64"/>
    <w:rsid w:val="12B8464B"/>
    <w:rsid w:val="12D9545D"/>
    <w:rsid w:val="12E63F9F"/>
    <w:rsid w:val="12F37A0B"/>
    <w:rsid w:val="130465B1"/>
    <w:rsid w:val="1327533D"/>
    <w:rsid w:val="13571A9F"/>
    <w:rsid w:val="13802B86"/>
    <w:rsid w:val="13DB264D"/>
    <w:rsid w:val="146F49DF"/>
    <w:rsid w:val="14741F82"/>
    <w:rsid w:val="14D94393"/>
    <w:rsid w:val="14E535C1"/>
    <w:rsid w:val="151D2A06"/>
    <w:rsid w:val="15455464"/>
    <w:rsid w:val="15621A16"/>
    <w:rsid w:val="15860088"/>
    <w:rsid w:val="15D91BE1"/>
    <w:rsid w:val="15EC5B6C"/>
    <w:rsid w:val="15F7670D"/>
    <w:rsid w:val="1628546A"/>
    <w:rsid w:val="16522B0E"/>
    <w:rsid w:val="16727C48"/>
    <w:rsid w:val="16833225"/>
    <w:rsid w:val="168C2743"/>
    <w:rsid w:val="16935B4A"/>
    <w:rsid w:val="17367061"/>
    <w:rsid w:val="175D45C7"/>
    <w:rsid w:val="17A641B2"/>
    <w:rsid w:val="17BF49D1"/>
    <w:rsid w:val="184321B7"/>
    <w:rsid w:val="18763461"/>
    <w:rsid w:val="18772267"/>
    <w:rsid w:val="18C10F79"/>
    <w:rsid w:val="18D2063B"/>
    <w:rsid w:val="1907258C"/>
    <w:rsid w:val="196F6618"/>
    <w:rsid w:val="19707233"/>
    <w:rsid w:val="19BB4AE3"/>
    <w:rsid w:val="19DF34DA"/>
    <w:rsid w:val="1A252BEC"/>
    <w:rsid w:val="1A3F4B89"/>
    <w:rsid w:val="1A6B465F"/>
    <w:rsid w:val="1ABC5EE0"/>
    <w:rsid w:val="1AF35A76"/>
    <w:rsid w:val="1B1622FE"/>
    <w:rsid w:val="1B245683"/>
    <w:rsid w:val="1B6357D8"/>
    <w:rsid w:val="1B774471"/>
    <w:rsid w:val="1B9B5CE2"/>
    <w:rsid w:val="1BAD7EA3"/>
    <w:rsid w:val="1BBD6894"/>
    <w:rsid w:val="1BDA756D"/>
    <w:rsid w:val="1C751391"/>
    <w:rsid w:val="1CC83535"/>
    <w:rsid w:val="1CDB3765"/>
    <w:rsid w:val="1CE852ED"/>
    <w:rsid w:val="1CFB57C1"/>
    <w:rsid w:val="1D396476"/>
    <w:rsid w:val="1D3E75A0"/>
    <w:rsid w:val="1D43445F"/>
    <w:rsid w:val="1D5F4A6C"/>
    <w:rsid w:val="1D6A3B6D"/>
    <w:rsid w:val="1DAD7BD7"/>
    <w:rsid w:val="1DB05AE0"/>
    <w:rsid w:val="1DE560CC"/>
    <w:rsid w:val="1E2C7A3C"/>
    <w:rsid w:val="1E3C0588"/>
    <w:rsid w:val="1E720399"/>
    <w:rsid w:val="1EBD5FA4"/>
    <w:rsid w:val="1ECB0A49"/>
    <w:rsid w:val="1EF26546"/>
    <w:rsid w:val="1F4D744F"/>
    <w:rsid w:val="1F987BFA"/>
    <w:rsid w:val="1FA24DBE"/>
    <w:rsid w:val="1FA77ED4"/>
    <w:rsid w:val="200472E3"/>
    <w:rsid w:val="204A742B"/>
    <w:rsid w:val="209264D2"/>
    <w:rsid w:val="20DC4519"/>
    <w:rsid w:val="20EE46D4"/>
    <w:rsid w:val="20F756C9"/>
    <w:rsid w:val="21791CA1"/>
    <w:rsid w:val="21D834E6"/>
    <w:rsid w:val="21DA51C2"/>
    <w:rsid w:val="21DD48F7"/>
    <w:rsid w:val="21E70B77"/>
    <w:rsid w:val="223A6918"/>
    <w:rsid w:val="225E112C"/>
    <w:rsid w:val="229E61FE"/>
    <w:rsid w:val="22E73C46"/>
    <w:rsid w:val="22EE1BD1"/>
    <w:rsid w:val="23174A7F"/>
    <w:rsid w:val="23287B54"/>
    <w:rsid w:val="233E3FBF"/>
    <w:rsid w:val="2345735E"/>
    <w:rsid w:val="23807620"/>
    <w:rsid w:val="23954E07"/>
    <w:rsid w:val="239A5EC2"/>
    <w:rsid w:val="24203373"/>
    <w:rsid w:val="24EC64AF"/>
    <w:rsid w:val="25024146"/>
    <w:rsid w:val="25165289"/>
    <w:rsid w:val="25734968"/>
    <w:rsid w:val="25C518E3"/>
    <w:rsid w:val="25EB4DDD"/>
    <w:rsid w:val="25EF3928"/>
    <w:rsid w:val="25F266EE"/>
    <w:rsid w:val="26013314"/>
    <w:rsid w:val="2612022A"/>
    <w:rsid w:val="263A0E94"/>
    <w:rsid w:val="26712115"/>
    <w:rsid w:val="267233A5"/>
    <w:rsid w:val="26AB4F40"/>
    <w:rsid w:val="26B15841"/>
    <w:rsid w:val="26CA45F5"/>
    <w:rsid w:val="26DA3739"/>
    <w:rsid w:val="272B1D03"/>
    <w:rsid w:val="27636F05"/>
    <w:rsid w:val="276A6D25"/>
    <w:rsid w:val="27760FCF"/>
    <w:rsid w:val="2799656E"/>
    <w:rsid w:val="27C92F05"/>
    <w:rsid w:val="280232EE"/>
    <w:rsid w:val="280C1B1E"/>
    <w:rsid w:val="283B7A18"/>
    <w:rsid w:val="28952FBF"/>
    <w:rsid w:val="28D81335"/>
    <w:rsid w:val="28D87897"/>
    <w:rsid w:val="28F54A14"/>
    <w:rsid w:val="28F82F4E"/>
    <w:rsid w:val="293D36DE"/>
    <w:rsid w:val="295475F6"/>
    <w:rsid w:val="29644F53"/>
    <w:rsid w:val="2983677B"/>
    <w:rsid w:val="29921A1A"/>
    <w:rsid w:val="29B61350"/>
    <w:rsid w:val="29E83853"/>
    <w:rsid w:val="29E9516D"/>
    <w:rsid w:val="29FB310B"/>
    <w:rsid w:val="2A006B98"/>
    <w:rsid w:val="2A9776D0"/>
    <w:rsid w:val="2AAE56C6"/>
    <w:rsid w:val="2ACE0359"/>
    <w:rsid w:val="2B2346CF"/>
    <w:rsid w:val="2B2746E4"/>
    <w:rsid w:val="2B2E1484"/>
    <w:rsid w:val="2B4006B2"/>
    <w:rsid w:val="2B6743B8"/>
    <w:rsid w:val="2B692804"/>
    <w:rsid w:val="2B7D5332"/>
    <w:rsid w:val="2B816570"/>
    <w:rsid w:val="2B8361ED"/>
    <w:rsid w:val="2C2F1A54"/>
    <w:rsid w:val="2CB5003D"/>
    <w:rsid w:val="2D5D7582"/>
    <w:rsid w:val="2D6302DD"/>
    <w:rsid w:val="2DE574B2"/>
    <w:rsid w:val="2DFE75F8"/>
    <w:rsid w:val="2EB30F43"/>
    <w:rsid w:val="2F344C19"/>
    <w:rsid w:val="2F8F0105"/>
    <w:rsid w:val="30052A56"/>
    <w:rsid w:val="301F39B8"/>
    <w:rsid w:val="30451087"/>
    <w:rsid w:val="3051141F"/>
    <w:rsid w:val="305D7BB8"/>
    <w:rsid w:val="308E40E6"/>
    <w:rsid w:val="30A12D7F"/>
    <w:rsid w:val="30FF7C48"/>
    <w:rsid w:val="313C06C8"/>
    <w:rsid w:val="3159659F"/>
    <w:rsid w:val="315E060E"/>
    <w:rsid w:val="31D471F8"/>
    <w:rsid w:val="3202512F"/>
    <w:rsid w:val="32127399"/>
    <w:rsid w:val="326911DF"/>
    <w:rsid w:val="32784F73"/>
    <w:rsid w:val="329C0F6E"/>
    <w:rsid w:val="32C21811"/>
    <w:rsid w:val="32FA1C97"/>
    <w:rsid w:val="330A1BE7"/>
    <w:rsid w:val="3332702B"/>
    <w:rsid w:val="333B481F"/>
    <w:rsid w:val="336E2E5B"/>
    <w:rsid w:val="336F464A"/>
    <w:rsid w:val="33795E56"/>
    <w:rsid w:val="33ED44F7"/>
    <w:rsid w:val="343C717C"/>
    <w:rsid w:val="34480004"/>
    <w:rsid w:val="34985094"/>
    <w:rsid w:val="349C6A52"/>
    <w:rsid w:val="34C81663"/>
    <w:rsid w:val="352E45B6"/>
    <w:rsid w:val="35422EDE"/>
    <w:rsid w:val="354F0814"/>
    <w:rsid w:val="355B4A7F"/>
    <w:rsid w:val="357019F2"/>
    <w:rsid w:val="35900303"/>
    <w:rsid w:val="359D4BD7"/>
    <w:rsid w:val="35E10D04"/>
    <w:rsid w:val="35F0763F"/>
    <w:rsid w:val="36081E05"/>
    <w:rsid w:val="3654129B"/>
    <w:rsid w:val="36757602"/>
    <w:rsid w:val="36782F12"/>
    <w:rsid w:val="368625E0"/>
    <w:rsid w:val="36C645B3"/>
    <w:rsid w:val="36CC6C20"/>
    <w:rsid w:val="36EB40EB"/>
    <w:rsid w:val="375F75EF"/>
    <w:rsid w:val="37613DD8"/>
    <w:rsid w:val="37A52A00"/>
    <w:rsid w:val="37D20BAC"/>
    <w:rsid w:val="37E45103"/>
    <w:rsid w:val="3816446E"/>
    <w:rsid w:val="381C1040"/>
    <w:rsid w:val="38A45102"/>
    <w:rsid w:val="38B71D79"/>
    <w:rsid w:val="38EB3FF6"/>
    <w:rsid w:val="38F64E8A"/>
    <w:rsid w:val="394D4CDE"/>
    <w:rsid w:val="3965045D"/>
    <w:rsid w:val="39720A90"/>
    <w:rsid w:val="39D35FA4"/>
    <w:rsid w:val="3A48048D"/>
    <w:rsid w:val="3AB71E7B"/>
    <w:rsid w:val="3AF5046A"/>
    <w:rsid w:val="3B414F64"/>
    <w:rsid w:val="3B577004"/>
    <w:rsid w:val="3B9C7643"/>
    <w:rsid w:val="3BBD5C7C"/>
    <w:rsid w:val="3BED7F57"/>
    <w:rsid w:val="3C1B153E"/>
    <w:rsid w:val="3C5A1FB0"/>
    <w:rsid w:val="3C7513E0"/>
    <w:rsid w:val="3C8454BD"/>
    <w:rsid w:val="3C942C43"/>
    <w:rsid w:val="3C956B63"/>
    <w:rsid w:val="3C984A89"/>
    <w:rsid w:val="3CB34DDB"/>
    <w:rsid w:val="3CCB2696"/>
    <w:rsid w:val="3CD824F3"/>
    <w:rsid w:val="3CDF632E"/>
    <w:rsid w:val="3CED77C9"/>
    <w:rsid w:val="3D63650C"/>
    <w:rsid w:val="3D6B7D8E"/>
    <w:rsid w:val="3D741855"/>
    <w:rsid w:val="3D983698"/>
    <w:rsid w:val="3DA147D6"/>
    <w:rsid w:val="3DA92EC9"/>
    <w:rsid w:val="3DED4BD4"/>
    <w:rsid w:val="3E0A064B"/>
    <w:rsid w:val="3E303B2A"/>
    <w:rsid w:val="3E3A4222"/>
    <w:rsid w:val="3E447AA9"/>
    <w:rsid w:val="3E4C3454"/>
    <w:rsid w:val="3E5A3CB3"/>
    <w:rsid w:val="3EC3140C"/>
    <w:rsid w:val="3EC50E16"/>
    <w:rsid w:val="3ED53718"/>
    <w:rsid w:val="3F113992"/>
    <w:rsid w:val="3F291A32"/>
    <w:rsid w:val="3F406208"/>
    <w:rsid w:val="3F427537"/>
    <w:rsid w:val="3F707862"/>
    <w:rsid w:val="3F8847BB"/>
    <w:rsid w:val="3FD31F17"/>
    <w:rsid w:val="3FEA2892"/>
    <w:rsid w:val="3FFB2BB8"/>
    <w:rsid w:val="4020460A"/>
    <w:rsid w:val="40441DBC"/>
    <w:rsid w:val="40526781"/>
    <w:rsid w:val="40706263"/>
    <w:rsid w:val="40A81C49"/>
    <w:rsid w:val="40A90595"/>
    <w:rsid w:val="40C05C2A"/>
    <w:rsid w:val="40CA08C6"/>
    <w:rsid w:val="40D04D47"/>
    <w:rsid w:val="411478DD"/>
    <w:rsid w:val="416B198D"/>
    <w:rsid w:val="41A01B13"/>
    <w:rsid w:val="41C42884"/>
    <w:rsid w:val="423A7EDD"/>
    <w:rsid w:val="43B02643"/>
    <w:rsid w:val="43C9098E"/>
    <w:rsid w:val="43D26872"/>
    <w:rsid w:val="43E630D3"/>
    <w:rsid w:val="44054590"/>
    <w:rsid w:val="440D04E3"/>
    <w:rsid w:val="441926EB"/>
    <w:rsid w:val="443A684A"/>
    <w:rsid w:val="448A6C3D"/>
    <w:rsid w:val="44907BD9"/>
    <w:rsid w:val="44FE6B93"/>
    <w:rsid w:val="45015F00"/>
    <w:rsid w:val="45180F43"/>
    <w:rsid w:val="456C79D7"/>
    <w:rsid w:val="45961901"/>
    <w:rsid w:val="45AA35AA"/>
    <w:rsid w:val="45D2078F"/>
    <w:rsid w:val="45FA362B"/>
    <w:rsid w:val="46582B67"/>
    <w:rsid w:val="467F2334"/>
    <w:rsid w:val="46AD39DB"/>
    <w:rsid w:val="46CA2565"/>
    <w:rsid w:val="46F54178"/>
    <w:rsid w:val="47092D9D"/>
    <w:rsid w:val="471259AA"/>
    <w:rsid w:val="47820A04"/>
    <w:rsid w:val="4785255A"/>
    <w:rsid w:val="478F7901"/>
    <w:rsid w:val="47A95C60"/>
    <w:rsid w:val="47B1314E"/>
    <w:rsid w:val="47B42E99"/>
    <w:rsid w:val="47CC1B50"/>
    <w:rsid w:val="47EE7153"/>
    <w:rsid w:val="480B6C82"/>
    <w:rsid w:val="483B6645"/>
    <w:rsid w:val="4886400E"/>
    <w:rsid w:val="488A08DD"/>
    <w:rsid w:val="488E7488"/>
    <w:rsid w:val="4891611B"/>
    <w:rsid w:val="4900332F"/>
    <w:rsid w:val="49395A2C"/>
    <w:rsid w:val="4954055B"/>
    <w:rsid w:val="49A16CFE"/>
    <w:rsid w:val="49AB643F"/>
    <w:rsid w:val="49E22E26"/>
    <w:rsid w:val="4A184CD3"/>
    <w:rsid w:val="4AA868C0"/>
    <w:rsid w:val="4ABB183E"/>
    <w:rsid w:val="4AC15DF3"/>
    <w:rsid w:val="4AEB4C59"/>
    <w:rsid w:val="4B2417A9"/>
    <w:rsid w:val="4B3D3F62"/>
    <w:rsid w:val="4B68551C"/>
    <w:rsid w:val="4B687097"/>
    <w:rsid w:val="4BAF22D7"/>
    <w:rsid w:val="4BCD6CEE"/>
    <w:rsid w:val="4BD07EBC"/>
    <w:rsid w:val="4BD4611B"/>
    <w:rsid w:val="4BD54180"/>
    <w:rsid w:val="4C316325"/>
    <w:rsid w:val="4C3171C9"/>
    <w:rsid w:val="4C412C2C"/>
    <w:rsid w:val="4C4D48E0"/>
    <w:rsid w:val="4C6A0AA3"/>
    <w:rsid w:val="4C7D1539"/>
    <w:rsid w:val="4C9D3259"/>
    <w:rsid w:val="4CC64612"/>
    <w:rsid w:val="4CEE3A2A"/>
    <w:rsid w:val="4CFA63ED"/>
    <w:rsid w:val="4D21791E"/>
    <w:rsid w:val="4D2B69E7"/>
    <w:rsid w:val="4D315517"/>
    <w:rsid w:val="4D3E2A91"/>
    <w:rsid w:val="4D742968"/>
    <w:rsid w:val="4D9C4E4F"/>
    <w:rsid w:val="4DB17DA4"/>
    <w:rsid w:val="4DB759A6"/>
    <w:rsid w:val="4DEB4BCA"/>
    <w:rsid w:val="4E0E3AEE"/>
    <w:rsid w:val="4E1E6414"/>
    <w:rsid w:val="4E266AAF"/>
    <w:rsid w:val="4E3E0927"/>
    <w:rsid w:val="4E6C57C0"/>
    <w:rsid w:val="4E9C5C0B"/>
    <w:rsid w:val="4EB44D57"/>
    <w:rsid w:val="4ECF0396"/>
    <w:rsid w:val="4ED93747"/>
    <w:rsid w:val="4EF1521A"/>
    <w:rsid w:val="4F182706"/>
    <w:rsid w:val="4F254C0E"/>
    <w:rsid w:val="4F294882"/>
    <w:rsid w:val="4F583682"/>
    <w:rsid w:val="4F6720A7"/>
    <w:rsid w:val="4F8A138B"/>
    <w:rsid w:val="4F9075C4"/>
    <w:rsid w:val="4F9C5C65"/>
    <w:rsid w:val="4FBD69B7"/>
    <w:rsid w:val="4FE958A3"/>
    <w:rsid w:val="50393825"/>
    <w:rsid w:val="50CC6F28"/>
    <w:rsid w:val="5164032A"/>
    <w:rsid w:val="517908A0"/>
    <w:rsid w:val="519C6079"/>
    <w:rsid w:val="51A1251F"/>
    <w:rsid w:val="51A25AB4"/>
    <w:rsid w:val="51AA060B"/>
    <w:rsid w:val="51E53BA8"/>
    <w:rsid w:val="52214A11"/>
    <w:rsid w:val="52306897"/>
    <w:rsid w:val="526C5384"/>
    <w:rsid w:val="52740C89"/>
    <w:rsid w:val="52901276"/>
    <w:rsid w:val="52C6792F"/>
    <w:rsid w:val="52E27EDE"/>
    <w:rsid w:val="5350203D"/>
    <w:rsid w:val="539200D6"/>
    <w:rsid w:val="53BD49F5"/>
    <w:rsid w:val="54147EFB"/>
    <w:rsid w:val="54721D90"/>
    <w:rsid w:val="54BE47A2"/>
    <w:rsid w:val="54CA74C1"/>
    <w:rsid w:val="55024180"/>
    <w:rsid w:val="550A5A2C"/>
    <w:rsid w:val="55194217"/>
    <w:rsid w:val="554A0A64"/>
    <w:rsid w:val="555851F5"/>
    <w:rsid w:val="559350E2"/>
    <w:rsid w:val="559F70DC"/>
    <w:rsid w:val="55C60543"/>
    <w:rsid w:val="55D644A0"/>
    <w:rsid w:val="55E41DE1"/>
    <w:rsid w:val="55E725CB"/>
    <w:rsid w:val="560146FF"/>
    <w:rsid w:val="56512F4F"/>
    <w:rsid w:val="569619D1"/>
    <w:rsid w:val="56972C5B"/>
    <w:rsid w:val="56A06E6D"/>
    <w:rsid w:val="578703EC"/>
    <w:rsid w:val="57C21EC8"/>
    <w:rsid w:val="57DB7A1D"/>
    <w:rsid w:val="57E0064D"/>
    <w:rsid w:val="57EE6263"/>
    <w:rsid w:val="58037935"/>
    <w:rsid w:val="580F601F"/>
    <w:rsid w:val="582E1B27"/>
    <w:rsid w:val="587E1060"/>
    <w:rsid w:val="58850217"/>
    <w:rsid w:val="5887099D"/>
    <w:rsid w:val="58B927B6"/>
    <w:rsid w:val="58C16D0D"/>
    <w:rsid w:val="58C3675C"/>
    <w:rsid w:val="596A4BDC"/>
    <w:rsid w:val="59927A1A"/>
    <w:rsid w:val="59992E81"/>
    <w:rsid w:val="59BC2F41"/>
    <w:rsid w:val="5A19373C"/>
    <w:rsid w:val="5A214628"/>
    <w:rsid w:val="5A3014AB"/>
    <w:rsid w:val="5A5A7F99"/>
    <w:rsid w:val="5A923292"/>
    <w:rsid w:val="5A924FBC"/>
    <w:rsid w:val="5AC31CD2"/>
    <w:rsid w:val="5AFF3017"/>
    <w:rsid w:val="5B0007FA"/>
    <w:rsid w:val="5B167980"/>
    <w:rsid w:val="5B245C75"/>
    <w:rsid w:val="5B3E2D68"/>
    <w:rsid w:val="5B4903C3"/>
    <w:rsid w:val="5B833C17"/>
    <w:rsid w:val="5B862780"/>
    <w:rsid w:val="5B9A3AA2"/>
    <w:rsid w:val="5BF6107B"/>
    <w:rsid w:val="5C124CE7"/>
    <w:rsid w:val="5C2D2B12"/>
    <w:rsid w:val="5C30157C"/>
    <w:rsid w:val="5C314F17"/>
    <w:rsid w:val="5C4440C3"/>
    <w:rsid w:val="5C4711EC"/>
    <w:rsid w:val="5C913B22"/>
    <w:rsid w:val="5CBE4F2F"/>
    <w:rsid w:val="5CC87781"/>
    <w:rsid w:val="5CF3393C"/>
    <w:rsid w:val="5CFE3F7C"/>
    <w:rsid w:val="5D6E1747"/>
    <w:rsid w:val="5D6E6BC2"/>
    <w:rsid w:val="5DCD6933"/>
    <w:rsid w:val="5DD5324F"/>
    <w:rsid w:val="5E071D14"/>
    <w:rsid w:val="5E184507"/>
    <w:rsid w:val="5E601FEA"/>
    <w:rsid w:val="5E615984"/>
    <w:rsid w:val="5E857F15"/>
    <w:rsid w:val="5EB84E29"/>
    <w:rsid w:val="5EE13589"/>
    <w:rsid w:val="5EF8720A"/>
    <w:rsid w:val="5F2B0BA3"/>
    <w:rsid w:val="5F35397C"/>
    <w:rsid w:val="5F570034"/>
    <w:rsid w:val="5F754D80"/>
    <w:rsid w:val="5F790E25"/>
    <w:rsid w:val="5F8E52D8"/>
    <w:rsid w:val="5F994EE8"/>
    <w:rsid w:val="5FFD020A"/>
    <w:rsid w:val="603E0144"/>
    <w:rsid w:val="605F3B3C"/>
    <w:rsid w:val="606438C5"/>
    <w:rsid w:val="606E0AA1"/>
    <w:rsid w:val="60712363"/>
    <w:rsid w:val="6079785A"/>
    <w:rsid w:val="60C41FB7"/>
    <w:rsid w:val="60ED3710"/>
    <w:rsid w:val="61107FCA"/>
    <w:rsid w:val="614F54CE"/>
    <w:rsid w:val="6178226A"/>
    <w:rsid w:val="61F21551"/>
    <w:rsid w:val="61F71E67"/>
    <w:rsid w:val="61FD6D5B"/>
    <w:rsid w:val="621977FE"/>
    <w:rsid w:val="622A13E7"/>
    <w:rsid w:val="62323FA0"/>
    <w:rsid w:val="626B1B91"/>
    <w:rsid w:val="62910B40"/>
    <w:rsid w:val="62915D00"/>
    <w:rsid w:val="62EB4ECC"/>
    <w:rsid w:val="62F20025"/>
    <w:rsid w:val="630117CC"/>
    <w:rsid w:val="630B7BEC"/>
    <w:rsid w:val="63286AC8"/>
    <w:rsid w:val="634139AA"/>
    <w:rsid w:val="634B64A8"/>
    <w:rsid w:val="63884D6D"/>
    <w:rsid w:val="63AC385E"/>
    <w:rsid w:val="63F64504"/>
    <w:rsid w:val="6402326E"/>
    <w:rsid w:val="64361B28"/>
    <w:rsid w:val="647A5414"/>
    <w:rsid w:val="64847DB9"/>
    <w:rsid w:val="64A63752"/>
    <w:rsid w:val="653E62EF"/>
    <w:rsid w:val="657E0B4A"/>
    <w:rsid w:val="65814F39"/>
    <w:rsid w:val="6581601D"/>
    <w:rsid w:val="65B23F14"/>
    <w:rsid w:val="662C2961"/>
    <w:rsid w:val="6640471D"/>
    <w:rsid w:val="6640643C"/>
    <w:rsid w:val="669B64FA"/>
    <w:rsid w:val="66D529C6"/>
    <w:rsid w:val="66F54D7C"/>
    <w:rsid w:val="67327AAC"/>
    <w:rsid w:val="6747258C"/>
    <w:rsid w:val="674D3997"/>
    <w:rsid w:val="676026F1"/>
    <w:rsid w:val="676E335E"/>
    <w:rsid w:val="67935854"/>
    <w:rsid w:val="679C52D8"/>
    <w:rsid w:val="67A54F4C"/>
    <w:rsid w:val="67B5601E"/>
    <w:rsid w:val="67CF5099"/>
    <w:rsid w:val="67DD0F06"/>
    <w:rsid w:val="67FA4A77"/>
    <w:rsid w:val="68093547"/>
    <w:rsid w:val="683C4D4B"/>
    <w:rsid w:val="683D722A"/>
    <w:rsid w:val="6856224A"/>
    <w:rsid w:val="68656CFE"/>
    <w:rsid w:val="68B272C0"/>
    <w:rsid w:val="69242D9D"/>
    <w:rsid w:val="6940226D"/>
    <w:rsid w:val="69726E9C"/>
    <w:rsid w:val="6978370B"/>
    <w:rsid w:val="697F213B"/>
    <w:rsid w:val="6981643B"/>
    <w:rsid w:val="69AE7157"/>
    <w:rsid w:val="69C92C95"/>
    <w:rsid w:val="69CC467F"/>
    <w:rsid w:val="69D04126"/>
    <w:rsid w:val="69E30063"/>
    <w:rsid w:val="69F30635"/>
    <w:rsid w:val="69F777A4"/>
    <w:rsid w:val="69FF057F"/>
    <w:rsid w:val="6A2839E6"/>
    <w:rsid w:val="6A660451"/>
    <w:rsid w:val="6A8B4FC5"/>
    <w:rsid w:val="6A8F28B4"/>
    <w:rsid w:val="6A931ED0"/>
    <w:rsid w:val="6AA21E6E"/>
    <w:rsid w:val="6AA54A22"/>
    <w:rsid w:val="6AB225FC"/>
    <w:rsid w:val="6ACE22A2"/>
    <w:rsid w:val="6ADE2AA6"/>
    <w:rsid w:val="6B145D83"/>
    <w:rsid w:val="6B19361A"/>
    <w:rsid w:val="6B2C1A00"/>
    <w:rsid w:val="6B38608E"/>
    <w:rsid w:val="6B387832"/>
    <w:rsid w:val="6B3C6610"/>
    <w:rsid w:val="6B3C7850"/>
    <w:rsid w:val="6B470532"/>
    <w:rsid w:val="6B7312D6"/>
    <w:rsid w:val="6B864050"/>
    <w:rsid w:val="6C12040E"/>
    <w:rsid w:val="6C434C94"/>
    <w:rsid w:val="6C4E3194"/>
    <w:rsid w:val="6C4F01D2"/>
    <w:rsid w:val="6C6B6CA2"/>
    <w:rsid w:val="6C70524D"/>
    <w:rsid w:val="6CB11363"/>
    <w:rsid w:val="6CC25232"/>
    <w:rsid w:val="6CEC0F5E"/>
    <w:rsid w:val="6CFA1F85"/>
    <w:rsid w:val="6D1854F2"/>
    <w:rsid w:val="6D645B97"/>
    <w:rsid w:val="6DA2729F"/>
    <w:rsid w:val="6DC75227"/>
    <w:rsid w:val="6DDC3CFF"/>
    <w:rsid w:val="6DFC029E"/>
    <w:rsid w:val="6E0F6F6B"/>
    <w:rsid w:val="6E3770B3"/>
    <w:rsid w:val="6E4B2974"/>
    <w:rsid w:val="6E6048D2"/>
    <w:rsid w:val="6F5C402E"/>
    <w:rsid w:val="6F9A6235"/>
    <w:rsid w:val="6FC152C3"/>
    <w:rsid w:val="6FFC6074"/>
    <w:rsid w:val="702A701F"/>
    <w:rsid w:val="70775659"/>
    <w:rsid w:val="70B31AA9"/>
    <w:rsid w:val="70EF09C4"/>
    <w:rsid w:val="70F6021D"/>
    <w:rsid w:val="711711DC"/>
    <w:rsid w:val="715F4335"/>
    <w:rsid w:val="71836780"/>
    <w:rsid w:val="719065C2"/>
    <w:rsid w:val="71C33382"/>
    <w:rsid w:val="71C41E67"/>
    <w:rsid w:val="72224E6E"/>
    <w:rsid w:val="723138C5"/>
    <w:rsid w:val="723F7628"/>
    <w:rsid w:val="72456E10"/>
    <w:rsid w:val="72981C28"/>
    <w:rsid w:val="72A64488"/>
    <w:rsid w:val="72E16BCD"/>
    <w:rsid w:val="738A5343"/>
    <w:rsid w:val="73C64261"/>
    <w:rsid w:val="7424287B"/>
    <w:rsid w:val="742C6D95"/>
    <w:rsid w:val="74AF74D5"/>
    <w:rsid w:val="74DE5E7E"/>
    <w:rsid w:val="75031C6F"/>
    <w:rsid w:val="750C0E7F"/>
    <w:rsid w:val="75212CF4"/>
    <w:rsid w:val="75415E0E"/>
    <w:rsid w:val="756C662F"/>
    <w:rsid w:val="757326D0"/>
    <w:rsid w:val="758B2B0F"/>
    <w:rsid w:val="758F4B41"/>
    <w:rsid w:val="75F462F5"/>
    <w:rsid w:val="76297B61"/>
    <w:rsid w:val="762E6D85"/>
    <w:rsid w:val="764A028B"/>
    <w:rsid w:val="76636DED"/>
    <w:rsid w:val="76767B5E"/>
    <w:rsid w:val="76822B3B"/>
    <w:rsid w:val="7691119A"/>
    <w:rsid w:val="76932E96"/>
    <w:rsid w:val="76AD76A3"/>
    <w:rsid w:val="76B80BD8"/>
    <w:rsid w:val="76E65234"/>
    <w:rsid w:val="76EA459E"/>
    <w:rsid w:val="76F20EDE"/>
    <w:rsid w:val="76F25876"/>
    <w:rsid w:val="775B2EA6"/>
    <w:rsid w:val="775D5233"/>
    <w:rsid w:val="77855159"/>
    <w:rsid w:val="77883E6A"/>
    <w:rsid w:val="77A71DB4"/>
    <w:rsid w:val="77F12E70"/>
    <w:rsid w:val="78095C96"/>
    <w:rsid w:val="782709AF"/>
    <w:rsid w:val="786D6915"/>
    <w:rsid w:val="78784229"/>
    <w:rsid w:val="78A363C1"/>
    <w:rsid w:val="78C041B4"/>
    <w:rsid w:val="78D50AAF"/>
    <w:rsid w:val="78E95D07"/>
    <w:rsid w:val="79536C0C"/>
    <w:rsid w:val="795942E0"/>
    <w:rsid w:val="795C7E97"/>
    <w:rsid w:val="79763773"/>
    <w:rsid w:val="79967B43"/>
    <w:rsid w:val="79B052C8"/>
    <w:rsid w:val="79B061A6"/>
    <w:rsid w:val="79B613D0"/>
    <w:rsid w:val="79CE4738"/>
    <w:rsid w:val="7A5E7901"/>
    <w:rsid w:val="7A7949C1"/>
    <w:rsid w:val="7AD64854"/>
    <w:rsid w:val="7AEC4F14"/>
    <w:rsid w:val="7B334FFC"/>
    <w:rsid w:val="7B5C6F55"/>
    <w:rsid w:val="7BA276C3"/>
    <w:rsid w:val="7BAE021C"/>
    <w:rsid w:val="7C00400B"/>
    <w:rsid w:val="7C2737B1"/>
    <w:rsid w:val="7C28312D"/>
    <w:rsid w:val="7C78072F"/>
    <w:rsid w:val="7CBF7583"/>
    <w:rsid w:val="7CD31240"/>
    <w:rsid w:val="7CEC7A39"/>
    <w:rsid w:val="7D0272D3"/>
    <w:rsid w:val="7D0C5383"/>
    <w:rsid w:val="7D1B5F3E"/>
    <w:rsid w:val="7D1F3924"/>
    <w:rsid w:val="7D41316F"/>
    <w:rsid w:val="7D59781D"/>
    <w:rsid w:val="7DC16F57"/>
    <w:rsid w:val="7DC332C2"/>
    <w:rsid w:val="7DDF2F24"/>
    <w:rsid w:val="7DF045F8"/>
    <w:rsid w:val="7E394C16"/>
    <w:rsid w:val="7E4B2F47"/>
    <w:rsid w:val="7E9273DB"/>
    <w:rsid w:val="7EC303F9"/>
    <w:rsid w:val="7ECC6D45"/>
    <w:rsid w:val="7F2A05BF"/>
    <w:rsid w:val="7F2A2A9C"/>
    <w:rsid w:val="7F464719"/>
    <w:rsid w:val="7F576243"/>
    <w:rsid w:val="7F997C8D"/>
    <w:rsid w:val="7FD21C2F"/>
    <w:rsid w:val="7FDA4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numPr>
        <w:ilvl w:val="3"/>
        <w:numId w:val="1"/>
      </w:numPr>
      <w:spacing w:before="120" w:after="120" w:line="360" w:lineRule="auto"/>
      <w:outlineLvl w:val="3"/>
    </w:pPr>
    <w:rPr>
      <w:rFonts w:ascii="宋体" w:hAnsi="宋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rPr>
  </w:style>
  <w:style w:type="paragraph" w:styleId="7">
    <w:name w:val="Normal Indent"/>
    <w:basedOn w:val="1"/>
    <w:next w:val="6"/>
    <w:link w:val="38"/>
    <w:qFormat/>
    <w:uiPriority w:val="0"/>
    <w:pPr>
      <w:ind w:firstLine="420" w:firstLineChars="200"/>
    </w:pPr>
  </w:style>
  <w:style w:type="paragraph" w:styleId="8">
    <w:name w:val="annotation text"/>
    <w:basedOn w:val="1"/>
    <w:link w:val="32"/>
    <w:qFormat/>
    <w:uiPriority w:val="0"/>
    <w:pPr>
      <w:jc w:val="left"/>
    </w:pPr>
    <w:rPr>
      <w:sz w:val="18"/>
      <w:szCs w:val="20"/>
    </w:rPr>
  </w:style>
  <w:style w:type="paragraph" w:styleId="9">
    <w:name w:val="Body Text Indent"/>
    <w:basedOn w:val="1"/>
    <w:link w:val="36"/>
    <w:qFormat/>
    <w:uiPriority w:val="0"/>
    <w:pPr>
      <w:ind w:firstLine="630"/>
    </w:pPr>
    <w:rPr>
      <w:sz w:val="32"/>
      <w:szCs w:val="20"/>
    </w:rPr>
  </w:style>
  <w:style w:type="paragraph" w:styleId="10">
    <w:name w:val="Plain Text"/>
    <w:basedOn w:val="1"/>
    <w:link w:val="43"/>
    <w:qFormat/>
    <w:uiPriority w:val="0"/>
    <w:pPr>
      <w:autoSpaceDE w:val="0"/>
      <w:autoSpaceDN w:val="0"/>
      <w:adjustRightInd w:val="0"/>
    </w:pPr>
    <w:rPr>
      <w:rFonts w:ascii="宋体" w:hAnsi="Tms Rmn"/>
      <w:kern w:val="0"/>
      <w:szCs w:val="20"/>
    </w:r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37"/>
    <w:qFormat/>
    <w:uiPriority w:val="99"/>
    <w:pPr>
      <w:tabs>
        <w:tab w:val="center" w:pos="4153"/>
        <w:tab w:val="right" w:pos="8306"/>
      </w:tabs>
      <w:snapToGrid w:val="0"/>
      <w:jc w:val="left"/>
    </w:pPr>
    <w:rPr>
      <w:sz w:val="18"/>
      <w:szCs w:val="20"/>
    </w:rPr>
  </w:style>
  <w:style w:type="paragraph" w:styleId="14">
    <w:name w:val="header"/>
    <w:basedOn w:val="1"/>
    <w:link w:val="35"/>
    <w:qFormat/>
    <w:uiPriority w:val="0"/>
    <w:pPr>
      <w:pBdr>
        <w:bottom w:val="single" w:color="auto" w:sz="6" w:space="1"/>
      </w:pBdr>
      <w:tabs>
        <w:tab w:val="center" w:pos="4153"/>
        <w:tab w:val="right" w:pos="8306"/>
      </w:tabs>
      <w:snapToGrid w:val="0"/>
      <w:jc w:val="center"/>
    </w:pPr>
    <w:rPr>
      <w:sz w:val="18"/>
      <w:szCs w:val="20"/>
    </w:rPr>
  </w:style>
  <w:style w:type="paragraph" w:styleId="15">
    <w:name w:val="toc 1"/>
    <w:basedOn w:val="1"/>
    <w:next w:val="1"/>
    <w:qFormat/>
    <w:uiPriority w:val="0"/>
  </w:style>
  <w:style w:type="paragraph" w:styleId="16">
    <w:name w:val="Body Text Indent 3"/>
    <w:basedOn w:val="1"/>
    <w:link w:val="29"/>
    <w:qFormat/>
    <w:uiPriority w:val="0"/>
    <w:pPr>
      <w:spacing w:after="120"/>
      <w:ind w:left="420" w:leftChars="200"/>
    </w:pPr>
    <w:rPr>
      <w:sz w:val="16"/>
      <w:szCs w:val="16"/>
    </w:rPr>
  </w:style>
  <w:style w:type="paragraph" w:styleId="17">
    <w:name w:val="toc 2"/>
    <w:basedOn w:val="1"/>
    <w:next w:val="1"/>
    <w:qFormat/>
    <w:uiPriority w:val="0"/>
    <w:pPr>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9">
    <w:name w:val="annotation subject"/>
    <w:basedOn w:val="8"/>
    <w:next w:val="8"/>
    <w:link w:val="44"/>
    <w:qFormat/>
    <w:uiPriority w:val="0"/>
    <w:rPr>
      <w:b/>
      <w:bCs/>
      <w:sz w:val="21"/>
      <w:szCs w:val="24"/>
    </w:rPr>
  </w:style>
  <w:style w:type="paragraph" w:styleId="20">
    <w:name w:val="Body Text First Indent"/>
    <w:basedOn w:val="2"/>
    <w:unhideWhenUsed/>
    <w:qFormat/>
    <w:uiPriority w:val="99"/>
    <w:pPr>
      <w:ind w:firstLine="420" w:firstLineChars="1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FollowedHyperlink"/>
    <w:qFormat/>
    <w:uiPriority w:val="0"/>
    <w:rPr>
      <w:color w:val="954F72"/>
      <w:u w:val="single"/>
    </w:rPr>
  </w:style>
  <w:style w:type="character" w:styleId="26">
    <w:name w:val="Hyperlink"/>
    <w:qFormat/>
    <w:uiPriority w:val="0"/>
    <w:rPr>
      <w:color w:val="0000FF"/>
      <w:u w:val="single"/>
    </w:rPr>
  </w:style>
  <w:style w:type="character" w:styleId="27">
    <w:name w:val="annotation reference"/>
    <w:basedOn w:val="23"/>
    <w:qFormat/>
    <w:uiPriority w:val="0"/>
    <w:rPr>
      <w:sz w:val="21"/>
      <w:szCs w:val="21"/>
    </w:rPr>
  </w:style>
  <w:style w:type="character" w:customStyle="1" w:styleId="28">
    <w:name w:val="批注文字 Char1"/>
    <w:qFormat/>
    <w:uiPriority w:val="0"/>
    <w:rPr>
      <w:kern w:val="2"/>
      <w:sz w:val="18"/>
      <w:lang w:bidi="ar-SA"/>
    </w:rPr>
  </w:style>
  <w:style w:type="character" w:customStyle="1" w:styleId="29">
    <w:name w:val="正文文本缩进 3 Char"/>
    <w:basedOn w:val="23"/>
    <w:link w:val="16"/>
    <w:qFormat/>
    <w:uiPriority w:val="0"/>
    <w:rPr>
      <w:kern w:val="2"/>
      <w:sz w:val="16"/>
      <w:szCs w:val="16"/>
    </w:rPr>
  </w:style>
  <w:style w:type="character" w:customStyle="1" w:styleId="30">
    <w:name w:val="GW-正文 Char"/>
    <w:link w:val="31"/>
    <w:qFormat/>
    <w:uiPriority w:val="0"/>
    <w:rPr>
      <w:rFonts w:eastAsia="仿宋_GB2312"/>
      <w:kern w:val="2"/>
      <w:sz w:val="24"/>
      <w:szCs w:val="24"/>
      <w:lang w:val="en-US" w:eastAsia="zh-CN" w:bidi="ar-SA"/>
    </w:rPr>
  </w:style>
  <w:style w:type="paragraph" w:customStyle="1" w:styleId="31">
    <w:name w:val="GW-正文"/>
    <w:basedOn w:val="1"/>
    <w:link w:val="30"/>
    <w:qFormat/>
    <w:uiPriority w:val="0"/>
    <w:pPr>
      <w:spacing w:line="360" w:lineRule="auto"/>
      <w:ind w:firstLine="200" w:firstLineChars="200"/>
    </w:pPr>
    <w:rPr>
      <w:rFonts w:eastAsia="仿宋_GB2312"/>
      <w:sz w:val="24"/>
    </w:rPr>
  </w:style>
  <w:style w:type="character" w:customStyle="1" w:styleId="32">
    <w:name w:val="批注文字 Char"/>
    <w:link w:val="8"/>
    <w:qFormat/>
    <w:uiPriority w:val="0"/>
    <w:rPr>
      <w:kern w:val="2"/>
      <w:sz w:val="18"/>
      <w:lang w:bidi="ar-SA"/>
    </w:rPr>
  </w:style>
  <w:style w:type="character" w:customStyle="1" w:styleId="33">
    <w:name w:val="（符号）邀请函中一、"/>
    <w:basedOn w:val="23"/>
    <w:qFormat/>
    <w:uiPriority w:val="0"/>
    <w:rPr>
      <w:rFonts w:ascii="黑体" w:hAnsi="黑体" w:eastAsia="黑体"/>
      <w:b/>
      <w:bCs/>
      <w:sz w:val="24"/>
    </w:rPr>
  </w:style>
  <w:style w:type="character" w:customStyle="1" w:styleId="34">
    <w:name w:val="font21"/>
    <w:basedOn w:val="23"/>
    <w:qFormat/>
    <w:uiPriority w:val="0"/>
    <w:rPr>
      <w:rFonts w:hint="eastAsia" w:ascii="宋体" w:hAnsi="宋体" w:eastAsia="宋体" w:cs="宋体"/>
      <w:b/>
      <w:color w:val="000000"/>
      <w:sz w:val="22"/>
      <w:szCs w:val="22"/>
      <w:u w:val="none"/>
    </w:rPr>
  </w:style>
  <w:style w:type="character" w:customStyle="1" w:styleId="35">
    <w:name w:val="页眉 Char"/>
    <w:link w:val="14"/>
    <w:qFormat/>
    <w:uiPriority w:val="0"/>
    <w:rPr>
      <w:rFonts w:eastAsia="宋体"/>
      <w:kern w:val="2"/>
      <w:sz w:val="18"/>
      <w:lang w:val="en-US" w:eastAsia="zh-CN" w:bidi="ar-SA"/>
    </w:rPr>
  </w:style>
  <w:style w:type="character" w:customStyle="1" w:styleId="36">
    <w:name w:val="正文文本缩进 Char"/>
    <w:link w:val="9"/>
    <w:qFormat/>
    <w:uiPriority w:val="0"/>
    <w:rPr>
      <w:rFonts w:eastAsia="宋体"/>
      <w:kern w:val="2"/>
      <w:sz w:val="32"/>
      <w:lang w:val="en-US" w:eastAsia="zh-CN" w:bidi="ar-SA"/>
    </w:rPr>
  </w:style>
  <w:style w:type="character" w:customStyle="1" w:styleId="37">
    <w:name w:val="页脚 Char"/>
    <w:link w:val="13"/>
    <w:qFormat/>
    <w:uiPriority w:val="99"/>
    <w:rPr>
      <w:rFonts w:eastAsia="宋体"/>
      <w:kern w:val="2"/>
      <w:sz w:val="18"/>
      <w:lang w:val="en-US" w:eastAsia="zh-CN" w:bidi="ar-SA"/>
    </w:rPr>
  </w:style>
  <w:style w:type="character" w:customStyle="1" w:styleId="38">
    <w:name w:val="正文缩进 Char"/>
    <w:link w:val="7"/>
    <w:qFormat/>
    <w:uiPriority w:val="0"/>
    <w:rPr>
      <w:rFonts w:eastAsia="宋体"/>
      <w:kern w:val="2"/>
      <w:sz w:val="21"/>
      <w:szCs w:val="24"/>
      <w:lang w:val="en-US" w:eastAsia="zh-CN" w:bidi="ar-SA"/>
    </w:rPr>
  </w:style>
  <w:style w:type="character" w:customStyle="1" w:styleId="39">
    <w:name w:val="Char Char9"/>
    <w:qFormat/>
    <w:uiPriority w:val="0"/>
    <w:rPr>
      <w:kern w:val="2"/>
      <w:sz w:val="21"/>
    </w:rPr>
  </w:style>
  <w:style w:type="character" w:customStyle="1" w:styleId="40">
    <w:name w:val="列出段落 Char"/>
    <w:link w:val="41"/>
    <w:qFormat/>
    <w:uiPriority w:val="0"/>
    <w:rPr>
      <w:rFonts w:eastAsia="宋体"/>
      <w:kern w:val="2"/>
      <w:sz w:val="21"/>
      <w:szCs w:val="24"/>
      <w:lang w:val="en-US" w:eastAsia="zh-CN" w:bidi="ar-SA"/>
    </w:rPr>
  </w:style>
  <w:style w:type="paragraph" w:customStyle="1" w:styleId="41">
    <w:name w:val="列出段落1"/>
    <w:basedOn w:val="1"/>
    <w:link w:val="40"/>
    <w:qFormat/>
    <w:uiPriority w:val="0"/>
    <w:pPr>
      <w:ind w:firstLine="420" w:firstLineChars="200"/>
    </w:pPr>
  </w:style>
  <w:style w:type="character" w:customStyle="1" w:styleId="42">
    <w:name w:val="font01"/>
    <w:basedOn w:val="23"/>
    <w:qFormat/>
    <w:uiPriority w:val="0"/>
    <w:rPr>
      <w:rFonts w:hint="eastAsia" w:ascii="宋体" w:hAnsi="宋体" w:eastAsia="宋体" w:cs="宋体"/>
      <w:color w:val="000000"/>
      <w:sz w:val="22"/>
      <w:szCs w:val="22"/>
      <w:u w:val="none"/>
    </w:rPr>
  </w:style>
  <w:style w:type="character" w:customStyle="1" w:styleId="43">
    <w:name w:val="纯文本 Char"/>
    <w:link w:val="10"/>
    <w:unhideWhenUsed/>
    <w:qFormat/>
    <w:uiPriority w:val="0"/>
    <w:rPr>
      <w:rFonts w:ascii="宋体" w:hAnsi="Tms Rmn" w:eastAsia="宋体"/>
      <w:sz w:val="21"/>
      <w:lang w:val="en-US" w:eastAsia="zh-CN" w:bidi="ar-SA"/>
    </w:rPr>
  </w:style>
  <w:style w:type="character" w:customStyle="1" w:styleId="44">
    <w:name w:val="批注主题 Char"/>
    <w:basedOn w:val="32"/>
    <w:link w:val="19"/>
    <w:qFormat/>
    <w:uiPriority w:val="0"/>
    <w:rPr>
      <w:b/>
      <w:bCs/>
      <w:kern w:val="2"/>
      <w:sz w:val="21"/>
      <w:szCs w:val="24"/>
      <w:lang w:bidi="ar-SA"/>
    </w:rPr>
  </w:style>
  <w:style w:type="paragraph" w:customStyle="1" w:styleId="45">
    <w:name w:val="Char Char Char Char Char Char Char Char Char Char Char Char Char Char1 Char Char Char Char"/>
    <w:basedOn w:val="1"/>
    <w:qFormat/>
    <w:uiPriority w:val="0"/>
    <w:rPr>
      <w:szCs w:val="21"/>
    </w:rPr>
  </w:style>
  <w:style w:type="paragraph" w:customStyle="1" w:styleId="46">
    <w:name w:val="_Style 3"/>
    <w:basedOn w:val="1"/>
    <w:qFormat/>
    <w:uiPriority w:val="34"/>
    <w:pPr>
      <w:ind w:firstLine="420" w:firstLineChars="200"/>
    </w:pPr>
  </w:style>
  <w:style w:type="paragraph" w:customStyle="1" w:styleId="47">
    <w:name w:val="正文首行缩进两字符"/>
    <w:basedOn w:val="1"/>
    <w:qFormat/>
    <w:uiPriority w:val="0"/>
    <w:pPr>
      <w:spacing w:line="360" w:lineRule="auto"/>
      <w:ind w:firstLine="200" w:firstLineChars="200"/>
    </w:pPr>
  </w:style>
  <w:style w:type="paragraph" w:customStyle="1" w:styleId="48">
    <w:name w:val="表格"/>
    <w:basedOn w:val="1"/>
    <w:qFormat/>
    <w:uiPriority w:val="0"/>
    <w:pPr>
      <w:spacing w:line="400" w:lineRule="exact"/>
    </w:pPr>
    <w:rPr>
      <w:sz w:val="24"/>
    </w:rPr>
  </w:style>
  <w:style w:type="paragraph" w:customStyle="1" w:styleId="49">
    <w:name w:val="样式 首行缩进:  2 字符"/>
    <w:basedOn w:val="1"/>
    <w:qFormat/>
    <w:uiPriority w:val="0"/>
    <w:pPr>
      <w:spacing w:line="400" w:lineRule="exact"/>
      <w:ind w:firstLine="200" w:firstLineChars="200"/>
    </w:pPr>
    <w:rPr>
      <w:rFonts w:cs="宋体"/>
      <w:sz w:val="24"/>
    </w:rPr>
  </w:style>
  <w:style w:type="paragraph" w:customStyle="1" w:styleId="50">
    <w:name w:val="WPSOffice手动目录 1"/>
    <w:qFormat/>
    <w:uiPriority w:val="0"/>
    <w:rPr>
      <w:rFonts w:ascii="Calibri" w:hAnsi="Calibri" w:eastAsia="宋体" w:cs="Times New Roman"/>
      <w:lang w:val="en-US" w:eastAsia="zh-CN" w:bidi="ar-SA"/>
    </w:rPr>
  </w:style>
  <w:style w:type="paragraph" w:customStyle="1" w:styleId="5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2">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53">
    <w:name w:val="Body Text 21"/>
    <w:basedOn w:val="1"/>
    <w:qFormat/>
    <w:uiPriority w:val="0"/>
    <w:pPr>
      <w:adjustRightInd w:val="0"/>
      <w:spacing w:line="300" w:lineRule="auto"/>
      <w:jc w:val="center"/>
      <w:textAlignment w:val="baseline"/>
    </w:pPr>
    <w:rPr>
      <w:rFonts w:ascii="宋体" w:hAnsi="宋体"/>
      <w:kern w:val="0"/>
      <w:sz w:val="24"/>
      <w:szCs w:val="20"/>
    </w:rPr>
  </w:style>
  <w:style w:type="paragraph" w:customStyle="1" w:styleId="54">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customStyle="1" w:styleId="55">
    <w:name w:val="WPSOffice手动目录 2"/>
    <w:qFormat/>
    <w:uiPriority w:val="0"/>
    <w:pPr>
      <w:ind w:left="200" w:leftChars="200"/>
    </w:pPr>
    <w:rPr>
      <w:rFonts w:ascii="Calibri" w:hAnsi="Calibri" w:eastAsia="宋体" w:cs="Times New Roman"/>
      <w:lang w:val="en-US" w:eastAsia="zh-CN" w:bidi="ar-SA"/>
    </w:rPr>
  </w:style>
  <w:style w:type="paragraph" w:customStyle="1" w:styleId="56">
    <w:name w:val="正文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57">
    <w:name w:val="font31"/>
    <w:qFormat/>
    <w:uiPriority w:val="0"/>
    <w:rPr>
      <w:rFonts w:hint="eastAsia" w:ascii="宋体" w:hAnsi="宋体" w:eastAsia="宋体" w:cs="宋体"/>
      <w:color w:val="000000"/>
      <w:sz w:val="21"/>
      <w:szCs w:val="21"/>
      <w:u w:val="none"/>
    </w:rPr>
  </w:style>
  <w:style w:type="paragraph" w:customStyle="1" w:styleId="58">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95</Pages>
  <Words>42200</Words>
  <Characters>48440</Characters>
  <Lines>406</Lines>
  <Paragraphs>114</Paragraphs>
  <TotalTime>25</TotalTime>
  <ScaleCrop>false</ScaleCrop>
  <LinksUpToDate>false</LinksUpToDate>
  <CharactersWithSpaces>49670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2020-04-14T11:50:00Z</dcterms:created>
  <dc:creator>吴正新</dc:creator>
  <cp:lastModifiedBy>pirest</cp:lastModifiedBy>
  <cp:lastPrinted>2019-12-16T01:10:00Z</cp:lastPrinted>
  <dcterms:modified xsi:type="dcterms:W3CDTF">2021-10-19T06:55:43Z</dcterms:modified>
  <dc:title>招标编号：xx政采招[xxxx] xxx号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06A3D81A5DDB4C6DABEE545AFBE47CB7</vt:lpwstr>
  </property>
</Properties>
</file>