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sz w:val="30"/>
          <w:szCs w:val="30"/>
        </w:rPr>
      </w:pPr>
    </w:p>
    <w:p>
      <w:pPr>
        <w:jc w:val="center"/>
        <w:rPr>
          <w:rFonts w:ascii="仿宋" w:hAnsi="仿宋" w:eastAsia="仿宋"/>
          <w:sz w:val="30"/>
          <w:szCs w:val="30"/>
        </w:rPr>
      </w:pPr>
    </w:p>
    <w:p>
      <w:pPr>
        <w:jc w:val="center"/>
        <w:rPr>
          <w:rFonts w:ascii="仿宋" w:hAnsi="仿宋" w:eastAsia="仿宋"/>
          <w:sz w:val="30"/>
          <w:szCs w:val="30"/>
        </w:rPr>
      </w:pPr>
    </w:p>
    <w:p>
      <w:pPr>
        <w:jc w:val="center"/>
        <w:rPr>
          <w:rFonts w:ascii="仿宋" w:hAnsi="仿宋" w:eastAsia="仿宋"/>
          <w:sz w:val="30"/>
          <w:szCs w:val="30"/>
        </w:rPr>
      </w:pPr>
    </w:p>
    <w:p>
      <w:pPr>
        <w:spacing w:line="360" w:lineRule="auto"/>
        <w:jc w:val="center"/>
        <w:rPr>
          <w:rFonts w:hint="eastAsia" w:ascii="仿宋" w:hAnsi="仿宋" w:eastAsia="仿宋"/>
          <w:sz w:val="32"/>
          <w:szCs w:val="32"/>
        </w:rPr>
      </w:pPr>
      <w:r>
        <w:rPr>
          <w:rFonts w:hint="eastAsia" w:ascii="仿宋" w:hAnsi="仿宋" w:eastAsia="仿宋"/>
          <w:sz w:val="32"/>
          <w:szCs w:val="32"/>
        </w:rPr>
        <w:t>采购编号：510122202100294</w:t>
      </w:r>
    </w:p>
    <w:p>
      <w:pPr>
        <w:spacing w:line="360" w:lineRule="auto"/>
        <w:jc w:val="center"/>
        <w:rPr>
          <w:rFonts w:ascii="仿宋" w:hAnsi="仿宋" w:eastAsia="仿宋"/>
          <w:sz w:val="32"/>
          <w:szCs w:val="32"/>
        </w:rPr>
      </w:pPr>
    </w:p>
    <w:p>
      <w:pPr>
        <w:spacing w:line="360" w:lineRule="auto"/>
        <w:jc w:val="center"/>
        <w:rPr>
          <w:rFonts w:ascii="仿宋" w:hAnsi="仿宋" w:eastAsia="仿宋" w:cs="宋体"/>
          <w:sz w:val="32"/>
          <w:szCs w:val="32"/>
        </w:rPr>
      </w:pPr>
    </w:p>
    <w:p>
      <w:pPr>
        <w:spacing w:line="360" w:lineRule="auto"/>
        <w:jc w:val="center"/>
        <w:rPr>
          <w:rFonts w:ascii="仿宋" w:hAnsi="仿宋" w:eastAsia="仿宋"/>
          <w:sz w:val="52"/>
          <w:szCs w:val="52"/>
        </w:rPr>
      </w:pPr>
      <w:r>
        <w:rPr>
          <w:rFonts w:hint="eastAsia" w:ascii="仿宋" w:hAnsi="仿宋" w:eastAsia="仿宋"/>
          <w:sz w:val="52"/>
          <w:szCs w:val="52"/>
          <w:lang w:val="en-US" w:eastAsia="zh-CN"/>
        </w:rPr>
        <w:t>成都市双流区西航港社区卫生服务中心采购单病种管理等信息化服务采购</w:t>
      </w:r>
      <w:r>
        <w:rPr>
          <w:rFonts w:ascii="仿宋" w:hAnsi="仿宋" w:eastAsia="仿宋"/>
          <w:sz w:val="52"/>
          <w:szCs w:val="52"/>
        </w:rPr>
        <w:t>项目</w:t>
      </w:r>
    </w:p>
    <w:p>
      <w:pPr>
        <w:spacing w:line="360" w:lineRule="auto"/>
        <w:jc w:val="center"/>
        <w:rPr>
          <w:rFonts w:ascii="仿宋" w:hAnsi="仿宋" w:eastAsia="仿宋" w:cs="宋体"/>
          <w:sz w:val="32"/>
          <w:szCs w:val="32"/>
        </w:rPr>
      </w:pPr>
    </w:p>
    <w:p>
      <w:pPr>
        <w:jc w:val="center"/>
        <w:rPr>
          <w:rFonts w:ascii="仿宋" w:hAnsi="仿宋" w:eastAsia="仿宋"/>
          <w:sz w:val="52"/>
          <w:szCs w:val="52"/>
        </w:rPr>
      </w:pPr>
      <w:r>
        <w:rPr>
          <w:rFonts w:hint="eastAsia" w:ascii="仿宋" w:hAnsi="仿宋" w:eastAsia="仿宋"/>
          <w:sz w:val="52"/>
          <w:szCs w:val="52"/>
        </w:rPr>
        <w:t>竞</w:t>
      </w:r>
    </w:p>
    <w:p>
      <w:pPr>
        <w:jc w:val="center"/>
        <w:rPr>
          <w:rFonts w:ascii="仿宋" w:hAnsi="仿宋" w:eastAsia="仿宋"/>
          <w:sz w:val="52"/>
          <w:szCs w:val="52"/>
        </w:rPr>
      </w:pPr>
      <w:r>
        <w:rPr>
          <w:rFonts w:hint="eastAsia" w:ascii="仿宋" w:hAnsi="仿宋" w:eastAsia="仿宋"/>
          <w:sz w:val="52"/>
          <w:szCs w:val="52"/>
        </w:rPr>
        <w:t>争</w:t>
      </w:r>
    </w:p>
    <w:p>
      <w:pPr>
        <w:jc w:val="center"/>
        <w:rPr>
          <w:rFonts w:ascii="仿宋" w:hAnsi="仿宋" w:eastAsia="仿宋"/>
          <w:sz w:val="52"/>
          <w:szCs w:val="52"/>
        </w:rPr>
      </w:pPr>
      <w:r>
        <w:rPr>
          <w:rFonts w:hint="eastAsia" w:ascii="仿宋" w:hAnsi="仿宋" w:eastAsia="仿宋"/>
          <w:sz w:val="52"/>
          <w:szCs w:val="52"/>
        </w:rPr>
        <w:t>性</w:t>
      </w:r>
    </w:p>
    <w:p>
      <w:pPr>
        <w:jc w:val="center"/>
        <w:rPr>
          <w:rFonts w:ascii="仿宋" w:hAnsi="仿宋" w:eastAsia="仿宋"/>
          <w:sz w:val="52"/>
          <w:szCs w:val="52"/>
        </w:rPr>
      </w:pPr>
      <w:r>
        <w:rPr>
          <w:rFonts w:hint="eastAsia" w:ascii="仿宋" w:hAnsi="仿宋" w:eastAsia="仿宋"/>
          <w:sz w:val="52"/>
          <w:szCs w:val="52"/>
        </w:rPr>
        <w:t>磋</w:t>
      </w:r>
    </w:p>
    <w:p>
      <w:pPr>
        <w:jc w:val="center"/>
        <w:rPr>
          <w:rFonts w:ascii="仿宋" w:hAnsi="仿宋" w:eastAsia="仿宋"/>
          <w:sz w:val="52"/>
          <w:szCs w:val="52"/>
        </w:rPr>
      </w:pPr>
      <w:r>
        <w:rPr>
          <w:rFonts w:hint="eastAsia" w:ascii="仿宋" w:hAnsi="仿宋" w:eastAsia="仿宋"/>
          <w:sz w:val="52"/>
          <w:szCs w:val="52"/>
        </w:rPr>
        <w:t>商</w:t>
      </w:r>
    </w:p>
    <w:p>
      <w:pPr>
        <w:jc w:val="center"/>
        <w:rPr>
          <w:rFonts w:ascii="仿宋" w:hAnsi="仿宋" w:eastAsia="仿宋"/>
          <w:sz w:val="52"/>
          <w:szCs w:val="52"/>
        </w:rPr>
      </w:pPr>
      <w:r>
        <w:rPr>
          <w:rFonts w:hint="eastAsia" w:ascii="仿宋" w:hAnsi="仿宋" w:eastAsia="仿宋"/>
          <w:sz w:val="52"/>
          <w:szCs w:val="52"/>
        </w:rPr>
        <w:t>文</w:t>
      </w:r>
    </w:p>
    <w:p>
      <w:pPr>
        <w:jc w:val="center"/>
        <w:rPr>
          <w:rFonts w:ascii="仿宋" w:hAnsi="仿宋" w:eastAsia="仿宋"/>
          <w:sz w:val="52"/>
          <w:szCs w:val="52"/>
        </w:rPr>
      </w:pPr>
      <w:r>
        <w:rPr>
          <w:rFonts w:hint="eastAsia" w:ascii="仿宋" w:hAnsi="仿宋" w:eastAsia="仿宋"/>
          <w:sz w:val="52"/>
          <w:szCs w:val="52"/>
        </w:rPr>
        <w:t>件</w:t>
      </w:r>
    </w:p>
    <w:p>
      <w:pPr>
        <w:spacing w:line="360" w:lineRule="auto"/>
        <w:jc w:val="center"/>
        <w:rPr>
          <w:rFonts w:ascii="仿宋" w:hAnsi="仿宋" w:eastAsia="仿宋" w:cs="宋体"/>
          <w:sz w:val="32"/>
          <w:szCs w:val="32"/>
        </w:rPr>
      </w:pPr>
    </w:p>
    <w:p>
      <w:pPr>
        <w:spacing w:line="360" w:lineRule="auto"/>
        <w:jc w:val="center"/>
        <w:rPr>
          <w:rFonts w:hint="eastAsia" w:ascii="仿宋" w:hAnsi="仿宋" w:eastAsia="仿宋" w:cs="宋体"/>
          <w:sz w:val="32"/>
          <w:szCs w:val="32"/>
        </w:rPr>
      </w:pPr>
      <w:r>
        <w:rPr>
          <w:rFonts w:hint="eastAsia" w:ascii="仿宋" w:hAnsi="仿宋" w:eastAsia="仿宋" w:cs="宋体"/>
          <w:sz w:val="32"/>
          <w:szCs w:val="32"/>
          <w:lang w:val="en-US" w:eastAsia="zh-CN"/>
        </w:rPr>
        <w:t>成都市双流区西航港社区卫生服务中心</w:t>
      </w:r>
    </w:p>
    <w:p>
      <w:pPr>
        <w:spacing w:line="360" w:lineRule="auto"/>
        <w:jc w:val="center"/>
        <w:rPr>
          <w:rFonts w:ascii="仿宋" w:hAnsi="仿宋" w:eastAsia="仿宋" w:cs="宋体"/>
          <w:sz w:val="32"/>
          <w:szCs w:val="32"/>
        </w:rPr>
      </w:pPr>
      <w:r>
        <w:rPr>
          <w:rFonts w:hint="eastAsia" w:ascii="仿宋" w:hAnsi="仿宋" w:eastAsia="仿宋" w:cs="宋体"/>
          <w:sz w:val="32"/>
          <w:szCs w:val="32"/>
        </w:rPr>
        <w:t>四川成与诚招标代理有限公司</w:t>
      </w:r>
    </w:p>
    <w:p>
      <w:pPr>
        <w:spacing w:line="360" w:lineRule="auto"/>
        <w:jc w:val="center"/>
        <w:rPr>
          <w:rFonts w:ascii="仿宋" w:hAnsi="仿宋" w:eastAsia="仿宋" w:cs="宋体"/>
          <w:sz w:val="32"/>
          <w:szCs w:val="32"/>
        </w:rPr>
      </w:pPr>
      <w:r>
        <w:rPr>
          <w:rFonts w:hint="eastAsia" w:ascii="仿宋" w:hAnsi="仿宋" w:eastAsia="仿宋" w:cs="宋体"/>
          <w:sz w:val="32"/>
          <w:szCs w:val="32"/>
        </w:rPr>
        <w:t>共同编制</w:t>
      </w:r>
    </w:p>
    <w:p>
      <w:pPr>
        <w:spacing w:line="360" w:lineRule="auto"/>
        <w:jc w:val="center"/>
        <w:rPr>
          <w:rFonts w:ascii="仿宋" w:hAnsi="仿宋" w:eastAsia="仿宋" w:cs="宋体"/>
          <w:sz w:val="32"/>
          <w:szCs w:val="32"/>
        </w:rPr>
      </w:pPr>
      <w:r>
        <w:rPr>
          <w:rFonts w:hint="eastAsia" w:ascii="仿宋" w:hAnsi="仿宋" w:eastAsia="仿宋" w:cs="宋体"/>
          <w:sz w:val="32"/>
          <w:szCs w:val="32"/>
          <w:lang w:val="en-US" w:eastAsia="zh-CN"/>
        </w:rPr>
        <w:t>二〇二一</w:t>
      </w:r>
      <w:r>
        <w:rPr>
          <w:rFonts w:hint="eastAsia" w:ascii="仿宋" w:hAnsi="仿宋" w:eastAsia="仿宋" w:cs="宋体"/>
          <w:sz w:val="32"/>
          <w:szCs w:val="32"/>
        </w:rPr>
        <w:t>年</w:t>
      </w:r>
      <w:r>
        <w:rPr>
          <w:rFonts w:hint="eastAsia" w:ascii="仿宋" w:hAnsi="仿宋" w:eastAsia="仿宋" w:cs="宋体"/>
          <w:sz w:val="32"/>
          <w:szCs w:val="32"/>
          <w:lang w:val="en-US" w:eastAsia="zh-CN"/>
        </w:rPr>
        <w:t>九</w:t>
      </w:r>
      <w:r>
        <w:rPr>
          <w:rFonts w:hint="eastAsia" w:ascii="仿宋" w:hAnsi="仿宋" w:eastAsia="仿宋" w:cs="宋体"/>
          <w:sz w:val="32"/>
          <w:szCs w:val="32"/>
        </w:rPr>
        <w:t>月</w:t>
      </w:r>
    </w:p>
    <w:p>
      <w:pPr>
        <w:jc w:val="center"/>
        <w:rPr>
          <w:rFonts w:hint="eastAsia" w:ascii="仿宋" w:hAnsi="仿宋" w:eastAsia="仿宋" w:cs="仿宋"/>
          <w:sz w:val="36"/>
          <w:szCs w:val="44"/>
        </w:rPr>
        <w:sectPr>
          <w:headerReference r:id="rId4" w:type="first"/>
          <w:footerReference r:id="rId7" w:type="first"/>
          <w:headerReference r:id="rId3" w:type="default"/>
          <w:footerReference r:id="rId5" w:type="default"/>
          <w:footerReference r:id="rId6" w:type="even"/>
          <w:pgSz w:w="11907" w:h="16840"/>
          <w:pgMar w:top="1440" w:right="1474" w:bottom="1440" w:left="1474" w:header="425" w:footer="992" w:gutter="0"/>
          <w:pgNumType w:fmt="decimal"/>
          <w:cols w:space="0" w:num="1"/>
          <w:titlePg/>
          <w:rtlGutter w:val="0"/>
          <w:docGrid w:linePitch="312" w:charSpace="0"/>
        </w:sectPr>
      </w:pPr>
    </w:p>
    <w:p>
      <w:pPr>
        <w:jc w:val="center"/>
        <w:rPr>
          <w:rFonts w:ascii="仿宋" w:hAnsi="仿宋" w:eastAsia="仿宋" w:cs="仿宋"/>
          <w:sz w:val="36"/>
          <w:szCs w:val="44"/>
        </w:rPr>
      </w:pPr>
      <w:r>
        <w:rPr>
          <w:rFonts w:hint="eastAsia" w:ascii="仿宋" w:hAnsi="仿宋" w:eastAsia="仿宋" w:cs="仿宋"/>
          <w:sz w:val="36"/>
          <w:szCs w:val="44"/>
        </w:rPr>
        <w:t>廉洁自律承诺书</w:t>
      </w:r>
    </w:p>
    <w:p>
      <w:pPr>
        <w:spacing w:line="480" w:lineRule="auto"/>
        <w:ind w:firstLine="480" w:firstLineChars="200"/>
        <w:rPr>
          <w:rFonts w:ascii="仿宋" w:hAnsi="仿宋" w:eastAsia="仿宋" w:cs="仿宋"/>
          <w:sz w:val="24"/>
        </w:rPr>
      </w:pPr>
    </w:p>
    <w:p>
      <w:pPr>
        <w:spacing w:line="480" w:lineRule="auto"/>
        <w:ind w:firstLine="480" w:firstLineChars="200"/>
        <w:rPr>
          <w:rFonts w:ascii="仿宋" w:hAnsi="仿宋" w:eastAsia="仿宋" w:cs="仿宋"/>
          <w:sz w:val="24"/>
        </w:rPr>
      </w:pPr>
      <w:r>
        <w:rPr>
          <w:rFonts w:hint="eastAsia" w:ascii="仿宋" w:hAnsi="仿宋" w:eastAsia="仿宋" w:cs="仿宋"/>
          <w:sz w:val="24"/>
        </w:rPr>
        <w:t>为进一步规范四川成与诚招标代理有限公司政府采购行为，维护政府采购制度，净化政府采购市场环境。四川成与诚招标代理有限公司在代理政府采购事务过程中郑重承诺：</w:t>
      </w:r>
    </w:p>
    <w:p>
      <w:pPr>
        <w:spacing w:line="480" w:lineRule="auto"/>
        <w:ind w:firstLine="480" w:firstLineChars="200"/>
        <w:rPr>
          <w:rFonts w:ascii="仿宋" w:hAnsi="仿宋" w:eastAsia="仿宋" w:cs="仿宋"/>
          <w:sz w:val="24"/>
        </w:rPr>
      </w:pPr>
      <w:r>
        <w:rPr>
          <w:rFonts w:hint="eastAsia" w:ascii="仿宋" w:hAnsi="仿宋" w:eastAsia="仿宋" w:cs="仿宋"/>
          <w:sz w:val="24"/>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80" w:lineRule="auto"/>
        <w:ind w:firstLine="480" w:firstLineChars="200"/>
        <w:rPr>
          <w:rFonts w:ascii="仿宋" w:hAnsi="仿宋" w:eastAsia="仿宋" w:cs="仿宋"/>
          <w:sz w:val="24"/>
        </w:rPr>
      </w:pPr>
      <w:r>
        <w:rPr>
          <w:rFonts w:hint="eastAsia" w:ascii="仿宋" w:hAnsi="仿宋" w:eastAsia="仿宋" w:cs="仿宋"/>
          <w:sz w:val="24"/>
        </w:rPr>
        <w:t>二、公司员工遵纪守法，不得以不正当手段争取、承揽代理政府采购事务和向任何单位和个人支付现金、实物或其他利益的行为。</w:t>
      </w:r>
    </w:p>
    <w:p>
      <w:pPr>
        <w:spacing w:line="480" w:lineRule="auto"/>
        <w:ind w:firstLine="480" w:firstLineChars="200"/>
        <w:rPr>
          <w:rFonts w:ascii="仿宋" w:hAnsi="仿宋" w:eastAsia="仿宋" w:cs="仿宋"/>
          <w:sz w:val="24"/>
        </w:rPr>
      </w:pPr>
      <w:r>
        <w:rPr>
          <w:rFonts w:hint="eastAsia" w:ascii="仿宋" w:hAnsi="仿宋" w:eastAsia="仿宋" w:cs="仿宋"/>
          <w:sz w:val="24"/>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rPr>
          <w:rFonts w:ascii="仿宋" w:hAnsi="仿宋" w:eastAsia="仿宋" w:cs="仿宋"/>
          <w:sz w:val="24"/>
        </w:rPr>
      </w:pPr>
      <w:r>
        <w:rPr>
          <w:rFonts w:hint="eastAsia" w:ascii="仿宋" w:hAnsi="仿宋" w:eastAsia="仿宋" w:cs="仿宋"/>
          <w:sz w:val="24"/>
        </w:rPr>
        <w:t>四、公司员工不得与供应商存在任何商业上的利害关系，不得在供应商单位兼职和任职，不得泄漏政府采购过程中的机密。</w:t>
      </w:r>
    </w:p>
    <w:p>
      <w:pPr>
        <w:spacing w:line="480" w:lineRule="auto"/>
        <w:ind w:firstLine="480" w:firstLineChars="200"/>
        <w:rPr>
          <w:rFonts w:ascii="仿宋" w:hAnsi="仿宋" w:eastAsia="仿宋" w:cs="仿宋"/>
          <w:sz w:val="24"/>
        </w:rPr>
      </w:pPr>
      <w:r>
        <w:rPr>
          <w:rFonts w:hint="eastAsia" w:ascii="仿宋" w:hAnsi="仿宋" w:eastAsia="仿宋" w:cs="仿宋"/>
          <w:sz w:val="24"/>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80" w:lineRule="auto"/>
        <w:ind w:firstLine="480" w:firstLineChars="200"/>
        <w:jc w:val="left"/>
        <w:rPr>
          <w:rFonts w:ascii="仿宋" w:hAnsi="仿宋" w:eastAsia="仿宋" w:cs="仿宋"/>
          <w:sz w:val="24"/>
        </w:rPr>
      </w:pPr>
      <w:r>
        <w:rPr>
          <w:rFonts w:hint="eastAsia" w:ascii="仿宋" w:hAnsi="仿宋" w:eastAsia="仿宋" w:cs="仿宋"/>
          <w:sz w:val="24"/>
        </w:rPr>
        <w:t>举报电话：028-83475775</w:t>
      </w:r>
    </w:p>
    <w:p>
      <w:pPr>
        <w:spacing w:line="480" w:lineRule="auto"/>
        <w:ind w:firstLine="480" w:firstLineChars="200"/>
        <w:jc w:val="left"/>
        <w:rPr>
          <w:rFonts w:ascii="仿宋" w:hAnsi="仿宋" w:eastAsia="仿宋" w:cs="仿宋"/>
          <w:sz w:val="24"/>
        </w:rPr>
      </w:pPr>
    </w:p>
    <w:p>
      <w:pPr>
        <w:spacing w:line="480" w:lineRule="auto"/>
        <w:ind w:firstLine="480" w:firstLineChars="200"/>
        <w:jc w:val="right"/>
        <w:rPr>
          <w:rFonts w:ascii="仿宋" w:hAnsi="仿宋" w:eastAsia="仿宋" w:cs="宋体"/>
          <w:sz w:val="24"/>
        </w:rPr>
      </w:pPr>
      <w:r>
        <w:rPr>
          <w:rFonts w:hint="eastAsia" w:ascii="仿宋" w:hAnsi="仿宋" w:eastAsia="仿宋" w:cs="宋体"/>
          <w:sz w:val="24"/>
        </w:rPr>
        <w:t>四川成与诚招标代理有限公司</w:t>
      </w:r>
    </w:p>
    <w:p>
      <w:pPr>
        <w:spacing w:line="360" w:lineRule="auto"/>
        <w:jc w:val="center"/>
        <w:rPr>
          <w:rFonts w:ascii="仿宋" w:hAnsi="仿宋" w:eastAsia="仿宋" w:cs="仿宋"/>
          <w:sz w:val="36"/>
          <w:szCs w:val="44"/>
        </w:rPr>
      </w:pPr>
      <w:r>
        <w:rPr>
          <w:rFonts w:hint="eastAsia" w:ascii="仿宋" w:hAnsi="仿宋" w:eastAsia="仿宋" w:cs="仿宋"/>
          <w:sz w:val="36"/>
          <w:szCs w:val="44"/>
        </w:rPr>
        <w:t>交通指引</w:t>
      </w:r>
    </w:p>
    <w:p>
      <w:pPr>
        <w:spacing w:line="480" w:lineRule="auto"/>
        <w:ind w:firstLine="480" w:firstLineChars="200"/>
        <w:rPr>
          <w:rFonts w:ascii="仿宋" w:hAnsi="仿宋" w:eastAsia="仿宋" w:cs="仿宋"/>
          <w:sz w:val="24"/>
          <w:szCs w:val="32"/>
        </w:rPr>
      </w:pP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四川成与诚招标代理有限公司位于四川省成都市高新区锦尚西一路</w:t>
      </w:r>
      <w:r>
        <w:rPr>
          <w:rFonts w:hint="eastAsia" w:ascii="仿宋" w:hAnsi="仿宋" w:eastAsia="仿宋" w:cs="仿宋"/>
          <w:b/>
          <w:bCs/>
          <w:sz w:val="24"/>
          <w:szCs w:val="32"/>
          <w:lang w:eastAsia="zh-CN"/>
        </w:rPr>
        <w:t>楚峰国际中心45A03号（44层）</w:t>
      </w:r>
      <w:r>
        <w:rPr>
          <w:rFonts w:hint="eastAsia" w:ascii="仿宋" w:hAnsi="仿宋" w:eastAsia="仿宋" w:cs="仿宋"/>
          <w:sz w:val="24"/>
          <w:szCs w:val="32"/>
        </w:rPr>
        <w:t>，可采用以下交通方式：</w:t>
      </w: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1、地铁：1号线孵化园地铁站A口，步行300米即可到达。</w:t>
      </w: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2、自驾：高德地图导航输入“</w:t>
      </w:r>
      <w:r>
        <w:rPr>
          <w:rFonts w:hint="eastAsia" w:ascii="仿宋" w:hAnsi="仿宋" w:eastAsia="仿宋" w:cs="仿宋"/>
          <w:sz w:val="24"/>
          <w:szCs w:val="32"/>
          <w:lang w:eastAsia="zh-CN"/>
        </w:rPr>
        <w:t>楚峰国际中心</w:t>
      </w:r>
      <w:r>
        <w:rPr>
          <w:rFonts w:hint="eastAsia" w:ascii="仿宋" w:hAnsi="仿宋" w:eastAsia="仿宋" w:cs="仿宋"/>
          <w:sz w:val="24"/>
          <w:szCs w:val="32"/>
        </w:rPr>
        <w:t>”，停车场入口位于锦尚西一路。</w:t>
      </w: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3、建议将车辆停放于-</w:t>
      </w:r>
      <w:r>
        <w:rPr>
          <w:rFonts w:ascii="仿宋" w:hAnsi="仿宋" w:eastAsia="仿宋" w:cs="仿宋"/>
          <w:sz w:val="24"/>
          <w:szCs w:val="32"/>
        </w:rPr>
        <w:t>5</w:t>
      </w:r>
      <w:r>
        <w:rPr>
          <w:rFonts w:hint="eastAsia" w:ascii="仿宋" w:hAnsi="仿宋" w:eastAsia="仿宋" w:cs="仿宋"/>
          <w:sz w:val="24"/>
          <w:szCs w:val="32"/>
        </w:rPr>
        <w:t>层，乘地下客梯至一楼大堂（地下客梯只能到一楼）。来访人员在大堂选乘高区</w:t>
      </w:r>
      <w:r>
        <w:rPr>
          <w:rFonts w:hint="eastAsia" w:ascii="仿宋" w:hAnsi="仿宋" w:eastAsia="仿宋" w:cs="仿宋"/>
          <w:sz w:val="24"/>
          <w:szCs w:val="32"/>
          <w:lang w:val="en-US" w:eastAsia="zh-CN"/>
        </w:rPr>
        <w:t>单/</w:t>
      </w:r>
      <w:r>
        <w:rPr>
          <w:rFonts w:hint="eastAsia" w:ascii="仿宋" w:hAnsi="仿宋" w:eastAsia="仿宋" w:cs="仿宋"/>
          <w:sz w:val="24"/>
          <w:szCs w:val="32"/>
        </w:rPr>
        <w:t>双层</w:t>
      </w:r>
      <w:r>
        <w:rPr>
          <w:rFonts w:hint="eastAsia" w:ascii="仿宋" w:hAnsi="仿宋" w:eastAsia="仿宋" w:cs="仿宋"/>
          <w:sz w:val="24"/>
          <w:szCs w:val="32"/>
          <w:lang w:eastAsia="zh-CN"/>
        </w:rPr>
        <w:t>客梯</w:t>
      </w:r>
      <w:r>
        <w:rPr>
          <w:rFonts w:hint="eastAsia" w:ascii="仿宋" w:hAnsi="仿宋" w:eastAsia="仿宋" w:cs="仿宋"/>
          <w:sz w:val="24"/>
          <w:szCs w:val="32"/>
        </w:rPr>
        <w:t>上楼；大件样品可直接从货梯上楼。</w:t>
      </w:r>
    </w:p>
    <w:p>
      <w:pPr>
        <w:spacing w:line="480" w:lineRule="auto"/>
        <w:jc w:val="center"/>
        <w:rPr>
          <w:rFonts w:ascii="仿宋" w:hAnsi="仿宋" w:eastAsia="仿宋" w:cs="仿宋"/>
          <w:sz w:val="36"/>
          <w:szCs w:val="44"/>
        </w:rPr>
      </w:pPr>
      <w:r>
        <w:rPr>
          <w:rFonts w:ascii="Calibri" w:hAnsi="Calibri"/>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7">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eastAsia="仿宋" w:cs="仿宋"/>
          <w:sz w:val="24"/>
          <w:szCs w:val="32"/>
        </w:rPr>
        <w:br w:type="page"/>
      </w:r>
      <w:r>
        <w:rPr>
          <w:rFonts w:hint="eastAsia" w:ascii="仿宋" w:hAnsi="仿宋" w:eastAsia="仿宋" w:cs="仿宋"/>
          <w:sz w:val="36"/>
          <w:szCs w:val="44"/>
        </w:rPr>
        <w:t>温馨提示</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各供应商：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欢迎参与本次采购活动，为优化政府采购营商环境，减少供应商参加政府采购活动成本，温馨提示如下：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一、报名：注意报名的截止时间、报名的方式以及需要提供的资料，任何一项不满足的将拒绝接收。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二、保证金：如项目收取保证金，供应商应在规定截止时间前足额交纳，以到账时间为准。未中标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成交）</w:t>
      </w:r>
      <w:r>
        <w:rPr>
          <w:rFonts w:hint="eastAsia" w:ascii="仿宋" w:hAnsi="仿宋" w:eastAsia="仿宋" w:cs="仿宋"/>
          <w:sz w:val="24"/>
          <w:szCs w:val="24"/>
        </w:rPr>
        <w:t>供应商的保证金将在结果公告后5个工作日内原路径退还，中标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成交）</w:t>
      </w:r>
      <w:r>
        <w:rPr>
          <w:rFonts w:hint="eastAsia" w:ascii="仿宋" w:hAnsi="仿宋" w:eastAsia="仿宋" w:cs="仿宋"/>
          <w:sz w:val="24"/>
          <w:szCs w:val="24"/>
        </w:rPr>
        <w:t>供应商应将采购合同发送我司指定邮箱后办理保证金退还，我司将在5个工作日内原路径退还。</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三、制作投标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响应）</w:t>
      </w:r>
      <w:r>
        <w:rPr>
          <w:rFonts w:hint="eastAsia" w:ascii="仿宋" w:hAnsi="仿宋" w:eastAsia="仿宋" w:cs="仿宋"/>
          <w:sz w:val="24"/>
          <w:szCs w:val="24"/>
        </w:rPr>
        <w:t>文件：注意采购文件中的资格要求和实质性要求，任何一条不满足的将作无效处理。注意采购文件中的</w:t>
      </w:r>
      <w:r>
        <w:rPr>
          <w:rFonts w:hint="eastAsia" w:ascii="仿宋" w:hAnsi="仿宋" w:eastAsia="仿宋" w:cs="仿宋"/>
          <w:sz w:val="24"/>
          <w:szCs w:val="24"/>
          <w:lang w:val="en-US" w:eastAsia="zh-CN"/>
        </w:rPr>
        <w:t>评分</w:t>
      </w:r>
      <w:r>
        <w:rPr>
          <w:rFonts w:hint="eastAsia" w:ascii="仿宋" w:hAnsi="仿宋" w:eastAsia="仿宋" w:cs="仿宋"/>
          <w:sz w:val="24"/>
          <w:szCs w:val="24"/>
        </w:rPr>
        <w:t>要求，未按要求提供证明材料的将不予认可。</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四、投标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响应）</w:t>
      </w:r>
      <w:r>
        <w:rPr>
          <w:rFonts w:hint="eastAsia" w:ascii="仿宋" w:hAnsi="仿宋" w:eastAsia="仿宋" w:cs="仿宋"/>
          <w:sz w:val="24"/>
          <w:szCs w:val="24"/>
        </w:rPr>
        <w:t>：注意投标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响应）</w:t>
      </w:r>
      <w:r>
        <w:rPr>
          <w:rFonts w:hint="eastAsia" w:ascii="仿宋" w:hAnsi="仿宋" w:eastAsia="仿宋" w:cs="仿宋"/>
          <w:sz w:val="24"/>
          <w:szCs w:val="24"/>
        </w:rPr>
        <w:t>截止时间和递交文件的地点，未按要求密封或逾期送达的将拒绝接收。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五、结果查询：结果公告将在发布采购公告的同一网站进行公布，供应商应自行关注，任何询问项目评审情况和中标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成交）</w:t>
      </w:r>
      <w:r>
        <w:rPr>
          <w:rFonts w:hint="eastAsia" w:ascii="仿宋" w:hAnsi="仿宋" w:eastAsia="仿宋" w:cs="仿宋"/>
          <w:sz w:val="24"/>
          <w:szCs w:val="24"/>
        </w:rPr>
        <w:t>情况的行为都将被拒绝。</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六、服务费：中标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成交）</w:t>
      </w:r>
      <w:r>
        <w:rPr>
          <w:rFonts w:hint="eastAsia" w:ascii="仿宋" w:hAnsi="仿宋" w:eastAsia="仿宋" w:cs="仿宋"/>
          <w:sz w:val="24"/>
          <w:szCs w:val="24"/>
        </w:rPr>
        <w:t>结果公布后，中标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成交）</w:t>
      </w:r>
      <w:r>
        <w:rPr>
          <w:rFonts w:hint="eastAsia" w:ascii="仿宋" w:hAnsi="仿宋" w:eastAsia="仿宋" w:cs="仿宋"/>
          <w:sz w:val="24"/>
          <w:szCs w:val="24"/>
        </w:rPr>
        <w:t>人应及时足额缴纳服务费，我司在收到服务费后才可开具发票。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七、中标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成交）</w:t>
      </w:r>
      <w:r>
        <w:rPr>
          <w:rFonts w:hint="eastAsia" w:ascii="仿宋" w:hAnsi="仿宋" w:eastAsia="仿宋" w:cs="仿宋"/>
          <w:sz w:val="24"/>
          <w:szCs w:val="24"/>
        </w:rPr>
        <w:t>通知书：我司工作人员将在项目结果公告发布时通知中标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成交）</w:t>
      </w:r>
      <w:r>
        <w:rPr>
          <w:rFonts w:hint="eastAsia" w:ascii="仿宋" w:hAnsi="仿宋" w:eastAsia="仿宋" w:cs="仿宋"/>
          <w:sz w:val="24"/>
          <w:szCs w:val="24"/>
        </w:rPr>
        <w:t>的供应商领取中标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成交）</w:t>
      </w:r>
      <w:r>
        <w:rPr>
          <w:rFonts w:hint="eastAsia" w:ascii="仿宋" w:hAnsi="仿宋" w:eastAsia="仿宋" w:cs="仿宋"/>
          <w:sz w:val="24"/>
          <w:szCs w:val="24"/>
        </w:rPr>
        <w:t>通知书，中标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成交）</w:t>
      </w:r>
      <w:r>
        <w:rPr>
          <w:rFonts w:hint="eastAsia" w:ascii="仿宋" w:hAnsi="仿宋" w:eastAsia="仿宋" w:cs="仿宋"/>
          <w:sz w:val="24"/>
          <w:szCs w:val="24"/>
        </w:rPr>
        <w:t>人应携带单位介绍信原件及领取人身份证复印件（原件备查）前往我司办理领手续。</w:t>
      </w:r>
    </w:p>
    <w:p>
      <w:pPr>
        <w:spacing w:line="360" w:lineRule="auto"/>
        <w:ind w:firstLine="480" w:firstLineChars="200"/>
        <w:jc w:val="left"/>
        <w:rPr>
          <w:rFonts w:ascii="仿宋" w:hAnsi="仿宋" w:eastAsia="仿宋" w:cs="仿宋"/>
          <w:sz w:val="24"/>
          <w:szCs w:val="32"/>
        </w:rPr>
      </w:pPr>
      <w:r>
        <w:rPr>
          <w:rFonts w:hint="eastAsia" w:ascii="仿宋" w:hAnsi="仿宋" w:eastAsia="仿宋" w:cs="仿宋"/>
          <w:sz w:val="24"/>
          <w:szCs w:val="24"/>
        </w:rPr>
        <w:t>八、采购合同：中标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成交）</w:t>
      </w:r>
      <w:r>
        <w:rPr>
          <w:rFonts w:hint="eastAsia" w:ascii="仿宋" w:hAnsi="仿宋" w:eastAsia="仿宋" w:cs="仿宋"/>
          <w:sz w:val="24"/>
          <w:szCs w:val="24"/>
        </w:rPr>
        <w:t>人应在招标文件规定的期限内凭中标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成交）</w:t>
      </w:r>
      <w:r>
        <w:rPr>
          <w:rFonts w:hint="eastAsia" w:ascii="仿宋" w:hAnsi="仿宋" w:eastAsia="仿宋" w:cs="仿宋"/>
          <w:sz w:val="24"/>
          <w:szCs w:val="24"/>
        </w:rPr>
        <w:t>通知书与采购人签订采购合同。</w:t>
      </w:r>
    </w:p>
    <w:p>
      <w:pPr>
        <w:widowControl/>
        <w:jc w:val="left"/>
        <w:rPr>
          <w:rFonts w:ascii="仿宋" w:hAnsi="仿宋" w:eastAsia="仿宋"/>
          <w:sz w:val="36"/>
          <w:szCs w:val="32"/>
        </w:rPr>
      </w:pPr>
      <w:r>
        <w:rPr>
          <w:rFonts w:ascii="仿宋" w:hAnsi="仿宋" w:eastAsia="仿宋" w:cs="仿宋"/>
          <w:sz w:val="24"/>
          <w:szCs w:val="32"/>
        </w:rPr>
        <w:br w:type="page"/>
      </w:r>
    </w:p>
    <w:p>
      <w:pPr>
        <w:pStyle w:val="4"/>
        <w:keepNext w:val="0"/>
        <w:keepLines w:val="0"/>
        <w:spacing w:line="360" w:lineRule="exact"/>
        <w:jc w:val="center"/>
        <w:rPr>
          <w:rFonts w:ascii="仿宋" w:hAnsi="仿宋" w:eastAsia="仿宋"/>
          <w:bCs w:val="0"/>
          <w:sz w:val="36"/>
        </w:rPr>
      </w:pPr>
      <w:r>
        <w:rPr>
          <w:rFonts w:hint="eastAsia" w:ascii="仿宋" w:hAnsi="仿宋" w:eastAsia="仿宋"/>
          <w:bCs w:val="0"/>
          <w:sz w:val="36"/>
        </w:rPr>
        <w:t>目    录</w:t>
      </w:r>
    </w:p>
    <w:p/>
    <w:p>
      <w:pPr>
        <w:pStyle w:val="19"/>
        <w:tabs>
          <w:tab w:val="right" w:leader="dot" w:pos="8959"/>
        </w:tabs>
      </w:pPr>
      <w:r>
        <w:rPr>
          <w:rFonts w:ascii="仿宋" w:hAnsi="仿宋" w:eastAsia="仿宋"/>
        </w:rPr>
        <w:fldChar w:fldCharType="begin"/>
      </w:r>
      <w:r>
        <w:rPr>
          <w:rFonts w:ascii="仿宋" w:hAnsi="仿宋" w:eastAsia="仿宋"/>
        </w:rPr>
        <w:instrText xml:space="preserve"> TOC \o "1-1" \h \z \u </w:instrText>
      </w:r>
      <w:r>
        <w:rPr>
          <w:rFonts w:ascii="仿宋" w:hAnsi="仿宋" w:eastAsia="仿宋"/>
        </w:rPr>
        <w:fldChar w:fldCharType="separate"/>
      </w:r>
      <w:r>
        <w:rPr>
          <w:rFonts w:ascii="仿宋" w:hAnsi="仿宋" w:eastAsia="仿宋"/>
        </w:rPr>
        <w:fldChar w:fldCharType="begin"/>
      </w:r>
      <w:r>
        <w:rPr>
          <w:rFonts w:ascii="仿宋" w:hAnsi="仿宋" w:eastAsia="仿宋"/>
        </w:rPr>
        <w:instrText xml:space="preserve"> HYPERLINK \l _Toc13281 </w:instrText>
      </w:r>
      <w:r>
        <w:rPr>
          <w:rFonts w:ascii="仿宋" w:hAnsi="仿宋" w:eastAsia="仿宋"/>
        </w:rPr>
        <w:fldChar w:fldCharType="separate"/>
      </w:r>
      <w:r>
        <w:rPr>
          <w:rFonts w:hint="eastAsia" w:ascii="仿宋" w:hAnsi="仿宋" w:eastAsia="仿宋" w:cs="仿宋"/>
          <w:szCs w:val="32"/>
        </w:rPr>
        <w:t>第一章  磋商邀请</w:t>
      </w:r>
      <w:r>
        <w:tab/>
      </w:r>
      <w:r>
        <w:fldChar w:fldCharType="begin"/>
      </w:r>
      <w:r>
        <w:instrText xml:space="preserve"> PAGEREF _Toc13281 </w:instrText>
      </w:r>
      <w:r>
        <w:fldChar w:fldCharType="separate"/>
      </w:r>
      <w:r>
        <w:t>5</w:t>
      </w:r>
      <w:r>
        <w:fldChar w:fldCharType="end"/>
      </w:r>
      <w:r>
        <w:rPr>
          <w:rFonts w:ascii="仿宋" w:hAnsi="仿宋" w:eastAsia="仿宋"/>
        </w:rPr>
        <w:fldChar w:fldCharType="end"/>
      </w:r>
    </w:p>
    <w:p>
      <w:pPr>
        <w:pStyle w:val="19"/>
        <w:tabs>
          <w:tab w:val="right" w:leader="dot" w:pos="8959"/>
        </w:tabs>
      </w:pPr>
      <w:r>
        <w:rPr>
          <w:rFonts w:ascii="仿宋" w:hAnsi="仿宋" w:eastAsia="仿宋"/>
        </w:rPr>
        <w:fldChar w:fldCharType="begin"/>
      </w:r>
      <w:r>
        <w:rPr>
          <w:rFonts w:ascii="仿宋" w:hAnsi="仿宋" w:eastAsia="仿宋"/>
        </w:rPr>
        <w:instrText xml:space="preserve"> HYPERLINK \l _Toc31975 </w:instrText>
      </w:r>
      <w:r>
        <w:rPr>
          <w:rFonts w:ascii="仿宋" w:hAnsi="仿宋" w:eastAsia="仿宋"/>
        </w:rPr>
        <w:fldChar w:fldCharType="separate"/>
      </w:r>
      <w:r>
        <w:rPr>
          <w:rFonts w:hint="eastAsia" w:ascii="仿宋" w:hAnsi="仿宋" w:eastAsia="仿宋" w:cs="仿宋"/>
          <w:szCs w:val="32"/>
        </w:rPr>
        <w:t>第二章  磋商须知</w:t>
      </w:r>
      <w:r>
        <w:tab/>
      </w:r>
      <w:r>
        <w:fldChar w:fldCharType="begin"/>
      </w:r>
      <w:r>
        <w:instrText xml:space="preserve"> PAGEREF _Toc31975 </w:instrText>
      </w:r>
      <w:r>
        <w:fldChar w:fldCharType="separate"/>
      </w:r>
      <w:r>
        <w:t>8</w:t>
      </w:r>
      <w:r>
        <w:fldChar w:fldCharType="end"/>
      </w:r>
      <w:r>
        <w:rPr>
          <w:rFonts w:ascii="仿宋" w:hAnsi="仿宋" w:eastAsia="仿宋"/>
        </w:rPr>
        <w:fldChar w:fldCharType="end"/>
      </w:r>
    </w:p>
    <w:p>
      <w:pPr>
        <w:pStyle w:val="19"/>
        <w:tabs>
          <w:tab w:val="right" w:leader="dot" w:pos="8959"/>
        </w:tabs>
      </w:pPr>
      <w:r>
        <w:rPr>
          <w:rFonts w:ascii="仿宋" w:hAnsi="仿宋" w:eastAsia="仿宋"/>
        </w:rPr>
        <w:fldChar w:fldCharType="begin"/>
      </w:r>
      <w:r>
        <w:rPr>
          <w:rFonts w:ascii="仿宋" w:hAnsi="仿宋" w:eastAsia="仿宋"/>
        </w:rPr>
        <w:instrText xml:space="preserve"> HYPERLINK \l _Toc12996 </w:instrText>
      </w:r>
      <w:r>
        <w:rPr>
          <w:rFonts w:ascii="仿宋" w:hAnsi="仿宋" w:eastAsia="仿宋"/>
        </w:rPr>
        <w:fldChar w:fldCharType="separate"/>
      </w:r>
      <w:r>
        <w:rPr>
          <w:rFonts w:hint="eastAsia" w:ascii="仿宋" w:hAnsi="仿宋" w:eastAsia="仿宋" w:cs="仿宋"/>
          <w:szCs w:val="32"/>
          <w:lang w:val="en-US" w:eastAsia="zh-CN"/>
        </w:rPr>
        <w:t>第三章  供应商和报价产品的资格、资质性及其他类似效力要求</w:t>
      </w:r>
      <w:r>
        <w:tab/>
      </w:r>
      <w:r>
        <w:fldChar w:fldCharType="begin"/>
      </w:r>
      <w:r>
        <w:instrText xml:space="preserve"> PAGEREF _Toc12996 </w:instrText>
      </w:r>
      <w:r>
        <w:fldChar w:fldCharType="separate"/>
      </w:r>
      <w:r>
        <w:t>25</w:t>
      </w:r>
      <w:r>
        <w:fldChar w:fldCharType="end"/>
      </w:r>
      <w:r>
        <w:rPr>
          <w:rFonts w:ascii="仿宋" w:hAnsi="仿宋" w:eastAsia="仿宋"/>
        </w:rPr>
        <w:fldChar w:fldCharType="end"/>
      </w:r>
    </w:p>
    <w:p>
      <w:pPr>
        <w:pStyle w:val="19"/>
        <w:tabs>
          <w:tab w:val="right" w:leader="dot" w:pos="8959"/>
        </w:tabs>
      </w:pPr>
      <w:r>
        <w:rPr>
          <w:rFonts w:ascii="仿宋" w:hAnsi="仿宋" w:eastAsia="仿宋"/>
        </w:rPr>
        <w:fldChar w:fldCharType="begin"/>
      </w:r>
      <w:r>
        <w:rPr>
          <w:rFonts w:ascii="仿宋" w:hAnsi="仿宋" w:eastAsia="仿宋"/>
        </w:rPr>
        <w:instrText xml:space="preserve"> HYPERLINK \l _Toc14419 </w:instrText>
      </w:r>
      <w:r>
        <w:rPr>
          <w:rFonts w:ascii="仿宋" w:hAnsi="仿宋" w:eastAsia="仿宋"/>
        </w:rPr>
        <w:fldChar w:fldCharType="separate"/>
      </w:r>
      <w:r>
        <w:rPr>
          <w:rFonts w:hint="eastAsia" w:ascii="仿宋" w:hAnsi="仿宋" w:eastAsia="仿宋" w:cs="仿宋"/>
          <w:szCs w:val="32"/>
        </w:rPr>
        <w:t>第四章  供应商应当提供的资格、资质性及其他类似效力要求的</w:t>
      </w:r>
      <w:r>
        <w:rPr>
          <w:rFonts w:hint="eastAsia" w:ascii="仿宋" w:hAnsi="仿宋" w:eastAsia="仿宋" w:cs="仿宋"/>
          <w:szCs w:val="32"/>
          <w:lang w:val="en-US" w:eastAsia="zh-CN"/>
        </w:rPr>
        <w:t>相关证明材料</w:t>
      </w:r>
      <w:r>
        <w:tab/>
      </w:r>
      <w:r>
        <w:fldChar w:fldCharType="begin"/>
      </w:r>
      <w:r>
        <w:instrText xml:space="preserve"> PAGEREF _Toc14419 </w:instrText>
      </w:r>
      <w:r>
        <w:fldChar w:fldCharType="separate"/>
      </w:r>
      <w:r>
        <w:t>26</w:t>
      </w:r>
      <w:r>
        <w:fldChar w:fldCharType="end"/>
      </w:r>
      <w:r>
        <w:rPr>
          <w:rFonts w:ascii="仿宋" w:hAnsi="仿宋" w:eastAsia="仿宋"/>
        </w:rPr>
        <w:fldChar w:fldCharType="end"/>
      </w:r>
    </w:p>
    <w:p>
      <w:pPr>
        <w:pStyle w:val="19"/>
        <w:tabs>
          <w:tab w:val="right" w:leader="dot" w:pos="8959"/>
        </w:tabs>
      </w:pPr>
      <w:r>
        <w:rPr>
          <w:rFonts w:ascii="仿宋" w:hAnsi="仿宋" w:eastAsia="仿宋"/>
        </w:rPr>
        <w:fldChar w:fldCharType="begin"/>
      </w:r>
      <w:r>
        <w:rPr>
          <w:rFonts w:ascii="仿宋" w:hAnsi="仿宋" w:eastAsia="仿宋"/>
        </w:rPr>
        <w:instrText xml:space="preserve"> HYPERLINK \l _Toc25697 </w:instrText>
      </w:r>
      <w:r>
        <w:rPr>
          <w:rFonts w:ascii="仿宋" w:hAnsi="仿宋" w:eastAsia="仿宋"/>
        </w:rPr>
        <w:fldChar w:fldCharType="separate"/>
      </w:r>
      <w:r>
        <w:rPr>
          <w:rFonts w:hint="eastAsia" w:ascii="仿宋" w:hAnsi="仿宋" w:eastAsia="仿宋" w:cs="仿宋"/>
          <w:szCs w:val="32"/>
        </w:rPr>
        <w:t>第五章  采购项目技术、服务、政府采购合同内容条款及其他商务要求</w:t>
      </w:r>
      <w:r>
        <w:tab/>
      </w:r>
      <w:r>
        <w:fldChar w:fldCharType="begin"/>
      </w:r>
      <w:r>
        <w:instrText xml:space="preserve"> PAGEREF _Toc25697 </w:instrText>
      </w:r>
      <w:r>
        <w:fldChar w:fldCharType="separate"/>
      </w:r>
      <w:r>
        <w:t>28</w:t>
      </w:r>
      <w:r>
        <w:fldChar w:fldCharType="end"/>
      </w:r>
      <w:r>
        <w:rPr>
          <w:rFonts w:ascii="仿宋" w:hAnsi="仿宋" w:eastAsia="仿宋"/>
        </w:rPr>
        <w:fldChar w:fldCharType="end"/>
      </w:r>
    </w:p>
    <w:p>
      <w:pPr>
        <w:pStyle w:val="19"/>
        <w:tabs>
          <w:tab w:val="right" w:leader="dot" w:pos="8959"/>
        </w:tabs>
      </w:pPr>
      <w:r>
        <w:rPr>
          <w:rFonts w:ascii="仿宋" w:hAnsi="仿宋" w:eastAsia="仿宋"/>
        </w:rPr>
        <w:fldChar w:fldCharType="begin"/>
      </w:r>
      <w:r>
        <w:rPr>
          <w:rFonts w:ascii="仿宋" w:hAnsi="仿宋" w:eastAsia="仿宋"/>
        </w:rPr>
        <w:instrText xml:space="preserve"> HYPERLINK \l _Toc21366 </w:instrText>
      </w:r>
      <w:r>
        <w:rPr>
          <w:rFonts w:ascii="仿宋" w:hAnsi="仿宋" w:eastAsia="仿宋"/>
        </w:rPr>
        <w:fldChar w:fldCharType="separate"/>
      </w:r>
      <w:r>
        <w:rPr>
          <w:rFonts w:hint="eastAsia" w:ascii="仿宋" w:hAnsi="仿宋" w:eastAsia="仿宋" w:cs="仿宋"/>
          <w:szCs w:val="32"/>
          <w:lang w:val="en-US" w:eastAsia="zh-CN"/>
        </w:rPr>
        <w:t>第六章  磋商内容、磋商过程中可实质性变动的内容</w:t>
      </w:r>
      <w:r>
        <w:tab/>
      </w:r>
      <w:r>
        <w:fldChar w:fldCharType="begin"/>
      </w:r>
      <w:r>
        <w:instrText xml:space="preserve"> PAGEREF _Toc21366 </w:instrText>
      </w:r>
      <w:r>
        <w:fldChar w:fldCharType="separate"/>
      </w:r>
      <w:r>
        <w:t>29</w:t>
      </w:r>
      <w:r>
        <w:fldChar w:fldCharType="end"/>
      </w:r>
      <w:r>
        <w:rPr>
          <w:rFonts w:ascii="仿宋" w:hAnsi="仿宋" w:eastAsia="仿宋"/>
        </w:rPr>
        <w:fldChar w:fldCharType="end"/>
      </w:r>
    </w:p>
    <w:p>
      <w:pPr>
        <w:pStyle w:val="19"/>
        <w:tabs>
          <w:tab w:val="right" w:leader="dot" w:pos="8959"/>
        </w:tabs>
      </w:pPr>
      <w:r>
        <w:rPr>
          <w:rFonts w:ascii="仿宋" w:hAnsi="仿宋" w:eastAsia="仿宋"/>
        </w:rPr>
        <w:fldChar w:fldCharType="begin"/>
      </w:r>
      <w:r>
        <w:rPr>
          <w:rFonts w:ascii="仿宋" w:hAnsi="仿宋" w:eastAsia="仿宋"/>
        </w:rPr>
        <w:instrText xml:space="preserve"> HYPERLINK \l _Toc28720 </w:instrText>
      </w:r>
      <w:r>
        <w:rPr>
          <w:rFonts w:ascii="仿宋" w:hAnsi="仿宋" w:eastAsia="仿宋"/>
        </w:rPr>
        <w:fldChar w:fldCharType="separate"/>
      </w:r>
      <w:r>
        <w:rPr>
          <w:rFonts w:hint="eastAsia" w:ascii="仿宋" w:hAnsi="仿宋" w:eastAsia="仿宋" w:cs="仿宋"/>
          <w:szCs w:val="32"/>
          <w:lang w:val="en-US" w:eastAsia="zh-CN"/>
        </w:rPr>
        <w:t>第七章  响应文件格式</w:t>
      </w:r>
      <w:r>
        <w:tab/>
      </w:r>
      <w:r>
        <w:fldChar w:fldCharType="begin"/>
      </w:r>
      <w:r>
        <w:instrText xml:space="preserve"> PAGEREF _Toc28720 </w:instrText>
      </w:r>
      <w:r>
        <w:fldChar w:fldCharType="separate"/>
      </w:r>
      <w:r>
        <w:t>30</w:t>
      </w:r>
      <w:r>
        <w:fldChar w:fldCharType="end"/>
      </w:r>
      <w:r>
        <w:rPr>
          <w:rFonts w:ascii="仿宋" w:hAnsi="仿宋" w:eastAsia="仿宋"/>
        </w:rPr>
        <w:fldChar w:fldCharType="end"/>
      </w:r>
    </w:p>
    <w:p>
      <w:pPr>
        <w:pStyle w:val="19"/>
        <w:tabs>
          <w:tab w:val="right" w:leader="dot" w:pos="8959"/>
        </w:tabs>
      </w:pPr>
      <w:r>
        <w:rPr>
          <w:rFonts w:ascii="仿宋" w:hAnsi="仿宋" w:eastAsia="仿宋"/>
        </w:rPr>
        <w:fldChar w:fldCharType="begin"/>
      </w:r>
      <w:r>
        <w:rPr>
          <w:rFonts w:ascii="仿宋" w:hAnsi="仿宋" w:eastAsia="仿宋"/>
        </w:rPr>
        <w:instrText xml:space="preserve"> HYPERLINK \l _Toc20744 </w:instrText>
      </w:r>
      <w:r>
        <w:rPr>
          <w:rFonts w:ascii="仿宋" w:hAnsi="仿宋" w:eastAsia="仿宋"/>
        </w:rPr>
        <w:fldChar w:fldCharType="separate"/>
      </w:r>
      <w:r>
        <w:rPr>
          <w:rFonts w:hint="eastAsia" w:ascii="仿宋" w:hAnsi="仿宋" w:eastAsia="仿宋" w:cs="仿宋"/>
          <w:szCs w:val="32"/>
          <w:lang w:val="en-US" w:eastAsia="zh-CN"/>
        </w:rPr>
        <w:t>第八章  评审方法</w:t>
      </w:r>
      <w:r>
        <w:tab/>
      </w:r>
      <w:r>
        <w:fldChar w:fldCharType="begin"/>
      </w:r>
      <w:r>
        <w:instrText xml:space="preserve"> PAGEREF _Toc20744 </w:instrText>
      </w:r>
      <w:r>
        <w:fldChar w:fldCharType="separate"/>
      </w:r>
      <w:r>
        <w:t>51</w:t>
      </w:r>
      <w:r>
        <w:fldChar w:fldCharType="end"/>
      </w:r>
      <w:r>
        <w:rPr>
          <w:rFonts w:ascii="仿宋" w:hAnsi="仿宋" w:eastAsia="仿宋"/>
        </w:rPr>
        <w:fldChar w:fldCharType="end"/>
      </w:r>
    </w:p>
    <w:p>
      <w:pPr>
        <w:pStyle w:val="19"/>
        <w:tabs>
          <w:tab w:val="right" w:leader="dot" w:pos="8959"/>
        </w:tabs>
      </w:pPr>
      <w:r>
        <w:rPr>
          <w:rFonts w:ascii="仿宋" w:hAnsi="仿宋" w:eastAsia="仿宋"/>
        </w:rPr>
        <w:fldChar w:fldCharType="begin"/>
      </w:r>
      <w:r>
        <w:rPr>
          <w:rFonts w:ascii="仿宋" w:hAnsi="仿宋" w:eastAsia="仿宋"/>
        </w:rPr>
        <w:instrText xml:space="preserve"> HYPERLINK \l _Toc27291 </w:instrText>
      </w:r>
      <w:r>
        <w:rPr>
          <w:rFonts w:ascii="仿宋" w:hAnsi="仿宋" w:eastAsia="仿宋"/>
        </w:rPr>
        <w:fldChar w:fldCharType="separate"/>
      </w:r>
      <w:r>
        <w:rPr>
          <w:rFonts w:hint="eastAsia" w:ascii="仿宋" w:hAnsi="仿宋" w:eastAsia="仿宋" w:cs="仿宋"/>
          <w:szCs w:val="32"/>
          <w:lang w:val="en-US" w:eastAsia="zh-CN"/>
        </w:rPr>
        <w:t>第九章  政府采购合同（草案）</w:t>
      </w:r>
      <w:r>
        <w:tab/>
      </w:r>
      <w:r>
        <w:fldChar w:fldCharType="begin"/>
      </w:r>
      <w:r>
        <w:instrText xml:space="preserve"> PAGEREF _Toc27291 </w:instrText>
      </w:r>
      <w:r>
        <w:fldChar w:fldCharType="separate"/>
      </w:r>
      <w:r>
        <w:t>61</w:t>
      </w:r>
      <w:r>
        <w:fldChar w:fldCharType="end"/>
      </w:r>
      <w:r>
        <w:rPr>
          <w:rFonts w:ascii="仿宋" w:hAnsi="仿宋" w:eastAsia="仿宋"/>
        </w:rPr>
        <w:fldChar w:fldCharType="end"/>
      </w:r>
    </w:p>
    <w:p>
      <w:pPr>
        <w:rPr>
          <w:rFonts w:ascii="仿宋" w:hAnsi="仿宋" w:eastAsia="仿宋"/>
        </w:rPr>
      </w:pPr>
      <w:r>
        <w:rPr>
          <w:rFonts w:ascii="仿宋" w:hAnsi="仿宋" w:eastAsia="仿宋"/>
        </w:rPr>
        <w:fldChar w:fldCharType="end"/>
      </w:r>
    </w:p>
    <w:p>
      <w:pPr>
        <w:rPr>
          <w:rFonts w:ascii="仿宋" w:hAnsi="仿宋" w:eastAsia="仿宋"/>
        </w:rPr>
      </w:pPr>
    </w:p>
    <w:p>
      <w:pPr>
        <w:widowControl/>
        <w:jc w:val="left"/>
        <w:rPr>
          <w:rFonts w:ascii="仿宋" w:hAnsi="仿宋" w:eastAsia="仿宋"/>
          <w:b/>
          <w:sz w:val="24"/>
        </w:rPr>
      </w:pPr>
      <w:r>
        <w:rPr>
          <w:rFonts w:ascii="仿宋" w:hAnsi="仿宋" w:eastAsia="仿宋"/>
          <w:b/>
          <w:sz w:val="24"/>
        </w:rPr>
        <w:br w:type="page"/>
      </w:r>
    </w:p>
    <w:p>
      <w:pPr>
        <w:widowControl/>
        <w:jc w:val="left"/>
        <w:rPr>
          <w:rFonts w:ascii="仿宋" w:hAnsi="仿宋" w:eastAsia="仿宋"/>
          <w:bCs/>
          <w:sz w:val="24"/>
        </w:rPr>
      </w:pP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sz w:val="32"/>
          <w:szCs w:val="32"/>
        </w:rPr>
      </w:pPr>
      <w:bookmarkStart w:id="0" w:name="_Toc13281"/>
      <w:r>
        <w:rPr>
          <w:rFonts w:hint="eastAsia" w:ascii="仿宋" w:hAnsi="仿宋" w:eastAsia="仿宋" w:cs="仿宋"/>
          <w:sz w:val="32"/>
          <w:szCs w:val="32"/>
        </w:rPr>
        <w:t>第一章  磋商邀请</w:t>
      </w:r>
      <w:bookmarkEnd w:id="0"/>
    </w:p>
    <w:p>
      <w:pPr>
        <w:pStyle w:val="7"/>
        <w:spacing w:line="440" w:lineRule="exact"/>
        <w:rPr>
          <w:rFonts w:ascii="仿宋" w:hAnsi="仿宋" w:eastAsia="仿宋"/>
        </w:rPr>
      </w:pPr>
    </w:p>
    <w:p>
      <w:pPr>
        <w:spacing w:line="440" w:lineRule="exact"/>
        <w:ind w:firstLine="720" w:firstLineChars="300"/>
        <w:jc w:val="left"/>
        <w:rPr>
          <w:rFonts w:ascii="仿宋" w:hAnsi="仿宋" w:eastAsia="仿宋"/>
          <w:sz w:val="24"/>
          <w:szCs w:val="28"/>
        </w:rPr>
      </w:pPr>
      <w:r>
        <w:rPr>
          <w:rFonts w:hint="eastAsia" w:ascii="仿宋" w:hAnsi="仿宋" w:eastAsia="仿宋"/>
          <w:sz w:val="24"/>
        </w:rPr>
        <w:t>四川成与诚招标代理有限公司受</w:t>
      </w:r>
      <w:r>
        <w:rPr>
          <w:rFonts w:hint="eastAsia" w:ascii="仿宋" w:hAnsi="仿宋" w:eastAsia="仿宋"/>
          <w:sz w:val="24"/>
          <w:u w:val="single"/>
          <w:lang w:val="en-US" w:eastAsia="zh-CN"/>
        </w:rPr>
        <w:t>成都市双流区西航港社区卫生服务中心</w:t>
      </w:r>
      <w:r>
        <w:rPr>
          <w:rFonts w:hint="eastAsia" w:ascii="仿宋" w:hAnsi="仿宋" w:eastAsia="仿宋"/>
          <w:sz w:val="24"/>
          <w:u w:val="none"/>
        </w:rPr>
        <w:t>委</w:t>
      </w:r>
      <w:r>
        <w:rPr>
          <w:rFonts w:hint="eastAsia" w:ascii="仿宋" w:hAnsi="仿宋" w:eastAsia="仿宋"/>
          <w:sz w:val="24"/>
        </w:rPr>
        <w:t>托，拟对</w:t>
      </w:r>
      <w:bookmarkStart w:id="1" w:name="PO_默认文件内容_1"/>
      <w:r>
        <w:rPr>
          <w:rFonts w:hint="eastAsia" w:ascii="仿宋" w:hAnsi="仿宋" w:eastAsia="仿宋"/>
          <w:sz w:val="24"/>
          <w:u w:val="single"/>
          <w:lang w:val="en-US" w:eastAsia="zh-CN"/>
        </w:rPr>
        <w:t>成都市双流区西航港社区卫生服务中心采购单病种管理等信息化服务采购</w:t>
      </w:r>
      <w:r>
        <w:rPr>
          <w:rFonts w:ascii="仿宋" w:hAnsi="仿宋" w:eastAsia="仿宋"/>
          <w:sz w:val="24"/>
          <w:u w:val="single"/>
        </w:rPr>
        <w:t>项目</w:t>
      </w:r>
      <w:r>
        <w:rPr>
          <w:rFonts w:hint="eastAsia" w:ascii="仿宋" w:hAnsi="仿宋" w:eastAsia="仿宋"/>
          <w:sz w:val="24"/>
          <w:szCs w:val="32"/>
        </w:rPr>
        <w:t>采用竞争性磋商方式</w:t>
      </w:r>
      <w:r>
        <w:rPr>
          <w:rFonts w:hint="eastAsia" w:ascii="仿宋" w:hAnsi="仿宋" w:eastAsia="仿宋"/>
          <w:sz w:val="24"/>
        </w:rPr>
        <w:t>进行采购，特</w:t>
      </w:r>
      <w:r>
        <w:rPr>
          <w:rFonts w:hint="eastAsia" w:ascii="仿宋" w:hAnsi="仿宋" w:eastAsia="仿宋"/>
          <w:sz w:val="24"/>
          <w:szCs w:val="28"/>
        </w:rPr>
        <w:t>邀请符合本次采购要求的供应商参加</w:t>
      </w:r>
      <w:r>
        <w:rPr>
          <w:rFonts w:hint="eastAsia" w:ascii="仿宋" w:hAnsi="仿宋" w:eastAsia="仿宋"/>
          <w:sz w:val="24"/>
        </w:rPr>
        <w:t>本项目的竞争性磋商</w:t>
      </w:r>
      <w:r>
        <w:rPr>
          <w:rFonts w:hint="eastAsia" w:ascii="仿宋" w:hAnsi="仿宋" w:eastAsia="仿宋"/>
          <w:sz w:val="24"/>
          <w:szCs w:val="28"/>
        </w:rPr>
        <w:t>。</w:t>
      </w:r>
      <w:bookmarkEnd w:id="1"/>
    </w:p>
    <w:p>
      <w:pPr>
        <w:spacing w:line="440" w:lineRule="exact"/>
        <w:ind w:firstLine="480" w:firstLineChars="200"/>
        <w:rPr>
          <w:rFonts w:ascii="仿宋" w:hAnsi="仿宋" w:eastAsia="仿宋"/>
          <w:sz w:val="24"/>
        </w:rPr>
      </w:pPr>
      <w:r>
        <w:rPr>
          <w:rFonts w:hint="eastAsia" w:ascii="仿宋" w:hAnsi="仿宋" w:eastAsia="仿宋"/>
          <w:sz w:val="24"/>
        </w:rPr>
        <w:t>一、采购项目基本情况</w:t>
      </w:r>
    </w:p>
    <w:p>
      <w:pPr>
        <w:spacing w:line="440" w:lineRule="exact"/>
        <w:ind w:firstLine="482" w:firstLineChars="200"/>
        <w:rPr>
          <w:rFonts w:ascii="仿宋" w:hAnsi="仿宋" w:eastAsia="仿宋"/>
          <w:b/>
          <w:sz w:val="24"/>
        </w:rPr>
      </w:pPr>
      <w:r>
        <w:rPr>
          <w:rFonts w:hint="eastAsia" w:ascii="仿宋" w:hAnsi="仿宋" w:eastAsia="仿宋"/>
          <w:b/>
          <w:sz w:val="24"/>
        </w:rPr>
        <w:t>1.项目编号：510122202100294</w:t>
      </w:r>
    </w:p>
    <w:p>
      <w:pPr>
        <w:spacing w:line="440" w:lineRule="exact"/>
        <w:ind w:firstLine="482" w:firstLineChars="200"/>
        <w:rPr>
          <w:rFonts w:ascii="仿宋" w:hAnsi="仿宋" w:eastAsia="仿宋"/>
          <w:b/>
          <w:sz w:val="24"/>
        </w:rPr>
      </w:pPr>
      <w:r>
        <w:rPr>
          <w:rFonts w:hint="eastAsia" w:ascii="仿宋" w:hAnsi="仿宋" w:eastAsia="仿宋"/>
          <w:b/>
          <w:sz w:val="24"/>
        </w:rPr>
        <w:t>2.采购项目名称：</w:t>
      </w:r>
      <w:r>
        <w:rPr>
          <w:rFonts w:hint="eastAsia" w:ascii="仿宋" w:hAnsi="仿宋" w:eastAsia="仿宋"/>
          <w:b/>
          <w:sz w:val="24"/>
          <w:lang w:val="en-US" w:eastAsia="zh-CN"/>
        </w:rPr>
        <w:t>成都市双流区西航港社区卫生服务中心采购单病种管理等信息化服务采购</w:t>
      </w:r>
      <w:r>
        <w:rPr>
          <w:rFonts w:ascii="仿宋" w:hAnsi="仿宋" w:eastAsia="仿宋"/>
          <w:b/>
          <w:sz w:val="24"/>
        </w:rPr>
        <w:t>项目</w:t>
      </w:r>
    </w:p>
    <w:p>
      <w:pPr>
        <w:spacing w:line="440" w:lineRule="exact"/>
        <w:ind w:firstLine="482" w:firstLineChars="200"/>
        <w:rPr>
          <w:rFonts w:ascii="仿宋" w:hAnsi="仿宋" w:eastAsia="仿宋"/>
          <w:b/>
          <w:sz w:val="24"/>
        </w:rPr>
      </w:pPr>
      <w:r>
        <w:rPr>
          <w:rFonts w:hint="eastAsia" w:ascii="仿宋" w:hAnsi="仿宋" w:eastAsia="仿宋"/>
          <w:b/>
          <w:sz w:val="24"/>
        </w:rPr>
        <w:t>二、资金情况</w:t>
      </w:r>
    </w:p>
    <w:p>
      <w:pPr>
        <w:spacing w:line="440" w:lineRule="exact"/>
        <w:ind w:firstLine="482" w:firstLineChars="200"/>
        <w:rPr>
          <w:rFonts w:ascii="仿宋" w:hAnsi="仿宋" w:eastAsia="仿宋"/>
          <w:b/>
          <w:sz w:val="24"/>
        </w:rPr>
      </w:pPr>
      <w:r>
        <w:rPr>
          <w:rFonts w:hint="eastAsia" w:ascii="仿宋" w:hAnsi="仿宋" w:eastAsia="仿宋"/>
          <w:b/>
          <w:sz w:val="24"/>
        </w:rPr>
        <w:t>资金来源：财政性资金</w:t>
      </w:r>
    </w:p>
    <w:p>
      <w:pPr>
        <w:spacing w:line="440" w:lineRule="exact"/>
        <w:ind w:firstLine="482" w:firstLineChars="200"/>
        <w:rPr>
          <w:rFonts w:ascii="仿宋" w:hAnsi="仿宋" w:eastAsia="仿宋"/>
          <w:sz w:val="24"/>
        </w:rPr>
      </w:pPr>
      <w:r>
        <w:rPr>
          <w:rFonts w:hint="eastAsia" w:ascii="仿宋" w:hAnsi="仿宋" w:eastAsia="仿宋"/>
          <w:b/>
          <w:sz w:val="24"/>
        </w:rPr>
        <w:t>三</w:t>
      </w:r>
      <w:r>
        <w:rPr>
          <w:rFonts w:hint="eastAsia" w:ascii="仿宋" w:hAnsi="仿宋" w:eastAsia="仿宋"/>
          <w:b/>
          <w:bCs/>
          <w:sz w:val="24"/>
        </w:rPr>
        <w:t>、</w:t>
      </w:r>
      <w:r>
        <w:rPr>
          <w:rFonts w:hint="eastAsia" w:ascii="仿宋" w:hAnsi="仿宋" w:eastAsia="仿宋"/>
          <w:b/>
          <w:sz w:val="24"/>
        </w:rPr>
        <w:t>采购项目简介：</w:t>
      </w:r>
    </w:p>
    <w:p>
      <w:pPr>
        <w:spacing w:after="120" w:line="440" w:lineRule="exact"/>
        <w:ind w:firstLine="464" w:firstLineChars="200"/>
        <w:rPr>
          <w:rFonts w:hint="eastAsia" w:ascii="仿宋" w:hAnsi="仿宋" w:eastAsia="仿宋"/>
          <w:spacing w:val="-4"/>
          <w:sz w:val="24"/>
        </w:rPr>
      </w:pPr>
      <w:bookmarkStart w:id="2" w:name="PO_默认文件内容_2"/>
      <w:r>
        <w:rPr>
          <w:rFonts w:hint="eastAsia" w:ascii="仿宋" w:hAnsi="仿宋" w:eastAsia="仿宋"/>
          <w:spacing w:val="-4"/>
          <w:sz w:val="24"/>
        </w:rPr>
        <w:t>本项目共</w:t>
      </w:r>
      <w:r>
        <w:rPr>
          <w:rFonts w:hint="eastAsia" w:ascii="仿宋" w:hAnsi="仿宋" w:eastAsia="仿宋"/>
          <w:spacing w:val="-4"/>
          <w:sz w:val="24"/>
          <w:lang w:val="en-US" w:eastAsia="zh-CN"/>
        </w:rPr>
        <w:t>1</w:t>
      </w:r>
      <w:r>
        <w:rPr>
          <w:rFonts w:hint="eastAsia" w:ascii="仿宋" w:hAnsi="仿宋" w:eastAsia="仿宋"/>
          <w:spacing w:val="-4"/>
          <w:sz w:val="24"/>
        </w:rPr>
        <w:t>个包，采购</w:t>
      </w:r>
      <w:r>
        <w:rPr>
          <w:rFonts w:hint="eastAsia" w:ascii="仿宋" w:hAnsi="仿宋" w:eastAsia="仿宋"/>
          <w:spacing w:val="-4"/>
          <w:sz w:val="24"/>
          <w:lang w:val="en-US" w:eastAsia="zh-CN"/>
        </w:rPr>
        <w:t>成都市双流区西航港社区卫生服务中心采购单病种管理等信息化服务供应商一名</w:t>
      </w:r>
      <w:r>
        <w:rPr>
          <w:rFonts w:hint="eastAsia" w:ascii="仿宋" w:hAnsi="仿宋" w:eastAsia="仿宋"/>
          <w:spacing w:val="-4"/>
          <w:sz w:val="24"/>
        </w:rPr>
        <w:t>。</w:t>
      </w:r>
    </w:p>
    <w:p>
      <w:pPr>
        <w:spacing w:after="120" w:line="440" w:lineRule="exact"/>
        <w:ind w:firstLine="480" w:firstLineChars="200"/>
        <w:rPr>
          <w:rFonts w:ascii="仿宋" w:hAnsi="仿宋" w:eastAsia="仿宋"/>
          <w:sz w:val="24"/>
          <w:szCs w:val="28"/>
        </w:rPr>
      </w:pPr>
      <w:r>
        <w:rPr>
          <w:rFonts w:hint="eastAsia" w:ascii="仿宋" w:hAnsi="仿宋" w:eastAsia="仿宋"/>
          <w:sz w:val="24"/>
          <w:szCs w:val="28"/>
        </w:rPr>
        <w:t>（详见磋商文件第</w:t>
      </w:r>
      <w:r>
        <w:rPr>
          <w:rFonts w:hint="eastAsia" w:ascii="仿宋" w:hAnsi="仿宋" w:eastAsia="仿宋"/>
          <w:b/>
          <w:bCs/>
          <w:sz w:val="24"/>
        </w:rPr>
        <w:t>五</w:t>
      </w:r>
      <w:r>
        <w:rPr>
          <w:rFonts w:hint="eastAsia" w:ascii="仿宋" w:hAnsi="仿宋" w:eastAsia="仿宋"/>
          <w:sz w:val="24"/>
          <w:szCs w:val="28"/>
        </w:rPr>
        <w:t>章）。</w:t>
      </w:r>
      <w:bookmarkEnd w:id="2"/>
    </w:p>
    <w:p>
      <w:pPr>
        <w:spacing w:after="120" w:line="440" w:lineRule="exact"/>
        <w:ind w:firstLine="482" w:firstLineChars="200"/>
        <w:rPr>
          <w:rFonts w:ascii="仿宋" w:hAnsi="仿宋" w:eastAsia="仿宋"/>
          <w:b/>
          <w:bCs/>
          <w:sz w:val="24"/>
        </w:rPr>
      </w:pPr>
      <w:r>
        <w:rPr>
          <w:rFonts w:hint="eastAsia" w:ascii="仿宋" w:hAnsi="仿宋" w:eastAsia="仿宋"/>
          <w:b/>
          <w:bCs/>
          <w:sz w:val="24"/>
        </w:rPr>
        <w:t>四、供应商邀请方式</w:t>
      </w:r>
    </w:p>
    <w:p>
      <w:pPr>
        <w:spacing w:after="120" w:line="440" w:lineRule="exact"/>
        <w:ind w:firstLine="480" w:firstLineChars="200"/>
        <w:rPr>
          <w:rFonts w:ascii="仿宋" w:hAnsi="仿宋" w:eastAsia="仿宋"/>
          <w:bCs/>
          <w:sz w:val="24"/>
        </w:rPr>
      </w:pPr>
      <w:bookmarkStart w:id="3" w:name="PO_默认文件内容_3"/>
      <w:r>
        <w:rPr>
          <w:rFonts w:hint="eastAsia" w:ascii="仿宋" w:hAnsi="仿宋" w:eastAsia="仿宋"/>
          <w:bCs/>
          <w:sz w:val="24"/>
        </w:rPr>
        <w:t>本次竞争性磋商邀请在四川政府采购网上以公告形式发布；</w:t>
      </w:r>
    </w:p>
    <w:bookmarkEnd w:id="3"/>
    <w:p>
      <w:pPr>
        <w:spacing w:after="120" w:line="44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五、供应商参加本次政府采购活动应具备下列条件</w:t>
      </w:r>
    </w:p>
    <w:p>
      <w:pPr>
        <w:pStyle w:val="40"/>
        <w:spacing w:line="420" w:lineRule="exact"/>
        <w:rPr>
          <w:rFonts w:ascii="仿宋" w:hAnsi="仿宋" w:eastAsia="仿宋" w:cs="宋体"/>
          <w:sz w:val="24"/>
        </w:rPr>
      </w:pPr>
      <w:bookmarkStart w:id="4" w:name="PO_供应商资格条件_1"/>
      <w:r>
        <w:rPr>
          <w:rFonts w:ascii="仿宋" w:hAnsi="仿宋" w:eastAsia="仿宋" w:cs="宋体"/>
          <w:sz w:val="24"/>
        </w:rPr>
        <w:t>1</w:t>
      </w:r>
      <w:r>
        <w:rPr>
          <w:rFonts w:hint="eastAsia" w:ascii="仿宋" w:hAnsi="仿宋" w:eastAsia="仿宋" w:cs="宋体"/>
          <w:sz w:val="24"/>
          <w:lang w:val="en-US" w:eastAsia="zh-CN"/>
        </w:rPr>
        <w:t>.</w:t>
      </w:r>
      <w:r>
        <w:rPr>
          <w:rFonts w:hint="eastAsia" w:ascii="仿宋" w:hAnsi="仿宋" w:eastAsia="仿宋" w:cs="宋体"/>
          <w:sz w:val="24"/>
        </w:rPr>
        <w:t>满足《中华人民共和国政府采购法》第二十二条规定</w:t>
      </w:r>
      <w:r>
        <w:rPr>
          <w:rFonts w:ascii="仿宋" w:hAnsi="仿宋" w:eastAsia="仿宋" w:cs="宋体"/>
          <w:sz w:val="24"/>
        </w:rPr>
        <w:t>；</w:t>
      </w:r>
    </w:p>
    <w:p>
      <w:pPr>
        <w:pStyle w:val="40"/>
        <w:spacing w:line="420" w:lineRule="exact"/>
        <w:rPr>
          <w:rFonts w:hint="eastAsia" w:ascii="仿宋" w:hAnsi="仿宋" w:eastAsia="仿宋" w:cs="宋体"/>
          <w:sz w:val="24"/>
        </w:rPr>
      </w:pPr>
      <w:r>
        <w:rPr>
          <w:rFonts w:ascii="仿宋" w:hAnsi="仿宋" w:eastAsia="仿宋" w:cs="宋体"/>
          <w:sz w:val="24"/>
        </w:rPr>
        <w:t>2</w:t>
      </w:r>
      <w:r>
        <w:rPr>
          <w:rFonts w:hint="eastAsia" w:ascii="仿宋" w:hAnsi="仿宋" w:eastAsia="仿宋" w:cs="宋体"/>
          <w:sz w:val="24"/>
          <w:lang w:val="en-US" w:eastAsia="zh-CN"/>
        </w:rPr>
        <w:t>.</w:t>
      </w:r>
      <w:r>
        <w:rPr>
          <w:rFonts w:hint="eastAsia" w:ascii="仿宋" w:hAnsi="仿宋" w:eastAsia="仿宋" w:cs="宋体"/>
          <w:sz w:val="24"/>
        </w:rPr>
        <w:t>落实政府采购政策需满足的资格要求：</w:t>
      </w:r>
    </w:p>
    <w:p>
      <w:pPr>
        <w:pStyle w:val="40"/>
        <w:spacing w:line="420" w:lineRule="exact"/>
        <w:rPr>
          <w:rFonts w:hint="eastAsia" w:ascii="仿宋" w:hAnsi="仿宋" w:eastAsia="仿宋" w:cs="宋体"/>
          <w:sz w:val="24"/>
        </w:rPr>
      </w:pPr>
      <w:r>
        <w:rPr>
          <w:rFonts w:hint="eastAsia" w:ascii="仿宋" w:hAnsi="仿宋" w:eastAsia="仿宋" w:cs="宋体"/>
          <w:sz w:val="24"/>
          <w:lang w:eastAsia="zh-CN"/>
        </w:rPr>
        <w:t>本项目专门面向中小企业(监狱企业、残疾人福利性单位均视同小微企业)。</w:t>
      </w:r>
    </w:p>
    <w:p>
      <w:pPr>
        <w:pStyle w:val="40"/>
        <w:spacing w:line="420" w:lineRule="exact"/>
        <w:rPr>
          <w:rFonts w:hint="eastAsia" w:eastAsia="仿宋"/>
          <w:lang w:val="en-US" w:eastAsia="zh-CN"/>
        </w:rPr>
      </w:pPr>
      <w:r>
        <w:rPr>
          <w:rFonts w:hint="eastAsia" w:ascii="仿宋" w:hAnsi="仿宋" w:eastAsia="仿宋" w:cs="宋体"/>
          <w:sz w:val="24"/>
        </w:rPr>
        <w:t>3</w:t>
      </w:r>
      <w:r>
        <w:rPr>
          <w:rFonts w:hint="eastAsia" w:ascii="仿宋" w:hAnsi="仿宋" w:eastAsia="仿宋" w:cs="宋体"/>
          <w:sz w:val="24"/>
          <w:lang w:val="en-US" w:eastAsia="zh-CN"/>
        </w:rPr>
        <w:t>.</w:t>
      </w:r>
      <w:r>
        <w:rPr>
          <w:rFonts w:hint="eastAsia" w:ascii="仿宋" w:hAnsi="仿宋" w:eastAsia="仿宋" w:cs="宋体"/>
          <w:sz w:val="24"/>
        </w:rPr>
        <w:t>本项目的特定资格要求：</w:t>
      </w:r>
      <w:r>
        <w:rPr>
          <w:rFonts w:hint="eastAsia" w:ascii="仿宋" w:hAnsi="仿宋" w:eastAsia="仿宋" w:cs="宋体"/>
          <w:sz w:val="24"/>
          <w:lang w:val="en-US" w:eastAsia="zh-CN"/>
        </w:rPr>
        <w:t>无。</w:t>
      </w:r>
    </w:p>
    <w:p>
      <w:pPr>
        <w:pStyle w:val="40"/>
        <w:spacing w:line="420" w:lineRule="exact"/>
        <w:ind w:firstLine="600" w:firstLineChars="250"/>
        <w:rPr>
          <w:rFonts w:ascii="仿宋" w:hAnsi="仿宋" w:eastAsia="仿宋" w:cs="宋体"/>
          <w:sz w:val="24"/>
        </w:rPr>
      </w:pPr>
      <w:r>
        <w:rPr>
          <w:rFonts w:hint="eastAsia" w:ascii="仿宋" w:hAnsi="仿宋" w:eastAsia="仿宋" w:cs="宋体"/>
          <w:sz w:val="24"/>
        </w:rPr>
        <w:t>（详见</w:t>
      </w:r>
      <w:r>
        <w:rPr>
          <w:rFonts w:hint="eastAsia" w:ascii="仿宋" w:hAnsi="仿宋" w:eastAsia="仿宋" w:cs="宋体"/>
          <w:sz w:val="24"/>
          <w:lang w:val="en-US" w:eastAsia="zh-CN"/>
        </w:rPr>
        <w:t>竞争性磋商</w:t>
      </w:r>
      <w:r>
        <w:rPr>
          <w:rFonts w:hint="eastAsia" w:ascii="仿宋" w:hAnsi="仿宋" w:eastAsia="仿宋" w:cs="宋体"/>
          <w:sz w:val="24"/>
        </w:rPr>
        <w:t>文件第三</w:t>
      </w:r>
      <w:r>
        <w:rPr>
          <w:rFonts w:hint="eastAsia" w:ascii="仿宋" w:hAnsi="仿宋" w:eastAsia="仿宋" w:cs="宋体"/>
          <w:sz w:val="24"/>
          <w:lang w:eastAsia="zh-CN"/>
        </w:rPr>
        <w:t>、</w:t>
      </w:r>
      <w:r>
        <w:rPr>
          <w:rFonts w:hint="eastAsia" w:ascii="仿宋" w:hAnsi="仿宋" w:eastAsia="仿宋" w:cs="宋体"/>
          <w:sz w:val="24"/>
          <w:lang w:val="en-US" w:eastAsia="zh-CN"/>
        </w:rPr>
        <w:t>四</w:t>
      </w:r>
      <w:r>
        <w:rPr>
          <w:rFonts w:hint="eastAsia" w:ascii="仿宋" w:hAnsi="仿宋" w:eastAsia="仿宋" w:cs="宋体"/>
          <w:sz w:val="24"/>
        </w:rPr>
        <w:t>章）。</w:t>
      </w:r>
      <w:bookmarkEnd w:id="4"/>
    </w:p>
    <w:p>
      <w:pPr>
        <w:spacing w:line="440" w:lineRule="exact"/>
        <w:ind w:firstLine="482" w:firstLineChars="200"/>
        <w:rPr>
          <w:rFonts w:ascii="仿宋" w:hAnsi="仿宋" w:eastAsia="仿宋"/>
          <w:b/>
          <w:sz w:val="24"/>
        </w:rPr>
      </w:pPr>
      <w:r>
        <w:rPr>
          <w:rFonts w:hint="eastAsia" w:ascii="仿宋" w:hAnsi="仿宋" w:eastAsia="仿宋"/>
          <w:b/>
          <w:sz w:val="24"/>
        </w:rPr>
        <w:t>六、禁止参加本次采购活动的供应商</w:t>
      </w:r>
    </w:p>
    <w:p>
      <w:pPr>
        <w:spacing w:line="440" w:lineRule="exact"/>
        <w:ind w:firstLine="480" w:firstLineChars="200"/>
        <w:rPr>
          <w:rFonts w:ascii="仿宋" w:hAnsi="仿宋" w:eastAsia="仿宋"/>
          <w:sz w:val="24"/>
        </w:rPr>
      </w:pPr>
      <w:bookmarkStart w:id="5" w:name="PO_默认文件内容_4"/>
      <w:r>
        <w:rPr>
          <w:rFonts w:hint="eastAsia"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5"/>
    <w:p>
      <w:pPr>
        <w:spacing w:line="440" w:lineRule="exact"/>
        <w:ind w:firstLine="482" w:firstLineChars="200"/>
        <w:rPr>
          <w:rFonts w:ascii="仿宋" w:hAnsi="仿宋" w:eastAsia="仿宋"/>
          <w:b/>
          <w:sz w:val="24"/>
        </w:rPr>
      </w:pPr>
      <w:r>
        <w:rPr>
          <w:rFonts w:hint="eastAsia" w:ascii="仿宋" w:hAnsi="仿宋" w:eastAsia="仿宋"/>
          <w:b/>
          <w:sz w:val="24"/>
        </w:rPr>
        <w:t>七、磋商文件获取时间、地点：</w:t>
      </w:r>
    </w:p>
    <w:p>
      <w:pPr>
        <w:spacing w:after="120" w:line="440" w:lineRule="exact"/>
        <w:ind w:firstLine="480" w:firstLineChars="200"/>
        <w:rPr>
          <w:rFonts w:hint="eastAsia" w:ascii="仿宋" w:hAnsi="仿宋" w:eastAsia="仿宋" w:cs="仿宋"/>
          <w:color w:val="auto"/>
          <w:sz w:val="24"/>
          <w:szCs w:val="24"/>
          <w:lang w:val="en-US" w:eastAsia="zh-CN"/>
        </w:rPr>
      </w:pPr>
      <w:bookmarkStart w:id="6" w:name="PO_默认文件内容_32"/>
      <w:r>
        <w:rPr>
          <w:rFonts w:hint="eastAsia" w:ascii="仿宋" w:hAnsi="仿宋" w:eastAsia="仿宋" w:cs="仿宋"/>
          <w:color w:val="auto"/>
          <w:sz w:val="24"/>
          <w:szCs w:val="24"/>
          <w:lang w:val="en-US" w:eastAsia="zh-CN"/>
        </w:rPr>
        <w:t>磋商文件获取时间：2021年9月3日9:00至2021年9月9日17：00（北京时间）</w:t>
      </w:r>
    </w:p>
    <w:p>
      <w:pPr>
        <w:spacing w:after="120" w:line="440" w:lineRule="exact"/>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磋商文件获取方式：</w:t>
      </w:r>
      <w:bookmarkStart w:id="165" w:name="_GoBack"/>
      <w:r>
        <w:rPr>
          <w:rFonts w:hint="eastAsia" w:ascii="仿宋" w:hAnsi="仿宋" w:eastAsia="仿宋" w:cs="仿宋"/>
          <w:color w:val="auto"/>
          <w:sz w:val="24"/>
          <w:szCs w:val="24"/>
          <w:lang w:val="en-US" w:eastAsia="zh-CN"/>
        </w:rPr>
        <w:t>供应商从“政府采购云平台”获取采购文件（网址：</w:t>
      </w:r>
      <w:r>
        <w:rPr>
          <w:rFonts w:hint="eastAsia" w:ascii="仿宋" w:hAnsi="仿宋" w:eastAsia="仿宋" w:cs="仿宋"/>
          <w:color w:val="auto"/>
          <w:sz w:val="24"/>
          <w:szCs w:val="24"/>
          <w:lang w:val="en-US" w:eastAsia="zh-CN"/>
        </w:rPr>
        <w:fldChar w:fldCharType="begin"/>
      </w:r>
      <w:r>
        <w:rPr>
          <w:rFonts w:hint="eastAsia" w:ascii="仿宋" w:hAnsi="仿宋" w:eastAsia="仿宋" w:cs="仿宋"/>
          <w:color w:val="auto"/>
          <w:sz w:val="24"/>
          <w:szCs w:val="24"/>
          <w:lang w:val="en-US" w:eastAsia="zh-CN"/>
        </w:rPr>
        <w:instrText xml:space="preserve"> HYPERLINK "https://www.zcygov.cn）项目采购—获取采购文件—申请获取采购文件。_x0005_" </w:instrText>
      </w:r>
      <w:r>
        <w:rPr>
          <w:rFonts w:hint="eastAsia" w:ascii="仿宋" w:hAnsi="仿宋" w:eastAsia="仿宋" w:cs="仿宋"/>
          <w:color w:val="auto"/>
          <w:sz w:val="24"/>
          <w:szCs w:val="24"/>
          <w:lang w:val="en-US" w:eastAsia="zh-CN"/>
        </w:rPr>
        <w:fldChar w:fldCharType="separate"/>
      </w:r>
      <w:r>
        <w:rPr>
          <w:rFonts w:hint="eastAsia" w:ascii="仿宋" w:hAnsi="仿宋" w:eastAsia="仿宋" w:cs="仿宋"/>
          <w:color w:val="auto"/>
          <w:sz w:val="24"/>
          <w:szCs w:val="24"/>
          <w:lang w:val="en-US" w:eastAsia="zh-CN"/>
        </w:rPr>
        <w:t>https://www.zcygov.cn）。登录政府采购云平台—项目采购—获取采购文件—申请获取采购文件</w:t>
      </w:r>
      <w:r>
        <w:rPr>
          <w:rFonts w:hint="eastAsia" w:ascii="仿宋" w:hAnsi="仿宋" w:eastAsia="仿宋" w:cs="仿宋"/>
          <w:color w:val="auto"/>
          <w:sz w:val="24"/>
          <w:szCs w:val="24"/>
          <w:lang w:val="en-US" w:eastAsia="zh-CN"/>
        </w:rPr>
        <w:fldChar w:fldCharType="end"/>
      </w:r>
      <w:r>
        <w:rPr>
          <w:rFonts w:hint="eastAsia" w:ascii="仿宋" w:hAnsi="仿宋" w:eastAsia="仿宋" w:cs="仿宋"/>
          <w:color w:val="auto"/>
          <w:sz w:val="24"/>
          <w:szCs w:val="24"/>
          <w:lang w:val="en-US" w:eastAsia="zh-CN"/>
        </w:rPr>
        <w:t>。</w:t>
      </w:r>
    </w:p>
    <w:p>
      <w:pPr>
        <w:spacing w:after="120" w:line="440" w:lineRule="exact"/>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提示：</w:t>
      </w:r>
    </w:p>
    <w:p>
      <w:pPr>
        <w:spacing w:after="120" w:line="440" w:lineRule="exact"/>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（1）本项目磋商文件免费获取。</w:t>
      </w:r>
    </w:p>
    <w:p>
      <w:pPr>
        <w:spacing w:after="120" w:line="440" w:lineRule="exact"/>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（2）供应商只有在“政府采购云平台”完成获取磋商文件申请并下载磋商文件后才视作依法参与本项目。如未在“政府采购云平台”内完成相关流程，引起的投标无效责任自负。</w:t>
      </w:r>
      <w:bookmarkEnd w:id="165"/>
    </w:p>
    <w:bookmarkEnd w:id="6"/>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八、递交响应文件</w:t>
      </w:r>
      <w:r>
        <w:rPr>
          <w:rFonts w:hint="eastAsia" w:ascii="仿宋" w:hAnsi="仿宋" w:eastAsia="仿宋"/>
          <w:b/>
          <w:sz w:val="24"/>
        </w:rPr>
        <w:t>截止时间(参加</w:t>
      </w:r>
      <w:r>
        <w:rPr>
          <w:rFonts w:ascii="仿宋" w:hAnsi="仿宋" w:eastAsia="仿宋"/>
          <w:b/>
          <w:sz w:val="24"/>
        </w:rPr>
        <w:t>磋商的时间</w:t>
      </w:r>
      <w:r>
        <w:rPr>
          <w:rFonts w:hint="eastAsia" w:ascii="仿宋" w:hAnsi="仿宋" w:eastAsia="仿宋"/>
          <w:b/>
          <w:sz w:val="24"/>
        </w:rPr>
        <w:t>)：</w:t>
      </w:r>
      <w:r>
        <w:rPr>
          <w:rFonts w:hint="eastAsia" w:ascii="仿宋" w:hAnsi="仿宋" w:eastAsia="仿宋"/>
          <w:sz w:val="24"/>
          <w:lang w:val="en-US" w:eastAsia="zh-CN"/>
        </w:rPr>
        <w:t>2021</w:t>
      </w:r>
      <w:r>
        <w:rPr>
          <w:rFonts w:hint="eastAsia" w:ascii="仿宋" w:hAnsi="仿宋" w:eastAsia="仿宋"/>
          <w:sz w:val="24"/>
        </w:rPr>
        <w:t>年</w:t>
      </w:r>
      <w:r>
        <w:rPr>
          <w:rFonts w:hint="eastAsia" w:ascii="仿宋" w:hAnsi="仿宋" w:eastAsia="仿宋"/>
          <w:sz w:val="24"/>
          <w:lang w:val="en-US" w:eastAsia="zh-CN"/>
        </w:rPr>
        <w:t>9</w:t>
      </w:r>
      <w:r>
        <w:rPr>
          <w:rFonts w:hint="eastAsia" w:ascii="仿宋" w:hAnsi="仿宋" w:eastAsia="仿宋"/>
          <w:sz w:val="24"/>
        </w:rPr>
        <w:t>月</w:t>
      </w:r>
      <w:r>
        <w:rPr>
          <w:rFonts w:hint="eastAsia" w:ascii="仿宋" w:hAnsi="仿宋" w:eastAsia="仿宋"/>
          <w:sz w:val="24"/>
          <w:lang w:val="en-US" w:eastAsia="zh-CN"/>
        </w:rPr>
        <w:t>13</w:t>
      </w:r>
      <w:r>
        <w:rPr>
          <w:rFonts w:hint="eastAsia" w:ascii="仿宋" w:hAnsi="仿宋" w:eastAsia="仿宋"/>
          <w:sz w:val="24"/>
        </w:rPr>
        <w:t>日</w:t>
      </w:r>
      <w:r>
        <w:rPr>
          <w:rFonts w:hint="eastAsia" w:ascii="仿宋" w:hAnsi="仿宋" w:eastAsia="仿宋"/>
          <w:sz w:val="24"/>
          <w:lang w:val="en-US" w:eastAsia="zh-CN"/>
        </w:rPr>
        <w:t>10</w:t>
      </w:r>
      <w:r>
        <w:rPr>
          <w:rFonts w:hint="eastAsia" w:ascii="仿宋" w:hAnsi="仿宋" w:eastAsia="仿宋"/>
          <w:sz w:val="24"/>
        </w:rPr>
        <w:t>：</w:t>
      </w:r>
      <w:r>
        <w:rPr>
          <w:rFonts w:hint="eastAsia" w:ascii="仿宋" w:hAnsi="仿宋" w:eastAsia="仿宋"/>
          <w:sz w:val="24"/>
          <w:lang w:val="en-US" w:eastAsia="zh-CN"/>
        </w:rPr>
        <w:t>30</w:t>
      </w:r>
      <w:r>
        <w:rPr>
          <w:rFonts w:hint="eastAsia" w:ascii="仿宋" w:hAnsi="仿宋" w:eastAsia="仿宋"/>
          <w:sz w:val="24"/>
          <w:szCs w:val="28"/>
        </w:rPr>
        <w:t xml:space="preserve">（北京时间）。 </w:t>
      </w:r>
    </w:p>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九</w:t>
      </w:r>
      <w:r>
        <w:rPr>
          <w:rFonts w:hint="eastAsia" w:ascii="仿宋" w:hAnsi="仿宋" w:eastAsia="仿宋"/>
          <w:b/>
          <w:sz w:val="24"/>
        </w:rPr>
        <w:t>、递交响应文件地点：</w:t>
      </w:r>
      <w:bookmarkStart w:id="7" w:name="PO_默认文件内容_7"/>
      <w:r>
        <w:rPr>
          <w:rFonts w:hint="eastAsia" w:ascii="仿宋" w:hAnsi="仿宋" w:eastAsia="仿宋"/>
          <w:sz w:val="24"/>
        </w:rPr>
        <w:t>响应文件必须在递交响应文件截止时间前送达磋商地点。逾期送达或没有密封的响应文件恕不接收。本次采购不接收邮寄的响应文件。</w:t>
      </w:r>
      <w:bookmarkEnd w:id="7"/>
      <w:r>
        <w:rPr>
          <w:rFonts w:hint="eastAsia" w:ascii="仿宋" w:hAnsi="仿宋" w:eastAsia="仿宋"/>
          <w:b/>
          <w:bCs/>
          <w:sz w:val="24"/>
        </w:rPr>
        <w:t>（响应文件接收时间：</w:t>
      </w:r>
      <w:r>
        <w:rPr>
          <w:rFonts w:hint="eastAsia" w:ascii="仿宋" w:hAnsi="仿宋" w:eastAsia="仿宋"/>
          <w:b/>
          <w:bCs/>
          <w:sz w:val="24"/>
          <w:lang w:val="en-US" w:eastAsia="zh-CN"/>
        </w:rPr>
        <w:t>2021</w:t>
      </w:r>
      <w:r>
        <w:rPr>
          <w:rFonts w:hint="eastAsia" w:ascii="仿宋" w:hAnsi="仿宋" w:eastAsia="仿宋"/>
          <w:b/>
          <w:bCs/>
          <w:sz w:val="24"/>
        </w:rPr>
        <w:t>年</w:t>
      </w:r>
      <w:r>
        <w:rPr>
          <w:rFonts w:hint="eastAsia" w:ascii="仿宋" w:hAnsi="仿宋" w:eastAsia="仿宋"/>
          <w:b/>
          <w:bCs/>
          <w:sz w:val="24"/>
          <w:lang w:val="en-US" w:eastAsia="zh-CN"/>
        </w:rPr>
        <w:t>9</w:t>
      </w:r>
      <w:r>
        <w:rPr>
          <w:rFonts w:hint="eastAsia" w:ascii="仿宋" w:hAnsi="仿宋" w:eastAsia="仿宋"/>
          <w:b/>
          <w:bCs/>
          <w:sz w:val="24"/>
        </w:rPr>
        <w:t>月</w:t>
      </w:r>
      <w:r>
        <w:rPr>
          <w:rFonts w:hint="eastAsia" w:ascii="仿宋" w:hAnsi="仿宋" w:eastAsia="仿宋"/>
          <w:b/>
          <w:bCs/>
          <w:sz w:val="24"/>
          <w:lang w:val="en-US" w:eastAsia="zh-CN"/>
        </w:rPr>
        <w:t>13</w:t>
      </w:r>
      <w:r>
        <w:rPr>
          <w:rFonts w:hint="eastAsia" w:ascii="仿宋" w:hAnsi="仿宋" w:eastAsia="仿宋"/>
          <w:b/>
          <w:bCs/>
          <w:sz w:val="24"/>
        </w:rPr>
        <w:t xml:space="preserve"> 日</w:t>
      </w:r>
      <w:r>
        <w:rPr>
          <w:rFonts w:hint="eastAsia" w:ascii="仿宋" w:hAnsi="仿宋" w:eastAsia="仿宋"/>
          <w:b/>
          <w:bCs/>
          <w:sz w:val="24"/>
          <w:lang w:val="en-US" w:eastAsia="zh-CN"/>
        </w:rPr>
        <w:t>10</w:t>
      </w:r>
      <w:r>
        <w:rPr>
          <w:rFonts w:hint="eastAsia" w:ascii="仿宋" w:hAnsi="仿宋" w:eastAsia="仿宋"/>
          <w:b/>
          <w:bCs/>
          <w:sz w:val="24"/>
        </w:rPr>
        <w:t>：</w:t>
      </w:r>
      <w:r>
        <w:rPr>
          <w:rFonts w:hint="eastAsia" w:ascii="仿宋" w:hAnsi="仿宋" w:eastAsia="仿宋"/>
          <w:b/>
          <w:bCs/>
          <w:sz w:val="24"/>
          <w:lang w:val="en-US" w:eastAsia="zh-CN"/>
        </w:rPr>
        <w:t>00</w:t>
      </w:r>
      <w:r>
        <w:rPr>
          <w:rFonts w:ascii="仿宋" w:hAnsi="仿宋" w:eastAsia="仿宋"/>
          <w:b/>
          <w:bCs/>
          <w:sz w:val="24"/>
        </w:rPr>
        <w:t>–</w:t>
      </w:r>
      <w:bookmarkStart w:id="8" w:name="PO_投标文件递交截止时间_1"/>
      <w:r>
        <w:rPr>
          <w:rFonts w:hint="eastAsia" w:ascii="仿宋" w:hAnsi="仿宋" w:eastAsia="仿宋"/>
          <w:b/>
          <w:bCs/>
          <w:sz w:val="24"/>
        </w:rPr>
        <w:t>递交响应文件截止时间</w:t>
      </w:r>
      <w:bookmarkEnd w:id="8"/>
      <w:r>
        <w:rPr>
          <w:rFonts w:hint="eastAsia" w:ascii="仿宋" w:hAnsi="仿宋" w:eastAsia="仿宋"/>
          <w:b/>
          <w:bCs/>
          <w:sz w:val="24"/>
        </w:rPr>
        <w:t>）</w:t>
      </w:r>
    </w:p>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十、响应文件开启时间：</w:t>
      </w:r>
      <w:r>
        <w:rPr>
          <w:rFonts w:hint="eastAsia" w:ascii="仿宋" w:hAnsi="仿宋" w:eastAsia="仿宋"/>
          <w:sz w:val="24"/>
          <w:lang w:val="en-US" w:eastAsia="zh-CN"/>
        </w:rPr>
        <w:t>2021</w:t>
      </w:r>
      <w:r>
        <w:rPr>
          <w:rFonts w:hint="eastAsia" w:ascii="仿宋" w:hAnsi="仿宋" w:eastAsia="仿宋"/>
          <w:sz w:val="24"/>
        </w:rPr>
        <w:t>年</w:t>
      </w:r>
      <w:r>
        <w:rPr>
          <w:rFonts w:hint="eastAsia" w:ascii="仿宋" w:hAnsi="仿宋" w:eastAsia="仿宋"/>
          <w:sz w:val="24"/>
          <w:lang w:val="en-US" w:eastAsia="zh-CN"/>
        </w:rPr>
        <w:t>9</w:t>
      </w:r>
      <w:r>
        <w:rPr>
          <w:rFonts w:hint="eastAsia" w:ascii="仿宋" w:hAnsi="仿宋" w:eastAsia="仿宋"/>
          <w:sz w:val="24"/>
        </w:rPr>
        <w:t>月</w:t>
      </w:r>
      <w:r>
        <w:rPr>
          <w:rFonts w:hint="eastAsia" w:ascii="仿宋" w:hAnsi="仿宋" w:eastAsia="仿宋"/>
          <w:sz w:val="24"/>
          <w:lang w:val="en-US" w:eastAsia="zh-CN"/>
        </w:rPr>
        <w:t>13</w:t>
      </w:r>
      <w:r>
        <w:rPr>
          <w:rFonts w:hint="eastAsia" w:ascii="仿宋" w:hAnsi="仿宋" w:eastAsia="仿宋"/>
          <w:sz w:val="24"/>
        </w:rPr>
        <w:t>日</w:t>
      </w:r>
      <w:r>
        <w:rPr>
          <w:rFonts w:hint="eastAsia" w:ascii="仿宋" w:hAnsi="仿宋" w:eastAsia="仿宋"/>
          <w:sz w:val="24"/>
          <w:lang w:val="en-US" w:eastAsia="zh-CN"/>
        </w:rPr>
        <w:t>10</w:t>
      </w:r>
      <w:r>
        <w:rPr>
          <w:rFonts w:hint="eastAsia" w:ascii="仿宋" w:hAnsi="仿宋" w:eastAsia="仿宋"/>
          <w:sz w:val="24"/>
        </w:rPr>
        <w:t>：</w:t>
      </w:r>
      <w:r>
        <w:rPr>
          <w:rFonts w:hint="eastAsia" w:ascii="仿宋" w:hAnsi="仿宋" w:eastAsia="仿宋"/>
          <w:sz w:val="24"/>
          <w:lang w:val="en-US" w:eastAsia="zh-CN"/>
        </w:rPr>
        <w:t>30</w:t>
      </w:r>
      <w:r>
        <w:rPr>
          <w:rFonts w:hint="eastAsia" w:ascii="仿宋" w:hAnsi="仿宋" w:eastAsia="仿宋"/>
          <w:sz w:val="24"/>
          <w:szCs w:val="28"/>
        </w:rPr>
        <w:t>（北京时间）。在磋商地点开启。</w:t>
      </w:r>
    </w:p>
    <w:p>
      <w:pPr>
        <w:spacing w:line="440" w:lineRule="exact"/>
        <w:ind w:firstLine="489" w:firstLineChars="203"/>
        <w:rPr>
          <w:rFonts w:ascii="仿宋" w:hAnsi="仿宋" w:eastAsia="仿宋"/>
          <w:sz w:val="24"/>
          <w:szCs w:val="28"/>
        </w:rPr>
      </w:pPr>
      <w:r>
        <w:rPr>
          <w:rFonts w:hint="eastAsia" w:ascii="仿宋" w:hAnsi="仿宋" w:eastAsia="仿宋"/>
          <w:b/>
          <w:sz w:val="24"/>
          <w:szCs w:val="28"/>
        </w:rPr>
        <w:t>十一、磋商</w:t>
      </w:r>
      <w:r>
        <w:rPr>
          <w:rFonts w:ascii="仿宋" w:hAnsi="仿宋" w:eastAsia="仿宋"/>
          <w:b/>
          <w:sz w:val="24"/>
          <w:szCs w:val="28"/>
        </w:rPr>
        <w:t>地点：</w:t>
      </w:r>
      <w:r>
        <w:rPr>
          <w:rFonts w:hint="eastAsia" w:ascii="仿宋" w:hAnsi="仿宋" w:eastAsia="仿宋"/>
          <w:b/>
          <w:bCs/>
          <w:sz w:val="24"/>
          <w:szCs w:val="24"/>
        </w:rPr>
        <w:t>四川成与诚招标代理有限公司开标厅</w:t>
      </w:r>
      <w:r>
        <w:rPr>
          <w:rFonts w:hint="eastAsia" w:ascii="仿宋" w:hAnsi="仿宋" w:eastAsia="仿宋"/>
          <w:b/>
          <w:bCs/>
          <w:sz w:val="24"/>
          <w:szCs w:val="24"/>
          <w:lang w:val="en-US" w:eastAsia="zh-CN"/>
        </w:rPr>
        <w:t>[</w:t>
      </w:r>
      <w:r>
        <w:rPr>
          <w:rFonts w:hint="eastAsia" w:ascii="仿宋" w:hAnsi="仿宋" w:eastAsia="仿宋"/>
          <w:b/>
          <w:bCs/>
          <w:sz w:val="24"/>
          <w:szCs w:val="24"/>
        </w:rPr>
        <w:t>四川省成都市高新区锦尚西一路楚峰国际中心45A03号（44层）</w:t>
      </w:r>
      <w:r>
        <w:rPr>
          <w:rFonts w:hint="eastAsia" w:ascii="仿宋" w:hAnsi="仿宋" w:eastAsia="仿宋"/>
          <w:b/>
          <w:bCs/>
          <w:sz w:val="24"/>
          <w:szCs w:val="24"/>
          <w:lang w:val="en-US" w:eastAsia="zh-CN"/>
        </w:rPr>
        <w:t>]</w:t>
      </w:r>
      <w:r>
        <w:rPr>
          <w:rFonts w:hint="eastAsia" w:ascii="仿宋" w:hAnsi="仿宋" w:eastAsia="仿宋"/>
          <w:sz w:val="24"/>
          <w:szCs w:val="28"/>
        </w:rPr>
        <w:t>。</w:t>
      </w:r>
    </w:p>
    <w:p>
      <w:pPr>
        <w:pStyle w:val="40"/>
        <w:spacing w:line="420" w:lineRule="exact"/>
        <w:ind w:firstLine="482"/>
        <w:rPr>
          <w:rFonts w:ascii="仿宋" w:hAnsi="仿宋" w:eastAsia="仿宋"/>
          <w:b/>
          <w:sz w:val="24"/>
        </w:rPr>
      </w:pPr>
      <w:r>
        <w:rPr>
          <w:rFonts w:hint="eastAsia" w:ascii="仿宋" w:hAnsi="仿宋" w:eastAsia="仿宋"/>
          <w:b/>
          <w:sz w:val="24"/>
        </w:rPr>
        <w:t>十二、供应商信用融资：</w:t>
      </w:r>
    </w:p>
    <w:p>
      <w:pPr>
        <w:pStyle w:val="40"/>
        <w:spacing w:line="420" w:lineRule="exact"/>
        <w:ind w:firstLine="480"/>
        <w:rPr>
          <w:rFonts w:ascii="仿宋" w:hAnsi="仿宋" w:eastAsia="仿宋"/>
          <w:sz w:val="24"/>
        </w:rPr>
      </w:pPr>
      <w:r>
        <w:rPr>
          <w:rFonts w:hint="eastAsia" w:ascii="仿宋" w:hAnsi="仿宋" w:eastAsia="仿宋"/>
          <w:sz w:val="24"/>
        </w:rPr>
        <w:t>1</w:t>
      </w:r>
      <w:r>
        <w:rPr>
          <w:rFonts w:hint="eastAsia" w:ascii="仿宋" w:hAnsi="仿宋" w:eastAsia="仿宋"/>
          <w:sz w:val="24"/>
          <w:lang w:eastAsia="zh-CN"/>
        </w:rPr>
        <w:t>.</w:t>
      </w:r>
      <w:r>
        <w:rPr>
          <w:rFonts w:hint="eastAsia" w:ascii="仿宋" w:hAnsi="仿宋" w:eastAsia="仿宋"/>
          <w:sz w:val="24"/>
        </w:rPr>
        <w:t>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0"/>
        <w:spacing w:line="420" w:lineRule="exact"/>
        <w:ind w:firstLine="480"/>
        <w:rPr>
          <w:rFonts w:hint="eastAsia" w:ascii="仿宋" w:hAnsi="仿宋" w:eastAsia="仿宋"/>
          <w:sz w:val="24"/>
        </w:rPr>
      </w:pPr>
      <w:r>
        <w:rPr>
          <w:rFonts w:hint="eastAsia" w:ascii="仿宋" w:hAnsi="仿宋" w:eastAsia="仿宋"/>
          <w:sz w:val="24"/>
        </w:rPr>
        <w:t>2</w:t>
      </w:r>
      <w:r>
        <w:rPr>
          <w:rFonts w:hint="eastAsia" w:ascii="仿宋" w:hAnsi="仿宋" w:eastAsia="仿宋"/>
          <w:sz w:val="24"/>
          <w:lang w:eastAsia="zh-CN"/>
        </w:rPr>
        <w:t>.</w:t>
      </w:r>
      <w:r>
        <w:rPr>
          <w:rFonts w:hint="eastAsia" w:ascii="仿宋" w:hAnsi="仿宋" w:eastAsia="仿宋"/>
          <w:sz w:val="24"/>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w:t>
      </w:r>
      <w:r>
        <w:rPr>
          <w:rFonts w:hint="eastAsia" w:ascii="仿宋" w:hAnsi="仿宋" w:eastAsia="仿宋"/>
          <w:sz w:val="24"/>
          <w:lang w:val="en-US" w:eastAsia="zh-CN"/>
        </w:rPr>
        <w:t>9</w:t>
      </w:r>
      <w:r>
        <w:rPr>
          <w:rFonts w:hint="eastAsia" w:ascii="仿宋" w:hAnsi="仿宋" w:eastAsia="仿宋"/>
          <w:sz w:val="24"/>
        </w:rPr>
        <w:t>〕17号”、“成财采发〔20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0"/>
        <w:spacing w:line="420" w:lineRule="exact"/>
        <w:ind w:firstLine="480"/>
        <w:rPr>
          <w:rFonts w:hint="eastAsia" w:ascii="仿宋" w:hAnsi="仿宋" w:eastAsia="仿宋"/>
          <w:sz w:val="24"/>
        </w:rPr>
      </w:pPr>
      <w:r>
        <w:rPr>
          <w:rFonts w:hint="eastAsia" w:ascii="仿宋" w:hAnsi="仿宋" w:eastAsia="仿宋"/>
          <w:sz w:val="24"/>
        </w:rPr>
        <w:t>3、在四川省、成都市确定的首期开展“政采贷”业务银行的基础上，双流区另有10家银行机构自愿开展政府采购信用融资业务，双流区银行机构名单如下：</w:t>
      </w:r>
    </w:p>
    <w:p>
      <w:pPr>
        <w:pStyle w:val="40"/>
        <w:spacing w:line="420" w:lineRule="exact"/>
        <w:ind w:firstLine="480"/>
        <w:rPr>
          <w:rFonts w:hint="eastAsia" w:ascii="仿宋" w:hAnsi="仿宋" w:eastAsia="仿宋"/>
          <w:sz w:val="24"/>
        </w:rPr>
      </w:pPr>
      <w:r>
        <w:rPr>
          <w:rFonts w:hint="eastAsia" w:ascii="仿宋" w:hAnsi="仿宋" w:eastAsia="仿宋"/>
          <w:sz w:val="24"/>
          <w:lang w:eastAsia="zh-CN"/>
        </w:rPr>
        <w:t>（</w:t>
      </w:r>
      <w:r>
        <w:rPr>
          <w:rFonts w:hint="eastAsia" w:ascii="仿宋" w:hAnsi="仿宋" w:eastAsia="仿宋"/>
          <w:sz w:val="24"/>
          <w:lang w:val="en-US" w:eastAsia="zh-CN"/>
        </w:rPr>
        <w:t>1）</w:t>
      </w:r>
      <w:r>
        <w:rPr>
          <w:rFonts w:hint="eastAsia" w:ascii="仿宋" w:hAnsi="仿宋" w:eastAsia="仿宋"/>
          <w:sz w:val="24"/>
        </w:rPr>
        <w:t xml:space="preserve">成都银行双流支行  </w:t>
      </w:r>
    </w:p>
    <w:p>
      <w:pPr>
        <w:pStyle w:val="40"/>
        <w:spacing w:line="420" w:lineRule="exact"/>
        <w:ind w:firstLine="480"/>
        <w:rPr>
          <w:rFonts w:hint="eastAsia" w:ascii="仿宋" w:hAnsi="仿宋" w:eastAsia="仿宋"/>
          <w:sz w:val="24"/>
        </w:rPr>
      </w:pPr>
      <w:r>
        <w:rPr>
          <w:rFonts w:hint="eastAsia" w:ascii="仿宋" w:hAnsi="仿宋" w:eastAsia="仿宋"/>
          <w:sz w:val="24"/>
          <w:lang w:eastAsia="zh-CN"/>
        </w:rPr>
        <w:t>（</w:t>
      </w:r>
      <w:r>
        <w:rPr>
          <w:rFonts w:hint="eastAsia" w:ascii="仿宋" w:hAnsi="仿宋" w:eastAsia="仿宋"/>
          <w:sz w:val="24"/>
          <w:lang w:val="en-US" w:eastAsia="zh-CN"/>
        </w:rPr>
        <w:t>2）</w:t>
      </w:r>
      <w:r>
        <w:rPr>
          <w:rFonts w:hint="eastAsia" w:ascii="仿宋" w:hAnsi="仿宋" w:eastAsia="仿宋"/>
          <w:sz w:val="24"/>
        </w:rPr>
        <w:t xml:space="preserve">中国建设银行双流分行 </w:t>
      </w:r>
    </w:p>
    <w:p>
      <w:pPr>
        <w:pStyle w:val="40"/>
        <w:spacing w:line="420" w:lineRule="exact"/>
        <w:ind w:firstLine="480"/>
        <w:rPr>
          <w:rFonts w:hint="eastAsia" w:ascii="仿宋" w:hAnsi="仿宋" w:eastAsia="仿宋"/>
          <w:sz w:val="24"/>
        </w:rPr>
      </w:pPr>
      <w:r>
        <w:rPr>
          <w:rFonts w:hint="eastAsia" w:ascii="仿宋" w:hAnsi="仿宋" w:eastAsia="仿宋"/>
          <w:sz w:val="24"/>
          <w:lang w:eastAsia="zh-CN"/>
        </w:rPr>
        <w:t>（</w:t>
      </w:r>
      <w:r>
        <w:rPr>
          <w:rFonts w:hint="eastAsia" w:ascii="仿宋" w:hAnsi="仿宋" w:eastAsia="仿宋"/>
          <w:sz w:val="24"/>
          <w:lang w:val="en-US" w:eastAsia="zh-CN"/>
        </w:rPr>
        <w:t>3）</w:t>
      </w:r>
      <w:r>
        <w:rPr>
          <w:rFonts w:hint="eastAsia" w:ascii="仿宋" w:hAnsi="仿宋" w:eastAsia="仿宋"/>
          <w:sz w:val="24"/>
        </w:rPr>
        <w:t>交通银行双流分行</w:t>
      </w:r>
    </w:p>
    <w:p>
      <w:pPr>
        <w:pStyle w:val="40"/>
        <w:spacing w:line="420" w:lineRule="exact"/>
        <w:ind w:firstLine="480"/>
        <w:rPr>
          <w:rFonts w:hint="eastAsia" w:ascii="仿宋" w:hAnsi="仿宋" w:eastAsia="仿宋"/>
          <w:sz w:val="24"/>
        </w:rPr>
      </w:pPr>
      <w:r>
        <w:rPr>
          <w:rFonts w:hint="eastAsia" w:ascii="仿宋" w:hAnsi="仿宋" w:eastAsia="仿宋"/>
          <w:sz w:val="24"/>
          <w:lang w:eastAsia="zh-CN"/>
        </w:rPr>
        <w:t>（</w:t>
      </w:r>
      <w:r>
        <w:rPr>
          <w:rFonts w:hint="eastAsia" w:ascii="仿宋" w:hAnsi="仿宋" w:eastAsia="仿宋"/>
          <w:sz w:val="24"/>
          <w:lang w:val="en-US" w:eastAsia="zh-CN"/>
        </w:rPr>
        <w:t>4）</w:t>
      </w:r>
      <w:r>
        <w:rPr>
          <w:rFonts w:hint="eastAsia" w:ascii="仿宋" w:hAnsi="仿宋" w:eastAsia="仿宋"/>
          <w:sz w:val="24"/>
        </w:rPr>
        <w:t>中国农业银行双流支行</w:t>
      </w:r>
    </w:p>
    <w:p>
      <w:pPr>
        <w:pStyle w:val="40"/>
        <w:spacing w:line="420" w:lineRule="exact"/>
        <w:ind w:firstLine="480"/>
        <w:rPr>
          <w:rFonts w:hint="eastAsia" w:ascii="仿宋" w:hAnsi="仿宋" w:eastAsia="仿宋"/>
          <w:sz w:val="24"/>
        </w:rPr>
      </w:pPr>
      <w:r>
        <w:rPr>
          <w:rFonts w:hint="eastAsia" w:ascii="仿宋" w:hAnsi="仿宋" w:eastAsia="仿宋"/>
          <w:sz w:val="24"/>
          <w:lang w:eastAsia="zh-CN"/>
        </w:rPr>
        <w:t>（</w:t>
      </w:r>
      <w:r>
        <w:rPr>
          <w:rFonts w:hint="eastAsia" w:ascii="仿宋" w:hAnsi="仿宋" w:eastAsia="仿宋"/>
          <w:sz w:val="24"/>
          <w:lang w:val="en-US" w:eastAsia="zh-CN"/>
        </w:rPr>
        <w:t>5）</w:t>
      </w:r>
      <w:r>
        <w:rPr>
          <w:rFonts w:hint="eastAsia" w:ascii="仿宋" w:hAnsi="仿宋" w:eastAsia="仿宋"/>
          <w:sz w:val="24"/>
        </w:rPr>
        <w:t>成都农商银行双流支行</w:t>
      </w:r>
    </w:p>
    <w:p>
      <w:pPr>
        <w:pStyle w:val="40"/>
        <w:spacing w:line="420" w:lineRule="exact"/>
        <w:ind w:firstLine="480"/>
        <w:rPr>
          <w:rFonts w:hint="eastAsia" w:ascii="仿宋" w:hAnsi="仿宋" w:eastAsia="仿宋"/>
          <w:sz w:val="24"/>
        </w:rPr>
      </w:pPr>
      <w:r>
        <w:rPr>
          <w:rFonts w:hint="eastAsia" w:ascii="仿宋" w:hAnsi="仿宋" w:eastAsia="仿宋"/>
          <w:sz w:val="24"/>
          <w:lang w:eastAsia="zh-CN"/>
        </w:rPr>
        <w:t>（</w:t>
      </w:r>
      <w:r>
        <w:rPr>
          <w:rFonts w:hint="eastAsia" w:ascii="仿宋" w:hAnsi="仿宋" w:eastAsia="仿宋"/>
          <w:sz w:val="24"/>
          <w:lang w:val="en-US" w:eastAsia="zh-CN"/>
        </w:rPr>
        <w:t>6）</w:t>
      </w:r>
      <w:r>
        <w:rPr>
          <w:rFonts w:hint="eastAsia" w:ascii="仿宋" w:hAnsi="仿宋" w:eastAsia="仿宋"/>
          <w:sz w:val="24"/>
        </w:rPr>
        <w:t>中国银行双流分行</w:t>
      </w:r>
    </w:p>
    <w:p>
      <w:pPr>
        <w:pStyle w:val="40"/>
        <w:spacing w:line="420" w:lineRule="exact"/>
        <w:ind w:firstLine="480"/>
        <w:rPr>
          <w:rFonts w:hint="eastAsia" w:ascii="仿宋" w:hAnsi="仿宋" w:eastAsia="仿宋"/>
          <w:sz w:val="24"/>
        </w:rPr>
      </w:pPr>
      <w:r>
        <w:rPr>
          <w:rFonts w:hint="eastAsia" w:ascii="仿宋" w:hAnsi="仿宋" w:eastAsia="仿宋"/>
          <w:sz w:val="24"/>
          <w:lang w:eastAsia="zh-CN"/>
        </w:rPr>
        <w:t>（</w:t>
      </w:r>
      <w:r>
        <w:rPr>
          <w:rFonts w:hint="eastAsia" w:ascii="仿宋" w:hAnsi="仿宋" w:eastAsia="仿宋"/>
          <w:sz w:val="24"/>
          <w:lang w:val="en-US" w:eastAsia="zh-CN"/>
        </w:rPr>
        <w:t>7）</w:t>
      </w:r>
      <w:r>
        <w:rPr>
          <w:rFonts w:hint="eastAsia" w:ascii="仿宋" w:hAnsi="仿宋" w:eastAsia="仿宋"/>
          <w:sz w:val="24"/>
        </w:rPr>
        <w:t>上海银行成都双流支行</w:t>
      </w:r>
    </w:p>
    <w:p>
      <w:pPr>
        <w:pStyle w:val="40"/>
        <w:spacing w:line="420" w:lineRule="exact"/>
        <w:ind w:firstLine="480"/>
        <w:rPr>
          <w:rFonts w:hint="eastAsia" w:ascii="仿宋" w:hAnsi="仿宋" w:eastAsia="仿宋"/>
          <w:sz w:val="24"/>
        </w:rPr>
      </w:pPr>
      <w:r>
        <w:rPr>
          <w:rFonts w:hint="eastAsia" w:ascii="仿宋" w:hAnsi="仿宋" w:eastAsia="仿宋"/>
          <w:sz w:val="24"/>
          <w:lang w:eastAsia="zh-CN"/>
        </w:rPr>
        <w:t>（</w:t>
      </w:r>
      <w:r>
        <w:rPr>
          <w:rFonts w:hint="eastAsia" w:ascii="仿宋" w:hAnsi="仿宋" w:eastAsia="仿宋"/>
          <w:sz w:val="24"/>
          <w:lang w:val="en-US" w:eastAsia="zh-CN"/>
        </w:rPr>
        <w:t>8）</w:t>
      </w:r>
      <w:r>
        <w:rPr>
          <w:rFonts w:hint="eastAsia" w:ascii="仿宋" w:hAnsi="仿宋" w:eastAsia="仿宋"/>
          <w:sz w:val="24"/>
        </w:rPr>
        <w:t>浙商银行成都双流支行</w:t>
      </w:r>
    </w:p>
    <w:p>
      <w:pPr>
        <w:pStyle w:val="40"/>
        <w:spacing w:line="420" w:lineRule="exact"/>
        <w:ind w:firstLine="480"/>
        <w:rPr>
          <w:rFonts w:hint="eastAsia" w:ascii="仿宋" w:hAnsi="仿宋" w:eastAsia="仿宋"/>
          <w:sz w:val="24"/>
        </w:rPr>
      </w:pPr>
      <w:r>
        <w:rPr>
          <w:rFonts w:hint="eastAsia" w:ascii="仿宋" w:hAnsi="仿宋" w:eastAsia="仿宋"/>
          <w:sz w:val="24"/>
          <w:lang w:eastAsia="zh-CN"/>
        </w:rPr>
        <w:t>（</w:t>
      </w:r>
      <w:r>
        <w:rPr>
          <w:rFonts w:hint="eastAsia" w:ascii="仿宋" w:hAnsi="仿宋" w:eastAsia="仿宋"/>
          <w:sz w:val="24"/>
          <w:lang w:val="en-US" w:eastAsia="zh-CN"/>
        </w:rPr>
        <w:t>9）</w:t>
      </w:r>
      <w:r>
        <w:rPr>
          <w:rFonts w:hint="eastAsia" w:ascii="仿宋" w:hAnsi="仿宋" w:eastAsia="仿宋"/>
          <w:sz w:val="24"/>
        </w:rPr>
        <w:t>中国工商银行成都双流支行</w:t>
      </w:r>
    </w:p>
    <w:p>
      <w:pPr>
        <w:pStyle w:val="40"/>
        <w:spacing w:line="420" w:lineRule="exact"/>
        <w:ind w:firstLine="480"/>
        <w:rPr>
          <w:rFonts w:hint="eastAsia" w:ascii="仿宋" w:hAnsi="仿宋" w:eastAsia="仿宋"/>
          <w:sz w:val="24"/>
        </w:rPr>
      </w:pPr>
      <w:r>
        <w:rPr>
          <w:rFonts w:hint="eastAsia" w:ascii="仿宋" w:hAnsi="仿宋" w:eastAsia="仿宋"/>
          <w:sz w:val="24"/>
          <w:lang w:eastAsia="zh-CN"/>
        </w:rPr>
        <w:t>（</w:t>
      </w:r>
      <w:r>
        <w:rPr>
          <w:rFonts w:hint="eastAsia" w:ascii="仿宋" w:hAnsi="仿宋" w:eastAsia="仿宋"/>
          <w:sz w:val="24"/>
          <w:lang w:val="en-US" w:eastAsia="zh-CN"/>
        </w:rPr>
        <w:t>10）</w:t>
      </w:r>
      <w:r>
        <w:rPr>
          <w:rFonts w:hint="eastAsia" w:ascii="仿宋" w:hAnsi="仿宋" w:eastAsia="仿宋"/>
          <w:sz w:val="24"/>
        </w:rPr>
        <w:t>中国邮政储蓄银行成都双流支行</w:t>
      </w:r>
    </w:p>
    <w:p>
      <w:pPr>
        <w:pStyle w:val="40"/>
        <w:spacing w:line="420" w:lineRule="exact"/>
        <w:ind w:firstLine="480"/>
        <w:rPr>
          <w:rFonts w:hint="eastAsia" w:ascii="仿宋" w:hAnsi="仿宋" w:eastAsia="仿宋"/>
          <w:sz w:val="24"/>
        </w:rPr>
      </w:pPr>
    </w:p>
    <w:p>
      <w:pPr>
        <w:pStyle w:val="40"/>
        <w:spacing w:line="440" w:lineRule="exact"/>
        <w:ind w:firstLine="482"/>
        <w:rPr>
          <w:rFonts w:ascii="仿宋" w:hAnsi="仿宋" w:eastAsia="仿宋"/>
          <w:b/>
          <w:sz w:val="24"/>
        </w:rPr>
      </w:pPr>
      <w:r>
        <w:rPr>
          <w:rFonts w:hint="eastAsia" w:ascii="仿宋" w:hAnsi="仿宋" w:eastAsia="仿宋"/>
          <w:b/>
          <w:sz w:val="24"/>
        </w:rPr>
        <w:t>十三、联系方式</w:t>
      </w:r>
    </w:p>
    <w:p>
      <w:pPr>
        <w:keepNext w:val="0"/>
        <w:keepLines w:val="0"/>
        <w:pageBreakBefore w:val="0"/>
        <w:widowControl/>
        <w:kinsoku/>
        <w:wordWrap/>
        <w:overflowPunct/>
        <w:topLinePunct w:val="0"/>
        <w:autoSpaceDE/>
        <w:autoSpaceDN/>
        <w:bidi w:val="0"/>
        <w:adjustRightInd/>
        <w:snapToGrid/>
        <w:spacing w:after="0" w:line="420" w:lineRule="exact"/>
        <w:ind w:firstLine="851" w:firstLineChars="353"/>
        <w:jc w:val="left"/>
        <w:textAlignment w:val="auto"/>
        <w:rPr>
          <w:rFonts w:hint="eastAsia" w:ascii="仿宋" w:hAnsi="仿宋" w:eastAsia="仿宋" w:cs="Times New Roman"/>
          <w:b/>
          <w:bCs/>
          <w:kern w:val="2"/>
          <w:sz w:val="24"/>
          <w:szCs w:val="24"/>
          <w:lang w:val="en-US" w:eastAsia="zh-CN" w:bidi="ar-SA"/>
        </w:rPr>
      </w:pPr>
      <w:r>
        <w:rPr>
          <w:rFonts w:hint="eastAsia" w:ascii="仿宋" w:hAnsi="仿宋" w:eastAsia="仿宋" w:cs="Times New Roman"/>
          <w:b/>
          <w:bCs/>
          <w:kern w:val="2"/>
          <w:sz w:val="24"/>
          <w:szCs w:val="24"/>
          <w:lang w:val="en-US" w:eastAsia="zh-CN" w:bidi="ar-SA"/>
        </w:rPr>
        <w:t>采 购 人：成都市双流区西航港社区卫生服务中心</w:t>
      </w:r>
    </w:p>
    <w:p>
      <w:pPr>
        <w:keepNext w:val="0"/>
        <w:keepLines w:val="0"/>
        <w:pageBreakBefore w:val="0"/>
        <w:widowControl/>
        <w:kinsoku/>
        <w:wordWrap/>
        <w:overflowPunct/>
        <w:topLinePunct w:val="0"/>
        <w:autoSpaceDE/>
        <w:autoSpaceDN/>
        <w:bidi w:val="0"/>
        <w:adjustRightInd/>
        <w:snapToGrid/>
        <w:spacing w:after="0" w:line="420" w:lineRule="exact"/>
        <w:ind w:firstLine="847" w:firstLineChars="353"/>
        <w:jc w:val="left"/>
        <w:textAlignment w:val="auto"/>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地    址：成都市双流区西航港街道西航港大道中三段689号</w:t>
      </w:r>
    </w:p>
    <w:p>
      <w:pPr>
        <w:keepNext w:val="0"/>
        <w:keepLines w:val="0"/>
        <w:pageBreakBefore w:val="0"/>
        <w:widowControl/>
        <w:kinsoku/>
        <w:wordWrap/>
        <w:overflowPunct/>
        <w:topLinePunct w:val="0"/>
        <w:autoSpaceDE/>
        <w:autoSpaceDN/>
        <w:bidi w:val="0"/>
        <w:adjustRightInd/>
        <w:snapToGrid/>
        <w:spacing w:after="0" w:line="420" w:lineRule="exact"/>
        <w:ind w:firstLine="847" w:firstLineChars="353"/>
        <w:jc w:val="left"/>
        <w:textAlignment w:val="auto"/>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联 系 人：李老师</w:t>
      </w:r>
    </w:p>
    <w:p>
      <w:pPr>
        <w:spacing w:line="420" w:lineRule="exact"/>
        <w:ind w:firstLine="847" w:firstLineChars="353"/>
        <w:rPr>
          <w:rFonts w:hint="eastAsia" w:ascii="仿宋" w:hAnsi="仿宋" w:eastAsia="仿宋" w:cs="Times New Roman"/>
          <w:sz w:val="24"/>
        </w:rPr>
      </w:pPr>
      <w:r>
        <w:rPr>
          <w:rFonts w:hint="eastAsia" w:ascii="仿宋" w:hAnsi="仿宋" w:eastAsia="仿宋" w:cs="Times New Roman"/>
          <w:kern w:val="2"/>
          <w:sz w:val="24"/>
          <w:szCs w:val="24"/>
          <w:lang w:val="en-US" w:eastAsia="zh-CN" w:bidi="ar-SA"/>
        </w:rPr>
        <w:t>联系电话：028-85860655</w:t>
      </w:r>
    </w:p>
    <w:p>
      <w:pPr>
        <w:spacing w:line="420" w:lineRule="exact"/>
        <w:ind w:firstLine="847" w:firstLineChars="353"/>
        <w:rPr>
          <w:rFonts w:ascii="仿宋" w:hAnsi="仿宋" w:eastAsia="仿宋"/>
          <w:sz w:val="24"/>
        </w:rPr>
      </w:pPr>
    </w:p>
    <w:p>
      <w:pPr>
        <w:spacing w:line="420" w:lineRule="exact"/>
        <w:ind w:firstLine="851" w:firstLineChars="353"/>
        <w:rPr>
          <w:rFonts w:ascii="仿宋" w:hAnsi="仿宋" w:eastAsia="仿宋"/>
          <w:b/>
          <w:sz w:val="24"/>
        </w:rPr>
      </w:pPr>
      <w:r>
        <w:rPr>
          <w:rFonts w:hint="eastAsia" w:ascii="仿宋" w:hAnsi="仿宋" w:eastAsia="仿宋"/>
          <w:b/>
          <w:bCs/>
          <w:sz w:val="24"/>
        </w:rPr>
        <w:t>采购代理机构：</w:t>
      </w:r>
      <w:r>
        <w:rPr>
          <w:rFonts w:hint="eastAsia" w:ascii="仿宋" w:hAnsi="仿宋" w:eastAsia="仿宋"/>
          <w:b/>
          <w:sz w:val="24"/>
        </w:rPr>
        <w:t>四川成与诚招标代理有限公司</w:t>
      </w:r>
    </w:p>
    <w:p>
      <w:pPr>
        <w:spacing w:line="420" w:lineRule="exact"/>
        <w:ind w:firstLine="847" w:firstLineChars="353"/>
        <w:rPr>
          <w:rFonts w:hint="eastAsia" w:ascii="仿宋" w:hAnsi="仿宋" w:eastAsia="仿宋"/>
          <w:sz w:val="24"/>
          <w:lang w:eastAsia="zh-CN"/>
        </w:rPr>
      </w:pPr>
      <w:r>
        <w:rPr>
          <w:rFonts w:hint="eastAsia" w:ascii="仿宋" w:hAnsi="仿宋" w:eastAsia="仿宋"/>
          <w:sz w:val="24"/>
        </w:rPr>
        <w:t>地    址：四川省成都市高新区锦尚西一路</w:t>
      </w:r>
      <w:r>
        <w:rPr>
          <w:rFonts w:hint="eastAsia" w:ascii="仿宋" w:hAnsi="仿宋" w:eastAsia="仿宋"/>
          <w:sz w:val="24"/>
          <w:lang w:eastAsia="zh-CN"/>
        </w:rPr>
        <w:t>楚峰国际中心45A03号（44层）</w:t>
      </w:r>
    </w:p>
    <w:p>
      <w:pPr>
        <w:spacing w:line="420" w:lineRule="exact"/>
        <w:ind w:firstLine="847" w:firstLineChars="353"/>
        <w:rPr>
          <w:rFonts w:ascii="仿宋" w:hAnsi="仿宋" w:eastAsia="仿宋"/>
          <w:sz w:val="24"/>
        </w:rPr>
      </w:pPr>
      <w:r>
        <w:rPr>
          <w:rFonts w:hint="eastAsia" w:ascii="仿宋" w:hAnsi="仿宋" w:eastAsia="仿宋"/>
          <w:sz w:val="24"/>
        </w:rPr>
        <w:t>邮    编：</w:t>
      </w:r>
      <w:r>
        <w:rPr>
          <w:rFonts w:ascii="仿宋" w:hAnsi="仿宋" w:eastAsia="仿宋"/>
          <w:sz w:val="24"/>
        </w:rPr>
        <w:t>610041</w:t>
      </w:r>
    </w:p>
    <w:p>
      <w:pPr>
        <w:spacing w:line="420" w:lineRule="exact"/>
        <w:ind w:firstLine="847" w:firstLineChars="353"/>
        <w:rPr>
          <w:rFonts w:hint="eastAsia" w:ascii="仿宋" w:hAnsi="仿宋" w:eastAsia="仿宋"/>
          <w:sz w:val="24"/>
          <w:lang w:eastAsia="zh-CN"/>
        </w:rPr>
      </w:pPr>
      <w:r>
        <w:rPr>
          <w:rFonts w:hint="eastAsia" w:ascii="仿宋" w:hAnsi="仿宋" w:eastAsia="仿宋"/>
          <w:sz w:val="24"/>
        </w:rPr>
        <w:t>联 系 人：</w:t>
      </w:r>
      <w:r>
        <w:rPr>
          <w:rFonts w:hint="eastAsia" w:ascii="仿宋" w:hAnsi="仿宋" w:eastAsia="仿宋"/>
          <w:sz w:val="24"/>
          <w:lang w:val="en-US" w:eastAsia="zh-CN"/>
        </w:rPr>
        <w:t>朱女士</w:t>
      </w:r>
    </w:p>
    <w:p>
      <w:pPr>
        <w:pStyle w:val="40"/>
        <w:spacing w:line="440" w:lineRule="exact"/>
        <w:ind w:firstLine="847" w:firstLineChars="353"/>
        <w:rPr>
          <w:rFonts w:ascii="仿宋" w:hAnsi="仿宋" w:eastAsia="仿宋"/>
          <w:sz w:val="24"/>
        </w:rPr>
      </w:pPr>
      <w:r>
        <w:rPr>
          <w:rFonts w:hint="eastAsia" w:ascii="仿宋" w:hAnsi="仿宋" w:eastAsia="仿宋"/>
          <w:sz w:val="24"/>
        </w:rPr>
        <w:t>联系电话：028-83475775</w:t>
      </w:r>
    </w:p>
    <w:p>
      <w:pPr>
        <w:widowControl/>
        <w:jc w:val="left"/>
        <w:rPr>
          <w:rFonts w:ascii="仿宋" w:hAnsi="仿宋" w:eastAsia="仿宋"/>
          <w:sz w:val="24"/>
          <w:szCs w:val="28"/>
        </w:rPr>
      </w:pPr>
      <w:bookmarkStart w:id="9" w:name="_Toc213396945"/>
      <w:bookmarkStart w:id="10" w:name="_Toc217446031"/>
      <w:bookmarkStart w:id="11" w:name="_Toc213396759"/>
      <w:bookmarkStart w:id="12" w:name="_Toc213397009"/>
      <w:bookmarkStart w:id="13" w:name="_Toc213496267"/>
      <w:r>
        <w:rPr>
          <w:rFonts w:ascii="仿宋" w:hAnsi="仿宋" w:eastAsia="仿宋"/>
          <w:b/>
          <w:bCs/>
          <w:sz w:val="24"/>
          <w:szCs w:val="28"/>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sz w:val="32"/>
          <w:szCs w:val="32"/>
        </w:rPr>
      </w:pPr>
      <w:bookmarkStart w:id="14" w:name="_Toc31975"/>
      <w:r>
        <w:rPr>
          <w:rFonts w:hint="eastAsia" w:ascii="仿宋" w:hAnsi="仿宋" w:eastAsia="仿宋" w:cs="仿宋"/>
          <w:sz w:val="32"/>
          <w:szCs w:val="32"/>
        </w:rPr>
        <w:t>第二章  磋商须知</w:t>
      </w:r>
      <w:bookmarkEnd w:id="9"/>
      <w:bookmarkEnd w:id="10"/>
      <w:bookmarkEnd w:id="11"/>
      <w:bookmarkEnd w:id="12"/>
      <w:bookmarkEnd w:id="13"/>
      <w:bookmarkEnd w:id="14"/>
    </w:p>
    <w:p>
      <w:pPr>
        <w:pStyle w:val="4"/>
        <w:keepNext w:val="0"/>
        <w:keepLines w:val="0"/>
        <w:spacing w:line="240" w:lineRule="atLeast"/>
        <w:jc w:val="center"/>
        <w:rPr>
          <w:rFonts w:ascii="仿宋" w:hAnsi="仿宋" w:eastAsia="仿宋"/>
        </w:rPr>
      </w:pPr>
      <w:r>
        <w:rPr>
          <w:rFonts w:hint="eastAsia" w:ascii="仿宋" w:hAnsi="仿宋" w:eastAsia="仿宋"/>
        </w:rPr>
        <w:t>一、供应商须知附表</w:t>
      </w:r>
    </w:p>
    <w:tbl>
      <w:tblPr>
        <w:tblStyle w:val="28"/>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28"/>
        <w:gridCol w:w="2594"/>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left="9"/>
              <w:jc w:val="center"/>
              <w:rPr>
                <w:rFonts w:ascii="仿宋" w:hAnsi="仿宋" w:eastAsia="仿宋"/>
                <w:sz w:val="21"/>
                <w:szCs w:val="21"/>
                <w:lang w:val="zh-CN"/>
              </w:rPr>
            </w:pPr>
            <w:r>
              <w:rPr>
                <w:rFonts w:hint="eastAsia" w:ascii="仿宋" w:hAnsi="仿宋" w:eastAsia="仿宋"/>
                <w:sz w:val="21"/>
                <w:szCs w:val="21"/>
                <w:lang w:val="zh-CN"/>
              </w:rPr>
              <w:t>序号</w:t>
            </w:r>
          </w:p>
        </w:tc>
        <w:tc>
          <w:tcPr>
            <w:tcW w:w="2594" w:type="dxa"/>
            <w:vAlign w:val="center"/>
          </w:tcPr>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应知事项</w:t>
            </w:r>
          </w:p>
        </w:tc>
        <w:tc>
          <w:tcPr>
            <w:tcW w:w="6084" w:type="dxa"/>
            <w:vAlign w:val="center"/>
          </w:tcPr>
          <w:p>
            <w:pPr>
              <w:pStyle w:val="44"/>
              <w:spacing w:line="360" w:lineRule="auto"/>
              <w:jc w:val="center"/>
              <w:rPr>
                <w:rFonts w:ascii="仿宋" w:hAnsi="仿宋" w:eastAsia="仿宋"/>
                <w:sz w:val="21"/>
                <w:szCs w:val="21"/>
                <w:lang w:val="zh-CN"/>
              </w:rPr>
            </w:pPr>
            <w:r>
              <w:rPr>
                <w:rFonts w:hint="eastAsia" w:ascii="仿宋" w:hAnsi="仿宋" w:eastAsia="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w:t>
            </w:r>
          </w:p>
        </w:tc>
        <w:tc>
          <w:tcPr>
            <w:tcW w:w="2594" w:type="dxa"/>
            <w:vAlign w:val="center"/>
          </w:tcPr>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采购预算</w:t>
            </w:r>
          </w:p>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tcPr>
          <w:p>
            <w:pPr>
              <w:widowControl/>
              <w:adjustRightInd w:val="0"/>
              <w:snapToGrid w:val="0"/>
              <w:spacing w:line="360" w:lineRule="auto"/>
              <w:jc w:val="left"/>
              <w:rPr>
                <w:rFonts w:ascii="仿宋" w:hAnsi="仿宋" w:eastAsia="仿宋"/>
                <w:kern w:val="0"/>
                <w:szCs w:val="21"/>
              </w:rPr>
            </w:pPr>
            <w:bookmarkStart w:id="15" w:name="PO_预算分包信息_1"/>
            <w:r>
              <w:rPr>
                <w:rFonts w:ascii="仿宋" w:hAnsi="仿宋" w:eastAsia="仿宋"/>
                <w:kern w:val="0"/>
                <w:szCs w:val="21"/>
              </w:rPr>
              <w:t>预算金额</w:t>
            </w:r>
            <w:r>
              <w:rPr>
                <w:rFonts w:hint="eastAsia" w:ascii="仿宋" w:hAnsi="仿宋" w:eastAsia="仿宋"/>
                <w:kern w:val="0"/>
                <w:szCs w:val="21"/>
              </w:rPr>
              <w:t>：</w:t>
            </w:r>
            <w:r>
              <w:rPr>
                <w:rFonts w:hint="eastAsia" w:ascii="仿宋" w:hAnsi="仿宋" w:eastAsia="仿宋"/>
                <w:kern w:val="0"/>
                <w:szCs w:val="21"/>
                <w:lang w:val="en-US" w:eastAsia="zh-CN"/>
              </w:rPr>
              <w:t>69.85</w:t>
            </w:r>
            <w:r>
              <w:rPr>
                <w:rFonts w:ascii="仿宋" w:hAnsi="仿宋" w:eastAsia="仿宋"/>
                <w:kern w:val="0"/>
                <w:szCs w:val="21"/>
              </w:rPr>
              <w:t>万元</w:t>
            </w:r>
            <w:bookmarkEnd w:id="15"/>
          </w:p>
          <w:p>
            <w:pPr>
              <w:pStyle w:val="44"/>
              <w:spacing w:line="360" w:lineRule="auto"/>
              <w:jc w:val="both"/>
              <w:rPr>
                <w:rFonts w:ascii="仿宋" w:hAnsi="仿宋" w:eastAsia="仿宋"/>
                <w:sz w:val="21"/>
                <w:szCs w:val="21"/>
                <w:lang w:val="zh-CN"/>
              </w:rPr>
            </w:pPr>
            <w:r>
              <w:rPr>
                <w:rFonts w:hint="eastAsia" w:ascii="仿宋" w:hAnsi="仿宋" w:eastAsia="仿宋"/>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2</w:t>
            </w:r>
          </w:p>
        </w:tc>
        <w:tc>
          <w:tcPr>
            <w:tcW w:w="2594" w:type="dxa"/>
            <w:vAlign w:val="center"/>
          </w:tcPr>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最高限价</w:t>
            </w:r>
          </w:p>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pPr>
              <w:widowControl/>
              <w:adjustRightInd w:val="0"/>
              <w:snapToGrid w:val="0"/>
              <w:spacing w:line="360" w:lineRule="auto"/>
              <w:jc w:val="left"/>
              <w:rPr>
                <w:rFonts w:ascii="仿宋" w:hAnsi="仿宋" w:eastAsia="仿宋"/>
                <w:kern w:val="0"/>
                <w:szCs w:val="21"/>
              </w:rPr>
            </w:pPr>
            <w:r>
              <w:rPr>
                <w:rFonts w:hint="eastAsia" w:ascii="仿宋" w:hAnsi="仿宋" w:eastAsia="仿宋"/>
                <w:kern w:val="0"/>
                <w:szCs w:val="21"/>
              </w:rPr>
              <w:t>最高</w:t>
            </w:r>
            <w:r>
              <w:rPr>
                <w:rFonts w:ascii="仿宋" w:hAnsi="仿宋" w:eastAsia="仿宋"/>
                <w:kern w:val="0"/>
                <w:szCs w:val="21"/>
              </w:rPr>
              <w:t>限价</w:t>
            </w:r>
            <w:r>
              <w:rPr>
                <w:rFonts w:hint="eastAsia" w:ascii="仿宋" w:hAnsi="仿宋" w:eastAsia="仿宋"/>
                <w:kern w:val="0"/>
                <w:szCs w:val="21"/>
              </w:rPr>
              <w:t>：</w:t>
            </w:r>
            <w:r>
              <w:rPr>
                <w:rFonts w:hint="eastAsia" w:ascii="仿宋" w:hAnsi="仿宋" w:eastAsia="仿宋"/>
                <w:kern w:val="0"/>
                <w:szCs w:val="21"/>
                <w:lang w:val="en-US" w:eastAsia="zh-CN"/>
              </w:rPr>
              <w:t>69.85</w:t>
            </w:r>
            <w:r>
              <w:rPr>
                <w:rFonts w:ascii="仿宋" w:hAnsi="仿宋" w:eastAsia="仿宋"/>
                <w:kern w:val="0"/>
                <w:szCs w:val="21"/>
              </w:rPr>
              <w:t>万元</w:t>
            </w:r>
          </w:p>
          <w:p>
            <w:pPr>
              <w:pStyle w:val="44"/>
              <w:spacing w:line="360" w:lineRule="auto"/>
              <w:jc w:val="both"/>
              <w:rPr>
                <w:rFonts w:ascii="仿宋" w:hAnsi="仿宋" w:eastAsia="仿宋"/>
                <w:sz w:val="21"/>
                <w:szCs w:val="21"/>
                <w:lang w:val="zh-CN"/>
              </w:rPr>
            </w:pPr>
            <w:bookmarkStart w:id="16" w:name="PO_默认文件内容_21"/>
            <w:r>
              <w:rPr>
                <w:rFonts w:hint="eastAsia" w:ascii="仿宋" w:hAnsi="仿宋" w:eastAsia="仿宋"/>
                <w:sz w:val="21"/>
                <w:szCs w:val="21"/>
                <w:lang w:val="zh-CN"/>
              </w:rPr>
              <w:t>超过最高限价的报价,其响应文件按无效处理。</w:t>
            </w:r>
          </w:p>
          <w:p>
            <w:pPr>
              <w:pStyle w:val="44"/>
              <w:spacing w:line="360" w:lineRule="auto"/>
              <w:jc w:val="both"/>
              <w:rPr>
                <w:rFonts w:ascii="仿宋" w:hAnsi="仿宋" w:eastAsia="仿宋"/>
                <w:sz w:val="21"/>
                <w:szCs w:val="21"/>
                <w:lang w:val="zh-CN"/>
              </w:rPr>
            </w:pPr>
            <w:r>
              <w:rPr>
                <w:rFonts w:hint="eastAsia" w:ascii="仿宋" w:hAnsi="仿宋" w:eastAsia="仿宋"/>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594" w:type="dxa"/>
            <w:vAlign w:val="center"/>
          </w:tcPr>
          <w:p>
            <w:pPr>
              <w:pStyle w:val="44"/>
              <w:spacing w:line="360" w:lineRule="auto"/>
              <w:ind w:left="38"/>
              <w:jc w:val="center"/>
              <w:rPr>
                <w:rFonts w:hint="eastAsia" w:ascii="仿宋" w:hAnsi="仿宋" w:eastAsia="仿宋"/>
                <w:sz w:val="21"/>
                <w:szCs w:val="21"/>
                <w:lang w:val="zh-CN"/>
              </w:rPr>
            </w:pPr>
            <w:r>
              <w:rPr>
                <w:rFonts w:hint="eastAsia" w:ascii="仿宋" w:hAnsi="仿宋" w:eastAsia="仿宋"/>
                <w:sz w:val="21"/>
                <w:szCs w:val="21"/>
                <w:lang w:val="zh-CN"/>
              </w:rPr>
              <w:t>进口产品</w:t>
            </w:r>
          </w:p>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pPr>
              <w:pStyle w:val="44"/>
              <w:spacing w:line="360" w:lineRule="auto"/>
              <w:jc w:val="both"/>
              <w:rPr>
                <w:rFonts w:ascii="仿宋" w:hAnsi="仿宋" w:eastAsia="仿宋"/>
                <w:sz w:val="21"/>
                <w:szCs w:val="21"/>
                <w:lang w:val="zh-CN"/>
              </w:rPr>
            </w:pPr>
            <w:bookmarkStart w:id="17" w:name="PO_默认文件内容_8"/>
            <w:r>
              <w:rPr>
                <w:rFonts w:hint="eastAsia" w:ascii="仿宋" w:hAnsi="仿宋" w:eastAsia="仿宋"/>
                <w:sz w:val="21"/>
                <w:szCs w:val="21"/>
                <w:lang w:val="en-US" w:eastAsia="zh-CN"/>
              </w:rPr>
              <w:t>本项目不适用</w:t>
            </w:r>
            <w:bookmarkEnd w:id="17"/>
            <w:r>
              <w:rPr>
                <w:rFonts w:hint="eastAsia" w:ascii="仿宋" w:hAnsi="仿宋" w:eastAsia="仿宋"/>
                <w:sz w:val="21"/>
                <w:szCs w:val="21"/>
                <w:lang w:val="en-US"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594" w:type="dxa"/>
            <w:vAlign w:val="center"/>
          </w:tcPr>
          <w:p>
            <w:pPr>
              <w:pStyle w:val="44"/>
              <w:spacing w:line="360" w:lineRule="auto"/>
              <w:ind w:left="38"/>
              <w:jc w:val="center"/>
              <w:rPr>
                <w:rFonts w:ascii="仿宋" w:hAnsi="仿宋" w:eastAsia="仿宋"/>
                <w:sz w:val="21"/>
                <w:szCs w:val="21"/>
              </w:rPr>
            </w:pPr>
            <w:r>
              <w:rPr>
                <w:rFonts w:hint="eastAsia" w:ascii="仿宋" w:hAnsi="仿宋" w:eastAsia="仿宋"/>
                <w:sz w:val="21"/>
                <w:szCs w:val="21"/>
              </w:rPr>
              <w:t>不正当竞争预防措施</w:t>
            </w:r>
          </w:p>
          <w:p>
            <w:pPr>
              <w:pStyle w:val="44"/>
              <w:spacing w:line="360" w:lineRule="auto"/>
              <w:ind w:left="38"/>
              <w:jc w:val="center"/>
              <w:rPr>
                <w:rFonts w:ascii="仿宋" w:hAnsi="仿宋" w:eastAsia="仿宋"/>
                <w:sz w:val="21"/>
                <w:szCs w:val="21"/>
              </w:rPr>
            </w:pPr>
            <w:r>
              <w:rPr>
                <w:rFonts w:hint="eastAsia" w:ascii="仿宋" w:hAnsi="仿宋" w:eastAsia="仿宋"/>
                <w:sz w:val="21"/>
                <w:szCs w:val="21"/>
              </w:rPr>
              <w:t>（实质性要求）</w:t>
            </w:r>
          </w:p>
        </w:tc>
        <w:tc>
          <w:tcPr>
            <w:tcW w:w="6084" w:type="dxa"/>
            <w:vAlign w:val="center"/>
          </w:tcPr>
          <w:p>
            <w:pPr>
              <w:spacing w:line="360" w:lineRule="auto"/>
              <w:ind w:right="105" w:rightChars="50"/>
              <w:rPr>
                <w:rFonts w:ascii="仿宋" w:hAnsi="仿宋" w:eastAsia="仿宋"/>
                <w:szCs w:val="21"/>
              </w:rPr>
            </w:pPr>
            <w:bookmarkStart w:id="18" w:name="PO_默认文件内容_111"/>
            <w:r>
              <w:rPr>
                <w:rFonts w:hint="eastAsia" w:ascii="仿宋" w:hAnsi="仿宋" w:eastAsia="仿宋" w:cs="宋体"/>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5</w:t>
            </w:r>
          </w:p>
        </w:tc>
        <w:tc>
          <w:tcPr>
            <w:tcW w:w="2594" w:type="dxa"/>
            <w:vAlign w:val="center"/>
          </w:tcPr>
          <w:p>
            <w:pPr>
              <w:spacing w:line="360" w:lineRule="auto"/>
              <w:ind w:right="105" w:rightChars="50"/>
              <w:rPr>
                <w:rFonts w:hint="eastAsia" w:ascii="仿宋" w:hAnsi="仿宋" w:eastAsia="仿宋"/>
                <w:color w:val="auto"/>
                <w:szCs w:val="21"/>
                <w:lang w:val="zh-CN" w:eastAsia="zh-CN"/>
              </w:rPr>
            </w:pPr>
            <w:r>
              <w:rPr>
                <w:rFonts w:hint="eastAsia" w:ascii="仿宋" w:hAnsi="仿宋" w:eastAsia="仿宋"/>
                <w:color w:val="auto"/>
                <w:szCs w:val="21"/>
              </w:rPr>
              <w:t>小微企业（监狱企业、残疾人福利性单位视同小微企业）价格扣除</w:t>
            </w:r>
          </w:p>
        </w:tc>
        <w:tc>
          <w:tcPr>
            <w:tcW w:w="6084" w:type="dxa"/>
            <w:vAlign w:val="center"/>
          </w:tcPr>
          <w:p>
            <w:pPr>
              <w:spacing w:line="360" w:lineRule="auto"/>
              <w:ind w:right="105" w:rightChars="50"/>
              <w:rPr>
                <w:rFonts w:hint="eastAsia" w:ascii="仿宋" w:hAnsi="仿宋" w:eastAsia="仿宋"/>
                <w:color w:val="auto"/>
                <w:szCs w:val="21"/>
                <w:lang w:val="en-US" w:eastAsia="zh-CN"/>
              </w:rPr>
            </w:pPr>
            <w:r>
              <w:rPr>
                <w:rFonts w:hint="eastAsia" w:ascii="仿宋" w:hAnsi="仿宋" w:eastAsia="仿宋"/>
                <w:color w:val="auto"/>
                <w:szCs w:val="21"/>
              </w:rPr>
              <w:t>本项目不适用</w:t>
            </w:r>
            <w:r>
              <w:rPr>
                <w:rFonts w:hint="eastAsia" w:ascii="仿宋" w:hAnsi="仿宋" w:eastAsia="仿宋"/>
                <w:color w:val="auto"/>
                <w:szCs w:val="21"/>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sz w:val="21"/>
                <w:szCs w:val="21"/>
                <w:lang w:val="zh-CN"/>
              </w:rPr>
              <w:t>6</w:t>
            </w:r>
          </w:p>
        </w:tc>
        <w:tc>
          <w:tcPr>
            <w:tcW w:w="2594" w:type="dxa"/>
            <w:vAlign w:val="center"/>
          </w:tcPr>
          <w:p>
            <w:pPr>
              <w:pStyle w:val="44"/>
              <w:spacing w:line="360" w:lineRule="auto"/>
              <w:ind w:left="38"/>
              <w:jc w:val="center"/>
              <w:rPr>
                <w:rFonts w:hint="eastAsia" w:ascii="仿宋" w:hAnsi="仿宋" w:eastAsia="仿宋" w:cs="Times New Roman"/>
                <w:color w:val="auto"/>
                <w:kern w:val="2"/>
                <w:sz w:val="21"/>
                <w:szCs w:val="21"/>
              </w:rPr>
            </w:pPr>
            <w:r>
              <w:rPr>
                <w:rFonts w:hint="eastAsia" w:ascii="仿宋" w:hAnsi="仿宋" w:eastAsia="仿宋" w:cs="Times New Roman"/>
                <w:color w:val="auto"/>
                <w:kern w:val="2"/>
                <w:sz w:val="21"/>
                <w:szCs w:val="21"/>
              </w:rPr>
              <w:t>节能、环保及无线局域网产品政府采购政策</w:t>
            </w:r>
          </w:p>
        </w:tc>
        <w:tc>
          <w:tcPr>
            <w:tcW w:w="6084" w:type="dxa"/>
            <w:vAlign w:val="center"/>
          </w:tcPr>
          <w:p>
            <w:pPr>
              <w:pStyle w:val="44"/>
              <w:spacing w:line="360" w:lineRule="auto"/>
              <w:jc w:val="both"/>
              <w:rPr>
                <w:rFonts w:hint="eastAsia" w:ascii="仿宋" w:hAnsi="仿宋" w:eastAsia="仿宋" w:cs="Times New Roman"/>
                <w:color w:val="auto"/>
                <w:kern w:val="2"/>
                <w:sz w:val="21"/>
                <w:szCs w:val="21"/>
                <w:lang w:val="en-US"/>
              </w:rPr>
            </w:pPr>
            <w:r>
              <w:rPr>
                <w:rFonts w:hint="eastAsia" w:ascii="仿宋" w:hAnsi="仿宋" w:eastAsia="仿宋" w:cs="Times New Roman"/>
                <w:b w:val="0"/>
                <w:color w:val="auto"/>
                <w:kern w:val="2"/>
                <w:sz w:val="21"/>
                <w:szCs w:val="21"/>
                <w:lang w:val="en-US" w:eastAsia="zh-CN"/>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7</w:t>
            </w:r>
          </w:p>
        </w:tc>
        <w:tc>
          <w:tcPr>
            <w:tcW w:w="2594" w:type="dxa"/>
            <w:vAlign w:val="center"/>
          </w:tcPr>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磋商情况公告</w:t>
            </w:r>
          </w:p>
        </w:tc>
        <w:tc>
          <w:tcPr>
            <w:tcW w:w="6084" w:type="dxa"/>
            <w:vAlign w:val="center"/>
          </w:tcPr>
          <w:p>
            <w:pPr>
              <w:pStyle w:val="44"/>
              <w:spacing w:line="360" w:lineRule="auto"/>
              <w:jc w:val="both"/>
              <w:rPr>
                <w:rFonts w:ascii="仿宋" w:hAnsi="仿宋" w:eastAsia="仿宋"/>
                <w:sz w:val="21"/>
                <w:szCs w:val="21"/>
                <w:lang w:val="zh-CN"/>
              </w:rPr>
            </w:pPr>
            <w:bookmarkStart w:id="19" w:name="PO_默认文件内容_13"/>
            <w:r>
              <w:rPr>
                <w:rFonts w:hint="eastAsia" w:ascii="仿宋" w:hAnsi="仿宋" w:eastAsia="仿宋"/>
                <w:sz w:val="21"/>
                <w:szCs w:val="21"/>
                <w:lang w:val="zh-CN"/>
              </w:rPr>
              <w:t>供应商资格审查情况、磋商情况、报价情况、磋商结果等在四川政府采购网上采购结果公告栏中予以公告。</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8</w:t>
            </w:r>
          </w:p>
        </w:tc>
        <w:tc>
          <w:tcPr>
            <w:tcW w:w="2594" w:type="dxa"/>
            <w:vAlign w:val="center"/>
          </w:tcPr>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磋商保证金</w:t>
            </w:r>
          </w:p>
        </w:tc>
        <w:tc>
          <w:tcPr>
            <w:tcW w:w="6084" w:type="dxa"/>
            <w:vAlign w:val="center"/>
          </w:tcPr>
          <w:p>
            <w:pPr>
              <w:pStyle w:val="44"/>
              <w:spacing w:line="360" w:lineRule="auto"/>
              <w:jc w:val="both"/>
              <w:rPr>
                <w:rFonts w:ascii="仿宋" w:hAnsi="仿宋" w:eastAsia="仿宋"/>
                <w:b/>
                <w:sz w:val="21"/>
                <w:szCs w:val="21"/>
                <w:lang w:val="zh-CN"/>
              </w:rPr>
            </w:pPr>
            <w:r>
              <w:rPr>
                <w:rFonts w:hint="eastAsia" w:ascii="仿宋" w:hAnsi="仿宋" w:eastAsia="仿宋"/>
                <w:sz w:val="21"/>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9</w:t>
            </w:r>
          </w:p>
        </w:tc>
        <w:tc>
          <w:tcPr>
            <w:tcW w:w="2594" w:type="dxa"/>
            <w:vAlign w:val="center"/>
          </w:tcPr>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084" w:type="dxa"/>
            <w:vAlign w:val="center"/>
          </w:tcPr>
          <w:p>
            <w:pPr>
              <w:pStyle w:val="44"/>
              <w:spacing w:line="360" w:lineRule="auto"/>
              <w:jc w:val="both"/>
              <w:rPr>
                <w:rFonts w:hint="eastAsia" w:ascii="仿宋" w:hAnsi="仿宋" w:eastAsia="仿宋"/>
                <w:sz w:val="21"/>
                <w:szCs w:val="21"/>
                <w:lang w:val="zh-CN"/>
              </w:rPr>
            </w:pPr>
            <w:bookmarkStart w:id="20" w:name="PO_默认文件内容_15"/>
            <w:r>
              <w:rPr>
                <w:rFonts w:hint="eastAsia" w:ascii="仿宋" w:hAnsi="仿宋" w:eastAsia="仿宋"/>
                <w:sz w:val="21"/>
                <w:szCs w:val="21"/>
                <w:lang w:val="zh-CN" w:eastAsia="zh-CN"/>
              </w:rPr>
              <w:t>本项目不收取。</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10</w:t>
            </w:r>
          </w:p>
        </w:tc>
        <w:tc>
          <w:tcPr>
            <w:tcW w:w="2594" w:type="dxa"/>
            <w:vAlign w:val="center"/>
          </w:tcPr>
          <w:p>
            <w:pPr>
              <w:spacing w:line="360" w:lineRule="auto"/>
              <w:ind w:firstLine="630" w:firstLineChars="300"/>
              <w:jc w:val="left"/>
              <w:rPr>
                <w:rFonts w:ascii="仿宋" w:hAnsi="仿宋" w:eastAsia="仿宋" w:cs="宋体"/>
                <w:kern w:val="0"/>
                <w:szCs w:val="21"/>
                <w:lang w:val="zh-CN"/>
              </w:rPr>
            </w:pPr>
            <w:r>
              <w:rPr>
                <w:rFonts w:hint="eastAsia" w:ascii="仿宋" w:hAnsi="仿宋" w:eastAsia="仿宋" w:cs="宋体"/>
                <w:kern w:val="0"/>
                <w:szCs w:val="21"/>
                <w:lang w:val="zh-CN"/>
              </w:rPr>
              <w:t>合同分包</w:t>
            </w:r>
          </w:p>
          <w:p>
            <w:pPr>
              <w:pStyle w:val="44"/>
              <w:spacing w:line="360" w:lineRule="auto"/>
              <w:ind w:left="38"/>
              <w:jc w:val="center"/>
              <w:rPr>
                <w:rFonts w:ascii="仿宋" w:hAnsi="仿宋" w:eastAsia="仿宋"/>
                <w:bCs/>
                <w:sz w:val="21"/>
                <w:szCs w:val="21"/>
              </w:rPr>
            </w:pPr>
            <w:r>
              <w:rPr>
                <w:rFonts w:hint="eastAsia" w:ascii="仿宋" w:hAnsi="仿宋" w:eastAsia="仿宋"/>
                <w:sz w:val="21"/>
                <w:szCs w:val="21"/>
                <w:lang w:val="zh-CN"/>
              </w:rPr>
              <w:t>（实质性要求）</w:t>
            </w:r>
          </w:p>
        </w:tc>
        <w:tc>
          <w:tcPr>
            <w:tcW w:w="6084" w:type="dxa"/>
            <w:vAlign w:val="center"/>
          </w:tcPr>
          <w:p>
            <w:pPr>
              <w:pStyle w:val="44"/>
              <w:spacing w:line="360" w:lineRule="auto"/>
              <w:rPr>
                <w:rFonts w:ascii="仿宋" w:hAnsi="仿宋" w:eastAsia="仿宋"/>
                <w:sz w:val="21"/>
                <w:szCs w:val="21"/>
                <w:lang w:val="zh-CN"/>
              </w:rPr>
            </w:pPr>
            <w:r>
              <w:rPr>
                <w:rFonts w:ascii="Segoe UI Symbol" w:hAnsi="Segoe UI Symbol" w:eastAsia="仿宋" w:cs="Segoe UI Symbol"/>
                <w:sz w:val="21"/>
                <w:szCs w:val="21"/>
                <w:lang w:val="zh-CN"/>
              </w:rPr>
              <w:t>☑</w:t>
            </w:r>
            <w:r>
              <w:rPr>
                <w:rFonts w:hint="eastAsia" w:ascii="仿宋" w:hAnsi="仿宋" w:eastAsia="仿宋"/>
                <w:sz w:val="21"/>
                <w:szCs w:val="21"/>
                <w:lang w:val="zh-CN"/>
              </w:rPr>
              <w:t>本项目不接受合同分包。</w:t>
            </w:r>
          </w:p>
          <w:p>
            <w:pPr>
              <w:pStyle w:val="44"/>
              <w:spacing w:line="360" w:lineRule="auto"/>
              <w:rPr>
                <w:rFonts w:ascii="仿宋" w:hAnsi="仿宋" w:eastAsia="仿宋"/>
                <w:sz w:val="21"/>
                <w:szCs w:val="21"/>
                <w:lang w:val="zh-CN"/>
              </w:rPr>
            </w:pPr>
            <w:r>
              <w:rPr>
                <w:rFonts w:hint="eastAsia" w:ascii="仿宋" w:hAnsi="仿宋" w:eastAsia="仿宋"/>
                <w:sz w:val="21"/>
                <w:szCs w:val="21"/>
                <w:lang w:val="zh-CN"/>
              </w:rPr>
              <w:t>□本项目接受合同分包，具体要求如下：</w:t>
            </w:r>
          </w:p>
          <w:p>
            <w:pPr>
              <w:pStyle w:val="44"/>
              <w:spacing w:line="360" w:lineRule="auto"/>
              <w:jc w:val="both"/>
              <w:rPr>
                <w:rFonts w:ascii="仿宋" w:hAnsi="仿宋" w:eastAsia="仿宋"/>
                <w:sz w:val="21"/>
                <w:szCs w:val="21"/>
                <w:lang w:val="zh-CN"/>
              </w:rPr>
            </w:pPr>
            <w:r>
              <w:rPr>
                <w:rFonts w:ascii="仿宋" w:hAnsi="仿宋" w:eastAsia="仿宋"/>
                <w:sz w:val="21"/>
                <w:szCs w:val="21"/>
                <w:lang w:val="zh-CN"/>
              </w:rPr>
              <w:t>1.</w:t>
            </w:r>
            <w:r>
              <w:rPr>
                <w:rFonts w:hint="eastAsia" w:ascii="仿宋" w:hAnsi="仿宋" w:eastAsia="仿宋"/>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44"/>
              <w:spacing w:line="360" w:lineRule="auto"/>
              <w:jc w:val="both"/>
              <w:rPr>
                <w:rFonts w:ascii="仿宋" w:hAnsi="仿宋" w:eastAsia="仿宋"/>
                <w:sz w:val="21"/>
                <w:szCs w:val="21"/>
                <w:lang w:val="zh-CN"/>
              </w:rPr>
            </w:pPr>
            <w:r>
              <w:rPr>
                <w:rFonts w:ascii="仿宋" w:hAnsi="仿宋" w:eastAsia="仿宋"/>
                <w:sz w:val="21"/>
                <w:szCs w:val="21"/>
                <w:lang w:val="zh-CN"/>
              </w:rPr>
              <w:t>2.</w:t>
            </w:r>
            <w:r>
              <w:rPr>
                <w:rFonts w:hint="eastAsia" w:ascii="仿宋" w:hAnsi="仿宋" w:eastAsia="仿宋"/>
                <w:sz w:val="21"/>
                <w:szCs w:val="21"/>
                <w:lang w:val="zh-CN"/>
              </w:rPr>
              <w:t>分包履行合同的部分应当为采购项目的非主体、非关键性工作，不属于成交供应商的主要合同义务。本</w:t>
            </w:r>
            <w:r>
              <w:rPr>
                <w:rFonts w:ascii="仿宋" w:hAnsi="仿宋" w:eastAsia="仿宋"/>
                <w:sz w:val="21"/>
                <w:szCs w:val="21"/>
                <w:lang w:val="zh-CN"/>
              </w:rPr>
              <w:t>项目</w:t>
            </w:r>
            <w:r>
              <w:rPr>
                <w:rFonts w:hint="eastAsia" w:ascii="仿宋" w:hAnsi="仿宋" w:eastAsia="仿宋"/>
                <w:sz w:val="21"/>
                <w:szCs w:val="21"/>
                <w:lang w:val="zh-CN"/>
              </w:rPr>
              <w:t>可以分包履行的具体内容、金额或者比例：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11</w:t>
            </w:r>
          </w:p>
        </w:tc>
        <w:tc>
          <w:tcPr>
            <w:tcW w:w="2594" w:type="dxa"/>
            <w:vAlign w:val="center"/>
          </w:tcPr>
          <w:p>
            <w:pPr>
              <w:autoSpaceDE w:val="0"/>
              <w:autoSpaceDN w:val="0"/>
              <w:adjustRightInd w:val="0"/>
              <w:snapToGrid w:val="0"/>
              <w:spacing w:line="360" w:lineRule="auto"/>
              <w:jc w:val="center"/>
              <w:rPr>
                <w:rFonts w:ascii="仿宋" w:hAnsi="仿宋" w:eastAsia="仿宋"/>
                <w:b/>
                <w:szCs w:val="21"/>
              </w:rPr>
            </w:pPr>
            <w:r>
              <w:rPr>
                <w:rFonts w:hint="eastAsia" w:ascii="仿宋" w:hAnsi="仿宋" w:eastAsia="仿宋"/>
                <w:b/>
                <w:szCs w:val="21"/>
              </w:rPr>
              <w:t>磋商、评审工作咨询；</w:t>
            </w:r>
          </w:p>
          <w:p>
            <w:pPr>
              <w:pStyle w:val="44"/>
              <w:spacing w:line="360" w:lineRule="auto"/>
              <w:ind w:left="38"/>
              <w:jc w:val="center"/>
              <w:rPr>
                <w:rFonts w:ascii="仿宋" w:hAnsi="仿宋" w:eastAsia="仿宋"/>
                <w:sz w:val="21"/>
                <w:szCs w:val="21"/>
                <w:lang w:val="zh-CN"/>
              </w:rPr>
            </w:pPr>
            <w:r>
              <w:rPr>
                <w:rFonts w:hint="eastAsia" w:ascii="仿宋" w:hAnsi="仿宋" w:eastAsia="仿宋"/>
                <w:b/>
                <w:bCs/>
                <w:sz w:val="21"/>
                <w:szCs w:val="21"/>
              </w:rPr>
              <w:t>采购项目具体事项咨询</w:t>
            </w:r>
          </w:p>
        </w:tc>
        <w:tc>
          <w:tcPr>
            <w:tcW w:w="6084" w:type="dxa"/>
            <w:vAlign w:val="center"/>
          </w:tcPr>
          <w:p>
            <w:pPr>
              <w:pStyle w:val="44"/>
              <w:spacing w:line="360" w:lineRule="auto"/>
              <w:jc w:val="both"/>
              <w:rPr>
                <w:rFonts w:hint="eastAsia" w:ascii="仿宋" w:hAnsi="仿宋" w:eastAsia="仿宋"/>
                <w:b/>
                <w:sz w:val="21"/>
                <w:szCs w:val="21"/>
                <w:lang w:val="zh-CN" w:eastAsia="zh-CN"/>
              </w:rPr>
            </w:pPr>
            <w:r>
              <w:rPr>
                <w:rFonts w:hint="eastAsia" w:ascii="仿宋" w:hAnsi="仿宋" w:eastAsia="仿宋"/>
                <w:b/>
                <w:sz w:val="21"/>
                <w:szCs w:val="21"/>
                <w:lang w:val="zh-CN"/>
              </w:rPr>
              <w:t>联系人：</w:t>
            </w:r>
            <w:r>
              <w:rPr>
                <w:rFonts w:hint="eastAsia" w:ascii="仿宋" w:hAnsi="仿宋" w:eastAsia="仿宋"/>
                <w:b/>
                <w:sz w:val="21"/>
                <w:szCs w:val="21"/>
                <w:lang w:val="zh-CN" w:eastAsia="zh-CN"/>
              </w:rPr>
              <w:t>李女士</w:t>
            </w:r>
          </w:p>
          <w:p>
            <w:pPr>
              <w:pStyle w:val="44"/>
              <w:spacing w:line="360" w:lineRule="auto"/>
              <w:jc w:val="both"/>
              <w:rPr>
                <w:rFonts w:ascii="仿宋" w:hAnsi="仿宋" w:eastAsia="仿宋"/>
                <w:sz w:val="21"/>
                <w:szCs w:val="21"/>
                <w:lang w:val="zh-CN"/>
              </w:rPr>
            </w:pPr>
            <w:r>
              <w:rPr>
                <w:rFonts w:hint="eastAsia" w:ascii="仿宋" w:hAnsi="仿宋" w:eastAsia="仿宋"/>
                <w:b/>
                <w:sz w:val="21"/>
                <w:szCs w:val="21"/>
                <w:lang w:val="zh-CN"/>
              </w:rPr>
              <w:t>联系电话：028-83475775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12</w:t>
            </w:r>
          </w:p>
        </w:tc>
        <w:tc>
          <w:tcPr>
            <w:tcW w:w="2594" w:type="dxa"/>
            <w:vAlign w:val="center"/>
          </w:tcPr>
          <w:p>
            <w:pPr>
              <w:pStyle w:val="44"/>
              <w:spacing w:line="360" w:lineRule="auto"/>
              <w:ind w:left="38"/>
              <w:jc w:val="center"/>
              <w:rPr>
                <w:rFonts w:ascii="仿宋" w:hAnsi="仿宋" w:eastAsia="仿宋"/>
                <w:sz w:val="21"/>
                <w:szCs w:val="21"/>
                <w:lang w:val="zh-CN"/>
              </w:rPr>
            </w:pPr>
            <w:r>
              <w:rPr>
                <w:rFonts w:hint="eastAsia" w:ascii="仿宋" w:hAnsi="仿宋" w:eastAsia="仿宋"/>
                <w:sz w:val="21"/>
                <w:szCs w:val="21"/>
                <w:lang w:val="zh-CN"/>
              </w:rPr>
              <w:t>成交通知书领取</w:t>
            </w:r>
          </w:p>
        </w:tc>
        <w:tc>
          <w:tcPr>
            <w:tcW w:w="6084" w:type="dxa"/>
            <w:vAlign w:val="center"/>
          </w:tcPr>
          <w:p>
            <w:pPr>
              <w:pStyle w:val="44"/>
              <w:spacing w:line="360" w:lineRule="auto"/>
              <w:rPr>
                <w:rFonts w:ascii="仿宋" w:hAnsi="仿宋" w:eastAsia="仿宋"/>
                <w:sz w:val="21"/>
                <w:szCs w:val="21"/>
                <w:lang w:val="zh-CN"/>
              </w:rPr>
            </w:pPr>
            <w:bookmarkStart w:id="21" w:name="PO_默认文件内容_16"/>
            <w:r>
              <w:rPr>
                <w:rFonts w:hint="eastAsia" w:ascii="仿宋" w:hAnsi="仿宋" w:eastAsia="仿宋"/>
                <w:sz w:val="21"/>
                <w:szCs w:val="21"/>
                <w:lang w:val="zh-CN"/>
              </w:rPr>
              <w:t>采购结果公告在四川政府采购网上发布后，请成交供应商凭有效身份证明证件到采购代理机构领取成交通知书。</w:t>
            </w:r>
          </w:p>
          <w:p>
            <w:pPr>
              <w:pStyle w:val="44"/>
              <w:spacing w:line="360" w:lineRule="auto"/>
              <w:rPr>
                <w:rFonts w:ascii="仿宋" w:hAnsi="仿宋" w:eastAsia="仿宋"/>
                <w:sz w:val="21"/>
                <w:szCs w:val="21"/>
                <w:lang w:val="zh-CN"/>
              </w:rPr>
            </w:pPr>
            <w:r>
              <w:rPr>
                <w:rFonts w:hint="eastAsia" w:ascii="仿宋" w:hAnsi="仿宋" w:eastAsia="仿宋"/>
                <w:sz w:val="21"/>
                <w:szCs w:val="21"/>
                <w:lang w:val="zh-CN"/>
              </w:rPr>
              <w:t>联 系 人：</w:t>
            </w:r>
            <w:r>
              <w:rPr>
                <w:rFonts w:hint="eastAsia" w:ascii="仿宋" w:hAnsi="仿宋" w:eastAsia="仿宋"/>
                <w:sz w:val="21"/>
                <w:szCs w:val="21"/>
                <w:lang w:val="en-US" w:eastAsia="zh-CN"/>
              </w:rPr>
              <w:t>李</w:t>
            </w:r>
            <w:r>
              <w:rPr>
                <w:rFonts w:hint="eastAsia" w:ascii="仿宋" w:hAnsi="仿宋" w:eastAsia="仿宋"/>
                <w:sz w:val="21"/>
                <w:szCs w:val="21"/>
                <w:lang w:val="zh-CN"/>
              </w:rPr>
              <w:t>女士</w:t>
            </w:r>
          </w:p>
          <w:p>
            <w:pPr>
              <w:pStyle w:val="44"/>
              <w:spacing w:line="360" w:lineRule="auto"/>
              <w:rPr>
                <w:rFonts w:ascii="仿宋" w:hAnsi="仿宋" w:eastAsia="仿宋"/>
                <w:sz w:val="21"/>
                <w:szCs w:val="21"/>
                <w:lang w:val="zh-CN"/>
              </w:rPr>
            </w:pPr>
            <w:r>
              <w:rPr>
                <w:rFonts w:hint="eastAsia" w:ascii="仿宋" w:hAnsi="仿宋" w:eastAsia="仿宋"/>
                <w:sz w:val="21"/>
                <w:szCs w:val="21"/>
                <w:lang w:val="zh-CN"/>
              </w:rPr>
              <w:t>联系电话：028-83475775</w:t>
            </w:r>
          </w:p>
          <w:p>
            <w:pPr>
              <w:pStyle w:val="44"/>
              <w:spacing w:line="360" w:lineRule="auto"/>
              <w:jc w:val="both"/>
              <w:rPr>
                <w:rFonts w:ascii="仿宋" w:hAnsi="仿宋" w:eastAsia="仿宋"/>
                <w:sz w:val="21"/>
                <w:szCs w:val="21"/>
                <w:lang w:val="zh-CN"/>
              </w:rPr>
            </w:pPr>
            <w:r>
              <w:rPr>
                <w:rFonts w:hint="eastAsia" w:ascii="仿宋" w:hAnsi="仿宋" w:eastAsia="仿宋"/>
                <w:sz w:val="21"/>
                <w:szCs w:val="21"/>
                <w:lang w:val="zh-CN"/>
              </w:rPr>
              <w:t>地址：四川省成都市高新区锦尚西一路楚峰国际中心45A03号（44层）。</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13</w:t>
            </w:r>
          </w:p>
        </w:tc>
        <w:tc>
          <w:tcPr>
            <w:tcW w:w="2594" w:type="dxa"/>
            <w:vAlign w:val="center"/>
          </w:tcPr>
          <w:p>
            <w:pPr>
              <w:pStyle w:val="44"/>
              <w:spacing w:line="360" w:lineRule="auto"/>
              <w:ind w:left="96"/>
              <w:jc w:val="center"/>
              <w:rPr>
                <w:rFonts w:ascii="仿宋" w:hAnsi="仿宋" w:eastAsia="仿宋" w:cs="Courier New"/>
                <w:sz w:val="21"/>
                <w:szCs w:val="21"/>
                <w:lang w:val="zh-CN"/>
              </w:rPr>
            </w:pPr>
            <w:r>
              <w:rPr>
                <w:rFonts w:hint="eastAsia" w:ascii="仿宋" w:hAnsi="仿宋" w:eastAsia="仿宋"/>
                <w:sz w:val="21"/>
                <w:szCs w:val="21"/>
              </w:rPr>
              <w:t>供应商质疑</w:t>
            </w:r>
          </w:p>
        </w:tc>
        <w:tc>
          <w:tcPr>
            <w:tcW w:w="6084" w:type="dxa"/>
            <w:vAlign w:val="center"/>
          </w:tcPr>
          <w:p>
            <w:pPr>
              <w:adjustRightInd w:val="0"/>
              <w:snapToGrid w:val="0"/>
              <w:spacing w:line="360" w:lineRule="auto"/>
              <w:ind w:right="105" w:rightChars="50"/>
              <w:jc w:val="left"/>
              <w:rPr>
                <w:rFonts w:ascii="仿宋" w:hAnsi="仿宋" w:eastAsia="仿宋"/>
                <w:szCs w:val="21"/>
              </w:rPr>
            </w:pPr>
            <w:bookmarkStart w:id="22" w:name="PO_默认文件内容_30"/>
            <w:r>
              <w:rPr>
                <w:rFonts w:hint="eastAsia" w:ascii="仿宋" w:hAnsi="仿宋" w:eastAsia="仿宋"/>
                <w:szCs w:val="21"/>
              </w:rPr>
              <w:t>根据委托代理协议约定，供应商质疑由采购代理机构负责答复。</w:t>
            </w:r>
          </w:p>
          <w:p>
            <w:pPr>
              <w:adjustRightInd w:val="0"/>
              <w:snapToGrid w:val="0"/>
              <w:spacing w:line="360" w:lineRule="auto"/>
              <w:ind w:right="105" w:rightChars="50"/>
              <w:jc w:val="left"/>
              <w:rPr>
                <w:rFonts w:hint="eastAsia" w:ascii="仿宋" w:hAnsi="仿宋" w:eastAsia="仿宋"/>
                <w:szCs w:val="21"/>
                <w:lang w:val="en-US" w:eastAsia="zh-CN"/>
              </w:rPr>
            </w:pPr>
            <w:r>
              <w:rPr>
                <w:rFonts w:hint="eastAsia" w:ascii="仿宋" w:hAnsi="仿宋" w:eastAsia="仿宋"/>
                <w:szCs w:val="21"/>
              </w:rPr>
              <w:t>联 系 人：</w:t>
            </w:r>
            <w:r>
              <w:rPr>
                <w:rFonts w:hint="eastAsia" w:ascii="仿宋" w:hAnsi="仿宋" w:eastAsia="仿宋"/>
                <w:szCs w:val="21"/>
                <w:lang w:val="en-US" w:eastAsia="zh-CN"/>
              </w:rPr>
              <w:t>朱女士</w:t>
            </w:r>
          </w:p>
          <w:p>
            <w:pPr>
              <w:adjustRightInd w:val="0"/>
              <w:snapToGrid w:val="0"/>
              <w:spacing w:line="360" w:lineRule="auto"/>
              <w:ind w:right="105" w:rightChars="50"/>
              <w:jc w:val="left"/>
              <w:rPr>
                <w:rFonts w:hint="eastAsia" w:ascii="仿宋" w:hAnsi="仿宋" w:eastAsia="仿宋"/>
                <w:szCs w:val="21"/>
              </w:rPr>
            </w:pPr>
            <w:r>
              <w:rPr>
                <w:rFonts w:hint="eastAsia" w:ascii="仿宋" w:hAnsi="仿宋" w:eastAsia="仿宋"/>
                <w:szCs w:val="21"/>
              </w:rPr>
              <w:t>联系电话：028-83475775、</w:t>
            </w:r>
            <w:r>
              <w:rPr>
                <w:rFonts w:hint="eastAsia" w:ascii="仿宋" w:hAnsi="仿宋" w:eastAsia="仿宋"/>
                <w:szCs w:val="21"/>
                <w:lang w:val="en-US" w:eastAsia="zh-CN"/>
              </w:rPr>
              <w:t>17828109833</w:t>
            </w:r>
            <w:r>
              <w:rPr>
                <w:rFonts w:hint="eastAsia" w:ascii="仿宋" w:hAnsi="仿宋" w:eastAsia="仿宋"/>
                <w:szCs w:val="21"/>
              </w:rPr>
              <w:t>。</w:t>
            </w:r>
          </w:p>
          <w:p>
            <w:pPr>
              <w:adjustRightInd w:val="0"/>
              <w:snapToGrid w:val="0"/>
              <w:spacing w:line="360" w:lineRule="auto"/>
              <w:ind w:right="105" w:rightChars="50"/>
              <w:jc w:val="left"/>
              <w:rPr>
                <w:rFonts w:ascii="仿宋" w:hAnsi="仿宋" w:eastAsia="仿宋"/>
                <w:szCs w:val="21"/>
                <w:lang w:val="zh-CN"/>
              </w:rPr>
            </w:pPr>
            <w:r>
              <w:rPr>
                <w:rFonts w:hint="eastAsia" w:ascii="仿宋" w:hAnsi="仿宋" w:eastAsia="仿宋"/>
                <w:szCs w:val="21"/>
              </w:rPr>
              <w:t>联系地址：四川省成都市高新区锦尚西一路</w:t>
            </w:r>
            <w:r>
              <w:rPr>
                <w:rFonts w:hint="eastAsia" w:ascii="仿宋" w:hAnsi="仿宋" w:eastAsia="仿宋"/>
                <w:szCs w:val="21"/>
                <w:lang w:eastAsia="zh-CN"/>
              </w:rPr>
              <w:t>楚峰国际中心45A03号（44层）</w:t>
            </w:r>
            <w:r>
              <w:rPr>
                <w:rFonts w:hint="eastAsia" w:ascii="仿宋" w:hAnsi="仿宋" w:eastAsia="仿宋"/>
                <w:szCs w:val="21"/>
              </w:rPr>
              <w:t>。</w:t>
            </w:r>
          </w:p>
          <w:p>
            <w:pPr>
              <w:pStyle w:val="44"/>
              <w:spacing w:line="360" w:lineRule="auto"/>
              <w:rPr>
                <w:rFonts w:ascii="仿宋" w:hAnsi="仿宋" w:eastAsia="仿宋" w:cs="Courier New"/>
                <w:sz w:val="21"/>
                <w:szCs w:val="21"/>
                <w:lang w:val="zh-CN"/>
              </w:rPr>
            </w:pPr>
            <w:r>
              <w:rPr>
                <w:rFonts w:hint="eastAsia" w:ascii="仿宋" w:hAnsi="仿宋" w:eastAsia="仿宋"/>
                <w:sz w:val="21"/>
                <w:szCs w:val="21"/>
                <w:lang w:val="zh-CN"/>
              </w:rPr>
              <w:t>注：根据《中华人民共和国政府采购法》等规定，供应商质疑不得超出采购文件、采购过程、采购结果的范围</w:t>
            </w:r>
            <w:bookmarkEnd w:id="22"/>
            <w:r>
              <w:rPr>
                <w:rFonts w:hint="eastAsia" w:ascii="仿宋" w:hAnsi="仿宋" w:eastAsia="仿宋"/>
                <w:sz w:val="21"/>
                <w:szCs w:val="21"/>
                <w:lang w:val="zh-CN"/>
              </w:rPr>
              <w:t>,</w:t>
            </w:r>
            <w:r>
              <w:rPr>
                <w:rFonts w:hint="eastAsia" w:ascii="仿宋" w:hAnsi="仿宋" w:eastAsia="仿宋"/>
                <w:sz w:val="21"/>
                <w:szCs w:val="21"/>
              </w:rPr>
              <w:t xml:space="preserve"> </w:t>
            </w:r>
            <w:r>
              <w:rPr>
                <w:rFonts w:hint="eastAsia" w:ascii="仿宋" w:hAnsi="仿宋" w:eastAsia="仿宋"/>
                <w:sz w:val="21"/>
                <w:szCs w:val="21"/>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14</w:t>
            </w:r>
          </w:p>
        </w:tc>
        <w:tc>
          <w:tcPr>
            <w:tcW w:w="2594" w:type="dxa"/>
            <w:vAlign w:val="center"/>
          </w:tcPr>
          <w:p>
            <w:pPr>
              <w:pStyle w:val="44"/>
              <w:spacing w:line="360" w:lineRule="auto"/>
              <w:ind w:left="96"/>
              <w:jc w:val="center"/>
              <w:rPr>
                <w:rFonts w:ascii="仿宋" w:hAnsi="仿宋" w:eastAsia="仿宋" w:cs="Courier New"/>
                <w:sz w:val="21"/>
                <w:szCs w:val="21"/>
                <w:lang w:val="zh-CN"/>
              </w:rPr>
            </w:pPr>
            <w:r>
              <w:rPr>
                <w:rFonts w:hint="eastAsia" w:ascii="仿宋" w:hAnsi="仿宋" w:eastAsia="仿宋"/>
                <w:sz w:val="21"/>
                <w:szCs w:val="21"/>
              </w:rPr>
              <w:t>供应商投诉</w:t>
            </w:r>
          </w:p>
        </w:tc>
        <w:tc>
          <w:tcPr>
            <w:tcW w:w="6084" w:type="dxa"/>
          </w:tcPr>
          <w:p>
            <w:pPr>
              <w:adjustRightInd w:val="0"/>
              <w:snapToGrid w:val="0"/>
              <w:spacing w:line="360" w:lineRule="auto"/>
              <w:ind w:right="105" w:rightChars="50"/>
              <w:jc w:val="left"/>
              <w:rPr>
                <w:rFonts w:hint="eastAsia" w:ascii="仿宋" w:hAnsi="仿宋" w:eastAsia="仿宋"/>
                <w:szCs w:val="21"/>
              </w:rPr>
            </w:pPr>
            <w:r>
              <w:rPr>
                <w:rFonts w:hint="eastAsia" w:ascii="仿宋" w:hAnsi="仿宋" w:eastAsia="仿宋"/>
                <w:szCs w:val="21"/>
              </w:rPr>
              <w:t>投诉受理单位：本采购项目同级财政部门，即</w:t>
            </w:r>
            <w:r>
              <w:rPr>
                <w:rFonts w:hint="eastAsia" w:ascii="仿宋" w:hAnsi="仿宋" w:eastAsia="仿宋"/>
                <w:szCs w:val="21"/>
                <w:lang w:val="en-US" w:eastAsia="zh-CN"/>
              </w:rPr>
              <w:t>双流区财政局</w:t>
            </w:r>
            <w:r>
              <w:rPr>
                <w:rFonts w:hint="eastAsia" w:ascii="仿宋" w:hAnsi="仿宋" w:eastAsia="仿宋"/>
                <w:szCs w:val="21"/>
                <w:lang w:val="zh-CN"/>
              </w:rPr>
              <w:t>。</w:t>
            </w:r>
          </w:p>
          <w:p>
            <w:pPr>
              <w:adjustRightInd w:val="0"/>
              <w:snapToGrid w:val="0"/>
              <w:spacing w:line="360" w:lineRule="auto"/>
              <w:ind w:right="105" w:rightChars="50"/>
              <w:jc w:val="left"/>
              <w:rPr>
                <w:rFonts w:hint="eastAsia" w:ascii="仿宋" w:hAnsi="仿宋" w:eastAsia="仿宋"/>
                <w:szCs w:val="21"/>
              </w:rPr>
            </w:pPr>
            <w:r>
              <w:rPr>
                <w:rFonts w:hint="eastAsia" w:ascii="仿宋" w:hAnsi="仿宋" w:eastAsia="仿宋"/>
                <w:szCs w:val="21"/>
              </w:rPr>
              <w:t>联系电话：</w:t>
            </w:r>
            <w:r>
              <w:rPr>
                <w:rFonts w:hint="eastAsia" w:ascii="仿宋" w:hAnsi="仿宋" w:eastAsia="仿宋"/>
                <w:szCs w:val="21"/>
                <w:lang w:val="zh-CN" w:eastAsia="zh-CN"/>
              </w:rPr>
              <w:t>028-85804726。</w:t>
            </w:r>
          </w:p>
          <w:p>
            <w:pPr>
              <w:adjustRightInd w:val="0"/>
              <w:snapToGrid w:val="0"/>
              <w:spacing w:line="360" w:lineRule="auto"/>
              <w:ind w:right="105" w:rightChars="50"/>
              <w:jc w:val="left"/>
              <w:rPr>
                <w:rFonts w:ascii="仿宋" w:hAnsi="仿宋" w:eastAsia="仿宋"/>
                <w:szCs w:val="21"/>
              </w:rPr>
            </w:pPr>
            <w:r>
              <w:rPr>
                <w:rFonts w:hint="eastAsia" w:ascii="仿宋" w:hAnsi="仿宋" w:eastAsia="仿宋"/>
                <w:szCs w:val="21"/>
              </w:rPr>
              <w:t>地址：</w:t>
            </w:r>
            <w:r>
              <w:rPr>
                <w:rFonts w:hint="eastAsia" w:ascii="仿宋" w:hAnsi="仿宋" w:eastAsia="仿宋"/>
                <w:szCs w:val="21"/>
                <w:lang w:val="en-US" w:eastAsia="zh-CN"/>
              </w:rPr>
              <w:t>成都市双流区电视塔路2段36号</w:t>
            </w:r>
            <w:r>
              <w:rPr>
                <w:rFonts w:hint="eastAsia" w:ascii="仿宋" w:hAnsi="仿宋" w:eastAsia="仿宋"/>
                <w:szCs w:val="21"/>
              </w:rPr>
              <w:t>。</w:t>
            </w:r>
          </w:p>
          <w:p>
            <w:pPr>
              <w:adjustRightInd w:val="0"/>
              <w:snapToGrid w:val="0"/>
              <w:spacing w:line="360" w:lineRule="auto"/>
              <w:ind w:right="105" w:rightChars="50"/>
              <w:jc w:val="left"/>
              <w:rPr>
                <w:rFonts w:ascii="仿宋" w:hAnsi="仿宋" w:eastAsia="仿宋" w:cs="Courier New"/>
                <w:szCs w:val="21"/>
                <w:lang w:val="zh-CN"/>
              </w:rPr>
            </w:pPr>
            <w:r>
              <w:rPr>
                <w:rFonts w:hint="eastAsia" w:ascii="仿宋" w:hAnsi="仿宋" w:eastAsia="仿宋"/>
                <w:szCs w:val="21"/>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15</w:t>
            </w:r>
          </w:p>
        </w:tc>
        <w:tc>
          <w:tcPr>
            <w:tcW w:w="2594" w:type="dxa"/>
            <w:vAlign w:val="center"/>
          </w:tcPr>
          <w:p>
            <w:pPr>
              <w:pStyle w:val="44"/>
              <w:spacing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政府采购合同</w:t>
            </w:r>
          </w:p>
          <w:p>
            <w:pPr>
              <w:pStyle w:val="44"/>
              <w:spacing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公告备案</w:t>
            </w:r>
          </w:p>
        </w:tc>
        <w:tc>
          <w:tcPr>
            <w:tcW w:w="6084" w:type="dxa"/>
            <w:vAlign w:val="center"/>
          </w:tcPr>
          <w:p>
            <w:pPr>
              <w:pStyle w:val="44"/>
              <w:spacing w:line="360" w:lineRule="auto"/>
              <w:jc w:val="both"/>
              <w:rPr>
                <w:rFonts w:ascii="仿宋" w:hAnsi="仿宋" w:eastAsia="仿宋" w:cs="Courier New"/>
                <w:sz w:val="21"/>
                <w:szCs w:val="21"/>
                <w:lang w:val="zh-CN"/>
              </w:rPr>
            </w:pPr>
            <w:bookmarkStart w:id="23" w:name="PO_默认文件内容_18"/>
            <w:r>
              <w:rPr>
                <w:rFonts w:hint="eastAsia" w:ascii="仿宋" w:hAnsi="仿宋" w:eastAsia="仿宋" w:cs="Courier New"/>
                <w:sz w:val="21"/>
                <w:szCs w:val="21"/>
                <w:lang w:val="zh-CN"/>
              </w:rPr>
              <w:t>政府采购合同签订之日起2个工作日内，政府采购合同将在四川</w:t>
            </w:r>
          </w:p>
          <w:p>
            <w:pPr>
              <w:pStyle w:val="44"/>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政府采购网公告；政府采购合同签订之日起七个工作日内，政府</w:t>
            </w:r>
          </w:p>
          <w:p>
            <w:pPr>
              <w:pStyle w:val="44"/>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采购合同将向采购项目同级财政部门备案。</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16</w:t>
            </w:r>
          </w:p>
        </w:tc>
        <w:tc>
          <w:tcPr>
            <w:tcW w:w="2594" w:type="dxa"/>
            <w:vAlign w:val="center"/>
          </w:tcPr>
          <w:p>
            <w:pPr>
              <w:pStyle w:val="44"/>
              <w:snapToGrid w:val="0"/>
              <w:spacing w:before="120" w:beforeLines="50" w:line="360" w:lineRule="auto"/>
              <w:ind w:left="96" w:leftChars="0"/>
              <w:jc w:val="center"/>
              <w:rPr>
                <w:rFonts w:ascii="仿宋" w:hAnsi="仿宋" w:eastAsia="仿宋" w:cs="Courier New"/>
                <w:color w:val="auto"/>
                <w:sz w:val="21"/>
                <w:szCs w:val="21"/>
                <w:lang w:val="zh-CN" w:eastAsia="zh-CN" w:bidi="ar-SA"/>
              </w:rPr>
            </w:pPr>
            <w:r>
              <w:rPr>
                <w:rFonts w:hint="eastAsia" w:ascii="仿宋" w:hAnsi="仿宋" w:eastAsia="仿宋" w:cs="Courier New"/>
                <w:color w:val="auto"/>
                <w:sz w:val="21"/>
                <w:szCs w:val="21"/>
                <w:lang w:val="zh-CN"/>
              </w:rPr>
              <w:t>成交服务费</w:t>
            </w:r>
          </w:p>
        </w:tc>
        <w:tc>
          <w:tcPr>
            <w:tcW w:w="6084"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textAlignment w:val="auto"/>
              <w:rPr>
                <w:rFonts w:hint="eastAsia" w:ascii="仿宋" w:hAnsi="仿宋" w:eastAsia="仿宋" w:cs="Times New Roman"/>
                <w:color w:val="auto"/>
                <w:kern w:val="2"/>
                <w:sz w:val="21"/>
                <w:szCs w:val="21"/>
                <w:lang w:val="en-US" w:eastAsia="zh-CN" w:bidi="ar-SA"/>
              </w:rPr>
            </w:pPr>
            <w:r>
              <w:rPr>
                <w:rFonts w:hint="eastAsia" w:ascii="仿宋" w:hAnsi="仿宋" w:eastAsia="仿宋" w:cs="Times New Roman"/>
                <w:color w:val="auto"/>
                <w:kern w:val="2"/>
                <w:sz w:val="21"/>
                <w:szCs w:val="21"/>
                <w:lang w:val="en-US" w:eastAsia="zh-CN" w:bidi="ar-SA"/>
              </w:rPr>
              <w:t>本项目代理服务费按成本加合理利润的原则，采用差额定率累进法计算，以成交金额作为计算基数，按以下标准计算，不足6000元按6000元收取。由成交供应商在领取成交通知书前向招标代理机构交纳。计算标准：</w:t>
            </w:r>
          </w:p>
          <w:p>
            <w:pPr>
              <w:keepNext w:val="0"/>
              <w:keepLines w:val="0"/>
              <w:pageBreakBefore w:val="0"/>
              <w:widowControl w:val="0"/>
              <w:kinsoku/>
              <w:wordWrap/>
              <w:overflowPunct/>
              <w:topLinePunct w:val="0"/>
              <w:autoSpaceDE w:val="0"/>
              <w:autoSpaceDN w:val="0"/>
              <w:bidi w:val="0"/>
              <w:adjustRightInd w:val="0"/>
              <w:snapToGrid w:val="0"/>
              <w:spacing w:after="0" w:line="360" w:lineRule="auto"/>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drawing>
                <wp:inline distT="0" distB="0" distL="114300" distR="114300">
                  <wp:extent cx="3855720" cy="1622425"/>
                  <wp:effectExtent l="0" t="0" r="11430" b="15875"/>
                  <wp:docPr id="37" name="图片 37" descr="费率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费率表"/>
                          <pic:cNvPicPr>
                            <a:picLocks noChangeAspect="1"/>
                          </pic:cNvPicPr>
                        </pic:nvPicPr>
                        <pic:blipFill>
                          <a:blip r:embed="rId18"/>
                          <a:stretch>
                            <a:fillRect/>
                          </a:stretch>
                        </pic:blipFill>
                        <pic:spPr>
                          <a:xfrm>
                            <a:off x="0" y="0"/>
                            <a:ext cx="3855720" cy="1622425"/>
                          </a:xfrm>
                          <a:prstGeom prst="rect">
                            <a:avLst/>
                          </a:prstGeom>
                        </pic:spPr>
                      </pic:pic>
                    </a:graphicData>
                  </a:graphic>
                </wp:inline>
              </w:drawing>
            </w:r>
          </w:p>
          <w:p>
            <w:pPr>
              <w:widowControl w:val="0"/>
              <w:autoSpaceDE w:val="0"/>
              <w:autoSpaceDN w:val="0"/>
              <w:adjustRightInd w:val="0"/>
              <w:spacing w:after="160" w:line="259" w:lineRule="auto"/>
              <w:rPr>
                <w:rFonts w:hint="eastAsia" w:ascii="仿宋" w:hAnsi="仿宋" w:eastAsia="仿宋" w:cs="Times New Roman"/>
                <w:color w:val="auto"/>
                <w:spacing w:val="-6"/>
                <w:kern w:val="2"/>
                <w:sz w:val="21"/>
                <w:szCs w:val="21"/>
                <w:lang w:val="zh-CN" w:eastAsia="zh-CN" w:bidi="ar-SA"/>
              </w:rPr>
            </w:pPr>
            <w:r>
              <w:rPr>
                <w:rFonts w:hint="eastAsia" w:ascii="仿宋" w:hAnsi="仿宋" w:eastAsia="仿宋" w:cs="宋体"/>
                <w:color w:val="auto"/>
                <w:sz w:val="21"/>
                <w:szCs w:val="21"/>
                <w:lang w:val="zh-CN" w:eastAsia="zh-CN" w:bidi="ar-SA"/>
              </w:rPr>
              <w:t>注:</w:t>
            </w:r>
            <w:r>
              <w:rPr>
                <w:rFonts w:ascii="仿宋" w:hAnsi="仿宋" w:eastAsia="仿宋" w:cs="宋体"/>
                <w:color w:val="auto"/>
                <w:sz w:val="21"/>
                <w:szCs w:val="21"/>
                <w:lang w:val="zh-CN" w:eastAsia="zh-CN" w:bidi="ar-SA"/>
              </w:rPr>
              <w:t xml:space="preserve"> </w:t>
            </w:r>
            <w:r>
              <w:rPr>
                <w:rFonts w:hint="eastAsia" w:ascii="仿宋" w:hAnsi="仿宋" w:eastAsia="仿宋" w:cs="仿宋"/>
                <w:color w:val="auto"/>
                <w:sz w:val="21"/>
                <w:szCs w:val="21"/>
                <w:lang w:val="zh-CN" w:eastAsia="zh-CN" w:bidi="ar-SA"/>
              </w:rPr>
              <w:t>①按本表费率计算的收费为招标代理服务全过程的收费基准价格。②招标</w:t>
            </w:r>
            <w:r>
              <w:rPr>
                <w:rFonts w:hint="eastAsia" w:ascii="仿宋" w:hAnsi="仿宋" w:eastAsia="仿宋" w:cs="宋体"/>
                <w:color w:val="auto"/>
                <w:sz w:val="21"/>
                <w:szCs w:val="21"/>
                <w:lang w:val="zh-CN" w:eastAsia="zh-CN" w:bidi="ar-SA"/>
              </w:rPr>
              <w:t>代理服务收费按差额定率累进法计算。</w:t>
            </w:r>
          </w:p>
          <w:p>
            <w:pPr>
              <w:keepNext w:val="0"/>
              <w:keepLines w:val="0"/>
              <w:pageBreakBefore w:val="0"/>
              <w:widowControl w:val="0"/>
              <w:kinsoku/>
              <w:wordWrap/>
              <w:overflowPunct/>
              <w:topLinePunct w:val="0"/>
              <w:bidi w:val="0"/>
              <w:adjustRightInd w:val="0"/>
              <w:snapToGrid w:val="0"/>
              <w:spacing w:line="360" w:lineRule="auto"/>
              <w:ind w:right="105" w:rightChars="50"/>
              <w:jc w:val="left"/>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spacing w:val="-6"/>
                <w:kern w:val="2"/>
                <w:sz w:val="21"/>
                <w:szCs w:val="21"/>
                <w:lang w:val="zh-CN" w:eastAsia="zh-CN" w:bidi="ar-SA"/>
              </w:rPr>
              <w:t>例如：某工程招标项目中标金额为6000万元，计算招标服务费如下：</w:t>
            </w:r>
            <w:r>
              <w:rPr>
                <w:rFonts w:hint="eastAsia" w:ascii="仿宋" w:hAnsi="仿宋" w:eastAsia="仿宋" w:cs="Times New Roman"/>
                <w:color w:val="auto"/>
                <w:kern w:val="2"/>
                <w:sz w:val="21"/>
                <w:szCs w:val="21"/>
                <w:lang w:val="zh-CN" w:eastAsia="zh-CN" w:bidi="ar-SA"/>
              </w:rPr>
              <w:t xml:space="preserve"> </w:t>
            </w:r>
          </w:p>
          <w:p>
            <w:pPr>
              <w:keepNext w:val="0"/>
              <w:keepLines w:val="0"/>
              <w:pageBreakBefore w:val="0"/>
              <w:widowControl w:val="0"/>
              <w:kinsoku/>
              <w:wordWrap/>
              <w:overflowPunct/>
              <w:topLinePunct w:val="0"/>
              <w:bidi w:val="0"/>
              <w:adjustRightInd w:val="0"/>
              <w:snapToGrid w:val="0"/>
              <w:spacing w:line="360" w:lineRule="auto"/>
              <w:ind w:right="105" w:rightChars="50"/>
              <w:jc w:val="left"/>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100万元×1.0%=1万元</w:t>
            </w:r>
          </w:p>
          <w:p>
            <w:pPr>
              <w:keepNext w:val="0"/>
              <w:keepLines w:val="0"/>
              <w:pageBreakBefore w:val="0"/>
              <w:widowControl w:val="0"/>
              <w:kinsoku/>
              <w:wordWrap/>
              <w:overflowPunct/>
              <w:topLinePunct w:val="0"/>
              <w:bidi w:val="0"/>
              <w:adjustRightInd w:val="0"/>
              <w:snapToGrid w:val="0"/>
              <w:spacing w:line="360" w:lineRule="auto"/>
              <w:ind w:right="105" w:rightChars="50"/>
              <w:jc w:val="left"/>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(500－100)万元×0.7%=2.8万元</w:t>
            </w:r>
          </w:p>
          <w:p>
            <w:pPr>
              <w:keepNext w:val="0"/>
              <w:keepLines w:val="0"/>
              <w:pageBreakBefore w:val="0"/>
              <w:widowControl w:val="0"/>
              <w:kinsoku/>
              <w:wordWrap/>
              <w:overflowPunct/>
              <w:topLinePunct w:val="0"/>
              <w:bidi w:val="0"/>
              <w:adjustRightInd w:val="0"/>
              <w:snapToGrid w:val="0"/>
              <w:spacing w:line="360" w:lineRule="auto"/>
              <w:ind w:right="105" w:rightChars="50"/>
              <w:jc w:val="left"/>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(1000－500)万元×0.55%=2.75万元</w:t>
            </w:r>
          </w:p>
          <w:p>
            <w:pPr>
              <w:keepNext w:val="0"/>
              <w:keepLines w:val="0"/>
              <w:pageBreakBefore w:val="0"/>
              <w:widowControl w:val="0"/>
              <w:kinsoku/>
              <w:wordWrap/>
              <w:overflowPunct/>
              <w:topLinePunct w:val="0"/>
              <w:bidi w:val="0"/>
              <w:adjustRightInd w:val="0"/>
              <w:snapToGrid w:val="0"/>
              <w:spacing w:line="360" w:lineRule="auto"/>
              <w:ind w:right="105" w:rightChars="50"/>
              <w:jc w:val="left"/>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(5000－1000)万元×0.35%=14万元</w:t>
            </w:r>
          </w:p>
          <w:p>
            <w:pPr>
              <w:keepNext w:val="0"/>
              <w:keepLines w:val="0"/>
              <w:pageBreakBefore w:val="0"/>
              <w:widowControl w:val="0"/>
              <w:kinsoku/>
              <w:wordWrap/>
              <w:overflowPunct/>
              <w:topLinePunct w:val="0"/>
              <w:bidi w:val="0"/>
              <w:adjustRightInd w:val="0"/>
              <w:snapToGrid w:val="0"/>
              <w:spacing w:line="360" w:lineRule="auto"/>
              <w:ind w:right="105" w:rightChars="50"/>
              <w:jc w:val="left"/>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(6000－5000)万元 ×0.2%=2万元</w:t>
            </w:r>
          </w:p>
          <w:p>
            <w:pPr>
              <w:keepNext w:val="0"/>
              <w:keepLines w:val="0"/>
              <w:pageBreakBefore w:val="0"/>
              <w:widowControl w:val="0"/>
              <w:kinsoku/>
              <w:wordWrap/>
              <w:overflowPunct/>
              <w:topLinePunct w:val="0"/>
              <w:autoSpaceDE w:val="0"/>
              <w:autoSpaceDN w:val="0"/>
              <w:bidi w:val="0"/>
              <w:adjustRightInd w:val="0"/>
              <w:snapToGrid w:val="0"/>
              <w:spacing w:after="0" w:line="360" w:lineRule="auto"/>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合计收费=1＋2.8+2.75+14+2=22.55万元</w:t>
            </w:r>
          </w:p>
          <w:p>
            <w:pPr>
              <w:keepNext w:val="0"/>
              <w:keepLines w:val="0"/>
              <w:pageBreakBefore w:val="0"/>
              <w:widowControl w:val="0"/>
              <w:kinsoku/>
              <w:wordWrap/>
              <w:overflowPunct/>
              <w:topLinePunct w:val="0"/>
              <w:autoSpaceDE w:val="0"/>
              <w:autoSpaceDN w:val="0"/>
              <w:bidi w:val="0"/>
              <w:adjustRightInd w:val="0"/>
              <w:snapToGrid w:val="0"/>
              <w:spacing w:after="0" w:line="360" w:lineRule="auto"/>
              <w:textAlignment w:val="auto"/>
              <w:rPr>
                <w:rFonts w:hint="eastAsia" w:ascii="仿宋" w:hAnsi="仿宋" w:eastAsia="仿宋" w:cs="Times New Roman"/>
                <w:b/>
                <w:bCs/>
                <w:color w:val="auto"/>
                <w:kern w:val="2"/>
                <w:sz w:val="21"/>
                <w:szCs w:val="21"/>
                <w:lang w:val="zh-CN" w:eastAsia="zh-CN" w:bidi="ar-SA"/>
              </w:rPr>
            </w:pPr>
            <w:r>
              <w:rPr>
                <w:rFonts w:hint="eastAsia" w:ascii="仿宋" w:hAnsi="仿宋" w:eastAsia="仿宋" w:cs="Times New Roman"/>
                <w:b/>
                <w:bCs/>
                <w:color w:val="auto"/>
                <w:kern w:val="2"/>
                <w:sz w:val="21"/>
                <w:szCs w:val="21"/>
                <w:lang w:val="zh-CN" w:eastAsia="zh-CN" w:bidi="ar-SA"/>
              </w:rPr>
              <w:t>收款单位：四川成与诚招标代理有限公司</w:t>
            </w:r>
          </w:p>
          <w:p>
            <w:pPr>
              <w:keepNext w:val="0"/>
              <w:keepLines w:val="0"/>
              <w:pageBreakBefore w:val="0"/>
              <w:widowControl w:val="0"/>
              <w:kinsoku/>
              <w:wordWrap/>
              <w:overflowPunct/>
              <w:topLinePunct w:val="0"/>
              <w:autoSpaceDE w:val="0"/>
              <w:autoSpaceDN w:val="0"/>
              <w:bidi w:val="0"/>
              <w:adjustRightInd w:val="0"/>
              <w:snapToGrid w:val="0"/>
              <w:spacing w:after="0" w:line="360" w:lineRule="auto"/>
              <w:textAlignment w:val="auto"/>
              <w:rPr>
                <w:rFonts w:hint="eastAsia" w:ascii="仿宋" w:hAnsi="仿宋" w:eastAsia="仿宋" w:cs="Times New Roman"/>
                <w:b/>
                <w:bCs/>
                <w:color w:val="auto"/>
                <w:kern w:val="2"/>
                <w:sz w:val="21"/>
                <w:szCs w:val="21"/>
                <w:lang w:val="zh-CN" w:eastAsia="zh-CN" w:bidi="ar-SA"/>
              </w:rPr>
            </w:pPr>
            <w:r>
              <w:rPr>
                <w:rFonts w:hint="eastAsia" w:ascii="仿宋" w:hAnsi="仿宋" w:eastAsia="仿宋" w:cs="Times New Roman"/>
                <w:b/>
                <w:bCs/>
                <w:color w:val="auto"/>
                <w:kern w:val="2"/>
                <w:sz w:val="21"/>
                <w:szCs w:val="21"/>
                <w:lang w:val="zh-CN" w:eastAsia="zh-CN" w:bidi="ar-SA"/>
              </w:rPr>
              <w:t>开 户 行：中信银行股份有限公司成都高升路支行</w:t>
            </w:r>
          </w:p>
          <w:p>
            <w:pPr>
              <w:pStyle w:val="44"/>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ascii="仿宋" w:hAnsi="仿宋" w:eastAsia="仿宋" w:cs="Courier New"/>
                <w:color w:val="auto"/>
                <w:sz w:val="21"/>
                <w:szCs w:val="21"/>
                <w:lang w:val="zh-CN" w:eastAsia="zh-CN" w:bidi="ar-SA"/>
              </w:rPr>
            </w:pPr>
            <w:r>
              <w:rPr>
                <w:rFonts w:hint="eastAsia" w:ascii="仿宋" w:hAnsi="仿宋" w:eastAsia="仿宋" w:cs="Times New Roman"/>
                <w:b/>
                <w:bCs/>
                <w:color w:val="auto"/>
                <w:kern w:val="2"/>
                <w:sz w:val="21"/>
                <w:szCs w:val="21"/>
                <w:lang w:val="zh-CN" w:eastAsia="zh-CN" w:bidi="ar-SA"/>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hint="default" w:ascii="仿宋" w:hAnsi="仿宋" w:eastAsia="仿宋" w:cs="Courier New"/>
                <w:sz w:val="21"/>
                <w:szCs w:val="21"/>
                <w:lang w:val="en-US" w:eastAsia="zh-CN"/>
              </w:rPr>
            </w:pPr>
            <w:r>
              <w:rPr>
                <w:rFonts w:hint="eastAsia" w:ascii="仿宋" w:hAnsi="仿宋" w:eastAsia="仿宋" w:cs="Courier New"/>
                <w:sz w:val="21"/>
                <w:szCs w:val="21"/>
                <w:lang w:val="en-US" w:eastAsia="zh-CN"/>
              </w:rPr>
              <w:t>17</w:t>
            </w:r>
          </w:p>
        </w:tc>
        <w:tc>
          <w:tcPr>
            <w:tcW w:w="2594" w:type="dxa"/>
            <w:vAlign w:val="center"/>
          </w:tcPr>
          <w:p>
            <w:pPr>
              <w:pStyle w:val="44"/>
              <w:snapToGrid w:val="0"/>
              <w:spacing w:before="120" w:beforeLines="50" w:line="360" w:lineRule="auto"/>
              <w:ind w:left="96" w:leftChars="0"/>
              <w:jc w:val="center"/>
              <w:rPr>
                <w:rFonts w:hint="eastAsia" w:ascii="仿宋" w:hAnsi="仿宋" w:eastAsia="仿宋" w:cs="Courier New"/>
                <w:sz w:val="21"/>
                <w:szCs w:val="21"/>
                <w:lang w:val="zh-CN"/>
              </w:rPr>
            </w:pPr>
            <w:r>
              <w:rPr>
                <w:rFonts w:hint="eastAsia" w:ascii="仿宋" w:hAnsi="仿宋" w:eastAsia="仿宋" w:cs="Courier New"/>
                <w:sz w:val="21"/>
                <w:szCs w:val="21"/>
                <w:lang w:val="en-US" w:eastAsia="zh-CN"/>
              </w:rPr>
              <w:t>送样提醒</w:t>
            </w:r>
          </w:p>
        </w:tc>
        <w:tc>
          <w:tcPr>
            <w:tcW w:w="6084" w:type="dxa"/>
            <w:vAlign w:val="center"/>
          </w:tcPr>
          <w:p>
            <w:pPr>
              <w:pStyle w:val="44"/>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仿宋" w:hAnsi="仿宋" w:eastAsia="仿宋" w:cs="Times New Roman"/>
                <w:kern w:val="2"/>
                <w:sz w:val="21"/>
                <w:szCs w:val="21"/>
                <w:lang w:val="zh-CN" w:eastAsia="zh-CN" w:bidi="ar-SA"/>
              </w:rPr>
            </w:pPr>
            <w:r>
              <w:rPr>
                <w:rFonts w:hint="eastAsia" w:ascii="仿宋" w:hAnsi="仿宋" w:eastAsia="仿宋" w:cs="Times New Roman"/>
                <w:kern w:val="2"/>
                <w:sz w:val="21"/>
                <w:szCs w:val="21"/>
                <w:lang w:val="zh-CN" w:eastAsia="zh-CN" w:bidi="ar-SA"/>
              </w:rPr>
              <w:t>本项目不涉及样品。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4"/>
              <w:spacing w:line="360" w:lineRule="auto"/>
              <w:ind w:right="230"/>
              <w:jc w:val="center"/>
              <w:rPr>
                <w:rFonts w:ascii="仿宋" w:hAnsi="仿宋" w:eastAsia="仿宋" w:cs="Courier New"/>
                <w:sz w:val="21"/>
                <w:szCs w:val="21"/>
                <w:lang w:val="zh-CN"/>
              </w:rPr>
            </w:pPr>
            <w:r>
              <w:rPr>
                <w:rFonts w:ascii="仿宋" w:hAnsi="仿宋" w:eastAsia="仿宋" w:cs="Courier New"/>
                <w:sz w:val="21"/>
                <w:szCs w:val="21"/>
                <w:lang w:val="zh-CN"/>
              </w:rPr>
              <w:t>1</w:t>
            </w:r>
            <w:r>
              <w:rPr>
                <w:rFonts w:hint="eastAsia" w:ascii="仿宋" w:hAnsi="仿宋" w:eastAsia="仿宋" w:cs="Courier New"/>
                <w:sz w:val="21"/>
                <w:szCs w:val="21"/>
                <w:lang w:val="en-US" w:eastAsia="zh-CN"/>
              </w:rPr>
              <w:t>8</w:t>
            </w:r>
          </w:p>
        </w:tc>
        <w:tc>
          <w:tcPr>
            <w:tcW w:w="2594" w:type="dxa"/>
            <w:vAlign w:val="center"/>
          </w:tcPr>
          <w:p>
            <w:pPr>
              <w:pStyle w:val="44"/>
              <w:spacing w:line="360" w:lineRule="auto"/>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承诺提醒</w:t>
            </w:r>
          </w:p>
        </w:tc>
        <w:tc>
          <w:tcPr>
            <w:tcW w:w="6084" w:type="dxa"/>
            <w:vAlign w:val="center"/>
          </w:tcPr>
          <w:p>
            <w:pPr>
              <w:pStyle w:val="44"/>
              <w:spacing w:line="360" w:lineRule="auto"/>
              <w:jc w:val="both"/>
              <w:rPr>
                <w:rFonts w:ascii="仿宋" w:hAnsi="仿宋" w:eastAsia="仿宋" w:cs="Courier New"/>
                <w:sz w:val="21"/>
                <w:szCs w:val="21"/>
                <w:lang w:val="zh-CN"/>
              </w:rPr>
            </w:pPr>
            <w:r>
              <w:rPr>
                <w:rFonts w:hint="eastAsia" w:ascii="仿宋" w:hAnsi="仿宋" w:eastAsia="仿宋" w:cs="Courier New"/>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828" w:type="dxa"/>
            <w:vAlign w:val="center"/>
          </w:tcPr>
          <w:p>
            <w:pPr>
              <w:pStyle w:val="44"/>
              <w:spacing w:line="360" w:lineRule="auto"/>
              <w:ind w:left="155" w:leftChars="74" w:firstLine="56" w:firstLineChars="27"/>
              <w:jc w:val="both"/>
              <w:rPr>
                <w:rFonts w:hint="default" w:ascii="仿宋" w:hAnsi="仿宋" w:eastAsia="仿宋" w:cs="Courier New"/>
                <w:color w:val="auto"/>
                <w:sz w:val="21"/>
                <w:szCs w:val="21"/>
                <w:lang w:val="en-US" w:eastAsia="zh-CN"/>
              </w:rPr>
            </w:pPr>
            <w:r>
              <w:rPr>
                <w:rFonts w:hint="eastAsia" w:ascii="仿宋" w:hAnsi="仿宋" w:eastAsia="仿宋" w:cs="Courier New"/>
                <w:color w:val="auto"/>
                <w:sz w:val="21"/>
                <w:szCs w:val="21"/>
                <w:lang w:val="en-US" w:eastAsia="zh-CN"/>
              </w:rPr>
              <w:t>19</w:t>
            </w:r>
          </w:p>
        </w:tc>
        <w:tc>
          <w:tcPr>
            <w:tcW w:w="2594" w:type="dxa"/>
            <w:vAlign w:val="center"/>
          </w:tcPr>
          <w:p>
            <w:pPr>
              <w:pStyle w:val="44"/>
              <w:spacing w:line="360" w:lineRule="auto"/>
              <w:ind w:left="155" w:leftChars="74" w:firstLine="56" w:firstLineChars="27"/>
              <w:jc w:val="center"/>
              <w:rPr>
                <w:rFonts w:hint="eastAsia" w:ascii="仿宋" w:hAnsi="仿宋" w:eastAsia="仿宋" w:cs="Courier New"/>
                <w:color w:val="auto"/>
                <w:sz w:val="21"/>
                <w:szCs w:val="21"/>
                <w:lang w:val="zh-CN" w:eastAsia="zh-CN"/>
              </w:rPr>
            </w:pPr>
            <w:r>
              <w:rPr>
                <w:rFonts w:hint="eastAsia" w:ascii="仿宋" w:hAnsi="仿宋" w:eastAsia="仿宋" w:cs="Courier New"/>
                <w:color w:val="auto"/>
                <w:sz w:val="21"/>
                <w:szCs w:val="21"/>
                <w:lang w:val="zh-CN"/>
              </w:rPr>
              <w:t>联合体（</w:t>
            </w:r>
            <w:r>
              <w:rPr>
                <w:rFonts w:hint="eastAsia" w:ascii="仿宋" w:hAnsi="仿宋" w:eastAsia="仿宋" w:cs="Courier New"/>
                <w:color w:val="auto"/>
                <w:sz w:val="21"/>
                <w:szCs w:val="21"/>
                <w:lang w:val="en-US" w:eastAsia="zh-CN"/>
              </w:rPr>
              <w:t>实质性要求）</w:t>
            </w:r>
          </w:p>
        </w:tc>
        <w:tc>
          <w:tcPr>
            <w:tcW w:w="6084" w:type="dxa"/>
            <w:vAlign w:val="center"/>
          </w:tcPr>
          <w:p>
            <w:pPr>
              <w:pStyle w:val="44"/>
              <w:spacing w:line="360" w:lineRule="auto"/>
              <w:jc w:val="both"/>
              <w:rPr>
                <w:rFonts w:hint="eastAsia" w:ascii="仿宋" w:hAnsi="仿宋" w:eastAsia="仿宋" w:cs="Courier New"/>
                <w:color w:val="auto"/>
                <w:sz w:val="21"/>
                <w:szCs w:val="21"/>
                <w:lang w:val="en-US" w:eastAsia="zh-CN"/>
              </w:rPr>
            </w:pPr>
            <w:r>
              <w:rPr>
                <w:rFonts w:hint="eastAsia" w:ascii="仿宋" w:hAnsi="仿宋" w:eastAsia="仿宋" w:cs="Courier New"/>
                <w:color w:val="auto"/>
                <w:sz w:val="21"/>
                <w:szCs w:val="21"/>
                <w:lang w:val="zh-CN"/>
              </w:rPr>
              <w:t xml:space="preserve">☑ 本项目不允许联合体参加 </w:t>
            </w:r>
            <w:r>
              <w:rPr>
                <w:rFonts w:hint="eastAsia" w:ascii="仿宋" w:hAnsi="仿宋" w:eastAsia="仿宋" w:cs="Courier New"/>
                <w:color w:val="auto"/>
                <w:sz w:val="21"/>
                <w:szCs w:val="21"/>
                <w:lang w:val="en-US" w:eastAsia="zh-CN"/>
              </w:rPr>
              <w:t xml:space="preserve">   </w:t>
            </w:r>
          </w:p>
          <w:p>
            <w:pPr>
              <w:pStyle w:val="44"/>
              <w:spacing w:line="360" w:lineRule="auto"/>
              <w:jc w:val="both"/>
              <w:rPr>
                <w:rFonts w:hint="eastAsia" w:ascii="仿宋" w:hAnsi="仿宋" w:eastAsia="仿宋" w:cs="Courier New"/>
                <w:color w:val="auto"/>
                <w:sz w:val="21"/>
                <w:szCs w:val="21"/>
                <w:lang w:val="zh-CN" w:eastAsia="zh-CN"/>
              </w:rPr>
            </w:pPr>
            <w:r>
              <w:rPr>
                <w:rFonts w:hint="eastAsia" w:ascii="仿宋" w:hAnsi="仿宋" w:eastAsia="仿宋" w:cs="Courier New"/>
                <w:color w:val="auto"/>
                <w:sz w:val="21"/>
                <w:szCs w:val="21"/>
                <w:lang w:val="zh-CN"/>
              </w:rPr>
              <w:t>□ 本项目允许联合体参加</w:t>
            </w:r>
          </w:p>
        </w:tc>
      </w:tr>
    </w:tbl>
    <w:p>
      <w:pPr>
        <w:bidi w:val="0"/>
      </w:pPr>
    </w:p>
    <w:p>
      <w:pPr>
        <w:widowControl/>
        <w:jc w:val="left"/>
        <w:rPr>
          <w:rFonts w:ascii="仿宋" w:hAnsi="仿宋" w:eastAsia="仿宋"/>
          <w:b/>
          <w:sz w:val="32"/>
          <w:szCs w:val="32"/>
        </w:rPr>
      </w:pPr>
      <w:r>
        <w:rPr>
          <w:rFonts w:ascii="仿宋" w:hAnsi="仿宋" w:eastAsia="仿宋"/>
          <w:bCs/>
        </w:rPr>
        <w:br w:type="page"/>
      </w:r>
    </w:p>
    <w:p>
      <w:pPr>
        <w:bidi w:val="0"/>
      </w:pPr>
    </w:p>
    <w:p>
      <w:pPr>
        <w:pStyle w:val="4"/>
        <w:keepNext w:val="0"/>
        <w:keepLines w:val="0"/>
        <w:spacing w:before="0" w:after="0" w:line="400" w:lineRule="exact"/>
        <w:jc w:val="center"/>
        <w:rPr>
          <w:rFonts w:ascii="仿宋" w:hAnsi="仿宋" w:eastAsia="仿宋"/>
          <w:bCs w:val="0"/>
        </w:rPr>
      </w:pPr>
      <w:r>
        <w:rPr>
          <w:rFonts w:hint="eastAsia" w:ascii="仿宋" w:hAnsi="仿宋" w:eastAsia="仿宋"/>
          <w:bCs w:val="0"/>
        </w:rPr>
        <w:t>二、总  则</w:t>
      </w:r>
    </w:p>
    <w:p>
      <w:pPr>
        <w:bidi w:val="0"/>
      </w:pPr>
      <w:bookmarkStart w:id="24" w:name="_Toc183682342"/>
      <w:bookmarkStart w:id="25" w:name="_Toc183582205"/>
      <w:bookmarkStart w:id="26" w:name="_Toc217446034"/>
    </w:p>
    <w:bookmarkEnd w:id="24"/>
    <w:bookmarkEnd w:id="25"/>
    <w:p>
      <w:pPr>
        <w:pStyle w:val="5"/>
        <w:spacing w:line="400" w:lineRule="exact"/>
        <w:ind w:firstLine="482" w:firstLineChars="200"/>
        <w:rPr>
          <w:rFonts w:hint="eastAsia" w:ascii="仿宋" w:hAnsi="仿宋" w:eastAsia="仿宋"/>
          <w:sz w:val="24"/>
          <w:szCs w:val="24"/>
        </w:rPr>
      </w:pPr>
      <w:bookmarkStart w:id="27" w:name="PO_默认文件内容_20"/>
      <w:r>
        <w:rPr>
          <w:rFonts w:hint="eastAsia" w:ascii="仿宋" w:hAnsi="仿宋" w:eastAsia="仿宋"/>
          <w:sz w:val="24"/>
          <w:szCs w:val="24"/>
        </w:rPr>
        <w:t>1．适用范围</w:t>
      </w:r>
      <w:bookmarkEnd w:id="26"/>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1 本磋商文件仅适用于本次磋商采购项目。</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1.2 本磋商文件的解释权归采购人和采购代理机构所有。</w:t>
      </w:r>
      <w:bookmarkEnd w:id="27"/>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lang w:val="en-US" w:eastAsia="zh-CN"/>
        </w:rPr>
        <w:t>2</w:t>
      </w:r>
      <w:r>
        <w:rPr>
          <w:rFonts w:hint="eastAsia" w:ascii="仿宋" w:hAnsi="仿宋" w:eastAsia="仿宋"/>
          <w:sz w:val="24"/>
          <w:szCs w:val="24"/>
        </w:rPr>
        <w:t>．采购主体</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1本次磋商的采购人是</w:t>
      </w:r>
      <w:r>
        <w:rPr>
          <w:rFonts w:hint="eastAsia" w:ascii="仿宋" w:hAnsi="仿宋" w:eastAsia="仿宋"/>
          <w:b/>
          <w:sz w:val="24"/>
          <w:u w:val="single"/>
          <w:lang w:val="en-US" w:eastAsia="zh-CN"/>
        </w:rPr>
        <w:t>成都市双流区西航港社区卫生服务中心</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28" w:name="PO_默认文件内容_23"/>
      <w:r>
        <w:rPr>
          <w:rFonts w:hint="eastAsia" w:ascii="仿宋" w:hAnsi="仿宋" w:eastAsia="仿宋"/>
          <w:sz w:val="24"/>
        </w:rPr>
        <w:t>2</w:t>
      </w:r>
      <w:r>
        <w:rPr>
          <w:rFonts w:ascii="仿宋" w:hAnsi="仿宋" w:eastAsia="仿宋"/>
          <w:sz w:val="24"/>
        </w:rPr>
        <w:t>.</w:t>
      </w:r>
      <w:r>
        <w:rPr>
          <w:rFonts w:hint="eastAsia" w:ascii="仿宋" w:hAnsi="仿宋" w:eastAsia="仿宋"/>
          <w:sz w:val="24"/>
        </w:rPr>
        <w:t>2本次磋商的采购代理机构是</w:t>
      </w:r>
      <w:r>
        <w:rPr>
          <w:rFonts w:hint="eastAsia" w:ascii="仿宋" w:hAnsi="仿宋" w:eastAsia="仿宋"/>
          <w:b/>
          <w:sz w:val="24"/>
          <w:u w:val="single"/>
        </w:rPr>
        <w:t>四川成与诚招标代理有限公司</w:t>
      </w:r>
      <w:r>
        <w:rPr>
          <w:rFonts w:hint="eastAsia" w:ascii="仿宋" w:hAnsi="仿宋" w:eastAsia="仿宋"/>
          <w:sz w:val="24"/>
        </w:rPr>
        <w:t>。</w:t>
      </w:r>
    </w:p>
    <w:p>
      <w:pPr>
        <w:pStyle w:val="5"/>
        <w:spacing w:line="400" w:lineRule="exact"/>
        <w:ind w:firstLine="482" w:firstLineChars="200"/>
        <w:rPr>
          <w:rFonts w:hint="eastAsia" w:ascii="仿宋" w:hAnsi="仿宋" w:eastAsia="仿宋"/>
          <w:sz w:val="24"/>
          <w:szCs w:val="24"/>
        </w:rPr>
      </w:pPr>
      <w:bookmarkStart w:id="29" w:name="_Toc183682344"/>
      <w:bookmarkStart w:id="30" w:name="_Toc217390843"/>
      <w:bookmarkStart w:id="31" w:name="_Toc217446036"/>
      <w:bookmarkStart w:id="32" w:name="_Toc183582207"/>
      <w:r>
        <w:rPr>
          <w:rFonts w:hint="eastAsia" w:ascii="仿宋" w:hAnsi="仿宋" w:eastAsia="仿宋"/>
          <w:sz w:val="24"/>
          <w:szCs w:val="24"/>
          <w:lang w:val="en-US" w:eastAsia="zh-CN"/>
        </w:rPr>
        <w:t>3</w:t>
      </w:r>
      <w:r>
        <w:rPr>
          <w:rFonts w:hint="eastAsia" w:ascii="仿宋" w:hAnsi="仿宋" w:eastAsia="仿宋"/>
          <w:sz w:val="24"/>
          <w:szCs w:val="24"/>
        </w:rPr>
        <w:t>．合格</w:t>
      </w:r>
      <w:bookmarkEnd w:id="29"/>
      <w:bookmarkEnd w:id="30"/>
      <w:bookmarkEnd w:id="31"/>
      <w:bookmarkEnd w:id="32"/>
      <w:r>
        <w:rPr>
          <w:rFonts w:hint="eastAsia" w:ascii="仿宋" w:hAnsi="仿宋" w:eastAsia="仿宋"/>
          <w:sz w:val="24"/>
          <w:szCs w:val="24"/>
        </w:rPr>
        <w:t>供应商</w:t>
      </w:r>
    </w:p>
    <w:p>
      <w:pPr>
        <w:tabs>
          <w:tab w:val="left" w:pos="7665"/>
        </w:tabs>
        <w:spacing w:line="400" w:lineRule="exact"/>
        <w:ind w:firstLine="360" w:firstLineChars="150"/>
        <w:rPr>
          <w:rFonts w:ascii="仿宋" w:hAnsi="仿宋" w:eastAsia="仿宋"/>
          <w:sz w:val="24"/>
        </w:rPr>
      </w:pPr>
      <w:r>
        <w:rPr>
          <w:rFonts w:hint="eastAsia" w:ascii="仿宋" w:hAnsi="仿宋" w:eastAsia="仿宋"/>
          <w:sz w:val="24"/>
        </w:rPr>
        <w:t>合格供应商应具备以下条件：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3.1 具备法律法规和本采购文件规定的资格条件</w:t>
      </w:r>
      <w:r>
        <w:rPr>
          <w:rFonts w:hint="eastAsia" w:ascii="仿宋" w:hAnsi="仿宋" w:eastAsia="仿宋"/>
          <w:spacing w:val="-4"/>
          <w:sz w:val="24"/>
        </w:rPr>
        <w:t>；</w:t>
      </w:r>
    </w:p>
    <w:p>
      <w:pPr>
        <w:tabs>
          <w:tab w:val="left" w:pos="7665"/>
        </w:tabs>
        <w:spacing w:line="400" w:lineRule="exact"/>
        <w:ind w:firstLine="464" w:firstLineChars="200"/>
        <w:rPr>
          <w:rFonts w:ascii="仿宋" w:hAnsi="仿宋" w:eastAsia="仿宋"/>
          <w:spacing w:val="-4"/>
          <w:sz w:val="24"/>
        </w:rPr>
      </w:pPr>
      <w:r>
        <w:rPr>
          <w:rFonts w:hint="eastAsia" w:ascii="仿宋" w:hAnsi="仿宋" w:eastAsia="仿宋"/>
          <w:spacing w:val="-4"/>
          <w:sz w:val="24"/>
        </w:rPr>
        <w:t>3.2 不属于禁止参加本项目采购活动的供应商；</w:t>
      </w:r>
    </w:p>
    <w:p>
      <w:pPr>
        <w:tabs>
          <w:tab w:val="left" w:pos="7665"/>
        </w:tabs>
        <w:spacing w:line="400" w:lineRule="exact"/>
        <w:ind w:firstLine="464" w:firstLineChars="200"/>
        <w:rPr>
          <w:rFonts w:hint="eastAsia" w:ascii="仿宋" w:hAnsi="仿宋" w:eastAsia="仿宋"/>
          <w:spacing w:val="-4"/>
          <w:sz w:val="24"/>
        </w:rPr>
      </w:pPr>
      <w:bookmarkStart w:id="33" w:name="_Toc183582208"/>
      <w:bookmarkStart w:id="34" w:name="_Toc217446037"/>
      <w:bookmarkStart w:id="35" w:name="_Toc183682345"/>
      <w:r>
        <w:rPr>
          <w:rFonts w:hint="eastAsia" w:ascii="仿宋" w:hAnsi="仿宋" w:eastAsia="仿宋"/>
          <w:spacing w:val="-4"/>
          <w:sz w:val="24"/>
        </w:rPr>
        <w:t>3.3按照规定</w:t>
      </w:r>
      <w:r>
        <w:rPr>
          <w:rFonts w:hint="eastAsia" w:ascii="仿宋" w:hAnsi="仿宋" w:eastAsia="仿宋"/>
          <w:spacing w:val="-4"/>
          <w:sz w:val="24"/>
          <w:lang w:val="en-US" w:eastAsia="zh-CN"/>
        </w:rPr>
        <w:t>获取</w:t>
      </w:r>
      <w:r>
        <w:rPr>
          <w:rFonts w:hint="eastAsia" w:ascii="仿宋" w:hAnsi="仿宋" w:eastAsia="仿宋"/>
          <w:spacing w:val="-4"/>
          <w:sz w:val="24"/>
        </w:rPr>
        <w:t>了采购文件（实质性要求）</w:t>
      </w:r>
    </w:p>
    <w:p>
      <w:pPr>
        <w:tabs>
          <w:tab w:val="left" w:pos="7665"/>
        </w:tabs>
        <w:spacing w:line="400" w:lineRule="exact"/>
        <w:ind w:firstLine="436" w:firstLineChars="200"/>
        <w:rPr>
          <w:rFonts w:hint="eastAsia" w:ascii="仿宋" w:hAnsi="仿宋" w:eastAsia="仿宋"/>
          <w:spacing w:val="-11"/>
          <w:sz w:val="24"/>
        </w:rPr>
      </w:pPr>
      <w:r>
        <w:rPr>
          <w:rFonts w:hint="eastAsia" w:ascii="仿宋" w:hAnsi="仿宋" w:eastAsia="仿宋"/>
          <w:spacing w:val="-11"/>
          <w:sz w:val="24"/>
        </w:rPr>
        <w:t>由代理机构提供供应商</w:t>
      </w:r>
      <w:r>
        <w:rPr>
          <w:rFonts w:hint="eastAsia" w:ascii="仿宋" w:hAnsi="仿宋" w:eastAsia="仿宋"/>
          <w:spacing w:val="-11"/>
          <w:sz w:val="24"/>
          <w:lang w:val="en-US" w:eastAsia="zh-CN"/>
        </w:rPr>
        <w:t>获取</w:t>
      </w:r>
      <w:r>
        <w:rPr>
          <w:rFonts w:hint="eastAsia" w:ascii="仿宋" w:hAnsi="仿宋" w:eastAsia="仿宋"/>
          <w:spacing w:val="-11"/>
          <w:sz w:val="24"/>
        </w:rPr>
        <w:t>采购文件情况的相关证明材料，供应商不用提供证明材料。</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4．磋商费用</w:t>
      </w:r>
      <w:bookmarkEnd w:id="33"/>
      <w:bookmarkEnd w:id="34"/>
      <w:bookmarkEnd w:id="35"/>
      <w:r>
        <w:rPr>
          <w:rFonts w:hint="eastAsia" w:ascii="仿宋" w:hAnsi="仿宋" w:eastAsia="仿宋"/>
          <w:sz w:val="24"/>
          <w:szCs w:val="24"/>
        </w:rPr>
        <w:t>（实质性要求）</w:t>
      </w:r>
    </w:p>
    <w:p>
      <w:pPr>
        <w:tabs>
          <w:tab w:val="left" w:pos="7665"/>
        </w:tabs>
        <w:spacing w:line="400" w:lineRule="exact"/>
        <w:ind w:firstLine="480"/>
        <w:rPr>
          <w:rFonts w:ascii="仿宋" w:hAnsi="仿宋" w:eastAsia="仿宋"/>
        </w:rPr>
      </w:pPr>
      <w:r>
        <w:rPr>
          <w:rFonts w:hint="eastAsia" w:ascii="仿宋" w:hAnsi="仿宋" w:eastAsia="仿宋"/>
          <w:sz w:val="24"/>
        </w:rPr>
        <w:t>供应商应自行承担参加磋商活动的全部费用。</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5．充分、公平竞争保障措施（实质性要求）</w:t>
      </w:r>
    </w:p>
    <w:p>
      <w:pPr>
        <w:pStyle w:val="41"/>
        <w:spacing w:line="400" w:lineRule="exact"/>
        <w:ind w:left="1" w:firstLine="480" w:firstLineChars="200"/>
        <w:rPr>
          <w:rFonts w:ascii="仿宋" w:hAnsi="仿宋" w:eastAsia="仿宋"/>
          <w:sz w:val="28"/>
          <w:szCs w:val="28"/>
        </w:rPr>
      </w:pPr>
      <w:r>
        <w:rPr>
          <w:rFonts w:hint="eastAsia" w:ascii="仿宋" w:hAnsi="仿宋" w:eastAsia="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1"/>
        <w:spacing w:line="400" w:lineRule="exact"/>
        <w:ind w:left="1" w:firstLine="480" w:firstLineChars="200"/>
        <w:rPr>
          <w:rFonts w:ascii="仿宋" w:hAnsi="仿宋" w:eastAsia="仿宋"/>
          <w:sz w:val="24"/>
        </w:rPr>
      </w:pPr>
      <w:r>
        <w:rPr>
          <w:rFonts w:hint="eastAsia" w:ascii="仿宋" w:hAnsi="仿宋" w:eastAsia="仿宋"/>
          <w:sz w:val="24"/>
        </w:rPr>
        <w:t>5.2利害关系授权代表处理。两家以上的供应商不得在同一合同项下的采购项目中，委托同一个自然人、同一家庭的人员、同一单位的人员作为其授权代表，否则，其响应文件作为无效处理。</w:t>
      </w:r>
    </w:p>
    <w:p>
      <w:pPr>
        <w:pStyle w:val="41"/>
        <w:spacing w:line="400" w:lineRule="exact"/>
        <w:ind w:left="1" w:firstLine="480" w:firstLineChars="200"/>
        <w:rPr>
          <w:rFonts w:ascii="仿宋" w:hAnsi="仿宋" w:eastAsia="仿宋"/>
          <w:sz w:val="24"/>
        </w:rPr>
      </w:pPr>
      <w:r>
        <w:rPr>
          <w:rFonts w:hint="eastAsia" w:ascii="仿宋" w:hAnsi="仿宋" w:eastAsia="仿宋"/>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1"/>
        <w:spacing w:line="400" w:lineRule="exact"/>
        <w:ind w:left="1"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4</w:t>
      </w:r>
      <w:r>
        <w:rPr>
          <w:rFonts w:hint="eastAsia" w:ascii="仿宋" w:hAnsi="仿宋" w:eastAsia="仿宋"/>
          <w:sz w:val="24"/>
        </w:rPr>
        <w:t>供应商实际控制人或者中高级管理人员，同时是采购代理机构工作人员，不得参与本项目政府采购活动。</w:t>
      </w:r>
    </w:p>
    <w:p>
      <w:pPr>
        <w:spacing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5</w:t>
      </w:r>
      <w:r>
        <w:rPr>
          <w:rFonts w:hint="eastAsia" w:ascii="仿宋" w:hAnsi="仿宋" w:eastAsia="仿宋"/>
          <w:sz w:val="24"/>
        </w:rPr>
        <w:t>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6</w:t>
      </w:r>
      <w:r>
        <w:rPr>
          <w:rFonts w:hint="eastAsia" w:ascii="仿宋" w:hAnsi="仿宋" w:eastAsia="仿宋"/>
          <w:sz w:val="24"/>
        </w:rPr>
        <w:t>供应商与采购代理机构存在关联关系，或者是采购代理机构的母公司或子公司，不得参加本项目政府采购活动。</w:t>
      </w:r>
    </w:p>
    <w:p>
      <w:pPr>
        <w:pStyle w:val="41"/>
        <w:spacing w:line="400" w:lineRule="exact"/>
        <w:ind w:left="1"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7</w:t>
      </w:r>
      <w:r>
        <w:rPr>
          <w:rFonts w:hint="eastAsia" w:ascii="仿宋" w:hAnsi="仿宋" w:eastAsia="仿宋"/>
          <w:sz w:val="24"/>
        </w:rPr>
        <w:t>回避。政府采购活动中，采购人员及相关人员与供应商有下列利害关系之一的，应当回避：</w:t>
      </w:r>
    </w:p>
    <w:p>
      <w:pPr>
        <w:pStyle w:val="41"/>
        <w:spacing w:line="400" w:lineRule="exact"/>
        <w:ind w:left="1" w:firstLine="480" w:firstLineChars="200"/>
        <w:rPr>
          <w:rFonts w:ascii="仿宋" w:hAnsi="仿宋" w:eastAsia="仿宋"/>
          <w:sz w:val="24"/>
        </w:rPr>
      </w:pPr>
      <w:r>
        <w:rPr>
          <w:rFonts w:hint="eastAsia" w:ascii="仿宋" w:hAnsi="仿宋" w:eastAsia="仿宋"/>
          <w:sz w:val="24"/>
        </w:rPr>
        <w:t>（1）参加采购活动前3年内与供应商存在劳动关系；</w:t>
      </w:r>
    </w:p>
    <w:p>
      <w:pPr>
        <w:pStyle w:val="41"/>
        <w:spacing w:line="400" w:lineRule="exact"/>
        <w:ind w:left="1" w:firstLine="480" w:firstLineChars="200"/>
        <w:rPr>
          <w:rFonts w:ascii="仿宋" w:hAnsi="仿宋" w:eastAsia="仿宋"/>
          <w:sz w:val="24"/>
        </w:rPr>
      </w:pPr>
      <w:r>
        <w:rPr>
          <w:rFonts w:hint="eastAsia" w:ascii="仿宋" w:hAnsi="仿宋" w:eastAsia="仿宋"/>
          <w:sz w:val="24"/>
        </w:rPr>
        <w:t>（2）参加采购活动前3年内担任供应商的董事、监事；</w:t>
      </w:r>
    </w:p>
    <w:p>
      <w:pPr>
        <w:pStyle w:val="41"/>
        <w:spacing w:line="400" w:lineRule="exact"/>
        <w:ind w:left="1" w:firstLine="480" w:firstLineChars="200"/>
        <w:rPr>
          <w:rFonts w:ascii="仿宋" w:hAnsi="仿宋" w:eastAsia="仿宋"/>
          <w:sz w:val="24"/>
        </w:rPr>
      </w:pPr>
      <w:r>
        <w:rPr>
          <w:rFonts w:hint="eastAsia" w:ascii="仿宋" w:hAnsi="仿宋" w:eastAsia="仿宋"/>
          <w:sz w:val="24"/>
        </w:rPr>
        <w:t>（3）参加采购活动前3年内是供应商的控股股东或者实际控制人；</w:t>
      </w:r>
    </w:p>
    <w:p>
      <w:pPr>
        <w:pStyle w:val="41"/>
        <w:spacing w:line="400" w:lineRule="exact"/>
        <w:ind w:left="1" w:firstLine="480" w:firstLineChars="200"/>
        <w:rPr>
          <w:rFonts w:ascii="仿宋" w:hAnsi="仿宋" w:eastAsia="仿宋"/>
          <w:sz w:val="24"/>
        </w:rPr>
      </w:pPr>
      <w:r>
        <w:rPr>
          <w:rFonts w:hint="eastAsia" w:ascii="仿宋" w:hAnsi="仿宋" w:eastAsia="仿宋"/>
          <w:sz w:val="24"/>
        </w:rPr>
        <w:t>（4）与供应商的法定代表人或者负责人有夫妻、直系血亲、三代以内旁系血亲或者近姻亲关系；</w:t>
      </w:r>
    </w:p>
    <w:p>
      <w:pPr>
        <w:pStyle w:val="41"/>
        <w:spacing w:line="400" w:lineRule="exact"/>
        <w:ind w:left="1" w:firstLine="480" w:firstLineChars="200"/>
        <w:rPr>
          <w:rFonts w:ascii="仿宋" w:hAnsi="仿宋" w:eastAsia="仿宋"/>
          <w:sz w:val="24"/>
        </w:rPr>
      </w:pPr>
      <w:r>
        <w:rPr>
          <w:rFonts w:hint="eastAsia" w:ascii="仿宋" w:hAnsi="仿宋" w:eastAsia="仿宋"/>
          <w:sz w:val="24"/>
        </w:rPr>
        <w:t>（5）与供应商有其他可能影响政府采购活动公平、公正进行的关系。</w:t>
      </w:r>
    </w:p>
    <w:p>
      <w:pPr>
        <w:pStyle w:val="41"/>
        <w:spacing w:line="400" w:lineRule="exact"/>
        <w:ind w:left="1" w:firstLine="480" w:firstLineChars="200"/>
        <w:rPr>
          <w:rFonts w:ascii="仿宋" w:hAnsi="仿宋" w:eastAsia="仿宋"/>
          <w:sz w:val="24"/>
        </w:rPr>
      </w:pPr>
      <w:r>
        <w:rPr>
          <w:rFonts w:hint="eastAsia" w:ascii="仿宋" w:hAnsi="仿宋" w:eastAsia="仿宋"/>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41"/>
        <w:spacing w:line="400" w:lineRule="exact"/>
        <w:ind w:left="1" w:firstLine="480" w:firstLineChars="200"/>
        <w:rPr>
          <w:rFonts w:ascii="仿宋" w:hAnsi="仿宋" w:eastAsia="仿宋"/>
          <w:b/>
          <w:sz w:val="24"/>
        </w:rPr>
      </w:pPr>
      <w:r>
        <w:rPr>
          <w:rFonts w:hint="eastAsia" w:ascii="仿宋" w:hAnsi="仿宋" w:eastAsia="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r>
        <w:rPr>
          <w:rFonts w:ascii="仿宋" w:hAnsi="仿宋" w:eastAsia="仿宋"/>
          <w:b/>
          <w:sz w:val="24"/>
        </w:rPr>
        <w:t xml:space="preserve"> </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6．联合体竞争性磋商（</w:t>
      </w:r>
      <w:r>
        <w:rPr>
          <w:rFonts w:hint="eastAsia" w:ascii="仿宋" w:hAnsi="仿宋" w:eastAsia="仿宋"/>
          <w:sz w:val="24"/>
          <w:szCs w:val="24"/>
          <w:lang w:val="en-US" w:eastAsia="zh-CN"/>
        </w:rPr>
        <w:t>本项目不允许联合体参与</w:t>
      </w:r>
      <w:r>
        <w:rPr>
          <w:rFonts w:hint="eastAsia" w:ascii="仿宋" w:hAnsi="仿宋" w:eastAsia="仿宋"/>
          <w:sz w:val="24"/>
          <w:szCs w:val="24"/>
        </w:rPr>
        <w:t>）</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7．磋商保证金（本项目不收取）</w:t>
      </w:r>
    </w:p>
    <w:p>
      <w:pPr>
        <w:spacing w:line="400" w:lineRule="exact"/>
        <w:ind w:firstLine="470" w:firstLineChars="196"/>
        <w:rPr>
          <w:rFonts w:ascii="仿宋" w:hAnsi="仿宋" w:eastAsia="仿宋"/>
          <w:sz w:val="24"/>
        </w:rPr>
      </w:pPr>
      <w:r>
        <w:rPr>
          <w:rFonts w:hint="eastAsia" w:ascii="仿宋" w:hAnsi="仿宋" w:eastAsia="仿宋"/>
          <w:sz w:val="24"/>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sz w:val="24"/>
        </w:rPr>
      </w:pPr>
      <w:r>
        <w:rPr>
          <w:rFonts w:hint="eastAsia" w:ascii="仿宋" w:hAnsi="仿宋" w:eastAsia="仿宋"/>
          <w:sz w:val="24"/>
        </w:rPr>
        <w:t>7.2 未按磋商文件要求在规定时间前交纳规定数额磋商保证金的响应文件无效。</w:t>
      </w:r>
    </w:p>
    <w:p>
      <w:pPr>
        <w:spacing w:line="400" w:lineRule="exact"/>
        <w:ind w:firstLine="470" w:firstLineChars="196"/>
        <w:rPr>
          <w:rFonts w:ascii="仿宋" w:hAnsi="仿宋" w:eastAsia="仿宋"/>
          <w:sz w:val="24"/>
        </w:rPr>
      </w:pPr>
      <w:r>
        <w:rPr>
          <w:rFonts w:hint="eastAsia" w:ascii="仿宋" w:hAnsi="仿宋" w:eastAsia="仿宋"/>
          <w:sz w:val="24"/>
        </w:rPr>
        <w:t>7</w:t>
      </w:r>
      <w:r>
        <w:rPr>
          <w:rFonts w:ascii="仿宋" w:hAnsi="仿宋" w:eastAsia="仿宋"/>
          <w:sz w:val="24"/>
        </w:rPr>
        <w:t>.</w:t>
      </w:r>
      <w:r>
        <w:rPr>
          <w:rFonts w:hint="eastAsia" w:ascii="仿宋" w:hAnsi="仿宋" w:eastAsia="仿宋"/>
          <w:sz w:val="24"/>
        </w:rPr>
        <w:t>3 供应商所交纳的磋商保证金不计利息。</w:t>
      </w:r>
    </w:p>
    <w:p>
      <w:pPr>
        <w:spacing w:line="400" w:lineRule="exact"/>
        <w:ind w:firstLine="470" w:firstLineChars="196"/>
        <w:rPr>
          <w:rFonts w:ascii="仿宋" w:hAnsi="仿宋" w:eastAsia="仿宋"/>
          <w:sz w:val="24"/>
        </w:rPr>
      </w:pPr>
      <w:r>
        <w:rPr>
          <w:rFonts w:hint="eastAsia" w:ascii="仿宋" w:hAnsi="仿宋" w:eastAsia="仿宋"/>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sz w:val="24"/>
        </w:rPr>
      </w:pPr>
      <w:r>
        <w:rPr>
          <w:rFonts w:hint="eastAsia" w:ascii="仿宋" w:hAnsi="仿宋" w:eastAsia="仿宋"/>
          <w:sz w:val="24"/>
        </w:rPr>
        <w:t>7.5发生下列情形之一的，采购代理机构将不予退还磋商保证金：</w:t>
      </w:r>
    </w:p>
    <w:p>
      <w:pPr>
        <w:spacing w:line="400" w:lineRule="exact"/>
        <w:ind w:firstLine="470" w:firstLineChars="196"/>
        <w:rPr>
          <w:rFonts w:ascii="仿宋" w:hAnsi="仿宋" w:eastAsia="仿宋"/>
          <w:sz w:val="24"/>
        </w:rPr>
      </w:pPr>
      <w:r>
        <w:rPr>
          <w:rFonts w:hint="eastAsia" w:ascii="仿宋" w:hAnsi="仿宋" w:eastAsia="仿宋"/>
          <w:sz w:val="24"/>
        </w:rPr>
        <w:t>（一）在磋商文件规定的递交响应文件截止时间后撤回响应文件的；</w:t>
      </w:r>
    </w:p>
    <w:p>
      <w:pPr>
        <w:spacing w:line="400" w:lineRule="exact"/>
        <w:ind w:firstLine="470" w:firstLineChars="196"/>
        <w:rPr>
          <w:rFonts w:ascii="仿宋" w:hAnsi="仿宋" w:eastAsia="仿宋"/>
          <w:sz w:val="24"/>
        </w:rPr>
      </w:pPr>
      <w:r>
        <w:rPr>
          <w:rFonts w:hint="eastAsia" w:ascii="仿宋" w:hAnsi="仿宋" w:eastAsia="仿宋"/>
          <w:sz w:val="24"/>
        </w:rPr>
        <w:t>（二）在采购人确定成交供应商之前放弃成交候选资格的；</w:t>
      </w:r>
    </w:p>
    <w:p>
      <w:pPr>
        <w:spacing w:line="400" w:lineRule="exact"/>
        <w:ind w:firstLine="470" w:firstLineChars="196"/>
        <w:rPr>
          <w:rFonts w:ascii="仿宋" w:hAnsi="仿宋" w:eastAsia="仿宋"/>
          <w:sz w:val="24"/>
        </w:rPr>
      </w:pPr>
      <w:r>
        <w:rPr>
          <w:rFonts w:hint="eastAsia" w:ascii="仿宋" w:hAnsi="仿宋" w:eastAsia="仿宋"/>
          <w:sz w:val="24"/>
        </w:rPr>
        <w:t>（三）成交后放弃、不领取或者不接收成交通知书的；</w:t>
      </w:r>
    </w:p>
    <w:p>
      <w:pPr>
        <w:spacing w:line="400" w:lineRule="exact"/>
        <w:ind w:firstLine="470" w:firstLineChars="196"/>
        <w:rPr>
          <w:rFonts w:ascii="仿宋" w:hAnsi="仿宋" w:eastAsia="仿宋"/>
          <w:sz w:val="24"/>
        </w:rPr>
      </w:pPr>
      <w:r>
        <w:rPr>
          <w:rFonts w:hint="eastAsia" w:ascii="仿宋" w:hAnsi="仿宋" w:eastAsia="仿宋"/>
          <w:sz w:val="24"/>
        </w:rPr>
        <w:t>（四）由于成交供应商的原因未能按照磋商文件的规定与采购人签订合同的；</w:t>
      </w:r>
    </w:p>
    <w:p>
      <w:pPr>
        <w:spacing w:line="400" w:lineRule="exact"/>
        <w:ind w:firstLine="470" w:firstLineChars="196"/>
        <w:rPr>
          <w:rFonts w:ascii="仿宋" w:hAnsi="仿宋" w:eastAsia="仿宋"/>
          <w:sz w:val="24"/>
        </w:rPr>
      </w:pPr>
      <w:r>
        <w:rPr>
          <w:rFonts w:hint="eastAsia" w:ascii="仿宋" w:hAnsi="仿宋" w:eastAsia="仿宋"/>
          <w:sz w:val="24"/>
        </w:rPr>
        <w:t>（五）由于成交供应商的原因未能按照磋商文件的规定交纳履约保证金的；</w:t>
      </w:r>
    </w:p>
    <w:p>
      <w:pPr>
        <w:spacing w:line="400" w:lineRule="exact"/>
        <w:ind w:firstLine="470" w:firstLineChars="196"/>
        <w:rPr>
          <w:rFonts w:ascii="仿宋" w:hAnsi="仿宋" w:eastAsia="仿宋"/>
          <w:sz w:val="24"/>
        </w:rPr>
      </w:pPr>
      <w:r>
        <w:rPr>
          <w:rFonts w:hint="eastAsia" w:ascii="仿宋" w:hAnsi="仿宋" w:eastAsia="仿宋"/>
          <w:sz w:val="24"/>
        </w:rPr>
        <w:t>（六）供应商在政府采购活动中提供虚假材料的；</w:t>
      </w:r>
    </w:p>
    <w:p>
      <w:pPr>
        <w:spacing w:line="400" w:lineRule="exact"/>
        <w:ind w:firstLine="470" w:firstLineChars="196"/>
        <w:rPr>
          <w:rFonts w:ascii="仿宋" w:hAnsi="仿宋" w:eastAsia="仿宋"/>
          <w:sz w:val="24"/>
        </w:rPr>
      </w:pPr>
      <w:r>
        <w:rPr>
          <w:rFonts w:hint="eastAsia" w:ascii="仿宋" w:hAnsi="仿宋" w:eastAsia="仿宋"/>
          <w:sz w:val="24"/>
        </w:rPr>
        <w:t>（七）报价有效期内，供应商在政府采购活动中有违法、违规、违纪行为。</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8．响应文件有效期（实质性要求）</w:t>
      </w:r>
    </w:p>
    <w:p>
      <w:pPr>
        <w:spacing w:line="400" w:lineRule="exact"/>
        <w:ind w:firstLine="470" w:firstLineChars="196"/>
        <w:rPr>
          <w:rFonts w:ascii="仿宋" w:hAnsi="仿宋" w:eastAsia="仿宋"/>
          <w:sz w:val="24"/>
        </w:rPr>
      </w:pPr>
      <w:r>
        <w:rPr>
          <w:rFonts w:hint="eastAsia" w:ascii="仿宋" w:hAnsi="仿宋" w:eastAsia="仿宋"/>
          <w:sz w:val="24"/>
        </w:rPr>
        <w:t>本项目响应文件有效期为递交磋商响应文件截止之日起</w:t>
      </w:r>
      <w:r>
        <w:rPr>
          <w:rFonts w:ascii="仿宋" w:hAnsi="仿宋" w:eastAsia="仿宋"/>
          <w:sz w:val="24"/>
        </w:rPr>
        <w:t>90</w:t>
      </w:r>
      <w:r>
        <w:rPr>
          <w:rFonts w:hint="eastAsia" w:ascii="仿宋" w:hAnsi="仿宋" w:eastAsia="仿宋"/>
          <w:sz w:val="24"/>
        </w:rPr>
        <w:t>天。供应商响应文件中必须载明响应文件有效期，响应文件中载明的响应文件有效期可以长于磋商文件规定的期限，但不得短于磋商文件规定的期限。否则，其响应文件将作为无效处理。</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9．知识产权（实质性要求）</w:t>
      </w:r>
    </w:p>
    <w:p>
      <w:pPr>
        <w:pStyle w:val="10"/>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.1</w:t>
      </w:r>
      <w:r>
        <w:rPr>
          <w:rFonts w:hint="eastAsia" w:ascii="仿宋" w:hAnsi="仿宋" w:eastAsia="仿宋"/>
          <w:sz w:val="24"/>
        </w:rPr>
        <w:t>供应商</w:t>
      </w:r>
      <w:r>
        <w:rPr>
          <w:rFonts w:hint="eastAsia" w:ascii="仿宋" w:hAnsi="仿宋" w:eastAsia="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sz w:val="24"/>
        </w:rPr>
        <w:t>供应商</w:t>
      </w:r>
      <w:r>
        <w:rPr>
          <w:rFonts w:hint="eastAsia" w:ascii="仿宋" w:hAnsi="仿宋" w:eastAsia="仿宋"/>
          <w:sz w:val="24"/>
          <w:szCs w:val="24"/>
        </w:rPr>
        <w:t>承担所有相关责任。</w:t>
      </w:r>
    </w:p>
    <w:p>
      <w:pPr>
        <w:pStyle w:val="10"/>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.2</w:t>
      </w:r>
      <w:r>
        <w:rPr>
          <w:rFonts w:hint="eastAsia" w:ascii="仿宋" w:hAnsi="仿宋" w:eastAsia="仿宋"/>
          <w:sz w:val="24"/>
          <w:szCs w:val="24"/>
        </w:rPr>
        <w:t xml:space="preserve"> 除非磋商文件特别规定，采购人享有本项目实施过程中产生的知识成果及知识产权。</w:t>
      </w:r>
    </w:p>
    <w:p>
      <w:pPr>
        <w:spacing w:line="400" w:lineRule="exact"/>
        <w:ind w:firstLine="480" w:firstLineChars="200"/>
        <w:rPr>
          <w:rFonts w:ascii="仿宋" w:hAnsi="仿宋" w:eastAsia="仿宋"/>
          <w:sz w:val="32"/>
          <w:szCs w:val="32"/>
        </w:rPr>
      </w:pPr>
      <w:r>
        <w:rPr>
          <w:rFonts w:hint="eastAsia" w:ascii="仿宋" w:hAnsi="仿宋" w:eastAsia="仿宋"/>
          <w:sz w:val="24"/>
        </w:rPr>
        <w:t>9</w:t>
      </w:r>
      <w:r>
        <w:rPr>
          <w:rFonts w:ascii="仿宋" w:hAnsi="仿宋" w:eastAsia="仿宋"/>
          <w:sz w:val="24"/>
        </w:rPr>
        <w:t>.3</w:t>
      </w:r>
      <w:r>
        <w:rPr>
          <w:rFonts w:hint="eastAsia" w:ascii="仿宋" w:hAnsi="仿宋" w:eastAsia="仿宋"/>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仿宋" w:hAnsi="仿宋" w:eastAsia="仿宋"/>
          <w:bCs w:val="0"/>
        </w:rPr>
      </w:pPr>
      <w:r>
        <w:rPr>
          <w:rFonts w:hint="eastAsia" w:ascii="仿宋" w:hAnsi="仿宋" w:eastAsia="仿宋"/>
          <w:sz w:val="24"/>
        </w:rPr>
        <w:t>9</w:t>
      </w:r>
      <w:r>
        <w:rPr>
          <w:rFonts w:ascii="仿宋" w:hAnsi="仿宋" w:eastAsia="仿宋"/>
          <w:sz w:val="24"/>
        </w:rPr>
        <w:t>.4</w:t>
      </w:r>
      <w:r>
        <w:rPr>
          <w:rFonts w:hint="eastAsia" w:ascii="仿宋" w:hAnsi="仿宋" w:eastAsia="仿宋"/>
          <w:sz w:val="24"/>
        </w:rPr>
        <w:t xml:space="preserve"> 如采用供应商所不拥有的知识产权，则在报价中必须包括合法获取该知识产权的相关费用。 </w:t>
      </w:r>
      <w:bookmarkEnd w:id="28"/>
      <w:bookmarkStart w:id="36" w:name="_Toc183682346"/>
      <w:bookmarkStart w:id="37" w:name="_Toc89075875"/>
      <w:bookmarkStart w:id="38" w:name="_Toc183582209"/>
      <w:bookmarkStart w:id="39" w:name="_Toc77400779"/>
      <w:bookmarkStart w:id="40" w:name="_Toc217446038"/>
    </w:p>
    <w:p>
      <w:pPr>
        <w:pStyle w:val="4"/>
        <w:keepNext w:val="0"/>
        <w:keepLines w:val="0"/>
        <w:spacing w:before="0" w:after="0" w:line="400" w:lineRule="exact"/>
        <w:jc w:val="center"/>
        <w:rPr>
          <w:rFonts w:ascii="仿宋" w:hAnsi="仿宋" w:eastAsia="仿宋"/>
          <w:sz w:val="24"/>
        </w:rPr>
      </w:pPr>
      <w:bookmarkStart w:id="41" w:name="PO_默认文件内容_24"/>
      <w:r>
        <w:rPr>
          <w:rFonts w:hint="eastAsia" w:ascii="仿宋" w:hAnsi="仿宋" w:eastAsia="仿宋"/>
          <w:bCs w:val="0"/>
        </w:rPr>
        <w:t>三、磋商文件</w:t>
      </w:r>
      <w:bookmarkEnd w:id="36"/>
      <w:bookmarkEnd w:id="37"/>
      <w:bookmarkEnd w:id="38"/>
      <w:bookmarkEnd w:id="39"/>
      <w:bookmarkEnd w:id="40"/>
      <w:bookmarkStart w:id="42" w:name="_Toc183582210"/>
      <w:bookmarkStart w:id="43" w:name="_Toc217446039"/>
      <w:bookmarkStart w:id="44" w:name="_Toc183682347"/>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10．磋商文件的构成</w:t>
      </w:r>
      <w:bookmarkEnd w:id="42"/>
      <w:bookmarkEnd w:id="43"/>
      <w:bookmarkEnd w:id="44"/>
      <w:r>
        <w:rPr>
          <w:rFonts w:hint="eastAsia" w:ascii="仿宋" w:hAnsi="仿宋" w:eastAsia="仿宋"/>
          <w:sz w:val="24"/>
          <w:szCs w:val="24"/>
        </w:rPr>
        <w:t>（实质性要求）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10</w:t>
      </w:r>
      <w:r>
        <w:rPr>
          <w:rFonts w:ascii="仿宋" w:hAnsi="仿宋" w:eastAsia="仿宋"/>
          <w:b/>
          <w:bCs/>
          <w:sz w:val="24"/>
        </w:rPr>
        <w:t>.</w:t>
      </w:r>
      <w:r>
        <w:rPr>
          <w:rFonts w:hint="eastAsia" w:ascii="仿宋" w:hAnsi="仿宋" w:eastAsia="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10</w:t>
      </w:r>
      <w:r>
        <w:rPr>
          <w:rFonts w:hint="eastAsia" w:ascii="仿宋" w:hAnsi="仿宋" w:eastAsia="仿宋"/>
          <w:b/>
          <w:bCs/>
          <w:sz w:val="24"/>
        </w:rPr>
        <w:t>.</w:t>
      </w:r>
      <w:r>
        <w:rPr>
          <w:rFonts w:hint="eastAsia" w:ascii="仿宋" w:hAnsi="仿宋" w:eastAsia="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5" w:name="_Toc183582211"/>
      <w:bookmarkStart w:id="46" w:name="_Toc183682348"/>
      <w:bookmarkStart w:id="47" w:name="_Toc217446040"/>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11．磋商文件的澄清</w:t>
      </w:r>
      <w:bookmarkEnd w:id="45"/>
      <w:bookmarkEnd w:id="46"/>
      <w:r>
        <w:rPr>
          <w:rFonts w:hint="eastAsia" w:ascii="仿宋" w:hAnsi="仿宋" w:eastAsia="仿宋"/>
          <w:sz w:val="24"/>
          <w:szCs w:val="24"/>
        </w:rPr>
        <w:t>和修改</w:t>
      </w:r>
      <w:bookmarkEnd w:id="47"/>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11.2 采购代理机构对已发出的磋商文件进行澄清或者修改，应当以书面形式将澄清或者修改的内容通知所有</w:t>
      </w:r>
      <w:r>
        <w:rPr>
          <w:rFonts w:hint="eastAsia" w:ascii="仿宋" w:hAnsi="仿宋" w:eastAsia="仿宋"/>
          <w:spacing w:val="-4"/>
          <w:sz w:val="24"/>
          <w:lang w:val="en-US" w:eastAsia="zh-CN"/>
        </w:rPr>
        <w:t>获取</w:t>
      </w:r>
      <w:r>
        <w:rPr>
          <w:rFonts w:hint="eastAsia" w:ascii="仿宋" w:hAnsi="仿宋" w:eastAsia="仿宋"/>
          <w:sz w:val="24"/>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sz w:val="24"/>
        </w:rPr>
        <w:t>提交</w:t>
      </w:r>
      <w:r>
        <w:rPr>
          <w:rFonts w:hint="eastAsia" w:ascii="仿宋" w:hAnsi="仿宋" w:eastAsia="仿宋"/>
          <w:sz w:val="24"/>
        </w:rPr>
        <w:t>首次响应文件截</w:t>
      </w:r>
      <w:r>
        <w:rPr>
          <w:rFonts w:hint="eastAsia" w:ascii="仿宋" w:hAnsi="仿宋" w:eastAsia="仿宋" w:cs="宋体"/>
          <w:sz w:val="24"/>
        </w:rPr>
        <w:t>止之日起5日前</w:t>
      </w:r>
      <w:r>
        <w:rPr>
          <w:rFonts w:hint="eastAsia" w:ascii="仿宋" w:hAnsi="仿宋" w:eastAsia="仿宋"/>
          <w:sz w:val="24"/>
        </w:rPr>
        <w:t>；不足上述时间的，应当顺延递交响应文件的截止时间。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w:t>
      </w:r>
      <w:r>
        <w:rPr>
          <w:rFonts w:hint="eastAsia" w:ascii="仿宋" w:hAnsi="仿宋" w:eastAsia="仿宋"/>
          <w:spacing w:val="-4"/>
          <w:sz w:val="24"/>
          <w:lang w:val="en-US" w:eastAsia="zh-CN"/>
        </w:rPr>
        <w:t>获取</w:t>
      </w:r>
      <w:r>
        <w:rPr>
          <w:rFonts w:hint="eastAsia" w:ascii="仿宋" w:hAnsi="仿宋" w:eastAsia="仿宋"/>
          <w:sz w:val="24"/>
        </w:rPr>
        <w:t>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11.4供应商认为需要对磋商文件进行澄清或者修改的，可以以书面形式向采购人或采购代理机构提出申请，由采购人或采购代理机构决定是否采纳供应商的申请事项。</w:t>
      </w:r>
    </w:p>
    <w:p>
      <w:pPr>
        <w:pStyle w:val="5"/>
        <w:spacing w:line="400" w:lineRule="exact"/>
        <w:ind w:firstLine="482" w:firstLineChars="200"/>
        <w:rPr>
          <w:rFonts w:hint="eastAsia" w:ascii="仿宋" w:hAnsi="仿宋" w:eastAsia="仿宋"/>
          <w:sz w:val="24"/>
          <w:szCs w:val="24"/>
        </w:rPr>
      </w:pPr>
      <w:bookmarkStart w:id="48" w:name="_Toc217446041"/>
      <w:bookmarkStart w:id="49" w:name="_Toc208848971"/>
      <w:r>
        <w:rPr>
          <w:rFonts w:hint="eastAsia" w:ascii="仿宋" w:hAnsi="仿宋" w:eastAsia="仿宋"/>
          <w:sz w:val="24"/>
          <w:szCs w:val="24"/>
        </w:rPr>
        <w:t>12．答疑会和现场考察</w:t>
      </w:r>
      <w:bookmarkEnd w:id="48"/>
      <w:bookmarkEnd w:id="49"/>
    </w:p>
    <w:p>
      <w:pPr>
        <w:spacing w:line="400" w:lineRule="exact"/>
        <w:ind w:firstLine="480" w:firstLineChars="200"/>
        <w:rPr>
          <w:rFonts w:ascii="仿宋" w:hAnsi="仿宋" w:eastAsia="仿宋"/>
          <w:sz w:val="24"/>
        </w:rPr>
      </w:pPr>
      <w:r>
        <w:rPr>
          <w:rFonts w:hint="eastAsia" w:ascii="仿宋" w:hAnsi="仿宋" w:eastAsia="仿宋"/>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sz w:val="24"/>
        </w:rPr>
      </w:pPr>
      <w:r>
        <w:rPr>
          <w:rFonts w:hint="eastAsia" w:ascii="仿宋" w:hAnsi="仿宋" w:eastAsia="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bCs w:val="0"/>
        </w:rPr>
      </w:pPr>
      <w:r>
        <w:rPr>
          <w:rFonts w:hint="eastAsia" w:ascii="仿宋" w:hAnsi="仿宋" w:eastAsia="仿宋"/>
          <w:sz w:val="24"/>
        </w:rPr>
        <w:t>12</w:t>
      </w:r>
      <w:r>
        <w:rPr>
          <w:rFonts w:ascii="仿宋" w:hAnsi="仿宋" w:eastAsia="仿宋"/>
          <w:sz w:val="24"/>
        </w:rPr>
        <w:t>.</w:t>
      </w:r>
      <w:r>
        <w:rPr>
          <w:rFonts w:hint="eastAsia" w:ascii="仿宋" w:hAnsi="仿宋" w:eastAsia="仿宋"/>
          <w:sz w:val="24"/>
        </w:rPr>
        <w:t>3 供应商考察现场或者参加答疑会所发生的一切费用由供应商自己承担。</w:t>
      </w:r>
      <w:bookmarkStart w:id="50" w:name="_Toc183682351"/>
      <w:bookmarkStart w:id="51" w:name="_Toc183582214"/>
      <w:bookmarkStart w:id="52" w:name="_Toc77400780"/>
      <w:bookmarkStart w:id="53" w:name="_Toc89075876"/>
      <w:bookmarkStart w:id="54" w:name="_Toc217446042"/>
    </w:p>
    <w:p>
      <w:pPr>
        <w:pStyle w:val="4"/>
        <w:keepNext w:val="0"/>
        <w:keepLines w:val="0"/>
        <w:spacing w:before="0" w:after="0" w:line="400" w:lineRule="exact"/>
        <w:jc w:val="center"/>
        <w:rPr>
          <w:rFonts w:ascii="仿宋" w:hAnsi="仿宋" w:eastAsia="仿宋"/>
        </w:rPr>
      </w:pPr>
      <w:r>
        <w:rPr>
          <w:rFonts w:hint="eastAsia" w:ascii="仿宋" w:hAnsi="仿宋" w:eastAsia="仿宋"/>
          <w:bCs w:val="0"/>
        </w:rPr>
        <w:t>四、响应文件</w:t>
      </w:r>
      <w:bookmarkEnd w:id="50"/>
      <w:bookmarkEnd w:id="51"/>
      <w:bookmarkEnd w:id="52"/>
      <w:bookmarkEnd w:id="53"/>
      <w:bookmarkEnd w:id="54"/>
    </w:p>
    <w:p>
      <w:pPr>
        <w:pStyle w:val="5"/>
        <w:spacing w:line="400" w:lineRule="exact"/>
        <w:ind w:firstLine="482" w:firstLineChars="200"/>
        <w:rPr>
          <w:rFonts w:hint="eastAsia" w:ascii="仿宋" w:hAnsi="仿宋" w:eastAsia="仿宋"/>
          <w:sz w:val="24"/>
          <w:szCs w:val="24"/>
        </w:rPr>
      </w:pPr>
      <w:bookmarkStart w:id="55" w:name="_Toc183682352"/>
      <w:bookmarkStart w:id="56" w:name="_Toc183582215"/>
      <w:bookmarkStart w:id="57" w:name="_Toc217446043"/>
      <w:r>
        <w:rPr>
          <w:rFonts w:hint="eastAsia" w:ascii="仿宋" w:hAnsi="仿宋" w:eastAsia="仿宋"/>
          <w:sz w:val="24"/>
          <w:szCs w:val="24"/>
        </w:rPr>
        <w:t>13．响应文件的组成</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ascii="仿宋" w:hAnsi="仿宋" w:eastAsia="仿宋"/>
          <w:sz w:val="24"/>
        </w:rPr>
      </w:pPr>
      <w:r>
        <w:rPr>
          <w:rFonts w:hint="eastAsia" w:ascii="仿宋" w:hAnsi="仿宋" w:eastAsia="仿宋"/>
          <w:sz w:val="24"/>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sz w:val="24"/>
        </w:rPr>
        <w:t>（实质性要求）</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ascii="仿宋" w:hAnsi="仿宋" w:eastAsia="仿宋"/>
          <w:sz w:val="24"/>
        </w:rPr>
      </w:pPr>
      <w:r>
        <w:rPr>
          <w:rFonts w:hint="eastAsia" w:ascii="仿宋" w:hAnsi="仿宋" w:eastAsia="仿宋"/>
          <w:sz w:val="24"/>
        </w:rPr>
        <w:t>13.2供应商编写的响应文件应包括资格性响应文件和其他响应文件两部分，分册装订。</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14．响应文件的语言</w:t>
      </w:r>
      <w:bookmarkEnd w:id="55"/>
      <w:bookmarkEnd w:id="56"/>
      <w:bookmarkEnd w:id="57"/>
      <w:r>
        <w:rPr>
          <w:rFonts w:hint="eastAsia" w:ascii="仿宋" w:hAnsi="仿宋" w:eastAsia="仿宋"/>
          <w:sz w:val="24"/>
          <w:szCs w:val="24"/>
        </w:rPr>
        <w:t>（实质性要求）</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hint="eastAsia" w:ascii="仿宋" w:hAnsi="仿宋" w:eastAsia="仿宋" w:cs="宋体"/>
          <w:sz w:val="24"/>
        </w:rPr>
        <w:t>14.3 如因未翻译而造成的响应文件无效风险，由供应商承担。</w:t>
      </w:r>
    </w:p>
    <w:p>
      <w:pPr>
        <w:pStyle w:val="5"/>
        <w:spacing w:line="400" w:lineRule="exact"/>
        <w:ind w:firstLine="482" w:firstLineChars="200"/>
        <w:rPr>
          <w:rFonts w:hint="eastAsia" w:ascii="仿宋" w:hAnsi="仿宋" w:eastAsia="仿宋"/>
          <w:sz w:val="24"/>
          <w:szCs w:val="24"/>
        </w:rPr>
      </w:pPr>
      <w:bookmarkStart w:id="58" w:name="_Toc217446044"/>
      <w:bookmarkStart w:id="59" w:name="_Toc183682353"/>
      <w:bookmarkStart w:id="60" w:name="_Toc183582216"/>
      <w:r>
        <w:rPr>
          <w:rFonts w:hint="eastAsia" w:ascii="仿宋" w:hAnsi="仿宋" w:eastAsia="仿宋"/>
          <w:sz w:val="24"/>
          <w:szCs w:val="24"/>
        </w:rPr>
        <w:t>15．计量单位</w:t>
      </w:r>
      <w:bookmarkEnd w:id="58"/>
      <w:bookmarkEnd w:id="59"/>
      <w:bookmarkEnd w:id="60"/>
      <w:r>
        <w:rPr>
          <w:rFonts w:hint="eastAsia" w:ascii="仿宋" w:hAnsi="仿宋" w:eastAsia="仿宋"/>
          <w:sz w:val="24"/>
          <w:szCs w:val="24"/>
        </w:rPr>
        <w:t>（实质性要求）</w:t>
      </w:r>
    </w:p>
    <w:p>
      <w:pPr>
        <w:spacing w:line="400" w:lineRule="exact"/>
        <w:ind w:firstLine="470" w:firstLineChars="196"/>
        <w:rPr>
          <w:rFonts w:ascii="仿宋" w:hAnsi="仿宋" w:eastAsia="仿宋"/>
          <w:b/>
          <w:bCs/>
          <w:sz w:val="24"/>
        </w:rPr>
      </w:pPr>
      <w:r>
        <w:rPr>
          <w:rFonts w:hint="eastAsia" w:ascii="仿宋" w:hAnsi="仿宋" w:eastAsia="仿宋"/>
          <w:sz w:val="24"/>
        </w:rPr>
        <w:t>除磋商文件中另有规定外，本次采购项目所有合同项下的报价均采用国家法定的计量单位。</w:t>
      </w:r>
      <w:bookmarkStart w:id="61" w:name="_Toc217446045"/>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16．报价</w:t>
      </w:r>
    </w:p>
    <w:p>
      <w:pPr>
        <w:spacing w:line="400" w:lineRule="exact"/>
        <w:ind w:firstLine="444" w:firstLineChars="195"/>
        <w:rPr>
          <w:rFonts w:ascii="仿宋" w:hAnsi="仿宋" w:eastAsia="仿宋"/>
          <w:bCs/>
          <w:spacing w:val="-6"/>
          <w:sz w:val="24"/>
        </w:rPr>
      </w:pPr>
      <w:r>
        <w:rPr>
          <w:rFonts w:ascii="仿宋" w:hAnsi="仿宋" w:eastAsia="仿宋"/>
          <w:bCs/>
          <w:spacing w:val="-6"/>
          <w:sz w:val="24"/>
        </w:rPr>
        <w:t>16.1</w:t>
      </w:r>
      <w:r>
        <w:rPr>
          <w:rFonts w:hint="eastAsia" w:ascii="仿宋" w:hAnsi="仿宋" w:eastAsia="仿宋"/>
          <w:bCs/>
          <w:spacing w:val="-6"/>
          <w:sz w:val="24"/>
        </w:rPr>
        <w:t>本次磋商项目的</w:t>
      </w:r>
      <w:r>
        <w:rPr>
          <w:rFonts w:hint="eastAsia" w:ascii="仿宋" w:hAnsi="仿宋" w:eastAsia="仿宋"/>
          <w:spacing w:val="-6"/>
          <w:sz w:val="24"/>
        </w:rPr>
        <w:t>报价货币为</w:t>
      </w:r>
      <w:r>
        <w:rPr>
          <w:rFonts w:hint="eastAsia" w:ascii="仿宋" w:hAnsi="仿宋" w:eastAsia="仿宋"/>
          <w:bCs/>
          <w:spacing w:val="-6"/>
          <w:sz w:val="24"/>
        </w:rPr>
        <w:t>人民币，报价以磋商文件规定为准。</w:t>
      </w:r>
      <w:r>
        <w:rPr>
          <w:rFonts w:hint="eastAsia" w:ascii="仿宋" w:hAnsi="仿宋" w:eastAsia="仿宋"/>
          <w:b/>
          <w:bCs/>
          <w:spacing w:val="-6"/>
          <w:sz w:val="24"/>
        </w:rPr>
        <w:t>（实质性要求）</w:t>
      </w:r>
    </w:p>
    <w:p>
      <w:pPr>
        <w:spacing w:line="400" w:lineRule="exact"/>
        <w:ind w:firstLine="468" w:firstLineChars="195"/>
        <w:rPr>
          <w:rFonts w:ascii="仿宋" w:hAnsi="仿宋" w:eastAsia="仿宋"/>
          <w:bCs/>
          <w:sz w:val="24"/>
        </w:rPr>
      </w:pPr>
      <w:r>
        <w:rPr>
          <w:rFonts w:ascii="仿宋" w:hAnsi="仿宋" w:eastAsia="仿宋"/>
          <w:sz w:val="24"/>
        </w:rPr>
        <w:t>16.2</w:t>
      </w:r>
      <w:r>
        <w:rPr>
          <w:rFonts w:hint="eastAsia" w:ascii="仿宋" w:hAnsi="仿宋" w:eastAsia="仿宋"/>
          <w:sz w:val="24"/>
        </w:rPr>
        <w:t>本项目采用现场报价，响应文件中不用首次报价，</w:t>
      </w:r>
      <w:r>
        <w:rPr>
          <w:rFonts w:hint="eastAsia" w:ascii="仿宋" w:hAnsi="仿宋" w:eastAsia="仿宋"/>
          <w:color w:val="FF0000"/>
          <w:sz w:val="24"/>
        </w:rPr>
        <w:t>报价</w:t>
      </w:r>
      <w:r>
        <w:rPr>
          <w:rFonts w:ascii="仿宋" w:hAnsi="仿宋" w:eastAsia="仿宋"/>
          <w:color w:val="FF0000"/>
          <w:sz w:val="24"/>
        </w:rPr>
        <w:t>要求参考附件</w:t>
      </w:r>
      <w:r>
        <w:rPr>
          <w:rFonts w:hint="eastAsia" w:ascii="仿宋" w:hAnsi="仿宋" w:eastAsia="仿宋"/>
          <w:color w:val="FF0000"/>
          <w:sz w:val="24"/>
          <w:lang w:val="en-US" w:eastAsia="zh-CN"/>
        </w:rPr>
        <w:t>一、</w:t>
      </w:r>
      <w:r>
        <w:rPr>
          <w:rFonts w:hint="eastAsia" w:ascii="仿宋" w:hAnsi="仿宋" w:eastAsia="仿宋"/>
          <w:color w:val="FF0000"/>
          <w:sz w:val="24"/>
        </w:rPr>
        <w:t>二</w:t>
      </w:r>
      <w:r>
        <w:rPr>
          <w:rFonts w:ascii="仿宋" w:hAnsi="仿宋" w:eastAsia="仿宋"/>
          <w:color w:val="FF0000"/>
          <w:sz w:val="24"/>
        </w:rPr>
        <w:t>，</w:t>
      </w:r>
      <w:r>
        <w:rPr>
          <w:rFonts w:hint="eastAsia" w:ascii="仿宋" w:hAnsi="仿宋" w:eastAsia="仿宋"/>
          <w:color w:val="FF0000"/>
          <w:sz w:val="24"/>
        </w:rPr>
        <w:t>报价格式</w:t>
      </w:r>
      <w:r>
        <w:rPr>
          <w:rFonts w:ascii="仿宋" w:hAnsi="仿宋" w:eastAsia="仿宋"/>
          <w:color w:val="FF0000"/>
          <w:sz w:val="24"/>
        </w:rPr>
        <w:t>以现场提供为准。</w:t>
      </w:r>
    </w:p>
    <w:bookmarkEnd w:id="61"/>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17．响应文件格式</w:t>
      </w:r>
    </w:p>
    <w:p>
      <w:pPr>
        <w:spacing w:line="400" w:lineRule="exact"/>
        <w:ind w:left="2" w:leftChars="1" w:firstLine="480" w:firstLineChars="200"/>
        <w:rPr>
          <w:rFonts w:ascii="仿宋" w:hAnsi="仿宋" w:eastAsia="仿宋"/>
          <w:bCs/>
          <w:sz w:val="24"/>
        </w:rPr>
      </w:pPr>
      <w:r>
        <w:rPr>
          <w:rFonts w:hint="eastAsia" w:ascii="仿宋" w:hAnsi="仿宋" w:eastAsia="仿宋"/>
          <w:bCs/>
          <w:sz w:val="24"/>
        </w:rPr>
        <w:t>17.1 供应商应执行磋商文件第七章的规定要求。</w:t>
      </w:r>
    </w:p>
    <w:p>
      <w:pPr>
        <w:spacing w:line="400" w:lineRule="exact"/>
        <w:ind w:left="2" w:leftChars="1" w:firstLine="480" w:firstLineChars="200"/>
        <w:rPr>
          <w:rFonts w:ascii="仿宋" w:hAnsi="仿宋" w:eastAsia="仿宋"/>
          <w:sz w:val="24"/>
        </w:rPr>
      </w:pPr>
      <w:r>
        <w:rPr>
          <w:rFonts w:hint="eastAsia" w:ascii="仿宋" w:hAnsi="仿宋" w:eastAsia="仿宋"/>
          <w:sz w:val="24"/>
        </w:rPr>
        <w:t>17.2 对于没有格式要求的磋商文件由供应商自行编写。</w:t>
      </w:r>
      <w:bookmarkStart w:id="62" w:name="_Toc183582224"/>
      <w:bookmarkStart w:id="63" w:name="_Toc217446051"/>
      <w:bookmarkStart w:id="64" w:name="_Toc183682361"/>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18．响应文件的编制和签署</w:t>
      </w:r>
    </w:p>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sz w:val="24"/>
        </w:rPr>
      </w:pPr>
      <w:r>
        <w:rPr>
          <w:rFonts w:hint="eastAsia" w:ascii="仿宋" w:hAnsi="仿宋" w:eastAsia="仿宋"/>
          <w:sz w:val="24"/>
        </w:rPr>
        <w:t>18.1 资格性响应文件正本</w:t>
      </w:r>
      <w:r>
        <w:rPr>
          <w:rFonts w:ascii="仿宋" w:hAnsi="仿宋" w:eastAsia="仿宋"/>
          <w:sz w:val="24"/>
        </w:rPr>
        <w:t>1</w:t>
      </w:r>
      <w:r>
        <w:rPr>
          <w:rFonts w:hint="eastAsia" w:ascii="仿宋" w:hAnsi="仿宋" w:eastAsia="仿宋"/>
          <w:sz w:val="24"/>
        </w:rPr>
        <w:t>份副本</w:t>
      </w:r>
      <w:r>
        <w:rPr>
          <w:rFonts w:ascii="仿宋" w:hAnsi="仿宋" w:eastAsia="仿宋"/>
          <w:sz w:val="24"/>
        </w:rPr>
        <w:t>2</w:t>
      </w:r>
      <w:r>
        <w:rPr>
          <w:rFonts w:hint="eastAsia" w:ascii="仿宋" w:hAnsi="仿宋" w:eastAsia="仿宋"/>
          <w:sz w:val="24"/>
        </w:rPr>
        <w:t>份</w:t>
      </w:r>
      <w:r>
        <w:rPr>
          <w:rFonts w:hint="eastAsia" w:ascii="仿宋" w:hAnsi="仿宋" w:eastAsia="仿宋"/>
          <w:bCs/>
          <w:sz w:val="24"/>
        </w:rPr>
        <w:t>，并在其封面上清楚地标明资格性响应文件、采购项目名称、采购项目编号、包件号及名称（若有）、供应商名称以及“正本”或“副本”字样。若正本和副本有不一致的内容，以正本书面响应文件为准。</w:t>
      </w:r>
    </w:p>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sz w:val="24"/>
        </w:rPr>
      </w:pPr>
      <w:r>
        <w:rPr>
          <w:rFonts w:hint="eastAsia" w:ascii="仿宋" w:hAnsi="仿宋" w:eastAsia="仿宋"/>
          <w:bCs/>
          <w:sz w:val="24"/>
        </w:rPr>
        <w:t>18.2 其他响应文件正本</w:t>
      </w:r>
      <w:r>
        <w:rPr>
          <w:rFonts w:ascii="仿宋" w:hAnsi="仿宋" w:eastAsia="仿宋"/>
          <w:bCs/>
          <w:sz w:val="24"/>
        </w:rPr>
        <w:t>1</w:t>
      </w:r>
      <w:r>
        <w:rPr>
          <w:rFonts w:hint="eastAsia" w:ascii="仿宋" w:hAnsi="仿宋" w:eastAsia="仿宋"/>
          <w:bCs/>
          <w:sz w:val="24"/>
        </w:rPr>
        <w:t>份副本</w:t>
      </w:r>
      <w:r>
        <w:rPr>
          <w:rFonts w:ascii="仿宋" w:hAnsi="仿宋" w:eastAsia="仿宋"/>
          <w:bCs/>
          <w:sz w:val="24"/>
        </w:rPr>
        <w:t>2</w:t>
      </w:r>
      <w:r>
        <w:rPr>
          <w:rFonts w:hint="eastAsia" w:ascii="仿宋" w:hAnsi="仿宋" w:eastAsia="仿宋"/>
          <w:bCs/>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sz w:val="24"/>
        </w:rPr>
      </w:pPr>
      <w:r>
        <w:rPr>
          <w:rFonts w:hint="eastAsia" w:ascii="仿宋" w:hAnsi="仿宋" w:eastAsia="仿宋"/>
          <w:bCs/>
          <w:sz w:val="24"/>
        </w:rPr>
        <w:t>18.3 响应文件正本和副本均需在规定签章处签字和盖章。响应文件副本可采用正本的复印件</w:t>
      </w:r>
      <w:r>
        <w:rPr>
          <w:rFonts w:hint="eastAsia" w:ascii="仿宋" w:hAnsi="仿宋" w:eastAsia="仿宋" w:cs="仿宋"/>
          <w:sz w:val="24"/>
        </w:rPr>
        <w:t>。</w:t>
      </w:r>
      <w:r>
        <w:rPr>
          <w:rFonts w:hint="eastAsia" w:ascii="仿宋" w:hAnsi="仿宋" w:eastAsia="仿宋" w:cs="仿宋"/>
          <w:color w:val="FF0000"/>
          <w:sz w:val="24"/>
        </w:rPr>
        <w:t>提供</w:t>
      </w:r>
      <w:r>
        <w:rPr>
          <w:rFonts w:hint="eastAsia" w:ascii="仿宋" w:hAnsi="仿宋" w:eastAsia="仿宋" w:cs="仿宋"/>
          <w:color w:val="FF0000"/>
          <w:sz w:val="24"/>
          <w:lang w:val="en-US" w:eastAsia="zh-CN"/>
        </w:rPr>
        <w:t>响应</w:t>
      </w:r>
      <w:r>
        <w:rPr>
          <w:rFonts w:hint="eastAsia" w:ascii="仿宋" w:hAnsi="仿宋" w:eastAsia="仿宋" w:cs="仿宋"/>
          <w:color w:val="FF0000"/>
          <w:sz w:val="24"/>
        </w:rPr>
        <w:t>文件电子文档1份采用U盘制作（电子文档仅用于存档，不作为评审材料）</w:t>
      </w:r>
      <w:r>
        <w:rPr>
          <w:rFonts w:hint="eastAsia" w:ascii="仿宋" w:hAnsi="仿宋" w:eastAsia="仿宋" w:cs="仿宋"/>
          <w:color w:val="FF0000"/>
          <w:sz w:val="24"/>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sz w:val="24"/>
        </w:rPr>
      </w:pPr>
      <w:r>
        <w:rPr>
          <w:rFonts w:hint="eastAsia" w:ascii="仿宋" w:hAnsi="仿宋" w:eastAsia="仿宋"/>
          <w:bCs/>
          <w:sz w:val="24"/>
        </w:rPr>
        <w:t>18.4响应文件的打印和书写应清楚工整，任何行间插字、涂改或增删，必须由供应商的法定代表人/单位负责人或其授权代表签字并盖供应商公章。</w:t>
      </w:r>
    </w:p>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sz w:val="24"/>
        </w:rPr>
      </w:pPr>
      <w:r>
        <w:rPr>
          <w:rFonts w:hint="eastAsia" w:ascii="仿宋" w:hAnsi="仿宋" w:eastAsia="仿宋"/>
          <w:bCs/>
          <w:sz w:val="24"/>
        </w:rPr>
        <w:t>18.5</w:t>
      </w:r>
      <w:r>
        <w:rPr>
          <w:rFonts w:hint="eastAsia" w:ascii="仿宋" w:hAnsi="仿宋" w:eastAsia="仿宋"/>
          <w:b/>
          <w:bCs/>
          <w:sz w:val="24"/>
        </w:rPr>
        <w:t>（实质性要求）</w:t>
      </w:r>
      <w:r>
        <w:rPr>
          <w:rFonts w:hint="eastAsia" w:ascii="仿宋" w:hAnsi="仿宋" w:eastAsia="仿宋"/>
          <w:bCs/>
          <w:sz w:val="24"/>
        </w:rPr>
        <w:t>响应文件应由供应商法定代表人/主要负责人/本人或其授权代表在响应文件要求的地方签字（注：</w:t>
      </w:r>
      <w:r>
        <w:rPr>
          <w:rFonts w:hint="eastAsia" w:ascii="仿宋" w:hAnsi="仿宋" w:eastAsia="仿宋"/>
          <w:sz w:val="24"/>
        </w:rPr>
        <w:t>供应商为法人的，应当由其法定代表人或者</w:t>
      </w:r>
      <w:r>
        <w:rPr>
          <w:rFonts w:hint="eastAsia" w:ascii="仿宋" w:hAnsi="仿宋" w:eastAsia="仿宋"/>
          <w:bCs/>
          <w:sz w:val="24"/>
        </w:rPr>
        <w:t>授权代表</w:t>
      </w:r>
      <w:r>
        <w:rPr>
          <w:rFonts w:hint="eastAsia" w:ascii="仿宋" w:hAnsi="仿宋" w:eastAsia="仿宋"/>
          <w:sz w:val="24"/>
        </w:rPr>
        <w:t>签字确认；供应商为其他组织的，应当由其主要负责人或者</w:t>
      </w:r>
      <w:r>
        <w:rPr>
          <w:rFonts w:hint="eastAsia" w:ascii="仿宋" w:hAnsi="仿宋" w:eastAsia="仿宋"/>
          <w:bCs/>
          <w:sz w:val="24"/>
        </w:rPr>
        <w:t>授权代表</w:t>
      </w:r>
      <w:r>
        <w:rPr>
          <w:rFonts w:hint="eastAsia" w:ascii="仿宋" w:hAnsi="仿宋" w:eastAsia="仿宋"/>
          <w:sz w:val="24"/>
        </w:rPr>
        <w:t>签字确认；供应商为自然人的，应当由其本人或者</w:t>
      </w:r>
      <w:r>
        <w:rPr>
          <w:rFonts w:hint="eastAsia" w:ascii="仿宋" w:hAnsi="仿宋" w:eastAsia="仿宋"/>
          <w:bCs/>
          <w:sz w:val="24"/>
        </w:rPr>
        <w:t>授权代表</w:t>
      </w:r>
      <w:r>
        <w:rPr>
          <w:rFonts w:hint="eastAsia" w:ascii="仿宋" w:hAnsi="仿宋" w:eastAsia="仿宋"/>
          <w:sz w:val="24"/>
        </w:rPr>
        <w:t>签字确认</w:t>
      </w:r>
      <w:r>
        <w:rPr>
          <w:rFonts w:hint="eastAsia" w:ascii="仿宋" w:hAnsi="仿宋" w:eastAsia="仿宋"/>
          <w:bCs/>
          <w:sz w:val="24"/>
        </w:rPr>
        <w:t>）或加盖私人印章，要求加盖公章的地方加盖单位公章，不得使用专用章（如经济合同章、投标专用章等）或下属单位印章代替。</w:t>
      </w:r>
    </w:p>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sz w:val="24"/>
        </w:rPr>
      </w:pPr>
      <w:r>
        <w:rPr>
          <w:rFonts w:hint="eastAsia" w:ascii="仿宋" w:hAnsi="仿宋" w:eastAsia="仿宋"/>
          <w:bCs/>
          <w:sz w:val="24"/>
        </w:rPr>
        <w:t>18.6响应文件正本和副本需要逐页编目编码。</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sz w:val="24"/>
        </w:rPr>
      </w:pPr>
      <w:r>
        <w:rPr>
          <w:rFonts w:hint="eastAsia" w:ascii="仿宋" w:hAnsi="仿宋" w:eastAsia="仿宋"/>
          <w:sz w:val="24"/>
        </w:rPr>
        <w:t>18.7响应文件正本和副本应当采用胶装方式装订成册，不得散装或者合页装订。</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sz w:val="24"/>
        </w:rPr>
      </w:pPr>
      <w:r>
        <w:rPr>
          <w:rFonts w:hint="eastAsia" w:ascii="仿宋" w:hAnsi="仿宋" w:eastAsia="仿宋"/>
          <w:sz w:val="24"/>
        </w:rPr>
        <w:t>18.8</w:t>
      </w:r>
      <w:r>
        <w:rPr>
          <w:rFonts w:hint="eastAsia" w:ascii="仿宋" w:hAnsi="仿宋" w:eastAsia="仿宋"/>
          <w:b/>
          <w:sz w:val="24"/>
        </w:rPr>
        <w:t>（实质性要求）</w:t>
      </w:r>
      <w:r>
        <w:rPr>
          <w:rFonts w:hint="eastAsia" w:ascii="仿宋" w:hAnsi="仿宋" w:eastAsia="仿宋"/>
          <w:sz w:val="24"/>
        </w:rPr>
        <w:t>响应文件应按磋商文件的要求签署、盖章（第八章</w:t>
      </w:r>
      <w:r>
        <w:rPr>
          <w:rFonts w:ascii="仿宋" w:hAnsi="仿宋" w:eastAsia="仿宋"/>
          <w:sz w:val="24"/>
        </w:rPr>
        <w:t>2.4.6</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b/>
          <w:sz w:val="24"/>
        </w:rPr>
      </w:pPr>
      <w:r>
        <w:rPr>
          <w:rFonts w:hint="eastAsia" w:ascii="仿宋" w:hAnsi="仿宋" w:eastAsia="仿宋"/>
          <w:sz w:val="24"/>
        </w:rPr>
        <w:t>18.9响应文件统一用</w:t>
      </w:r>
      <w:r>
        <w:rPr>
          <w:rFonts w:ascii="仿宋" w:hAnsi="仿宋" w:eastAsia="仿宋"/>
          <w:sz w:val="24"/>
        </w:rPr>
        <w:t>A4</w:t>
      </w:r>
      <w:r>
        <w:rPr>
          <w:rFonts w:hint="eastAsia" w:ascii="仿宋" w:hAnsi="仿宋" w:eastAsia="仿宋"/>
          <w:sz w:val="24"/>
        </w:rPr>
        <w:t>幅面纸印制，除另有规定外。</w:t>
      </w:r>
      <w:bookmarkStart w:id="65" w:name="_Toc183682363"/>
      <w:bookmarkStart w:id="66" w:name="_Toc217446053"/>
      <w:bookmarkStart w:id="67" w:name="_Toc183582226"/>
      <w:bookmarkStart w:id="68" w:name="_Toc77400781"/>
      <w:bookmarkStart w:id="69" w:name="_Toc89075877"/>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19．响应文件的密封和标注（不属于本项目磋商小组评审范畴，由采购人、采购代理机构在接收响应文件时及时处理）</w:t>
      </w:r>
    </w:p>
    <w:p>
      <w:pPr>
        <w:keepNext w:val="0"/>
        <w:keepLines w:val="0"/>
        <w:pageBreakBefore w:val="0"/>
        <w:widowControl w:val="0"/>
        <w:kinsoku/>
        <w:wordWrap/>
        <w:overflowPunct/>
        <w:topLinePunct w:val="0"/>
        <w:autoSpaceDE/>
        <w:autoSpaceDN/>
        <w:bidi w:val="0"/>
        <w:adjustRightInd/>
        <w:snapToGrid/>
        <w:spacing w:line="380" w:lineRule="exact"/>
        <w:ind w:firstLine="444" w:firstLineChars="195"/>
        <w:textAlignment w:val="auto"/>
        <w:rPr>
          <w:rFonts w:ascii="仿宋" w:hAnsi="仿宋" w:eastAsia="仿宋"/>
          <w:bCs/>
          <w:spacing w:val="-6"/>
          <w:sz w:val="24"/>
        </w:rPr>
      </w:pPr>
      <w:r>
        <w:rPr>
          <w:rFonts w:hint="eastAsia" w:ascii="仿宋" w:hAnsi="仿宋" w:eastAsia="仿宋"/>
          <w:bCs/>
          <w:spacing w:val="-6"/>
          <w:sz w:val="24"/>
        </w:rPr>
        <w:t>19.1 响应文件可以单独密封包装，也可以所有响应文件密封包装在一个密封袋内。</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sz w:val="24"/>
        </w:rPr>
      </w:pPr>
      <w:r>
        <w:rPr>
          <w:rFonts w:hint="eastAsia" w:ascii="仿宋" w:hAnsi="仿宋" w:eastAsia="仿宋"/>
          <w:sz w:val="24"/>
        </w:rPr>
        <w:t>19.2 响应文件密封袋的最外层应清楚地标明采购项目名称、采购项目编号、包件号及名称（若有）、供应商名称。</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sz w:val="24"/>
        </w:rPr>
      </w:pPr>
      <w:r>
        <w:rPr>
          <w:rFonts w:hint="eastAsia" w:ascii="仿宋" w:hAnsi="仿宋" w:eastAsia="仿宋"/>
          <w:sz w:val="24"/>
        </w:rPr>
        <w:t>19.3 所有外层密封袋的封口处应粘贴牢固。</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sz w:val="24"/>
        </w:rPr>
      </w:pPr>
      <w:r>
        <w:rPr>
          <w:rFonts w:hint="eastAsia" w:ascii="仿宋" w:hAnsi="仿宋" w:eastAsia="仿宋"/>
          <w:sz w:val="24"/>
        </w:rPr>
        <w:t>19.4 未密封的响应文件，采购人、采购代理机构将拒收或者在时间允许的范围内，要求修改完善后接收。</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20．响应文件的递交</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sz w:val="24"/>
        </w:rPr>
      </w:pPr>
      <w:r>
        <w:rPr>
          <w:rFonts w:hint="eastAsia" w:ascii="仿宋" w:hAnsi="仿宋" w:eastAsia="仿宋"/>
          <w:sz w:val="24"/>
        </w:rPr>
        <w:t>20.1 资格性响应文件和其他响应文件应于递交响应文件截止时间前送达指定地点，采购代理机构拒绝接收截止时间后送达的响应文件。供应商在递交响应文件时，</w:t>
      </w:r>
      <w:r>
        <w:rPr>
          <w:rFonts w:hint="eastAsia" w:ascii="仿宋" w:hAnsi="仿宋" w:eastAsia="仿宋"/>
          <w:color w:val="FF0000"/>
          <w:sz w:val="24"/>
        </w:rPr>
        <w:t>用正楷填写“递交响应文件签收表”</w:t>
      </w:r>
      <w:r>
        <w:rPr>
          <w:rFonts w:hint="eastAsia" w:ascii="仿宋" w:hAnsi="仿宋" w:eastAsia="仿宋" w:cs="仿宋"/>
          <w:color w:val="FF0000"/>
          <w:sz w:val="24"/>
        </w:rPr>
        <w:t>（现场提供）</w:t>
      </w:r>
      <w:r>
        <w:rPr>
          <w:rFonts w:hint="eastAsia" w:ascii="仿宋" w:hAnsi="仿宋" w:eastAsia="仿宋"/>
          <w:color w:val="FF0000"/>
          <w:sz w:val="24"/>
        </w:rPr>
        <w:t>然后将签收表和响应文件一并递交给采购代理机构工作人员。</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sz w:val="24"/>
        </w:rPr>
      </w:pPr>
      <w:r>
        <w:rPr>
          <w:rFonts w:hint="eastAsia" w:ascii="仿宋" w:hAnsi="仿宋" w:eastAsia="仿宋"/>
          <w:sz w:val="24"/>
        </w:rPr>
        <w:t>20.2 采购代理机构将向通过资格审查的供应商发出磋商邀请；告知未通过资格审查的供应商未通过的原因。</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sz w:val="24"/>
        </w:rPr>
      </w:pPr>
      <w:r>
        <w:rPr>
          <w:rFonts w:hint="eastAsia" w:ascii="仿宋" w:hAnsi="仿宋" w:eastAsia="仿宋"/>
          <w:sz w:val="24"/>
        </w:rPr>
        <w:t>20.3 报价表在磋商后，磋商小组要求供应商进行报价时递交。</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sz w:val="24"/>
        </w:rPr>
      </w:pPr>
      <w:r>
        <w:rPr>
          <w:rFonts w:hint="eastAsia" w:ascii="仿宋" w:hAnsi="仿宋" w:eastAsia="仿宋"/>
          <w:sz w:val="24"/>
        </w:rPr>
        <w:t>20.4 本次采购不接收邮寄的响应文件。</w:t>
      </w:r>
    </w:p>
    <w:bookmarkEnd w:id="65"/>
    <w:bookmarkEnd w:id="66"/>
    <w:bookmarkEnd w:id="67"/>
    <w:bookmarkEnd w:id="68"/>
    <w:bookmarkEnd w:id="69"/>
    <w:p>
      <w:pPr>
        <w:pStyle w:val="5"/>
        <w:spacing w:line="400" w:lineRule="exact"/>
        <w:ind w:firstLine="482" w:firstLineChars="200"/>
        <w:rPr>
          <w:rFonts w:hint="eastAsia" w:ascii="仿宋" w:hAnsi="仿宋" w:eastAsia="仿宋"/>
          <w:sz w:val="24"/>
          <w:szCs w:val="24"/>
        </w:rPr>
      </w:pPr>
      <w:bookmarkStart w:id="70" w:name="_Toc217446055"/>
      <w:bookmarkStart w:id="71" w:name="_Toc183682365"/>
      <w:bookmarkStart w:id="72" w:name="_Toc183582228"/>
      <w:r>
        <w:rPr>
          <w:rFonts w:hint="eastAsia" w:ascii="仿宋" w:hAnsi="仿宋" w:eastAsia="仿宋"/>
          <w:sz w:val="24"/>
          <w:szCs w:val="24"/>
        </w:rPr>
        <w:t>21.响应文件的修改和撤回（补充、修改响应文件的密封和标注按照本章“19.响应文件的密封和标注”规定处理）</w:t>
      </w:r>
    </w:p>
    <w:p>
      <w:pPr>
        <w:pStyle w:val="7"/>
        <w:keepNext w:val="0"/>
        <w:keepLines w:val="0"/>
        <w:pageBreakBefore w:val="0"/>
        <w:widowControl w:val="0"/>
        <w:kinsoku/>
        <w:wordWrap/>
        <w:overflowPunct/>
        <w:topLinePunct w:val="0"/>
        <w:autoSpaceDE/>
        <w:autoSpaceDN/>
        <w:bidi w:val="0"/>
        <w:spacing w:line="380" w:lineRule="exact"/>
        <w:ind w:firstLine="480"/>
        <w:textAlignment w:val="auto"/>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2供应商对响应文件修改的书面材料或撤回的通知应该按规定进行编写、密封、标注和递送，并注明“修改响应文件”字样。</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3供应商不得在递交截止时间起至响应文件有效期期满前撤销其响应文件。</w:t>
      </w:r>
    </w:p>
    <w:p>
      <w:pPr>
        <w:keepNext w:val="0"/>
        <w:keepLines w:val="0"/>
        <w:pageBreakBefore w:val="0"/>
        <w:widowControl w:val="0"/>
        <w:kinsoku/>
        <w:wordWrap/>
        <w:overflowPunct/>
        <w:topLinePunct w:val="0"/>
        <w:autoSpaceDE/>
        <w:autoSpaceDN/>
        <w:bidi w:val="0"/>
        <w:spacing w:line="380" w:lineRule="exact"/>
        <w:ind w:firstLine="480"/>
        <w:textAlignment w:val="auto"/>
        <w:rPr>
          <w:rFonts w:ascii="仿宋" w:hAnsi="仿宋" w:eastAsia="仿宋"/>
          <w:sz w:val="24"/>
        </w:rPr>
      </w:pPr>
      <w:r>
        <w:rPr>
          <w:rFonts w:hint="eastAsia" w:ascii="仿宋" w:hAnsi="仿宋" w:eastAsia="仿宋"/>
          <w:sz w:val="24"/>
        </w:rPr>
        <w:t>21.4供应商对其提交的响应文件的真实性、合法性承担法律责任。</w:t>
      </w:r>
      <w:bookmarkEnd w:id="70"/>
      <w:bookmarkEnd w:id="71"/>
      <w:bookmarkEnd w:id="72"/>
    </w:p>
    <w:p>
      <w:pPr>
        <w:pStyle w:val="4"/>
        <w:keepNext w:val="0"/>
        <w:keepLines w:val="0"/>
        <w:spacing w:line="400" w:lineRule="exact"/>
        <w:jc w:val="center"/>
        <w:rPr>
          <w:rFonts w:ascii="仿宋" w:hAnsi="仿宋" w:eastAsia="仿宋"/>
        </w:rPr>
      </w:pPr>
      <w:bookmarkStart w:id="73" w:name="_Toc183582231"/>
      <w:bookmarkStart w:id="74" w:name="_Toc217446056"/>
      <w:bookmarkStart w:id="75" w:name="_Toc183682368"/>
      <w:bookmarkStart w:id="76" w:name="_Toc77400782"/>
      <w:bookmarkStart w:id="77" w:name="_Toc89075878"/>
      <w:r>
        <w:rPr>
          <w:rFonts w:hint="eastAsia" w:ascii="仿宋" w:hAnsi="仿宋" w:eastAsia="仿宋"/>
        </w:rPr>
        <w:t>五、评审</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22．磋商小组的组建及其评审工作按照有关法律制度和本文件第八章的规定进行。</w:t>
      </w:r>
    </w:p>
    <w:p>
      <w:pPr>
        <w:pStyle w:val="4"/>
        <w:keepNext w:val="0"/>
        <w:keepLines w:val="0"/>
        <w:spacing w:line="400" w:lineRule="exact"/>
        <w:jc w:val="center"/>
        <w:rPr>
          <w:rFonts w:ascii="仿宋" w:hAnsi="仿宋" w:eastAsia="仿宋"/>
        </w:rPr>
      </w:pPr>
      <w:r>
        <w:rPr>
          <w:rFonts w:hint="eastAsia" w:ascii="仿宋" w:hAnsi="仿宋" w:eastAsia="仿宋"/>
        </w:rPr>
        <w:t>六、成交事项</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23．确定成交供应商</w:t>
      </w:r>
    </w:p>
    <w:p>
      <w:pPr>
        <w:spacing w:line="400" w:lineRule="exact"/>
        <w:ind w:firstLine="480" w:firstLineChars="200"/>
        <w:rPr>
          <w:rFonts w:hint="eastAsia" w:ascii="仿宋" w:hAnsi="仿宋" w:eastAsia="仿宋"/>
          <w:sz w:val="24"/>
        </w:rPr>
      </w:pPr>
      <w:r>
        <w:rPr>
          <w:rFonts w:hint="eastAsia" w:ascii="仿宋" w:hAnsi="仿宋" w:eastAsia="仿宋"/>
          <w:sz w:val="24"/>
        </w:rPr>
        <w:t>方式一：采购人将按磋商小组推荐的成交候选供应商顺序确定成交供应商。</w:t>
      </w:r>
    </w:p>
    <w:p>
      <w:pPr>
        <w:spacing w:line="400" w:lineRule="exact"/>
        <w:ind w:firstLine="480" w:firstLineChars="200"/>
        <w:rPr>
          <w:rFonts w:hint="eastAsia" w:ascii="仿宋" w:hAnsi="仿宋" w:eastAsia="仿宋"/>
          <w:sz w:val="24"/>
        </w:rPr>
      </w:pPr>
      <w:r>
        <w:rPr>
          <w:rFonts w:hint="eastAsia" w:ascii="仿宋" w:hAnsi="仿宋" w:eastAsia="仿宋"/>
          <w:sz w:val="24"/>
        </w:rPr>
        <w:t>方式二：采购人授权磋商小组根据综合评分排名直接确定成交供应商。</w:t>
      </w:r>
    </w:p>
    <w:p>
      <w:pPr>
        <w:spacing w:line="400" w:lineRule="exact"/>
        <w:ind w:firstLine="480" w:firstLineChars="200"/>
        <w:rPr>
          <w:rFonts w:hint="eastAsia" w:ascii="仿宋" w:hAnsi="仿宋" w:eastAsia="仿宋"/>
          <w:sz w:val="24"/>
        </w:rPr>
      </w:pPr>
      <w:r>
        <w:rPr>
          <w:rFonts w:hint="eastAsia" w:ascii="仿宋" w:hAnsi="仿宋" w:eastAsia="仿宋"/>
          <w:sz w:val="24"/>
        </w:rPr>
        <w:t>本项目采用方式一确定成交供应商。</w:t>
      </w:r>
    </w:p>
    <w:p>
      <w:pPr>
        <w:spacing w:line="400" w:lineRule="exact"/>
        <w:ind w:firstLine="480" w:firstLineChars="200"/>
        <w:rPr>
          <w:rFonts w:hint="eastAsia" w:ascii="仿宋" w:hAnsi="仿宋" w:eastAsia="仿宋"/>
          <w:sz w:val="24"/>
        </w:rPr>
      </w:pPr>
      <w:r>
        <w:rPr>
          <w:rFonts w:hint="eastAsia" w:ascii="仿宋" w:hAnsi="仿宋" w:eastAsia="仿宋"/>
          <w:sz w:val="24"/>
        </w:rPr>
        <w:t>23.1采购代理机构自评审结束后2个工作日内将磋商报告及有关资料送交采购人确定成交供应商。</w:t>
      </w:r>
    </w:p>
    <w:p>
      <w:pPr>
        <w:spacing w:line="400" w:lineRule="exact"/>
        <w:ind w:firstLine="480" w:firstLineChars="200"/>
        <w:rPr>
          <w:rFonts w:hint="eastAsia" w:ascii="仿宋" w:hAnsi="仿宋" w:eastAsia="仿宋"/>
          <w:sz w:val="24"/>
        </w:rPr>
      </w:pPr>
      <w:r>
        <w:rPr>
          <w:rFonts w:hint="eastAsia" w:ascii="仿宋" w:hAnsi="仿宋" w:eastAsia="仿宋"/>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400" w:lineRule="exact"/>
        <w:ind w:firstLine="480" w:firstLineChars="200"/>
        <w:rPr>
          <w:rFonts w:hint="eastAsia" w:ascii="仿宋" w:hAnsi="仿宋" w:eastAsia="仿宋"/>
          <w:sz w:val="24"/>
        </w:rPr>
      </w:pPr>
      <w:r>
        <w:rPr>
          <w:rFonts w:hint="eastAsia" w:ascii="仿宋" w:hAnsi="仿宋" w:eastAsia="仿宋"/>
          <w:sz w:val="24"/>
        </w:rPr>
        <w:t>23.3采购人确定成交供应商过程中，发现成交候选供应商有下列情形之一的，应当不予确定其为成交供应商：</w:t>
      </w:r>
    </w:p>
    <w:p>
      <w:pPr>
        <w:spacing w:line="400" w:lineRule="exact"/>
        <w:ind w:firstLine="480" w:firstLineChars="200"/>
        <w:rPr>
          <w:rFonts w:hint="eastAsia" w:ascii="仿宋" w:hAnsi="仿宋" w:eastAsia="仿宋"/>
          <w:sz w:val="24"/>
        </w:rPr>
      </w:pPr>
      <w:r>
        <w:rPr>
          <w:rFonts w:hint="eastAsia" w:ascii="仿宋" w:hAnsi="仿宋" w:eastAsia="仿宋"/>
          <w:sz w:val="24"/>
        </w:rPr>
        <w:t>（1）发现成交候选供应商存在禁止参加本项目采购活动的违法行为的；</w:t>
      </w:r>
    </w:p>
    <w:p>
      <w:pPr>
        <w:spacing w:line="400" w:lineRule="exact"/>
        <w:ind w:firstLine="480" w:firstLineChars="200"/>
        <w:rPr>
          <w:rFonts w:hint="eastAsia" w:ascii="仿宋" w:hAnsi="仿宋" w:eastAsia="仿宋"/>
          <w:sz w:val="24"/>
        </w:rPr>
      </w:pPr>
      <w:r>
        <w:rPr>
          <w:rFonts w:hint="eastAsia" w:ascii="仿宋" w:hAnsi="仿宋" w:eastAsia="仿宋"/>
          <w:sz w:val="24"/>
        </w:rPr>
        <w:t>（2）成交候选供应商因不可抗力，不能继续参加政府采购活动；</w:t>
      </w:r>
    </w:p>
    <w:p>
      <w:pPr>
        <w:spacing w:line="400" w:lineRule="exact"/>
        <w:ind w:firstLine="480" w:firstLineChars="200"/>
        <w:rPr>
          <w:rFonts w:hint="eastAsia" w:ascii="仿宋" w:hAnsi="仿宋" w:eastAsia="仿宋"/>
          <w:sz w:val="24"/>
        </w:rPr>
      </w:pPr>
      <w:r>
        <w:rPr>
          <w:rFonts w:hint="eastAsia" w:ascii="仿宋" w:hAnsi="仿宋" w:eastAsia="仿宋"/>
          <w:sz w:val="24"/>
        </w:rPr>
        <w:t>（3）成交候选供应商无偿赠与或者低于成本价竞争；</w:t>
      </w:r>
    </w:p>
    <w:p>
      <w:pPr>
        <w:spacing w:line="400" w:lineRule="exact"/>
        <w:ind w:firstLine="480" w:firstLineChars="200"/>
        <w:rPr>
          <w:rFonts w:hint="eastAsia" w:ascii="仿宋" w:hAnsi="仿宋" w:eastAsia="仿宋"/>
          <w:sz w:val="24"/>
        </w:rPr>
      </w:pPr>
      <w:r>
        <w:rPr>
          <w:rFonts w:hint="eastAsia" w:ascii="仿宋" w:hAnsi="仿宋" w:eastAsia="仿宋"/>
          <w:sz w:val="24"/>
        </w:rPr>
        <w:t>（4）成交候选供应商提供虚假材料；</w:t>
      </w:r>
    </w:p>
    <w:p>
      <w:pPr>
        <w:spacing w:line="400" w:lineRule="exact"/>
        <w:ind w:firstLine="480" w:firstLineChars="200"/>
        <w:rPr>
          <w:rFonts w:hint="eastAsia" w:ascii="仿宋" w:hAnsi="仿宋" w:eastAsia="仿宋"/>
          <w:sz w:val="24"/>
        </w:rPr>
      </w:pPr>
      <w:r>
        <w:rPr>
          <w:rFonts w:hint="eastAsia" w:ascii="仿宋" w:hAnsi="仿宋" w:eastAsia="仿宋"/>
          <w:sz w:val="24"/>
        </w:rPr>
        <w:t>（5）成交候选供应商恶意串通。</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24．成交结果</w:t>
      </w:r>
    </w:p>
    <w:p>
      <w:pPr>
        <w:spacing w:line="400" w:lineRule="exact"/>
        <w:ind w:firstLine="480" w:firstLineChars="200"/>
        <w:rPr>
          <w:rFonts w:hint="eastAsia" w:ascii="仿宋" w:hAnsi="仿宋" w:eastAsia="仿宋"/>
          <w:sz w:val="24"/>
        </w:rPr>
      </w:pPr>
      <w:r>
        <w:rPr>
          <w:rFonts w:hint="eastAsia" w:ascii="仿宋" w:hAnsi="仿宋" w:eastAsia="仿宋"/>
          <w:sz w:val="24"/>
        </w:rPr>
        <w:t>24.1采购人确定成交供应商后，将及时书面通知采购代理机构，发出成交通知书并发布成交结果公告。</w:t>
      </w:r>
    </w:p>
    <w:p>
      <w:pPr>
        <w:ind w:firstLine="480" w:firstLineChars="200"/>
        <w:rPr>
          <w:rFonts w:ascii="仿宋" w:hAnsi="仿宋" w:eastAsia="仿宋"/>
          <w:bCs/>
          <w:sz w:val="24"/>
        </w:rPr>
      </w:pPr>
      <w:r>
        <w:rPr>
          <w:rFonts w:hint="eastAsia" w:ascii="仿宋" w:hAnsi="仿宋" w:eastAsia="仿宋"/>
          <w:bCs/>
          <w:sz w:val="24"/>
        </w:rPr>
        <w:t>2</w:t>
      </w:r>
      <w:r>
        <w:rPr>
          <w:rFonts w:ascii="仿宋" w:hAnsi="仿宋" w:eastAsia="仿宋"/>
          <w:bCs/>
          <w:sz w:val="24"/>
        </w:rPr>
        <w:t>4</w:t>
      </w:r>
      <w:r>
        <w:rPr>
          <w:rFonts w:hint="eastAsia" w:ascii="仿宋" w:hAnsi="仿宋" w:eastAsia="仿宋"/>
          <w:bCs/>
          <w:sz w:val="24"/>
        </w:rPr>
        <w:t>.2成交供应商应当及时领取成交通知书。本项目需要交纳履约保证金的，成交供应商应当及时向采购人交纳。</w:t>
      </w:r>
    </w:p>
    <w:p>
      <w:pPr>
        <w:ind w:firstLine="465"/>
        <w:rPr>
          <w:rFonts w:ascii="仿宋" w:hAnsi="仿宋" w:eastAsia="仿宋"/>
          <w:bCs/>
          <w:sz w:val="24"/>
        </w:rPr>
      </w:pPr>
      <w:r>
        <w:rPr>
          <w:rFonts w:hint="eastAsia" w:ascii="仿宋" w:hAnsi="仿宋" w:eastAsia="仿宋"/>
          <w:bCs/>
          <w:sz w:val="24"/>
        </w:rPr>
        <w:t>2</w:t>
      </w:r>
      <w:r>
        <w:rPr>
          <w:rFonts w:ascii="仿宋" w:hAnsi="仿宋" w:eastAsia="仿宋"/>
          <w:bCs/>
          <w:sz w:val="24"/>
        </w:rPr>
        <w:t>4</w:t>
      </w:r>
      <w:r>
        <w:rPr>
          <w:rFonts w:hint="eastAsia" w:ascii="仿宋" w:hAnsi="仿宋" w:eastAsia="仿宋"/>
          <w:bCs/>
          <w:sz w:val="24"/>
        </w:rPr>
        <w:t>.3成交供应商不能及时领取成交通知书，采购人或者采购代理机应当通过邮寄、快递等方式将项目成交通知书送达成交供应商。</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25．成交通知书</w:t>
      </w:r>
    </w:p>
    <w:p>
      <w:pPr>
        <w:spacing w:line="400" w:lineRule="exact"/>
        <w:ind w:firstLine="480" w:firstLineChars="200"/>
        <w:rPr>
          <w:rFonts w:hint="eastAsia" w:ascii="仿宋" w:hAnsi="仿宋" w:eastAsia="仿宋"/>
          <w:sz w:val="24"/>
          <w:lang w:val="en-US" w:eastAsia="zh-CN"/>
        </w:rPr>
      </w:pPr>
      <w:r>
        <w:rPr>
          <w:rFonts w:hint="eastAsia" w:ascii="仿宋" w:hAnsi="仿宋" w:eastAsia="仿宋"/>
          <w:sz w:val="24"/>
          <w:lang w:val="en-US" w:eastAsia="zh-CN"/>
        </w:rPr>
        <w:t>25.1成交通知书为签订政府采购合同的依据之一，是合同的有效组成部分。</w:t>
      </w:r>
    </w:p>
    <w:p>
      <w:pPr>
        <w:spacing w:line="400" w:lineRule="exact"/>
        <w:ind w:firstLine="480" w:firstLineChars="200"/>
        <w:rPr>
          <w:rFonts w:hint="eastAsia" w:ascii="仿宋" w:hAnsi="仿宋" w:eastAsia="仿宋"/>
          <w:sz w:val="24"/>
          <w:lang w:val="en-US" w:eastAsia="zh-CN"/>
        </w:rPr>
      </w:pPr>
      <w:r>
        <w:rPr>
          <w:rFonts w:hint="eastAsia" w:ascii="仿宋" w:hAnsi="仿宋" w:eastAsia="仿宋"/>
          <w:sz w:val="24"/>
          <w:lang w:val="en-US" w:eastAsia="zh-CN"/>
        </w:rPr>
        <w:t>25.2成交通知书对采购人和成交供应商均具有法律效力。成交通知书发出后，采购人无正当理由改变成交结果，或者成交供应商无正当理由放弃成交的，将承担相应的法律责任。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rPr>
          <w:rFonts w:ascii="仿宋" w:hAnsi="仿宋" w:eastAsia="仿宋"/>
        </w:rPr>
      </w:pPr>
      <w:r>
        <w:rPr>
          <w:rFonts w:hint="eastAsia" w:ascii="仿宋" w:hAnsi="仿宋" w:eastAsia="仿宋"/>
          <w:sz w:val="24"/>
          <w:lang w:val="en-US" w:eastAsia="zh-CN"/>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spacing w:line="400" w:lineRule="exact"/>
        <w:jc w:val="center"/>
        <w:rPr>
          <w:rFonts w:ascii="仿宋" w:hAnsi="仿宋" w:eastAsia="仿宋"/>
          <w:sz w:val="24"/>
          <w:szCs w:val="24"/>
        </w:rPr>
      </w:pPr>
      <w:r>
        <w:rPr>
          <w:rFonts w:hint="eastAsia" w:ascii="仿宋" w:hAnsi="仿宋" w:eastAsia="仿宋"/>
        </w:rPr>
        <w:t>七、合同事项</w:t>
      </w:r>
    </w:p>
    <w:p>
      <w:pPr>
        <w:pStyle w:val="5"/>
        <w:spacing w:line="400" w:lineRule="exact"/>
        <w:ind w:firstLine="482" w:firstLineChars="200"/>
        <w:rPr>
          <w:rFonts w:hint="eastAsia" w:ascii="仿宋" w:hAnsi="仿宋" w:eastAsia="仿宋"/>
          <w:sz w:val="24"/>
          <w:szCs w:val="24"/>
        </w:rPr>
      </w:pPr>
      <w:bookmarkStart w:id="78" w:name="_Toc101174151"/>
      <w:bookmarkStart w:id="79" w:name="_Toc430773927"/>
      <w:bookmarkStart w:id="80" w:name="_Toc209847069"/>
      <w:bookmarkStart w:id="81" w:name="_Toc101338364"/>
      <w:bookmarkStart w:id="82" w:name="_Toc101250646"/>
      <w:r>
        <w:rPr>
          <w:rFonts w:hint="eastAsia" w:ascii="仿宋" w:hAnsi="仿宋" w:eastAsia="仿宋"/>
          <w:sz w:val="24"/>
          <w:szCs w:val="24"/>
        </w:rPr>
        <w:t>26．签订合同</w:t>
      </w:r>
      <w:bookmarkEnd w:id="78"/>
      <w:bookmarkEnd w:id="79"/>
      <w:bookmarkEnd w:id="80"/>
      <w:bookmarkEnd w:id="81"/>
      <w:bookmarkEnd w:id="82"/>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.2 磋商文件、成交供应商的响应文件及双方确认的澄清文件等，均为有法律约束力的合同组成部分。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color w:val="auto"/>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.4 成交供应商因不可抗力原因不能履行采购合同或放弃成交的，采购人可以与排在成</w:t>
      </w:r>
      <w:r>
        <w:rPr>
          <w:rFonts w:hint="eastAsia" w:ascii="仿宋" w:hAnsi="仿宋" w:eastAsia="仿宋"/>
          <w:color w:val="auto"/>
          <w:sz w:val="24"/>
        </w:rPr>
        <w:t>交供应商之后第一位的成交候选人签订采购合同，以此类推。</w:t>
      </w:r>
    </w:p>
    <w:p>
      <w:pPr>
        <w:spacing w:line="400" w:lineRule="exact"/>
        <w:ind w:firstLine="480" w:firstLineChars="200"/>
        <w:rPr>
          <w:rFonts w:hint="eastAsia"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6</w:t>
      </w:r>
      <w:r>
        <w:rPr>
          <w:rFonts w:hint="eastAsia" w:ascii="仿宋" w:hAnsi="仿宋" w:eastAsia="仿宋"/>
          <w:color w:val="auto"/>
          <w:sz w:val="24"/>
        </w:rPr>
        <w:t>.5竞争性磋商文件、成交供应商提交的响应文件、磋商中的最后报价、成交供应商承诺书、成交通知书等均称为有法律约束力的合同组成内容。</w:t>
      </w:r>
    </w:p>
    <w:p>
      <w:pPr>
        <w:spacing w:line="400" w:lineRule="exact"/>
        <w:ind w:firstLine="480" w:firstLineChars="200"/>
        <w:rPr>
          <w:rFonts w:hint="default" w:eastAsia="仿宋"/>
          <w:color w:val="auto"/>
          <w:lang w:val="en-US" w:eastAsia="zh-CN"/>
        </w:rPr>
      </w:pPr>
      <w:r>
        <w:rPr>
          <w:rFonts w:hint="eastAsia" w:ascii="仿宋" w:hAnsi="仿宋" w:eastAsia="仿宋"/>
          <w:color w:val="auto"/>
          <w:sz w:val="24"/>
          <w:lang w:val="en-US" w:eastAsia="zh-CN"/>
        </w:rPr>
        <w:t>26.6成交人在合同签订之后三个工作日内，将签订的合同（一式一份）发送至我司指定邮箱（postmaster@chengyucheng.onaliyun.com）。</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27．合同分包（实质性要求）</w:t>
      </w:r>
    </w:p>
    <w:p>
      <w:pPr>
        <w:spacing w:line="400" w:lineRule="exact"/>
        <w:ind w:firstLine="480" w:firstLineChars="200"/>
        <w:rPr>
          <w:rFonts w:ascii="仿宋" w:hAnsi="仿宋" w:eastAsia="仿宋"/>
          <w:sz w:val="24"/>
        </w:rPr>
      </w:pPr>
      <w:r>
        <w:rPr>
          <w:rFonts w:hint="eastAsia" w:ascii="仿宋" w:hAnsi="仿宋" w:eastAsia="仿宋"/>
          <w:sz w:val="24"/>
        </w:rPr>
        <w:t>27.1本项目合同接受分包与否，以“供应商须知附表”勾选项为准。</w:t>
      </w:r>
    </w:p>
    <w:p>
      <w:pPr>
        <w:spacing w:line="400" w:lineRule="exact"/>
        <w:ind w:firstLine="480" w:firstLineChars="200"/>
        <w:rPr>
          <w:rFonts w:ascii="仿宋" w:hAnsi="仿宋" w:eastAsia="仿宋"/>
          <w:sz w:val="24"/>
        </w:rPr>
      </w:pPr>
      <w:r>
        <w:rPr>
          <w:rFonts w:hint="eastAsia" w:ascii="仿宋" w:hAnsi="仿宋" w:eastAsia="仿宋"/>
          <w:sz w:val="24"/>
        </w:rPr>
        <w:t>27.2中小企业依据《政府采购促进中小企业发展管理办法》（财库〔2020〕46号）规定的政策获取政府采购合同后，小型、微型企业不得分包或转包给大型、中型企业，中型企业不得分包或转包给大型企业。</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28．合同转包（实质性要求）</w:t>
      </w:r>
    </w:p>
    <w:p>
      <w:pPr>
        <w:spacing w:line="400" w:lineRule="exact"/>
        <w:ind w:firstLine="480" w:firstLineChars="200"/>
        <w:rPr>
          <w:rFonts w:ascii="仿宋" w:hAnsi="仿宋" w:eastAsia="仿宋"/>
          <w:sz w:val="24"/>
        </w:rPr>
      </w:pPr>
      <w:r>
        <w:rPr>
          <w:rFonts w:hint="eastAsia" w:ascii="仿宋" w:hAnsi="仿宋" w:eastAsia="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sz w:val="24"/>
        </w:rPr>
      </w:pPr>
      <w:r>
        <w:rPr>
          <w:rFonts w:hint="eastAsia" w:ascii="仿宋" w:hAnsi="仿宋" w:eastAsia="仿宋"/>
          <w:sz w:val="24"/>
        </w:rPr>
        <w:t>成交供应商转包的，视同拒绝履行政府采购合同义务，将依法追究法律责任。</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29．补充合同</w:t>
      </w:r>
    </w:p>
    <w:p>
      <w:pPr>
        <w:spacing w:line="400" w:lineRule="exact"/>
        <w:ind w:firstLine="480" w:firstLineChars="200"/>
        <w:rPr>
          <w:rFonts w:ascii="仿宋" w:hAnsi="仿宋" w:eastAsia="仿宋"/>
          <w:sz w:val="24"/>
        </w:rPr>
      </w:pPr>
      <w:r>
        <w:rPr>
          <w:rFonts w:hint="eastAsia" w:ascii="仿宋" w:hAnsi="仿宋" w:eastAsia="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30．履约保证金（实质性要求）</w:t>
      </w:r>
    </w:p>
    <w:p>
      <w:pPr>
        <w:spacing w:line="400" w:lineRule="exact"/>
        <w:ind w:firstLine="480" w:firstLineChars="200"/>
        <w:rPr>
          <w:rFonts w:ascii="仿宋" w:hAnsi="仿宋" w:eastAsia="仿宋"/>
          <w:sz w:val="24"/>
        </w:rPr>
      </w:pPr>
      <w:r>
        <w:rPr>
          <w:rFonts w:hint="eastAsia" w:ascii="仿宋" w:hAnsi="仿宋" w:eastAsia="仿宋"/>
          <w:sz w:val="24"/>
        </w:rPr>
        <w:t>本项目不收取。</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采购人应当自政府采购合同签订（双方当事人均已签字盖章）之日起2个工作日内，将政府采购合同在四川政府采购网上公告，但政府采购合同中涉及国家秘密、商业秘密的内容除外。</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采购人应当将政府采购合同副本自签订（双方当事人均已签字盖章）之日起七个工作日内报同级财政部门备案。</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33．履行合同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3</w:t>
      </w:r>
      <w:r>
        <w:rPr>
          <w:rFonts w:hint="eastAsia" w:ascii="仿宋" w:hAnsi="仿宋" w:eastAsia="仿宋"/>
          <w:color w:val="auto"/>
          <w:sz w:val="24"/>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3</w:t>
      </w:r>
      <w:r>
        <w:rPr>
          <w:rFonts w:hint="eastAsia" w:ascii="仿宋" w:hAnsi="仿宋" w:eastAsia="仿宋"/>
          <w:color w:val="auto"/>
          <w:sz w:val="24"/>
        </w:rPr>
        <w:t>.2 在合同履行过程中，如发生合同纠纷，合同双方应按照《</w:t>
      </w:r>
      <w:r>
        <w:rPr>
          <w:rFonts w:hint="eastAsia" w:ascii="仿宋" w:hAnsi="仿宋" w:eastAsia="仿宋"/>
          <w:color w:val="auto"/>
          <w:sz w:val="24"/>
          <w:lang w:val="en-US" w:eastAsia="zh-CN"/>
        </w:rPr>
        <w:t>中华人民共和国民法典</w:t>
      </w:r>
      <w:r>
        <w:rPr>
          <w:rFonts w:hint="eastAsia" w:ascii="仿宋" w:hAnsi="仿宋" w:eastAsia="仿宋"/>
          <w:color w:val="auto"/>
          <w:sz w:val="24"/>
        </w:rPr>
        <w:t>》的有关规定进行处理。</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34．验收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4</w:t>
      </w:r>
      <w:r>
        <w:rPr>
          <w:rFonts w:hint="eastAsia" w:ascii="仿宋" w:hAnsi="仿宋" w:eastAsia="仿宋"/>
          <w:color w:val="auto"/>
          <w:sz w:val="24"/>
        </w:rPr>
        <w:t>.1本项目采购人及其委托的采购代理机构将严格按照《财政部关于进一步加强政府采购需求和履约验收管理的指导意见》（财库〔2016〕205号）等政府采购相关法律法规的要求进行验收。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4</w:t>
      </w:r>
      <w:r>
        <w:rPr>
          <w:rFonts w:hint="eastAsia" w:ascii="仿宋" w:hAnsi="仿宋" w:eastAsia="仿宋"/>
          <w:color w:val="auto"/>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35．资金支付</w:t>
      </w:r>
    </w:p>
    <w:p>
      <w:pPr>
        <w:spacing w:line="400" w:lineRule="exact"/>
        <w:ind w:firstLine="480" w:firstLineChars="200"/>
        <w:rPr>
          <w:rFonts w:ascii="仿宋" w:hAnsi="仿宋" w:eastAsia="仿宋"/>
        </w:rPr>
      </w:pPr>
      <w:r>
        <w:rPr>
          <w:rFonts w:hint="eastAsia" w:ascii="仿宋" w:hAnsi="仿宋" w:eastAsia="仿宋"/>
          <w:sz w:val="24"/>
        </w:rPr>
        <w:t>采购人将按照政府采购合同规定，及时向成交供应商支付采购资金。本项目采购资金付款详见第五章规定的付款方式。</w:t>
      </w:r>
      <w:bookmarkEnd w:id="41"/>
    </w:p>
    <w:p>
      <w:pPr>
        <w:pStyle w:val="4"/>
        <w:keepNext w:val="0"/>
        <w:keepLines w:val="0"/>
        <w:spacing w:before="0" w:after="0" w:line="400" w:lineRule="exact"/>
        <w:jc w:val="center"/>
        <w:rPr>
          <w:rFonts w:ascii="仿宋" w:hAnsi="仿宋" w:eastAsia="仿宋"/>
          <w:sz w:val="24"/>
        </w:rPr>
      </w:pPr>
      <w:bookmarkStart w:id="83" w:name="PO_默认文件内容_25"/>
      <w:r>
        <w:rPr>
          <w:rFonts w:hint="eastAsia" w:ascii="仿宋" w:hAnsi="仿宋" w:eastAsia="仿宋"/>
        </w:rPr>
        <w:t>八、磋商纪律要求</w:t>
      </w:r>
    </w:p>
    <w:p>
      <w:pPr>
        <w:pStyle w:val="5"/>
        <w:spacing w:line="400" w:lineRule="exact"/>
        <w:ind w:firstLine="482" w:firstLineChars="200"/>
        <w:rPr>
          <w:rFonts w:hint="eastAsia" w:ascii="仿宋" w:hAnsi="仿宋" w:eastAsia="仿宋"/>
          <w:sz w:val="24"/>
          <w:szCs w:val="24"/>
        </w:rPr>
      </w:pPr>
      <w:r>
        <w:rPr>
          <w:rFonts w:hint="eastAsia" w:ascii="仿宋" w:hAnsi="仿宋" w:eastAsia="仿宋"/>
          <w:sz w:val="24"/>
          <w:szCs w:val="24"/>
        </w:rPr>
        <w:t>36．供应商不得具有的情形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供应商参加本项目磋商不得有下列情形：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（1）提供虚假材料谋取成交；</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（2）采取不正当手段诋毁、排挤其他供应商；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（3）与采购人、采购代理机构、或其他供应商恶意串通；</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（4）向采购人、采购代理机构、磋商小组成员行贿或者提供其他不正当利益；</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（5）在磋商过程中与采购人、采购代理机构进行协商；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（6）成交后无正当理由拒不与采购人签订政府采购合同；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（7）未按照磋商文件确定的事项签订政府采购合同；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（8）将政府采购合同转包或者违规分包；</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（9）提供假冒伪劣产品；</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（10）擅自变更、中止或者终止政府采购合同；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（12）法律法规规定的其他情形。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供应商有上述情形的，按照规定追究法律责任，具备（1）-（10）条情形之一的，同时将取消被确认为成交供应商的资格或者认定成交无效。</w:t>
      </w:r>
    </w:p>
    <w:p>
      <w:pPr>
        <w:tabs>
          <w:tab w:val="left" w:pos="851"/>
        </w:tabs>
        <w:spacing w:line="360" w:lineRule="auto"/>
        <w:jc w:val="center"/>
        <w:rPr>
          <w:rFonts w:ascii="仿宋" w:hAnsi="仿宋" w:eastAsia="仿宋"/>
          <w:sz w:val="24"/>
        </w:rPr>
      </w:pPr>
      <w:r>
        <w:rPr>
          <w:rFonts w:hint="eastAsia" w:ascii="仿宋" w:hAnsi="仿宋" w:eastAsia="仿宋"/>
          <w:b/>
          <w:sz w:val="32"/>
          <w:szCs w:val="32"/>
        </w:rPr>
        <w:t>九、询问、质疑和投诉</w:t>
      </w:r>
    </w:p>
    <w:p>
      <w:pPr>
        <w:tabs>
          <w:tab w:val="left" w:pos="851"/>
        </w:tabs>
        <w:spacing w:line="360" w:lineRule="auto"/>
        <w:ind w:firstLine="495"/>
        <w:rPr>
          <w:rFonts w:ascii="仿宋" w:hAnsi="仿宋" w:eastAsia="仿宋"/>
          <w:sz w:val="24"/>
        </w:rPr>
      </w:pPr>
      <w:r>
        <w:rPr>
          <w:rFonts w:hint="eastAsia" w:ascii="仿宋" w:hAnsi="仿宋" w:eastAsia="仿宋"/>
          <w:sz w:val="24"/>
        </w:rPr>
        <w:t>3</w:t>
      </w:r>
      <w:r>
        <w:rPr>
          <w:rFonts w:ascii="仿宋" w:hAnsi="仿宋" w:eastAsia="仿宋"/>
          <w:sz w:val="24"/>
        </w:rPr>
        <w:t>7</w:t>
      </w:r>
      <w:r>
        <w:rPr>
          <w:rFonts w:hint="eastAsia" w:ascii="仿宋" w:hAnsi="仿宋" w:eastAsia="仿宋"/>
          <w:sz w:val="24"/>
          <w:szCs w:val="24"/>
        </w:rPr>
        <w:t>．</w:t>
      </w:r>
      <w:r>
        <w:rPr>
          <w:rFonts w:hint="eastAsia" w:ascii="仿宋" w:hAnsi="仿宋" w:eastAsia="仿宋"/>
          <w:sz w:val="24"/>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sz w:val="24"/>
        </w:rPr>
        <w:t>政府采购质疑和投诉办法</w:t>
      </w:r>
      <w:r>
        <w:rPr>
          <w:rFonts w:hint="eastAsia" w:ascii="仿宋" w:hAnsi="仿宋" w:eastAsia="仿宋"/>
          <w:sz w:val="24"/>
        </w:rPr>
        <w:t>》和四川省的有关规定办理（详细规定请在四川政府采购网政策法规模块查询）。</w:t>
      </w:r>
    </w:p>
    <w:p>
      <w:pPr>
        <w:tabs>
          <w:tab w:val="left" w:pos="851"/>
        </w:tabs>
        <w:spacing w:line="360" w:lineRule="auto"/>
        <w:jc w:val="center"/>
        <w:rPr>
          <w:rFonts w:ascii="仿宋" w:hAnsi="仿宋" w:eastAsia="仿宋"/>
          <w:sz w:val="24"/>
        </w:rPr>
      </w:pPr>
      <w:r>
        <w:rPr>
          <w:rFonts w:hint="eastAsia" w:ascii="仿宋" w:hAnsi="仿宋" w:eastAsia="仿宋"/>
          <w:b/>
          <w:sz w:val="32"/>
          <w:szCs w:val="32"/>
        </w:rPr>
        <w:t>十、其  他</w:t>
      </w:r>
    </w:p>
    <w:p>
      <w:pPr>
        <w:tabs>
          <w:tab w:val="left" w:pos="851"/>
        </w:tabs>
        <w:spacing w:line="360" w:lineRule="auto"/>
        <w:rPr>
          <w:rFonts w:ascii="仿宋" w:hAnsi="仿宋" w:eastAsia="仿宋"/>
          <w:sz w:val="24"/>
        </w:rPr>
      </w:pPr>
      <w:r>
        <w:rPr>
          <w:rFonts w:hint="eastAsia" w:ascii="仿宋" w:hAnsi="仿宋" w:eastAsia="仿宋"/>
          <w:sz w:val="24"/>
        </w:rPr>
        <w:t xml:space="preserve">    3</w:t>
      </w:r>
      <w:r>
        <w:rPr>
          <w:rFonts w:ascii="仿宋" w:hAnsi="仿宋" w:eastAsia="仿宋"/>
          <w:sz w:val="24"/>
        </w:rPr>
        <w:t>8</w:t>
      </w:r>
      <w:r>
        <w:rPr>
          <w:rFonts w:hint="eastAsia" w:ascii="仿宋" w:hAnsi="仿宋" w:eastAsia="仿宋"/>
          <w:sz w:val="24"/>
          <w:szCs w:val="24"/>
        </w:rPr>
        <w:t>．</w:t>
      </w:r>
      <w:r>
        <w:rPr>
          <w:rFonts w:hint="eastAsia" w:ascii="仿宋" w:hAnsi="仿宋" w:eastAsia="仿宋"/>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ascii="仿宋" w:hAnsi="仿宋" w:eastAsia="仿宋"/>
          <w:sz w:val="24"/>
        </w:rPr>
      </w:pPr>
      <w:r>
        <w:rPr>
          <w:rFonts w:ascii="仿宋" w:hAnsi="仿宋" w:eastAsia="仿宋"/>
          <w:sz w:val="24"/>
        </w:rPr>
        <w:t>39</w:t>
      </w:r>
      <w:r>
        <w:rPr>
          <w:rFonts w:hint="eastAsia" w:ascii="仿宋" w:hAnsi="仿宋" w:eastAsia="仿宋"/>
          <w:sz w:val="24"/>
          <w:szCs w:val="24"/>
        </w:rPr>
        <w:t>．</w:t>
      </w:r>
      <w:r>
        <w:rPr>
          <w:rFonts w:hint="eastAsia" w:ascii="仿宋" w:hAnsi="仿宋" w:eastAsia="仿宋"/>
          <w:b/>
          <w:sz w:val="24"/>
        </w:rPr>
        <w:t>（实质性要求）</w:t>
      </w:r>
      <w:r>
        <w:rPr>
          <w:rFonts w:hint="eastAsia" w:ascii="仿宋" w:hAnsi="仿宋" w:eastAsia="仿宋"/>
          <w:sz w:val="24"/>
        </w:rPr>
        <w:t>在本次递交响应文件之前一周年内，供应商本次磋商中对同一品牌同一型号的产品报价与其在中国境内其他地方的最低报价相比不得高于20%。</w:t>
      </w:r>
    </w:p>
    <w:p>
      <w:pPr>
        <w:spacing w:line="400" w:lineRule="exact"/>
        <w:ind w:firstLine="480" w:firstLineChars="200"/>
        <w:jc w:val="left"/>
        <w:rPr>
          <w:rFonts w:ascii="仿宋" w:hAnsi="仿宋" w:eastAsia="仿宋"/>
          <w:kern w:val="0"/>
          <w:sz w:val="24"/>
        </w:rPr>
      </w:pPr>
      <w:r>
        <w:rPr>
          <w:rFonts w:hint="eastAsia" w:ascii="仿宋" w:hAnsi="仿宋" w:eastAsia="仿宋"/>
          <w:sz w:val="24"/>
        </w:rPr>
        <w:t>4</w:t>
      </w:r>
      <w:r>
        <w:rPr>
          <w:rFonts w:ascii="仿宋" w:hAnsi="仿宋" w:eastAsia="仿宋"/>
          <w:sz w:val="24"/>
        </w:rPr>
        <w:t>0</w:t>
      </w:r>
      <w:r>
        <w:rPr>
          <w:rFonts w:hint="eastAsia" w:ascii="仿宋" w:hAnsi="仿宋" w:eastAsia="仿宋"/>
          <w:sz w:val="24"/>
          <w:szCs w:val="24"/>
        </w:rPr>
        <w:t>．</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bookmarkEnd w:id="83"/>
    </w:p>
    <w:p>
      <w:pPr>
        <w:bidi w:val="0"/>
      </w:pPr>
      <w:r>
        <w:br w:type="page"/>
      </w:r>
      <w:bookmarkStart w:id="84" w:name="PO_默认文件内容_26"/>
    </w:p>
    <w:p>
      <w:pPr>
        <w:bidi w:val="0"/>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sz w:val="32"/>
          <w:szCs w:val="32"/>
          <w:lang w:val="en-US" w:eastAsia="zh-CN"/>
        </w:rPr>
      </w:pPr>
      <w:bookmarkStart w:id="85" w:name="_Toc12996"/>
      <w:r>
        <w:rPr>
          <w:rFonts w:hint="eastAsia" w:ascii="仿宋" w:hAnsi="仿宋" w:eastAsia="仿宋" w:cs="仿宋"/>
          <w:sz w:val="32"/>
          <w:szCs w:val="32"/>
          <w:lang w:val="en-US" w:eastAsia="zh-CN"/>
        </w:rPr>
        <w:t>第三章  供应商和报价产品的资格、资质性及其他类似效力要求</w:t>
      </w:r>
      <w:bookmarkEnd w:id="85"/>
    </w:p>
    <w:p>
      <w:pPr>
        <w:rPr>
          <w:rFonts w:ascii="仿宋" w:hAnsi="仿宋" w:eastAsia="仿宋"/>
          <w:b/>
          <w:sz w:val="32"/>
          <w:szCs w:val="32"/>
        </w:rPr>
      </w:pPr>
    </w:p>
    <w:p>
      <w:pPr>
        <w:spacing w:line="360" w:lineRule="auto"/>
        <w:ind w:firstLine="542" w:firstLineChars="225"/>
        <w:rPr>
          <w:rFonts w:ascii="仿宋" w:hAnsi="仿宋" w:eastAsia="仿宋"/>
          <w:b/>
          <w:sz w:val="24"/>
        </w:rPr>
      </w:pPr>
      <w:r>
        <w:rPr>
          <w:rFonts w:hint="eastAsia" w:ascii="仿宋" w:hAnsi="仿宋" w:eastAsia="仿宋"/>
          <w:b/>
          <w:sz w:val="24"/>
        </w:rPr>
        <w:t>一、参加磋商的供应商应具备下列资格条件：</w:t>
      </w:r>
    </w:p>
    <w:p>
      <w:pPr>
        <w:spacing w:line="360" w:lineRule="auto"/>
        <w:ind w:firstLine="542" w:firstLineChars="225"/>
        <w:rPr>
          <w:rFonts w:ascii="仿宋" w:hAnsi="仿宋" w:eastAsia="仿宋"/>
          <w:b/>
          <w:sz w:val="24"/>
        </w:rPr>
      </w:pPr>
      <w:r>
        <w:rPr>
          <w:rFonts w:hint="eastAsia" w:ascii="仿宋" w:hAnsi="仿宋" w:eastAsia="仿宋"/>
          <w:b/>
          <w:sz w:val="24"/>
        </w:rPr>
        <w:t>（一）《中华人民共和国政府采购法》第二十二条第一款第1项至第6项规定的条件：</w:t>
      </w:r>
    </w:p>
    <w:p>
      <w:pPr>
        <w:spacing w:line="360" w:lineRule="auto"/>
        <w:ind w:firstLine="540" w:firstLineChars="225"/>
        <w:rPr>
          <w:rFonts w:hint="eastAsia" w:ascii="仿宋" w:hAnsi="仿宋" w:eastAsia="仿宋"/>
          <w:b w:val="0"/>
          <w:bCs w:val="0"/>
          <w:sz w:val="24"/>
        </w:rPr>
      </w:pPr>
      <w:r>
        <w:rPr>
          <w:rFonts w:hint="eastAsia" w:ascii="仿宋" w:hAnsi="仿宋" w:eastAsia="仿宋"/>
          <w:b w:val="0"/>
          <w:bCs w:val="0"/>
          <w:sz w:val="24"/>
        </w:rPr>
        <w:t>1</w:t>
      </w:r>
      <w:r>
        <w:rPr>
          <w:rFonts w:hint="eastAsia" w:ascii="仿宋" w:hAnsi="仿宋" w:eastAsia="仿宋"/>
          <w:b w:val="0"/>
          <w:bCs w:val="0"/>
          <w:sz w:val="24"/>
          <w:lang w:eastAsia="zh-CN"/>
        </w:rPr>
        <w:t>.</w:t>
      </w:r>
      <w:r>
        <w:rPr>
          <w:rFonts w:hint="eastAsia" w:ascii="仿宋" w:hAnsi="仿宋" w:eastAsia="仿宋"/>
          <w:b w:val="0"/>
          <w:bCs w:val="0"/>
          <w:sz w:val="24"/>
        </w:rPr>
        <w:t>满足《中华人民共和国政府采购法》第二十二条规定；</w:t>
      </w:r>
    </w:p>
    <w:p>
      <w:pPr>
        <w:spacing w:line="360" w:lineRule="auto"/>
        <w:ind w:firstLine="540" w:firstLineChars="225"/>
        <w:rPr>
          <w:rFonts w:hint="eastAsia" w:ascii="仿宋" w:hAnsi="仿宋" w:eastAsia="仿宋"/>
          <w:b w:val="0"/>
          <w:bCs w:val="0"/>
          <w:sz w:val="24"/>
        </w:rPr>
      </w:pPr>
      <w:r>
        <w:rPr>
          <w:rFonts w:hint="eastAsia" w:ascii="仿宋" w:hAnsi="仿宋" w:eastAsia="仿宋"/>
          <w:b w:val="0"/>
          <w:bCs w:val="0"/>
          <w:sz w:val="24"/>
        </w:rPr>
        <w:t>2</w:t>
      </w:r>
      <w:r>
        <w:rPr>
          <w:rFonts w:hint="eastAsia" w:ascii="仿宋" w:hAnsi="仿宋" w:eastAsia="仿宋"/>
          <w:b w:val="0"/>
          <w:bCs w:val="0"/>
          <w:sz w:val="24"/>
          <w:lang w:val="en-US" w:eastAsia="zh-CN"/>
        </w:rPr>
        <w:t>.</w:t>
      </w:r>
      <w:r>
        <w:rPr>
          <w:rFonts w:hint="eastAsia" w:ascii="仿宋" w:hAnsi="仿宋" w:eastAsia="仿宋"/>
          <w:b w:val="0"/>
          <w:bCs w:val="0"/>
          <w:sz w:val="24"/>
        </w:rPr>
        <w:t>落实政府采购政策需满足的资格要求：</w:t>
      </w:r>
    </w:p>
    <w:p>
      <w:pPr>
        <w:spacing w:line="360" w:lineRule="auto"/>
        <w:ind w:firstLine="540" w:firstLineChars="225"/>
        <w:rPr>
          <w:rFonts w:hint="eastAsia" w:ascii="仿宋" w:hAnsi="仿宋" w:eastAsia="仿宋"/>
          <w:b w:val="0"/>
          <w:bCs w:val="0"/>
          <w:sz w:val="24"/>
        </w:rPr>
      </w:pPr>
      <w:r>
        <w:rPr>
          <w:rFonts w:hint="eastAsia" w:ascii="仿宋" w:hAnsi="仿宋" w:eastAsia="仿宋"/>
          <w:b w:val="0"/>
          <w:bCs w:val="0"/>
          <w:sz w:val="24"/>
        </w:rPr>
        <w:t>本项目专门面向中小企业采购(监狱企业、残疾人福利性单位均视同小微企业)。</w:t>
      </w:r>
    </w:p>
    <w:p>
      <w:pPr>
        <w:spacing w:line="360" w:lineRule="auto"/>
        <w:ind w:firstLine="540" w:firstLineChars="225"/>
        <w:rPr>
          <w:rFonts w:hint="eastAsia" w:eastAsia="仿宋"/>
          <w:lang w:val="en-US" w:eastAsia="zh-CN"/>
        </w:rPr>
      </w:pPr>
      <w:r>
        <w:rPr>
          <w:rFonts w:hint="eastAsia" w:ascii="仿宋" w:hAnsi="仿宋" w:eastAsia="仿宋" w:cs="宋体"/>
          <w:sz w:val="24"/>
        </w:rPr>
        <w:t>3</w:t>
      </w:r>
      <w:r>
        <w:rPr>
          <w:rFonts w:hint="eastAsia" w:ascii="仿宋" w:hAnsi="仿宋" w:eastAsia="仿宋" w:cs="宋体"/>
          <w:sz w:val="24"/>
          <w:lang w:val="en-US" w:eastAsia="zh-CN"/>
        </w:rPr>
        <w:t>.</w:t>
      </w:r>
      <w:r>
        <w:rPr>
          <w:rFonts w:hint="eastAsia" w:ascii="仿宋" w:hAnsi="仿宋" w:eastAsia="仿宋" w:cs="宋体"/>
          <w:sz w:val="24"/>
        </w:rPr>
        <w:t>本项目的特定资格要求：</w:t>
      </w:r>
      <w:r>
        <w:rPr>
          <w:rFonts w:hint="eastAsia" w:ascii="仿宋" w:hAnsi="仿宋" w:eastAsia="仿宋" w:cs="宋体"/>
          <w:sz w:val="24"/>
          <w:lang w:val="en-US" w:eastAsia="zh-CN"/>
        </w:rPr>
        <w:t>无。</w:t>
      </w:r>
    </w:p>
    <w:p>
      <w:pPr>
        <w:spacing w:line="360" w:lineRule="auto"/>
        <w:ind w:firstLine="542" w:firstLineChars="225"/>
        <w:rPr>
          <w:rFonts w:ascii="仿宋" w:hAnsi="仿宋" w:eastAsia="仿宋"/>
          <w:b/>
          <w:bCs/>
          <w:sz w:val="24"/>
        </w:rPr>
      </w:pPr>
      <w:r>
        <w:rPr>
          <w:rFonts w:hint="eastAsia" w:ascii="仿宋" w:hAnsi="仿宋" w:eastAsia="仿宋"/>
          <w:b/>
          <w:bCs/>
          <w:sz w:val="24"/>
        </w:rPr>
        <w:t>（二）其他类似效力要求：</w:t>
      </w:r>
    </w:p>
    <w:p>
      <w:pPr>
        <w:spacing w:line="360" w:lineRule="auto"/>
        <w:ind w:firstLine="540" w:firstLineChars="225"/>
        <w:rPr>
          <w:rFonts w:hint="eastAsia" w:ascii="仿宋" w:hAnsi="仿宋" w:eastAsia="仿宋"/>
          <w:sz w:val="24"/>
        </w:rPr>
      </w:pPr>
      <w:r>
        <w:rPr>
          <w:rFonts w:hint="eastAsia" w:ascii="仿宋" w:hAnsi="仿宋" w:eastAsia="仿宋"/>
          <w:sz w:val="24"/>
          <w:lang w:val="en-US" w:eastAsia="zh-CN"/>
        </w:rPr>
        <w:t>1.</w:t>
      </w:r>
      <w:r>
        <w:rPr>
          <w:rFonts w:hint="eastAsia" w:ascii="仿宋" w:hAnsi="仿宋" w:eastAsia="仿宋"/>
          <w:sz w:val="24"/>
        </w:rPr>
        <w:t>授权参加本次采购活动的供应商代表证明材料。</w:t>
      </w:r>
    </w:p>
    <w:p>
      <w:pPr>
        <w:numPr>
          <w:ilvl w:val="0"/>
          <w:numId w:val="1"/>
        </w:numPr>
        <w:spacing w:line="360" w:lineRule="auto"/>
        <w:ind w:firstLine="542" w:firstLineChars="225"/>
        <w:rPr>
          <w:rFonts w:hint="eastAsia" w:ascii="仿宋" w:hAnsi="仿宋" w:eastAsia="仿宋"/>
          <w:b/>
          <w:bCs/>
          <w:sz w:val="24"/>
        </w:rPr>
      </w:pPr>
      <w:r>
        <w:rPr>
          <w:rFonts w:hint="eastAsia" w:ascii="仿宋" w:hAnsi="仿宋" w:eastAsia="仿宋"/>
          <w:b/>
          <w:bCs/>
          <w:sz w:val="24"/>
        </w:rPr>
        <w:t>报价产品的资格、资质性及其他类似效力要求：</w:t>
      </w:r>
    </w:p>
    <w:p>
      <w:pPr>
        <w:numPr>
          <w:ilvl w:val="0"/>
          <w:numId w:val="0"/>
        </w:numPr>
        <w:spacing w:line="360" w:lineRule="auto"/>
        <w:ind w:firstLine="482" w:firstLineChars="200"/>
        <w:rPr>
          <w:rFonts w:ascii="仿宋" w:hAnsi="仿宋" w:eastAsia="仿宋"/>
          <w:b/>
          <w:bCs/>
          <w:sz w:val="24"/>
        </w:rPr>
      </w:pPr>
      <w:r>
        <w:rPr>
          <w:rFonts w:hint="eastAsia" w:ascii="仿宋" w:hAnsi="仿宋" w:eastAsia="仿宋"/>
          <w:b/>
          <w:bCs/>
          <w:sz w:val="24"/>
        </w:rPr>
        <w:t>无。</w:t>
      </w:r>
    </w:p>
    <w:p>
      <w:pPr>
        <w:spacing w:line="360" w:lineRule="auto"/>
        <w:ind w:firstLine="540" w:firstLineChars="225"/>
        <w:rPr>
          <w:rFonts w:hint="eastAsia" w:ascii="仿宋" w:hAnsi="仿宋" w:eastAsia="仿宋"/>
          <w:sz w:val="24"/>
        </w:rPr>
      </w:pPr>
    </w:p>
    <w:p>
      <w:pPr>
        <w:spacing w:line="360" w:lineRule="auto"/>
        <w:ind w:firstLine="0" w:firstLineChars="0"/>
        <w:rPr>
          <w:rFonts w:hint="eastAsia" w:ascii="仿宋" w:hAnsi="仿宋" w:eastAsia="仿宋"/>
          <w:sz w:val="24"/>
        </w:rPr>
      </w:pPr>
    </w:p>
    <w:p>
      <w:pPr>
        <w:spacing w:line="360" w:lineRule="auto"/>
        <w:ind w:firstLine="0" w:firstLineChars="0"/>
        <w:rPr>
          <w:rFonts w:ascii="仿宋" w:hAnsi="仿宋" w:eastAsia="仿宋"/>
          <w:color w:val="auto"/>
          <w:sz w:val="24"/>
        </w:rPr>
      </w:pPr>
      <w:r>
        <w:rPr>
          <w:rFonts w:hint="eastAsia" w:ascii="仿宋" w:hAnsi="仿宋" w:eastAsia="仿宋"/>
          <w:sz w:val="24"/>
        </w:rPr>
        <w:t>注：1.</w:t>
      </w:r>
      <w:r>
        <w:rPr>
          <w:rFonts w:hint="eastAsia" w:ascii="仿宋" w:hAnsi="仿宋" w:eastAsia="仿宋"/>
        </w:rPr>
        <w:t xml:space="preserve"> </w:t>
      </w:r>
      <w:r>
        <w:rPr>
          <w:rFonts w:hint="eastAsia" w:ascii="仿宋" w:hAnsi="仿宋" w:eastAsia="仿宋"/>
          <w:sz w:val="24"/>
        </w:rPr>
        <w:t>资格要求中“参加本次政府采购活动前三年内，在经营活动中没有重大违法记录”中的重大违法记录，即因违法经营受到刑事处罚或者责令停产停业、吊销许可证或</w:t>
      </w:r>
      <w:r>
        <w:rPr>
          <w:rFonts w:hint="eastAsia" w:ascii="仿宋" w:hAnsi="仿宋" w:eastAsia="仿宋"/>
          <w:color w:val="auto"/>
          <w:sz w:val="24"/>
        </w:rPr>
        <w:t>者执照、较大数额罚款等行政处罚，其中较大数额罚款的具体金额标准是指：若采购项目所属行业行政主管部门对较大数额罚款金额标准有明文规定的，以所属行业行政主管部门规定的较大数额罚款金额标准</w:t>
      </w:r>
      <w:r>
        <w:rPr>
          <w:rFonts w:hint="eastAsia" w:ascii="仿宋" w:hAnsi="仿宋" w:eastAsia="仿宋"/>
          <w:color w:val="auto"/>
          <w:sz w:val="24"/>
          <w:lang w:val="en-US" w:eastAsia="zh-CN"/>
        </w:rPr>
        <w:t>为准</w:t>
      </w:r>
      <w:r>
        <w:rPr>
          <w:rFonts w:hint="eastAsia" w:ascii="仿宋" w:hAnsi="仿宋" w:eastAsia="仿宋"/>
          <w:color w:val="auto"/>
          <w:sz w:val="24"/>
        </w:rPr>
        <w:t>；若采购项目所属行业行政主管部门对较大数额罚款金额标准未明文规定的，以四川省人民政府规定的行政处罚罚款听证</w:t>
      </w:r>
      <w:r>
        <w:rPr>
          <w:rFonts w:hint="eastAsia" w:ascii="仿宋" w:hAnsi="仿宋" w:eastAsia="仿宋"/>
          <w:color w:val="auto"/>
          <w:sz w:val="24"/>
          <w:lang w:val="en-US" w:eastAsia="zh-CN"/>
        </w:rPr>
        <w:t>金额标准为准</w:t>
      </w:r>
      <w:r>
        <w:rPr>
          <w:rFonts w:hint="eastAsia" w:ascii="仿宋" w:hAnsi="仿宋" w:eastAsia="仿宋"/>
          <w:color w:val="auto"/>
          <w:sz w:val="24"/>
        </w:rPr>
        <w:t>。</w:t>
      </w:r>
    </w:p>
    <w:p>
      <w:pPr>
        <w:spacing w:line="360" w:lineRule="auto"/>
        <w:ind w:firstLine="0" w:firstLineChars="0"/>
        <w:rPr>
          <w:rFonts w:ascii="仿宋" w:hAnsi="仿宋" w:eastAsia="仿宋"/>
          <w:sz w:val="24"/>
        </w:rPr>
      </w:pPr>
      <w:r>
        <w:rPr>
          <w:rFonts w:hint="eastAsia" w:ascii="仿宋" w:hAnsi="仿宋" w:eastAsia="仿宋"/>
          <w:color w:val="auto"/>
          <w:sz w:val="24"/>
        </w:rPr>
        <w:t>2.供应商在参加政府采购活动前，被纳入法院、工商行政管理部门、税务部门、银行认定的失信名单且在有效期内，或者在前三年政府采购合同履约过程中及其他经营活动履约过程中未依法履约被有关行</w:t>
      </w:r>
      <w:r>
        <w:rPr>
          <w:rFonts w:hint="eastAsia" w:ascii="仿宋" w:hAnsi="仿宋" w:eastAsia="仿宋"/>
          <w:sz w:val="24"/>
        </w:rPr>
        <w:t>政部门处罚（处理）的，本项目不认定其具有良好的商业信誉。</w:t>
      </w:r>
    </w:p>
    <w:p>
      <w:pPr>
        <w:rPr>
          <w:rFonts w:hint="eastAsia" w:ascii="仿宋" w:hAnsi="仿宋" w:eastAsia="仿宋"/>
        </w:rPr>
      </w:pPr>
      <w:r>
        <w:rPr>
          <w:rFonts w:hint="eastAsia" w:ascii="仿宋" w:hAnsi="仿宋" w:eastAsia="仿宋"/>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sz w:val="32"/>
          <w:szCs w:val="32"/>
          <w:lang w:val="en-US" w:eastAsia="zh-CN"/>
        </w:rPr>
      </w:pPr>
      <w:bookmarkStart w:id="86" w:name="_Toc14419"/>
      <w:r>
        <w:rPr>
          <w:rFonts w:hint="eastAsia" w:ascii="仿宋" w:hAnsi="仿宋" w:eastAsia="仿宋" w:cs="仿宋"/>
          <w:sz w:val="32"/>
          <w:szCs w:val="32"/>
        </w:rPr>
        <w:t>第四章  供应商应当提供的资格、资质性及其他类似效力要求的</w:t>
      </w:r>
      <w:r>
        <w:rPr>
          <w:rFonts w:hint="eastAsia" w:ascii="仿宋" w:hAnsi="仿宋" w:eastAsia="仿宋" w:cs="仿宋"/>
          <w:sz w:val="32"/>
          <w:szCs w:val="32"/>
          <w:lang w:val="en-US" w:eastAsia="zh-CN"/>
        </w:rPr>
        <w:t>相关证明材料</w:t>
      </w:r>
      <w:bookmarkEnd w:id="86"/>
    </w:p>
    <w:p>
      <w:pPr>
        <w:ind w:firstLine="538"/>
        <w:rPr>
          <w:rFonts w:ascii="仿宋" w:hAnsi="仿宋" w:eastAsia="仿宋"/>
          <w:sz w:val="28"/>
          <w:szCs w:val="28"/>
        </w:rPr>
      </w:pPr>
    </w:p>
    <w:p>
      <w:pPr>
        <w:spacing w:line="360" w:lineRule="auto"/>
        <w:ind w:firstLine="472" w:firstLineChars="196"/>
        <w:rPr>
          <w:rFonts w:ascii="仿宋" w:hAnsi="仿宋" w:eastAsia="仿宋"/>
          <w:b/>
          <w:sz w:val="24"/>
        </w:rPr>
      </w:pPr>
      <w:r>
        <w:rPr>
          <w:rFonts w:ascii="仿宋" w:hAnsi="仿宋" w:eastAsia="仿宋"/>
          <w:b/>
          <w:sz w:val="24"/>
        </w:rPr>
        <w:t>一、</w:t>
      </w:r>
      <w:r>
        <w:rPr>
          <w:rFonts w:hint="eastAsia" w:ascii="仿宋" w:hAnsi="仿宋" w:eastAsia="仿宋"/>
          <w:b/>
          <w:sz w:val="24"/>
        </w:rPr>
        <w:t>应当提供的供应商资格、资质性及其他类似效力要求的相关证明材料</w:t>
      </w:r>
    </w:p>
    <w:p>
      <w:pPr>
        <w:spacing w:line="360" w:lineRule="auto"/>
        <w:ind w:firstLine="236" w:firstLineChars="98"/>
        <w:rPr>
          <w:rFonts w:ascii="仿宋" w:hAnsi="仿宋" w:eastAsia="仿宋"/>
          <w:b/>
          <w:bCs/>
          <w:sz w:val="24"/>
        </w:rPr>
      </w:pPr>
      <w:r>
        <w:rPr>
          <w:rFonts w:hint="eastAsia" w:ascii="仿宋" w:hAnsi="仿宋" w:eastAsia="仿宋"/>
          <w:b/>
          <w:bCs/>
          <w:sz w:val="24"/>
        </w:rPr>
        <w:t>（一）资格要求相关证明材料：</w:t>
      </w:r>
    </w:p>
    <w:p>
      <w:pPr>
        <w:spacing w:line="360" w:lineRule="auto"/>
        <w:ind w:firstLine="470" w:firstLineChars="196"/>
        <w:rPr>
          <w:rFonts w:ascii="仿宋" w:hAnsi="仿宋" w:eastAsia="仿宋"/>
          <w:sz w:val="24"/>
        </w:rPr>
      </w:pPr>
      <w:r>
        <w:rPr>
          <w:rFonts w:hint="eastAsia" w:ascii="仿宋" w:hAnsi="仿宋" w:eastAsia="仿宋"/>
          <w:sz w:val="24"/>
        </w:rPr>
        <w:t>1</w:t>
      </w:r>
      <w:r>
        <w:rPr>
          <w:rFonts w:hint="eastAsia" w:ascii="仿宋" w:hAnsi="仿宋" w:eastAsia="仿宋"/>
          <w:sz w:val="24"/>
          <w:lang w:val="en-US" w:eastAsia="zh-CN"/>
        </w:rPr>
        <w:t>.</w:t>
      </w:r>
      <w:r>
        <w:rPr>
          <w:rFonts w:hint="eastAsia" w:ascii="仿宋" w:hAnsi="仿宋" w:eastAsia="仿宋"/>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360" w:lineRule="auto"/>
        <w:ind w:firstLine="470" w:firstLineChars="196"/>
        <w:rPr>
          <w:rFonts w:ascii="仿宋" w:hAnsi="仿宋" w:eastAsia="仿宋"/>
          <w:sz w:val="24"/>
        </w:rPr>
      </w:pPr>
      <w:r>
        <w:rPr>
          <w:rFonts w:hint="eastAsia" w:ascii="仿宋" w:hAnsi="仿宋" w:eastAsia="仿宋"/>
          <w:sz w:val="24"/>
        </w:rPr>
        <w:t>2</w:t>
      </w:r>
      <w:r>
        <w:rPr>
          <w:rFonts w:hint="eastAsia" w:ascii="仿宋" w:hAnsi="仿宋" w:eastAsia="仿宋"/>
          <w:sz w:val="24"/>
          <w:lang w:val="en-US" w:eastAsia="zh-CN"/>
        </w:rPr>
        <w:t>.</w:t>
      </w:r>
      <w:r>
        <w:rPr>
          <w:rFonts w:hint="eastAsia" w:ascii="仿宋" w:hAnsi="仿宋" w:eastAsia="仿宋"/>
          <w:sz w:val="24"/>
        </w:rPr>
        <w:t>具备良好商业信誉的证明材料（可提供承诺函，格式详见第七章）；</w:t>
      </w:r>
    </w:p>
    <w:p>
      <w:pPr>
        <w:spacing w:line="360" w:lineRule="auto"/>
        <w:ind w:firstLine="470" w:firstLineChars="196"/>
        <w:rPr>
          <w:rFonts w:ascii="仿宋" w:hAnsi="仿宋" w:eastAsia="仿宋"/>
          <w:sz w:val="24"/>
        </w:rPr>
      </w:pPr>
      <w:r>
        <w:rPr>
          <w:rFonts w:hint="eastAsia" w:ascii="仿宋" w:hAnsi="仿宋" w:eastAsia="仿宋"/>
          <w:sz w:val="24"/>
        </w:rPr>
        <w:t>3</w:t>
      </w:r>
      <w:r>
        <w:rPr>
          <w:rFonts w:hint="eastAsia" w:ascii="仿宋" w:hAnsi="仿宋" w:eastAsia="仿宋"/>
          <w:sz w:val="24"/>
          <w:lang w:val="en-US" w:eastAsia="zh-CN"/>
        </w:rPr>
        <w:t>.</w:t>
      </w:r>
      <w:r>
        <w:rPr>
          <w:rFonts w:hint="eastAsia" w:ascii="仿宋" w:hAnsi="仿宋" w:eastAsia="仿宋"/>
          <w:sz w:val="24"/>
        </w:rPr>
        <w:t>具备健全的财务会计制度的证明材料。｛注：①可提供20</w:t>
      </w:r>
      <w:r>
        <w:rPr>
          <w:rFonts w:hint="eastAsia" w:ascii="仿宋" w:hAnsi="仿宋" w:eastAsia="仿宋"/>
          <w:sz w:val="24"/>
          <w:lang w:val="en-US" w:eastAsia="zh-CN"/>
        </w:rPr>
        <w:t>19</w:t>
      </w:r>
      <w:r>
        <w:rPr>
          <w:rFonts w:hint="eastAsia" w:ascii="仿宋" w:hAnsi="仿宋" w:eastAsia="仿宋"/>
          <w:sz w:val="24"/>
        </w:rPr>
        <w:t>或20</w:t>
      </w:r>
      <w:r>
        <w:rPr>
          <w:rFonts w:hint="eastAsia" w:ascii="仿宋" w:hAnsi="仿宋" w:eastAsia="仿宋"/>
          <w:sz w:val="24"/>
          <w:lang w:val="en-US" w:eastAsia="zh-CN"/>
        </w:rPr>
        <w:t>20</w:t>
      </w:r>
      <w:r>
        <w:rPr>
          <w:rFonts w:hint="eastAsia" w:ascii="仿宋" w:hAnsi="仿宋" w:eastAsia="仿宋"/>
          <w:sz w:val="24"/>
        </w:rPr>
        <w:t>年度经审计的财务报告复印件（包含审计报告和审计报告中所涉及的财务报表和报表附注），②也可提供20</w:t>
      </w:r>
      <w:r>
        <w:rPr>
          <w:rFonts w:hint="eastAsia" w:ascii="仿宋" w:hAnsi="仿宋" w:eastAsia="仿宋"/>
          <w:sz w:val="24"/>
          <w:lang w:val="en-US" w:eastAsia="zh-CN"/>
        </w:rPr>
        <w:t>19</w:t>
      </w:r>
      <w:r>
        <w:rPr>
          <w:rFonts w:hint="eastAsia" w:ascii="仿宋" w:hAnsi="仿宋" w:eastAsia="仿宋"/>
          <w:sz w:val="24"/>
        </w:rPr>
        <w:t>或20</w:t>
      </w:r>
      <w:r>
        <w:rPr>
          <w:rFonts w:hint="eastAsia" w:ascii="仿宋" w:hAnsi="仿宋" w:eastAsia="仿宋"/>
          <w:sz w:val="24"/>
          <w:lang w:val="en-US" w:eastAsia="zh-CN"/>
        </w:rPr>
        <w:t>20</w:t>
      </w:r>
      <w:r>
        <w:rPr>
          <w:rFonts w:hint="eastAsia" w:ascii="仿宋" w:hAnsi="仿宋" w:eastAsia="仿宋"/>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spacing w:line="360" w:lineRule="auto"/>
        <w:ind w:firstLine="470" w:firstLineChars="196"/>
        <w:rPr>
          <w:rFonts w:ascii="仿宋" w:hAnsi="仿宋" w:eastAsia="仿宋"/>
          <w:sz w:val="24"/>
        </w:rPr>
      </w:pPr>
      <w:r>
        <w:rPr>
          <w:rFonts w:hint="eastAsia" w:ascii="仿宋" w:hAnsi="仿宋" w:eastAsia="仿宋"/>
          <w:sz w:val="24"/>
        </w:rPr>
        <w:t>4</w:t>
      </w:r>
      <w:r>
        <w:rPr>
          <w:rFonts w:hint="eastAsia" w:ascii="仿宋" w:hAnsi="仿宋" w:eastAsia="仿宋"/>
          <w:sz w:val="24"/>
          <w:lang w:val="en-US" w:eastAsia="zh-CN"/>
        </w:rPr>
        <w:t>.</w:t>
      </w:r>
      <w:r>
        <w:rPr>
          <w:rFonts w:hint="eastAsia" w:ascii="仿宋" w:hAnsi="仿宋" w:eastAsia="仿宋"/>
          <w:sz w:val="24"/>
        </w:rPr>
        <w:t>具有依法缴纳税收和社会保障资金的良好记录（可提供承诺函，格式详见第七章）；</w:t>
      </w:r>
    </w:p>
    <w:p>
      <w:pPr>
        <w:spacing w:line="360" w:lineRule="auto"/>
        <w:ind w:firstLine="470" w:firstLineChars="196"/>
        <w:rPr>
          <w:rFonts w:ascii="仿宋" w:hAnsi="仿宋" w:eastAsia="仿宋"/>
          <w:sz w:val="24"/>
        </w:rPr>
      </w:pPr>
      <w:r>
        <w:rPr>
          <w:rFonts w:hint="eastAsia" w:ascii="仿宋" w:hAnsi="仿宋" w:eastAsia="仿宋"/>
          <w:sz w:val="24"/>
        </w:rPr>
        <w:t>5</w:t>
      </w:r>
      <w:r>
        <w:rPr>
          <w:rFonts w:hint="eastAsia" w:ascii="仿宋" w:hAnsi="仿宋" w:eastAsia="仿宋"/>
          <w:sz w:val="24"/>
          <w:lang w:val="en-US" w:eastAsia="zh-CN"/>
        </w:rPr>
        <w:t>.</w:t>
      </w:r>
      <w:r>
        <w:rPr>
          <w:rFonts w:hint="eastAsia" w:ascii="仿宋" w:hAnsi="仿宋" w:eastAsia="仿宋"/>
          <w:sz w:val="24"/>
        </w:rPr>
        <w:t>具备履行合同所必需的设备和专业技术能力的证明材料（可提供承诺函，格式详见第七章）；</w:t>
      </w:r>
    </w:p>
    <w:p>
      <w:pPr>
        <w:spacing w:line="360" w:lineRule="auto"/>
        <w:ind w:firstLine="470" w:firstLineChars="196"/>
        <w:rPr>
          <w:rFonts w:ascii="仿宋" w:hAnsi="仿宋" w:eastAsia="仿宋"/>
          <w:sz w:val="24"/>
        </w:rPr>
      </w:pPr>
      <w:r>
        <w:rPr>
          <w:rFonts w:hint="eastAsia" w:ascii="仿宋" w:hAnsi="仿宋" w:eastAsia="仿宋"/>
          <w:sz w:val="24"/>
        </w:rPr>
        <w:t>6</w:t>
      </w:r>
      <w:r>
        <w:rPr>
          <w:rFonts w:hint="eastAsia" w:ascii="仿宋" w:hAnsi="仿宋" w:eastAsia="仿宋"/>
          <w:sz w:val="24"/>
          <w:lang w:val="en-US" w:eastAsia="zh-CN"/>
        </w:rPr>
        <w:t>.</w:t>
      </w:r>
      <w:r>
        <w:rPr>
          <w:rFonts w:hint="eastAsia" w:ascii="仿宋" w:hAnsi="仿宋" w:eastAsia="仿宋"/>
          <w:sz w:val="24"/>
        </w:rPr>
        <w:t>参加政府采购活动前3年内在经营活动中没有重大违法记录的承诺函（格式详见第七章）；</w:t>
      </w:r>
    </w:p>
    <w:p>
      <w:pPr>
        <w:spacing w:after="50" w:line="360" w:lineRule="auto"/>
        <w:ind w:firstLine="480"/>
        <w:rPr>
          <w:rFonts w:ascii="仿宋" w:hAnsi="仿宋" w:eastAsia="仿宋"/>
          <w:sz w:val="24"/>
        </w:rPr>
      </w:pPr>
      <w:r>
        <w:rPr>
          <w:rFonts w:hint="eastAsia" w:ascii="仿宋" w:hAnsi="仿宋" w:eastAsia="仿宋"/>
          <w:sz w:val="24"/>
        </w:rPr>
        <w:t>7</w:t>
      </w:r>
      <w:r>
        <w:rPr>
          <w:rFonts w:hint="eastAsia" w:ascii="仿宋" w:hAnsi="仿宋" w:eastAsia="仿宋"/>
          <w:sz w:val="24"/>
          <w:lang w:val="en-US" w:eastAsia="zh-CN"/>
        </w:rPr>
        <w:t>.</w:t>
      </w:r>
      <w:r>
        <w:rPr>
          <w:rFonts w:hint="eastAsia" w:ascii="仿宋" w:hAnsi="仿宋" w:eastAsia="仿宋"/>
          <w:sz w:val="24"/>
        </w:rPr>
        <w:t>具备法律、行政法规规定的其他条件的证明材料（可提供承诺函，格式详见第七章）；</w:t>
      </w:r>
    </w:p>
    <w:p>
      <w:pPr>
        <w:spacing w:after="50" w:line="360" w:lineRule="auto"/>
        <w:ind w:firstLine="480" w:firstLineChars="200"/>
        <w:rPr>
          <w:rFonts w:hint="eastAsia" w:ascii="仿宋" w:hAnsi="仿宋" w:eastAsia="仿宋" w:cs="Times New Roman"/>
          <w:sz w:val="24"/>
        </w:rPr>
      </w:pPr>
      <w:r>
        <w:rPr>
          <w:rFonts w:hint="eastAsia" w:ascii="仿宋" w:hAnsi="仿宋" w:eastAsia="仿宋" w:cs="Times New Roman"/>
          <w:sz w:val="24"/>
        </w:rPr>
        <w:t>8</w:t>
      </w:r>
      <w:r>
        <w:rPr>
          <w:rFonts w:hint="eastAsia" w:ascii="仿宋" w:hAnsi="仿宋" w:eastAsia="仿宋" w:cs="Times New Roman"/>
          <w:sz w:val="24"/>
          <w:lang w:val="en-US" w:eastAsia="zh-CN"/>
        </w:rPr>
        <w:t>.</w:t>
      </w:r>
      <w:r>
        <w:rPr>
          <w:rFonts w:hint="eastAsia" w:ascii="仿宋" w:hAnsi="仿宋" w:eastAsia="仿宋" w:cs="Times New Roman"/>
          <w:sz w:val="24"/>
        </w:rPr>
        <w:t>落实政府采购政策需满足的资格要求：</w:t>
      </w:r>
    </w:p>
    <w:p>
      <w:pPr>
        <w:spacing w:after="50" w:line="360" w:lineRule="auto"/>
        <w:ind w:firstLine="480" w:firstLineChars="0"/>
        <w:rPr>
          <w:rFonts w:hint="eastAsia" w:ascii="仿宋" w:hAnsi="仿宋" w:eastAsia="仿宋" w:cs="Times New Roman"/>
          <w:sz w:val="24"/>
        </w:rPr>
      </w:pPr>
      <w:r>
        <w:rPr>
          <w:rFonts w:hint="eastAsia" w:ascii="仿宋" w:hAnsi="仿宋" w:eastAsia="仿宋" w:cs="Times New Roman"/>
          <w:sz w:val="24"/>
          <w:lang w:val="en-US" w:eastAsia="zh-CN"/>
        </w:rPr>
        <w:t>本项目专门面向中小企业采购(监狱企业、残疾人福利性单位均视同小微企业)。提供中小企业声明函或残疾人福利性单位声明函或</w:t>
      </w:r>
      <w:r>
        <w:rPr>
          <w:rFonts w:hint="eastAsia" w:ascii="仿宋" w:hAnsi="仿宋" w:eastAsia="仿宋" w:cs="Times New Roman"/>
          <w:sz w:val="24"/>
        </w:rPr>
        <w:t>由省级以上监狱管理局、戒毒管理局(含新疆生产建设兵团)出具的</w:t>
      </w:r>
      <w:r>
        <w:rPr>
          <w:rFonts w:hint="eastAsia" w:ascii="仿宋" w:hAnsi="仿宋" w:eastAsia="仿宋" w:cs="Times New Roman"/>
          <w:sz w:val="24"/>
          <w:lang w:val="en-US" w:eastAsia="zh-CN"/>
        </w:rPr>
        <w:t>属于监狱企业的证明文件。</w:t>
      </w:r>
    </w:p>
    <w:p>
      <w:pPr>
        <w:spacing w:after="50" w:line="360" w:lineRule="auto"/>
        <w:ind w:firstLine="480" w:firstLineChars="0"/>
        <w:rPr>
          <w:rFonts w:hint="eastAsia" w:ascii="仿宋" w:hAnsi="仿宋" w:eastAsia="仿宋" w:cs="Times New Roman"/>
          <w:sz w:val="24"/>
          <w:lang w:val="en-US" w:eastAsia="zh-CN"/>
        </w:rPr>
      </w:pPr>
      <w:r>
        <w:rPr>
          <w:rFonts w:hint="eastAsia" w:ascii="仿宋" w:hAnsi="仿宋" w:eastAsia="仿宋" w:cs="Times New Roman"/>
          <w:sz w:val="24"/>
        </w:rPr>
        <w:t>9</w:t>
      </w:r>
      <w:r>
        <w:rPr>
          <w:rFonts w:hint="eastAsia" w:ascii="仿宋" w:hAnsi="仿宋" w:eastAsia="仿宋" w:cs="Times New Roman"/>
          <w:sz w:val="24"/>
          <w:lang w:val="en-US" w:eastAsia="zh-CN"/>
        </w:rPr>
        <w:t>.</w:t>
      </w:r>
      <w:r>
        <w:rPr>
          <w:rFonts w:hint="eastAsia" w:ascii="仿宋" w:hAnsi="仿宋" w:eastAsia="仿宋" w:cs="Times New Roman"/>
          <w:sz w:val="24"/>
        </w:rPr>
        <w:t>本项目的特定资格要求：</w:t>
      </w:r>
      <w:r>
        <w:rPr>
          <w:rFonts w:hint="eastAsia" w:ascii="仿宋" w:hAnsi="仿宋" w:eastAsia="仿宋" w:cs="Times New Roman"/>
          <w:sz w:val="24"/>
          <w:lang w:val="en-US" w:eastAsia="zh-CN"/>
        </w:rPr>
        <w:t>无。</w:t>
      </w:r>
    </w:p>
    <w:p>
      <w:pPr>
        <w:pStyle w:val="2"/>
        <w:rPr>
          <w:rFonts w:hint="eastAsia"/>
          <w:lang w:val="en-US" w:eastAsia="zh-CN"/>
        </w:rPr>
      </w:pPr>
    </w:p>
    <w:p>
      <w:pPr>
        <w:spacing w:after="50" w:line="360" w:lineRule="auto"/>
        <w:ind w:firstLine="480"/>
        <w:rPr>
          <w:rFonts w:ascii="仿宋" w:hAnsi="仿宋" w:eastAsia="仿宋"/>
          <w:b/>
          <w:bCs/>
          <w:sz w:val="24"/>
        </w:rPr>
      </w:pPr>
      <w:r>
        <w:rPr>
          <w:rFonts w:hint="eastAsia" w:ascii="仿宋" w:hAnsi="仿宋" w:eastAsia="仿宋"/>
          <w:b/>
          <w:bCs/>
          <w:sz w:val="24"/>
        </w:rPr>
        <w:t>（二）其他类似效力要求相关证明材料：</w:t>
      </w:r>
    </w:p>
    <w:p>
      <w:pPr>
        <w:spacing w:after="50" w:line="360" w:lineRule="auto"/>
        <w:ind w:firstLine="480"/>
        <w:rPr>
          <w:rFonts w:ascii="仿宋" w:hAnsi="仿宋" w:eastAsia="仿宋"/>
          <w:sz w:val="24"/>
        </w:rPr>
      </w:pPr>
      <w:r>
        <w:rPr>
          <w:rFonts w:hint="eastAsia" w:ascii="仿宋" w:hAnsi="仿宋" w:eastAsia="仿宋"/>
          <w:sz w:val="24"/>
        </w:rPr>
        <w:t>（</w:t>
      </w:r>
      <w:r>
        <w:rPr>
          <w:rFonts w:hint="eastAsia" w:ascii="仿宋" w:hAnsi="仿宋" w:eastAsia="仿宋"/>
          <w:sz w:val="24"/>
          <w:lang w:val="en-US" w:eastAsia="zh-CN"/>
        </w:rPr>
        <w:t>1</w:t>
      </w:r>
      <w:r>
        <w:rPr>
          <w:rFonts w:hint="eastAsia" w:ascii="仿宋" w:hAnsi="仿宋" w:eastAsia="仿宋"/>
          <w:sz w:val="24"/>
        </w:rPr>
        <w:t>）法定代表人/单位负责人身份证明材料复印件。</w:t>
      </w:r>
    </w:p>
    <w:p>
      <w:pPr>
        <w:spacing w:after="50" w:line="360" w:lineRule="auto"/>
        <w:ind w:firstLine="480"/>
        <w:rPr>
          <w:rFonts w:hint="eastAsia" w:ascii="仿宋" w:hAnsi="仿宋" w:eastAsia="仿宋"/>
          <w:b/>
          <w:bCs/>
          <w:spacing w:val="-6"/>
          <w:sz w:val="24"/>
        </w:rPr>
      </w:pPr>
      <w:r>
        <w:rPr>
          <w:rFonts w:hint="eastAsia" w:ascii="仿宋" w:hAnsi="仿宋" w:eastAsia="仿宋"/>
          <w:sz w:val="24"/>
        </w:rPr>
        <w:t>（</w:t>
      </w:r>
      <w:r>
        <w:rPr>
          <w:rFonts w:hint="eastAsia" w:ascii="仿宋" w:hAnsi="仿宋" w:eastAsia="仿宋"/>
          <w:sz w:val="24"/>
          <w:lang w:val="en-US" w:eastAsia="zh-CN"/>
        </w:rPr>
        <w:t>2</w:t>
      </w:r>
      <w:r>
        <w:rPr>
          <w:rFonts w:hint="eastAsia" w:ascii="仿宋" w:hAnsi="仿宋" w:eastAsia="仿宋"/>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after="50" w:line="360" w:lineRule="auto"/>
        <w:ind w:firstLine="480"/>
        <w:rPr>
          <w:rFonts w:hint="eastAsia" w:ascii="仿宋" w:hAnsi="仿宋" w:eastAsia="仿宋"/>
          <w:b/>
          <w:bCs/>
          <w:spacing w:val="-6"/>
          <w:sz w:val="24"/>
        </w:rPr>
      </w:pPr>
      <w:r>
        <w:rPr>
          <w:rFonts w:hint="eastAsia" w:ascii="仿宋" w:hAnsi="仿宋" w:eastAsia="仿宋"/>
          <w:b/>
          <w:bCs/>
          <w:spacing w:val="-6"/>
          <w:sz w:val="24"/>
        </w:rPr>
        <w:t>二、供应商应提供的报价产品的资格、资质性及其他类似效力要求的相关证明材料：</w:t>
      </w:r>
    </w:p>
    <w:p>
      <w:pPr>
        <w:spacing w:after="50" w:line="360" w:lineRule="auto"/>
        <w:ind w:firstLine="480"/>
        <w:rPr>
          <w:rFonts w:ascii="仿宋" w:hAnsi="仿宋" w:eastAsia="仿宋"/>
          <w:sz w:val="24"/>
        </w:rPr>
      </w:pPr>
      <w:r>
        <w:rPr>
          <w:rFonts w:ascii="仿宋" w:hAnsi="仿宋" w:eastAsia="仿宋"/>
          <w:sz w:val="24"/>
        </w:rPr>
        <w:t>无</w:t>
      </w:r>
      <w:r>
        <w:rPr>
          <w:rFonts w:hint="eastAsia" w:ascii="仿宋" w:hAnsi="仿宋" w:eastAsia="仿宋"/>
          <w:sz w:val="24"/>
        </w:rPr>
        <w:t>。</w:t>
      </w:r>
    </w:p>
    <w:p>
      <w:pPr>
        <w:spacing w:line="360" w:lineRule="auto"/>
        <w:rPr>
          <w:rFonts w:hint="eastAsia" w:ascii="仿宋" w:hAnsi="仿宋" w:eastAsia="仿宋"/>
          <w:b/>
          <w:bCs/>
          <w:sz w:val="24"/>
        </w:rPr>
      </w:pPr>
    </w:p>
    <w:p>
      <w:pPr>
        <w:spacing w:line="360" w:lineRule="auto"/>
        <w:rPr>
          <w:rFonts w:ascii="仿宋" w:hAnsi="仿宋" w:eastAsia="仿宋"/>
          <w:b/>
          <w:bCs/>
          <w:sz w:val="24"/>
        </w:rPr>
      </w:pPr>
      <w:r>
        <w:rPr>
          <w:rFonts w:hint="eastAsia" w:ascii="仿宋" w:hAnsi="仿宋" w:eastAsia="仿宋"/>
          <w:b/>
          <w:bCs/>
          <w:sz w:val="24"/>
        </w:rPr>
        <w:t>注：1</w:t>
      </w:r>
      <w:r>
        <w:rPr>
          <w:rFonts w:hint="eastAsia" w:ascii="仿宋" w:hAnsi="仿宋" w:eastAsia="仿宋"/>
          <w:b/>
          <w:bCs/>
          <w:sz w:val="24"/>
          <w:lang w:val="en-US" w:eastAsia="zh-CN"/>
        </w:rPr>
        <w:t>.</w:t>
      </w:r>
      <w:r>
        <w:rPr>
          <w:rFonts w:hint="eastAsia" w:ascii="仿宋" w:hAnsi="仿宋" w:eastAsia="仿宋"/>
          <w:b/>
          <w:bCs/>
          <w:sz w:val="24"/>
        </w:rPr>
        <w:t>以上要求的资料复印件均须加盖供应商单位的公章（鲜章）。</w:t>
      </w:r>
    </w:p>
    <w:p>
      <w:pPr>
        <w:spacing w:line="360" w:lineRule="auto"/>
        <w:rPr>
          <w:rFonts w:ascii="仿宋" w:hAnsi="仿宋" w:eastAsia="仿宋"/>
        </w:rPr>
      </w:pPr>
      <w:r>
        <w:rPr>
          <w:rFonts w:hint="eastAsia" w:ascii="仿宋" w:hAnsi="仿宋" w:eastAsia="仿宋" w:cs="宋体"/>
          <w:b/>
          <w:kern w:val="0"/>
          <w:sz w:val="24"/>
        </w:rPr>
        <w:t>2</w:t>
      </w:r>
      <w:r>
        <w:rPr>
          <w:rFonts w:hint="eastAsia" w:ascii="仿宋" w:hAnsi="仿宋" w:eastAsia="仿宋" w:cs="宋体"/>
          <w:b/>
          <w:kern w:val="0"/>
          <w:sz w:val="24"/>
          <w:lang w:val="en-US" w:eastAsia="zh-CN"/>
        </w:rPr>
        <w:t>.</w:t>
      </w:r>
      <w:r>
        <w:rPr>
          <w:rFonts w:ascii="仿宋" w:hAnsi="仿宋" w:eastAsia="仿宋" w:cs="宋体"/>
          <w:b/>
          <w:kern w:val="0"/>
          <w:sz w:val="24"/>
        </w:rPr>
        <w:t>根据国务院办公厅关于加快推进“多证合一”改革的指导意见（国办发</w:t>
      </w:r>
      <w:r>
        <w:rPr>
          <w:rFonts w:hint="eastAsia" w:ascii="仿宋" w:hAnsi="仿宋" w:eastAsia="仿宋" w:cs="宋体"/>
          <w:b/>
          <w:kern w:val="0"/>
          <w:sz w:val="24"/>
        </w:rPr>
        <w:t>〔201</w:t>
      </w:r>
      <w:r>
        <w:rPr>
          <w:rFonts w:hint="eastAsia" w:ascii="仿宋" w:hAnsi="仿宋" w:eastAsia="仿宋" w:cs="宋体"/>
          <w:b/>
          <w:kern w:val="0"/>
          <w:sz w:val="24"/>
          <w:lang w:val="en-US" w:eastAsia="zh-CN"/>
        </w:rPr>
        <w:t>7</w:t>
      </w:r>
      <w:r>
        <w:rPr>
          <w:rFonts w:hint="eastAsia" w:ascii="仿宋" w:hAnsi="仿宋" w:eastAsia="仿宋" w:cs="宋体"/>
          <w:b/>
          <w:kern w:val="0"/>
          <w:sz w:val="24"/>
        </w:rPr>
        <w:t>〕</w:t>
      </w:r>
      <w:r>
        <w:rPr>
          <w:rFonts w:ascii="仿宋" w:hAnsi="仿宋" w:eastAsia="仿宋" w:cs="宋体"/>
          <w:b/>
          <w:kern w:val="0"/>
          <w:sz w:val="24"/>
        </w:rPr>
        <w:t>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kern w:val="0"/>
          <w:sz w:val="24"/>
        </w:rPr>
        <w:t>七</w:t>
      </w:r>
      <w:r>
        <w:rPr>
          <w:rFonts w:ascii="仿宋" w:hAnsi="仿宋" w:eastAsia="仿宋" w:cs="宋体"/>
          <w:b/>
          <w:kern w:val="0"/>
          <w:sz w:val="24"/>
        </w:rPr>
        <w:t>章）。</w:t>
      </w:r>
      <w:bookmarkEnd w:id="84"/>
    </w:p>
    <w:p>
      <w:pPr>
        <w:spacing w:after="50" w:line="420" w:lineRule="exact"/>
        <w:rPr>
          <w:rFonts w:ascii="仿宋" w:hAnsi="仿宋" w:eastAsia="仿宋"/>
          <w:sz w:val="24"/>
        </w:rPr>
      </w:pPr>
      <w:r>
        <w:rPr>
          <w:rFonts w:ascii="仿宋" w:hAnsi="仿宋" w:eastAsia="仿宋"/>
          <w:sz w:val="24"/>
        </w:rPr>
        <w:br w:type="page"/>
      </w:r>
    </w:p>
    <w:p>
      <w:pPr>
        <w:pStyle w:val="3"/>
        <w:keepNext/>
        <w:keepLines/>
        <w:spacing w:line="360" w:lineRule="auto"/>
        <w:jc w:val="center"/>
      </w:pPr>
      <w:bookmarkStart w:id="87" w:name="_Toc25697"/>
      <w:r>
        <w:rPr>
          <w:rFonts w:hint="eastAsia" w:ascii="仿宋" w:hAnsi="仿宋" w:eastAsia="仿宋" w:cs="仿宋"/>
          <w:sz w:val="32"/>
          <w:szCs w:val="32"/>
        </w:rPr>
        <w:t>第五章  采购项目技术、服务、政府采购合同内容条款及其他商务要求</w:t>
      </w:r>
      <w:bookmarkEnd w:id="87"/>
      <w:bookmarkStart w:id="88" w:name="PO_默认文件内容_27"/>
    </w:p>
    <w:p>
      <w:pPr>
        <w:pStyle w:val="4"/>
        <w:spacing w:line="400" w:lineRule="exact"/>
        <w:rPr>
          <w:rFonts w:hint="eastAsia" w:ascii="仿宋" w:hAnsi="仿宋" w:eastAsia="仿宋" w:cs="Times New Roman"/>
          <w:sz w:val="24"/>
          <w:szCs w:val="24"/>
        </w:rPr>
      </w:pPr>
      <w:r>
        <w:rPr>
          <w:rFonts w:hint="eastAsia" w:ascii="仿宋" w:hAnsi="仿宋" w:eastAsia="仿宋" w:cs="Times New Roman"/>
          <w:sz w:val="24"/>
          <w:szCs w:val="24"/>
        </w:rPr>
        <w:t>一、项目概述</w:t>
      </w:r>
    </w:p>
    <w:p>
      <w:pPr>
        <w:widowControl w:val="0"/>
        <w:numPr>
          <w:ilvl w:val="-1"/>
          <w:numId w:val="0"/>
        </w:numPr>
        <w:spacing w:line="400" w:lineRule="exact"/>
        <w:ind w:left="0" w:leftChars="0" w:firstLine="241" w:firstLineChars="100"/>
        <w:jc w:val="both"/>
        <w:rPr>
          <w:rFonts w:hint="eastAsia" w:ascii="仿宋" w:hAnsi="仿宋" w:eastAsia="仿宋" w:cs="Times New Roman"/>
          <w:b/>
          <w:bCs/>
          <w:kern w:val="2"/>
          <w:sz w:val="24"/>
          <w:szCs w:val="24"/>
          <w:lang w:val="en-US" w:eastAsia="zh-CN" w:bidi="ar-SA"/>
        </w:rPr>
      </w:pPr>
      <w:r>
        <w:rPr>
          <w:rFonts w:hint="eastAsia" w:ascii="仿宋" w:hAnsi="仿宋" w:eastAsia="仿宋" w:cs="Times New Roman"/>
          <w:b/>
          <w:bCs/>
          <w:kern w:val="2"/>
          <w:sz w:val="24"/>
          <w:szCs w:val="24"/>
          <w:lang w:val="en-US" w:eastAsia="zh-CN" w:bidi="ar-SA"/>
        </w:rPr>
        <w:t>采购清单：（标的名称：信息系统  所属行业：软件和信息技术服务业）</w:t>
      </w:r>
    </w:p>
    <w:tbl>
      <w:tblPr>
        <w:tblStyle w:val="29"/>
        <w:tblW w:w="0" w:type="auto"/>
        <w:tblInd w:w="3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3735"/>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Pr>
          <w:p>
            <w:pPr>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序号</w:t>
            </w:r>
          </w:p>
        </w:tc>
        <w:tc>
          <w:tcPr>
            <w:tcW w:w="3735" w:type="dxa"/>
          </w:tcPr>
          <w:p>
            <w:pPr>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名称</w:t>
            </w:r>
          </w:p>
        </w:tc>
        <w:tc>
          <w:tcPr>
            <w:tcW w:w="1482" w:type="dxa"/>
          </w:tcPr>
          <w:p>
            <w:pPr>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Pr>
          <w:p>
            <w:pPr>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w:t>
            </w:r>
          </w:p>
        </w:tc>
        <w:tc>
          <w:tcPr>
            <w:tcW w:w="3735" w:type="dxa"/>
            <w:vAlign w:val="center"/>
          </w:tcPr>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分时段预约</w:t>
            </w:r>
          </w:p>
        </w:tc>
        <w:tc>
          <w:tcPr>
            <w:tcW w:w="1482" w:type="dxa"/>
          </w:tcPr>
          <w:p>
            <w:pPr>
              <w:rPr>
                <w:rFonts w:hint="eastAsia" w:ascii="宋体" w:hAnsi="宋体" w:eastAsia="宋体" w:cs="宋体"/>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Pr>
          <w:p>
            <w:pPr>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w:t>
            </w:r>
          </w:p>
        </w:tc>
        <w:tc>
          <w:tcPr>
            <w:tcW w:w="3735" w:type="dxa"/>
            <w:vAlign w:val="center"/>
          </w:tcPr>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单病种管理</w:t>
            </w:r>
          </w:p>
        </w:tc>
        <w:tc>
          <w:tcPr>
            <w:tcW w:w="1482" w:type="dxa"/>
          </w:tcPr>
          <w:p>
            <w:pPr>
              <w:rPr>
                <w:rFonts w:hint="eastAsia" w:ascii="宋体" w:hAnsi="宋体" w:eastAsia="宋体" w:cs="宋体"/>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Pr>
          <w:p>
            <w:pPr>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w:t>
            </w:r>
          </w:p>
        </w:tc>
        <w:tc>
          <w:tcPr>
            <w:tcW w:w="3735" w:type="dxa"/>
            <w:vAlign w:val="center"/>
          </w:tcPr>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临床路径</w:t>
            </w:r>
          </w:p>
        </w:tc>
        <w:tc>
          <w:tcPr>
            <w:tcW w:w="1482" w:type="dxa"/>
          </w:tcPr>
          <w:p>
            <w:pPr>
              <w:rPr>
                <w:rFonts w:hint="eastAsia" w:ascii="宋体" w:hAnsi="宋体" w:eastAsia="宋体" w:cs="宋体"/>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Pr>
          <w:p>
            <w:pPr>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w:t>
            </w:r>
          </w:p>
        </w:tc>
        <w:tc>
          <w:tcPr>
            <w:tcW w:w="3735" w:type="dxa"/>
            <w:vAlign w:val="center"/>
          </w:tcPr>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病案管理系统</w:t>
            </w:r>
          </w:p>
        </w:tc>
        <w:tc>
          <w:tcPr>
            <w:tcW w:w="1482" w:type="dxa"/>
          </w:tcPr>
          <w:p>
            <w:pPr>
              <w:rPr>
                <w:rFonts w:hint="eastAsia" w:ascii="宋体" w:hAnsi="宋体" w:eastAsia="宋体" w:cs="宋体"/>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Pr>
          <w:p>
            <w:pPr>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w:t>
            </w:r>
          </w:p>
        </w:tc>
        <w:tc>
          <w:tcPr>
            <w:tcW w:w="3735" w:type="dxa"/>
            <w:vAlign w:val="center"/>
          </w:tcPr>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二级库房</w:t>
            </w:r>
          </w:p>
        </w:tc>
        <w:tc>
          <w:tcPr>
            <w:tcW w:w="1482" w:type="dxa"/>
          </w:tcPr>
          <w:p>
            <w:pPr>
              <w:rPr>
                <w:rFonts w:hint="eastAsia" w:ascii="宋体" w:hAnsi="宋体" w:eastAsia="宋体" w:cs="宋体"/>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Pr>
          <w:p>
            <w:pPr>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6</w:t>
            </w:r>
          </w:p>
        </w:tc>
        <w:tc>
          <w:tcPr>
            <w:tcW w:w="3735" w:type="dxa"/>
            <w:vAlign w:val="center"/>
          </w:tcPr>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病历质控</w:t>
            </w:r>
          </w:p>
        </w:tc>
        <w:tc>
          <w:tcPr>
            <w:tcW w:w="1482" w:type="dxa"/>
          </w:tcPr>
          <w:p>
            <w:pPr>
              <w:rPr>
                <w:rFonts w:hint="eastAsia" w:ascii="宋体" w:hAnsi="宋体" w:eastAsia="宋体" w:cs="宋体"/>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Pr>
          <w:p>
            <w:pPr>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7</w:t>
            </w:r>
          </w:p>
        </w:tc>
        <w:tc>
          <w:tcPr>
            <w:tcW w:w="3735" w:type="dxa"/>
            <w:vAlign w:val="center"/>
          </w:tcPr>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医院感染管理（院感）</w:t>
            </w:r>
          </w:p>
        </w:tc>
        <w:tc>
          <w:tcPr>
            <w:tcW w:w="1482" w:type="dxa"/>
          </w:tcPr>
          <w:p>
            <w:pPr>
              <w:rPr>
                <w:rFonts w:hint="eastAsia" w:ascii="宋体" w:hAnsi="宋体" w:eastAsia="宋体" w:cs="宋体"/>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Pr>
          <w:p>
            <w:pPr>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8</w:t>
            </w:r>
          </w:p>
        </w:tc>
        <w:tc>
          <w:tcPr>
            <w:tcW w:w="3735" w:type="dxa"/>
            <w:vAlign w:val="center"/>
          </w:tcPr>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决策支持系统</w:t>
            </w:r>
          </w:p>
        </w:tc>
        <w:tc>
          <w:tcPr>
            <w:tcW w:w="1482" w:type="dxa"/>
          </w:tcPr>
          <w:p>
            <w:pPr>
              <w:rPr>
                <w:rFonts w:hint="eastAsia" w:ascii="宋体" w:hAnsi="宋体" w:eastAsia="宋体" w:cs="宋体"/>
                <w:b w:val="0"/>
                <w:bCs w:val="0"/>
                <w:kern w:val="2"/>
                <w:sz w:val="21"/>
                <w:szCs w:val="21"/>
                <w:lang w:val="en-US" w:eastAsia="zh-CN" w:bidi="ar-SA"/>
              </w:rPr>
            </w:pPr>
          </w:p>
        </w:tc>
      </w:tr>
      <w:bookmarkEnd w:id="88"/>
    </w:tbl>
    <w:p>
      <w:pPr>
        <w:pStyle w:val="7"/>
        <w:ind w:firstLine="0" w:firstLineChars="0"/>
        <w:rPr>
          <w:rFonts w:hint="eastAsia" w:ascii="仿宋" w:hAnsi="仿宋" w:eastAsia="仿宋"/>
          <w:color w:val="FF0000"/>
          <w:sz w:val="24"/>
        </w:rPr>
      </w:pPr>
    </w:p>
    <w:p>
      <w:pPr>
        <w:pStyle w:val="4"/>
        <w:numPr>
          <w:ilvl w:val="-1"/>
          <w:numId w:val="0"/>
        </w:numPr>
        <w:spacing w:line="400" w:lineRule="exact"/>
        <w:ind w:firstLine="0" w:firstLineChars="0"/>
        <w:rPr>
          <w:rFonts w:hint="eastAsia" w:ascii="仿宋" w:hAnsi="仿宋" w:eastAsia="仿宋" w:cs="Times New Roman"/>
          <w:b/>
          <w:bCs/>
          <w:sz w:val="24"/>
          <w:szCs w:val="24"/>
          <w:lang w:val="en-US" w:eastAsia="zh-CN"/>
        </w:rPr>
      </w:pPr>
      <w:r>
        <w:rPr>
          <w:rFonts w:hint="eastAsia" w:ascii="仿宋" w:hAnsi="仿宋" w:eastAsia="仿宋" w:cs="Times New Roman"/>
          <w:b/>
          <w:bCs/>
          <w:sz w:val="24"/>
          <w:szCs w:val="24"/>
          <w:lang w:val="en-US" w:eastAsia="zh-CN"/>
        </w:rPr>
        <w:t>二、技术要求</w:t>
      </w:r>
    </w:p>
    <w:p>
      <w:pPr>
        <w:widowControl/>
        <w:numPr>
          <w:ilvl w:val="0"/>
          <w:numId w:val="0"/>
        </w:numPr>
        <w:spacing w:line="360" w:lineRule="auto"/>
        <w:jc w:val="left"/>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1.挂号分时段预约</w:t>
      </w:r>
    </w:p>
    <w:p>
      <w:pPr>
        <w:widowControl w:val="0"/>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1.1号源类型</w:t>
      </w:r>
    </w:p>
    <w:p>
      <w:pPr>
        <w:widowControl w:val="0"/>
        <w:ind w:left="0" w:leftChars="0"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支持号源类型定义功能。</w:t>
      </w:r>
    </w:p>
    <w:p>
      <w:pPr>
        <w:widowControl w:val="0"/>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1.2挂号科室排班</w:t>
      </w:r>
    </w:p>
    <w:p>
      <w:pPr>
        <w:widowControl w:val="0"/>
        <w:ind w:left="0" w:leftChars="0"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支持挂号预约排班复制功能。</w:t>
      </w:r>
    </w:p>
    <w:p>
      <w:pPr>
        <w:widowControl w:val="0"/>
        <w:ind w:left="0" w:leftChars="0"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支持排班自定义设置翻滚。</w:t>
      </w:r>
    </w:p>
    <w:p>
      <w:pPr>
        <w:widowControl w:val="0"/>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1.3专家医生排班</w:t>
      </w:r>
    </w:p>
    <w:p>
      <w:pPr>
        <w:widowControl w:val="0"/>
        <w:ind w:left="0" w:leftChars="0"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支持医生排班支持修改功能号源重新产生。</w:t>
      </w:r>
    </w:p>
    <w:p>
      <w:pPr>
        <w:widowControl w:val="0"/>
        <w:ind w:left="0" w:leftChars="0"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支持按数量、模板生成号源。</w:t>
      </w:r>
    </w:p>
    <w:p>
      <w:pPr>
        <w:widowControl w:val="0"/>
        <w:ind w:left="0" w:leftChars="0"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支持停诊控制。</w:t>
      </w:r>
    </w:p>
    <w:p>
      <w:pPr>
        <w:widowControl w:val="0"/>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1.4外部接口</w:t>
      </w:r>
    </w:p>
    <w:p>
      <w:pPr>
        <w:widowControl w:val="0"/>
        <w:ind w:left="0" w:leftChars="0"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支持第三方Web Service服务接口共享号源池。</w:t>
      </w:r>
    </w:p>
    <w:p>
      <w:pPr>
        <w:widowControl w:val="0"/>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1.5排班变动管理</w:t>
      </w:r>
    </w:p>
    <w:p>
      <w:pPr>
        <w:widowControl w:val="0"/>
        <w:ind w:left="0" w:leftChars="0" w:firstLine="210" w:firstLineChars="100"/>
        <w:jc w:val="both"/>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支持临时排班调整的科室与医生进行查询。</w:t>
      </w:r>
    </w:p>
    <w:p>
      <w:pPr>
        <w:widowControl w:val="0"/>
        <w:ind w:left="0" w:leftChars="0" w:firstLine="210" w:firstLineChars="100"/>
        <w:jc w:val="both"/>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支持变动患者信息查询。</w:t>
      </w:r>
    </w:p>
    <w:p>
      <w:pPr>
        <w:widowControl w:val="0"/>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1.6号源管理</w:t>
      </w:r>
    </w:p>
    <w:p>
      <w:pPr>
        <w:widowControl w:val="0"/>
        <w:ind w:left="0" w:leftChars="0" w:firstLine="210" w:firstLineChars="100"/>
        <w:jc w:val="both"/>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支持号源的增加、删除、类型修改等。</w:t>
      </w:r>
    </w:p>
    <w:p>
      <w:pPr>
        <w:widowControl w:val="0"/>
        <w:ind w:left="0" w:leftChars="0" w:firstLine="210" w:firstLineChars="100"/>
        <w:jc w:val="both"/>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支持预约号源类型预约信息查询。</w:t>
      </w:r>
    </w:p>
    <w:p>
      <w:pPr>
        <w:widowControl w:val="0"/>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1.7预约管理</w:t>
      </w:r>
    </w:p>
    <w:p>
      <w:pPr>
        <w:widowControl w:val="0"/>
        <w:ind w:left="0" w:leftChars="0"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支持诊间预约和加号处理。</w:t>
      </w:r>
    </w:p>
    <w:p>
      <w:pPr>
        <w:widowControl w:val="0"/>
        <w:ind w:left="0" w:leftChars="0"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支持自助、手机端、预约中心预约。</w:t>
      </w:r>
    </w:p>
    <w:p>
      <w:pPr>
        <w:widowControl w:val="0"/>
        <w:ind w:left="0" w:leftChars="0"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支持划价收费处预挂，并可取消预挂。</w:t>
      </w:r>
    </w:p>
    <w:p>
      <w:pPr>
        <w:widowControl w:val="0"/>
        <w:ind w:left="0" w:leftChars="0"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挂号时可自定义选择号源时间进行预约。</w:t>
      </w:r>
    </w:p>
    <w:p>
      <w:pPr>
        <w:widowControl w:val="0"/>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1.8支付管理</w:t>
      </w:r>
    </w:p>
    <w:p>
      <w:pPr>
        <w:widowControl w:val="0"/>
        <w:ind w:left="0" w:leftChars="0"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支持线上、现场多种缴费模式。</w:t>
      </w:r>
    </w:p>
    <w:p>
      <w:pPr>
        <w:widowControl w:val="0"/>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1.9查询统计</w:t>
      </w:r>
    </w:p>
    <w:p>
      <w:pPr>
        <w:widowControl w:val="0"/>
        <w:ind w:left="0" w:leftChars="0" w:firstLine="210" w:firstLineChars="100"/>
        <w:jc w:val="both"/>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提供预约信息查询功能：按日期、预约科室、预约医生、预约状态查询各种组合条件的预约信息支持按预约方式类型统计。</w:t>
      </w:r>
    </w:p>
    <w:p>
      <w:pPr>
        <w:widowControl w:val="0"/>
        <w:ind w:left="0" w:leftChars="0" w:firstLine="210" w:firstLineChars="100"/>
        <w:jc w:val="both"/>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提供一段时间内现场预约、诊间预约、电话预约、自助预约各种方式的预约比例人数情况。</w:t>
      </w:r>
    </w:p>
    <w:p>
      <w:pPr>
        <w:rPr>
          <w:rFonts w:hint="eastAsia" w:ascii="宋体" w:hAnsi="宋体" w:eastAsia="宋体" w:cs="宋体"/>
          <w:sz w:val="21"/>
          <w:szCs w:val="21"/>
        </w:rPr>
      </w:pPr>
    </w:p>
    <w:p>
      <w:pPr>
        <w:widowControl w:val="0"/>
        <w:numPr>
          <w:ilvl w:val="0"/>
          <w:numId w:val="0"/>
        </w:numPr>
        <w:ind w:leftChars="0" w:firstLine="0" w:firstLineChars="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 xml:space="preserve">2.单病种管理 </w:t>
      </w:r>
    </w:p>
    <w:p>
      <w:pPr>
        <w:widowControl w:val="0"/>
        <w:numPr>
          <w:ilvl w:val="0"/>
          <w:numId w:val="0"/>
        </w:numPr>
        <w:ind w:leftChars="0" w:firstLine="0" w:firstLineChars="0"/>
        <w:jc w:val="both"/>
        <w:rPr>
          <w:rFonts w:hint="default" w:ascii="Times New Roman" w:hAnsi="Times New Roman" w:eastAsia="宋体" w:cs="Times New Roman"/>
          <w:b w:val="0"/>
          <w:bCs w:val="0"/>
          <w:kern w:val="2"/>
          <w:sz w:val="21"/>
          <w:szCs w:val="22"/>
          <w:lang w:val="en-US" w:eastAsia="zh-CN" w:bidi="ar-SA"/>
        </w:rPr>
      </w:pPr>
      <w:r>
        <w:rPr>
          <w:rFonts w:hint="eastAsia" w:ascii="宋体" w:hAnsi="宋体" w:eastAsia="宋体" w:cs="宋体"/>
          <w:b w:val="0"/>
          <w:bCs w:val="0"/>
          <w:kern w:val="2"/>
          <w:sz w:val="21"/>
          <w:szCs w:val="21"/>
          <w:lang w:val="en-US" w:eastAsia="zh-CN" w:bidi="ar-SA"/>
        </w:rPr>
        <w:t>2.1专家配置</w:t>
      </w:r>
    </w:p>
    <w:p>
      <w:pPr>
        <w:widowControl w:val="0"/>
        <w:numPr>
          <w:ilvl w:val="0"/>
          <w:numId w:val="0"/>
        </w:numPr>
        <w:ind w:leftChars="0" w:firstLine="420" w:firstLineChars="200"/>
        <w:jc w:val="both"/>
        <w:rPr>
          <w:rFonts w:hint="default" w:ascii="Times New Roman" w:hAnsi="Times New Roman" w:eastAsia="宋体" w:cs="Times New Roman"/>
          <w:b w:val="0"/>
          <w:bCs w:val="0"/>
          <w:kern w:val="2"/>
          <w:sz w:val="21"/>
          <w:szCs w:val="22"/>
          <w:lang w:val="en-US" w:eastAsia="zh-CN" w:bidi="ar-SA"/>
        </w:rPr>
      </w:pPr>
      <w:r>
        <w:rPr>
          <w:rFonts w:hint="default" w:ascii="宋体" w:hAnsi="宋体" w:eastAsia="宋体" w:cs="宋体"/>
          <w:b w:val="0"/>
          <w:bCs w:val="0"/>
          <w:kern w:val="2"/>
          <w:sz w:val="21"/>
          <w:szCs w:val="21"/>
          <w:lang w:val="en-US" w:eastAsia="zh-CN" w:bidi="ar-SA"/>
        </w:rPr>
        <w:t>提供遴选受控病</w:t>
      </w:r>
      <w:r>
        <w:rPr>
          <w:rFonts w:hint="default" w:ascii="Times New Roman" w:hAnsi="Times New Roman" w:eastAsia="宋体" w:cs="Times New Roman"/>
          <w:b w:val="0"/>
          <w:bCs w:val="0"/>
          <w:kern w:val="2"/>
          <w:sz w:val="21"/>
          <w:szCs w:val="22"/>
          <w:lang w:val="en-US" w:eastAsia="zh-CN" w:bidi="ar-SA"/>
        </w:rPr>
        <w:t>种功能，选择医院的受控病种，用于临床质量控制。</w:t>
      </w:r>
    </w:p>
    <w:p>
      <w:pPr>
        <w:widowControl w:val="0"/>
        <w:ind w:firstLine="420" w:firstLineChars="200"/>
        <w:jc w:val="both"/>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b w:val="0"/>
          <w:bCs w:val="0"/>
          <w:kern w:val="2"/>
          <w:sz w:val="21"/>
          <w:szCs w:val="22"/>
          <w:lang w:val="en-US" w:eastAsia="zh-CN" w:bidi="ar-SA"/>
        </w:rPr>
        <w:t>提供单病种上报表</w:t>
      </w:r>
      <w:r>
        <w:rPr>
          <w:rFonts w:hint="default" w:ascii="Times New Roman" w:hAnsi="Times New Roman" w:eastAsia="宋体" w:cs="Times New Roman"/>
          <w:kern w:val="2"/>
          <w:sz w:val="21"/>
          <w:szCs w:val="22"/>
          <w:lang w:val="en-US" w:eastAsia="zh-CN" w:bidi="ar-SA"/>
        </w:rPr>
        <w:t>格样式维护功能。</w:t>
      </w:r>
    </w:p>
    <w:p>
      <w:pPr>
        <w:widowControl w:val="0"/>
        <w:ind w:firstLine="420" w:firstLineChars="200"/>
        <w:jc w:val="both"/>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kern w:val="2"/>
          <w:sz w:val="21"/>
          <w:szCs w:val="22"/>
          <w:lang w:val="en-US" w:eastAsia="zh-CN" w:bidi="ar-SA"/>
        </w:rPr>
        <w:t>提供单病种样式关联功能，将需上报的单病种上报表与临床实际病种进行关联。</w:t>
      </w:r>
    </w:p>
    <w:p>
      <w:pPr>
        <w:widowControl w:val="0"/>
        <w:ind w:firstLine="420" w:firstLineChars="200"/>
        <w:jc w:val="both"/>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kern w:val="2"/>
          <w:sz w:val="21"/>
          <w:szCs w:val="22"/>
          <w:lang w:val="en-US" w:eastAsia="zh-CN" w:bidi="ar-SA"/>
        </w:rPr>
        <w:t>提供指标项目维护功能，维护指标数据，便于书写上报表时的数据获取。</w:t>
      </w:r>
    </w:p>
    <w:p>
      <w:pPr>
        <w:widowControl w:val="0"/>
        <w:ind w:firstLine="420" w:firstLineChars="200"/>
        <w:jc w:val="both"/>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kern w:val="2"/>
          <w:sz w:val="21"/>
          <w:szCs w:val="22"/>
          <w:lang w:val="en-US" w:eastAsia="zh-CN" w:bidi="ar-SA"/>
        </w:rPr>
        <w:t>提供单病种的评价标准维护功能，便于临床人员判断。</w:t>
      </w:r>
    </w:p>
    <w:p>
      <w:pPr>
        <w:widowControl w:val="0"/>
        <w:ind w:firstLine="420" w:firstLineChars="200"/>
        <w:jc w:val="both"/>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kern w:val="2"/>
          <w:sz w:val="21"/>
          <w:szCs w:val="22"/>
          <w:lang w:val="en-US" w:eastAsia="zh-CN" w:bidi="ar-SA"/>
        </w:rPr>
        <w:t>提供单病种需要上报的指标维护功能。</w:t>
      </w:r>
    </w:p>
    <w:p>
      <w:pPr>
        <w:widowControl/>
        <w:numPr>
          <w:ilvl w:val="0"/>
          <w:numId w:val="0"/>
        </w:numPr>
        <w:spacing w:line="360" w:lineRule="auto"/>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2.2临床干预</w:t>
      </w:r>
    </w:p>
    <w:p>
      <w:pPr>
        <w:widowControl w:val="0"/>
        <w:ind w:firstLine="420" w:firstLineChars="200"/>
        <w:jc w:val="both"/>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kern w:val="2"/>
          <w:sz w:val="21"/>
          <w:szCs w:val="22"/>
          <w:lang w:val="en-US" w:eastAsia="zh-CN" w:bidi="ar-SA"/>
        </w:rPr>
        <w:t>提供单病种质量管理提示，根据患者诊断情况，主动提示医生纳入单病种管理</w:t>
      </w:r>
    </w:p>
    <w:p>
      <w:pPr>
        <w:widowControl w:val="0"/>
        <w:ind w:firstLine="420" w:firstLineChars="200"/>
        <w:jc w:val="both"/>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kern w:val="2"/>
          <w:sz w:val="21"/>
          <w:szCs w:val="22"/>
          <w:lang w:val="en-US" w:eastAsia="zh-CN" w:bidi="ar-SA"/>
        </w:rPr>
        <w:t>应能基于患者的诊疗过程，实现单病种质量控制以及相关报表的内容完成。</w:t>
      </w:r>
    </w:p>
    <w:p>
      <w:pPr>
        <w:widowControl w:val="0"/>
        <w:ind w:left="0" w:leftChars="0" w:firstLine="0" w:firstLineChars="0"/>
        <w:jc w:val="both"/>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2.3上报审核</w:t>
      </w:r>
    </w:p>
    <w:p>
      <w:pPr>
        <w:widowControl w:val="0"/>
        <w:ind w:firstLine="420" w:firstLineChars="200"/>
        <w:jc w:val="both"/>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提供上报审核功能，针对临床上报的单病种报表进行审核。</w:t>
      </w:r>
    </w:p>
    <w:p>
      <w:pPr>
        <w:widowControl w:val="0"/>
        <w:ind w:left="0" w:leftChars="0" w:firstLine="0" w:firstLineChars="0"/>
        <w:jc w:val="both"/>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2.4统计分析</w:t>
      </w:r>
    </w:p>
    <w:p>
      <w:pPr>
        <w:widowControl w:val="0"/>
        <w:ind w:firstLine="420" w:firstLineChars="200"/>
        <w:jc w:val="both"/>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提供单病种质量控制统计表。</w:t>
      </w:r>
    </w:p>
    <w:p>
      <w:pPr>
        <w:widowControl w:val="0"/>
        <w:ind w:firstLine="420" w:firstLineChars="200"/>
        <w:jc w:val="both"/>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提供单病种质量控制指标统计分析。</w:t>
      </w:r>
    </w:p>
    <w:p>
      <w:pPr>
        <w:widowControl w:val="0"/>
        <w:ind w:firstLine="420" w:firstLineChars="200"/>
        <w:jc w:val="both"/>
        <w:rPr>
          <w:rFonts w:hint="default" w:ascii="Times New Roman" w:hAnsi="Times New Roman" w:eastAsia="宋体" w:cs="Times New Roman"/>
          <w:kern w:val="2"/>
          <w:sz w:val="21"/>
          <w:szCs w:val="22"/>
          <w:lang w:val="en-US" w:eastAsia="zh-CN" w:bidi="ar-SA"/>
        </w:rPr>
      </w:pPr>
    </w:p>
    <w:p>
      <w:pPr>
        <w:widowControl w:val="0"/>
        <w:numPr>
          <w:ilvl w:val="-1"/>
          <w:numId w:val="0"/>
        </w:numPr>
        <w:ind w:left="0" w:leftChars="0" w:firstLine="0" w:firstLineChars="0"/>
        <w:jc w:val="both"/>
        <w:rPr>
          <w:rFonts w:hint="eastAsia" w:ascii="宋体" w:hAnsi="宋体" w:eastAsia="宋体" w:cs="宋体"/>
          <w:b/>
          <w:bCs/>
          <w:kern w:val="2"/>
          <w:sz w:val="21"/>
          <w:szCs w:val="21"/>
          <w:lang w:val="en-US" w:eastAsia="zh-CN" w:bidi="ar-SA"/>
        </w:rPr>
      </w:pPr>
      <w:ins w:id="0" w:author="L" w:date="2021-09-01T13:30:37Z">
        <w:r>
          <w:rPr>
            <w:rFonts w:hint="eastAsia" w:ascii="宋体" w:hAnsi="宋体" w:cs="宋体"/>
            <w:b/>
            <w:bCs/>
            <w:kern w:val="2"/>
            <w:sz w:val="21"/>
            <w:szCs w:val="21"/>
            <w:lang w:val="en-US" w:eastAsia="zh-CN" w:bidi="ar-SA"/>
          </w:rPr>
          <w:t>3</w:t>
        </w:r>
      </w:ins>
      <w:ins w:id="1" w:author="L" w:date="2021-09-01T13:30:38Z">
        <w:r>
          <w:rPr>
            <w:rFonts w:hint="eastAsia" w:ascii="宋体" w:hAnsi="宋体" w:cs="宋体"/>
            <w:b/>
            <w:bCs/>
            <w:kern w:val="2"/>
            <w:sz w:val="21"/>
            <w:szCs w:val="21"/>
            <w:lang w:val="en-US" w:eastAsia="zh-CN" w:bidi="ar-SA"/>
          </w:rPr>
          <w:t>.</w:t>
        </w:r>
      </w:ins>
      <w:r>
        <w:rPr>
          <w:rFonts w:hint="eastAsia" w:ascii="宋体" w:hAnsi="宋体" w:eastAsia="宋体" w:cs="宋体"/>
          <w:b/>
          <w:bCs/>
          <w:kern w:val="2"/>
          <w:sz w:val="21"/>
          <w:szCs w:val="21"/>
          <w:lang w:val="en-US" w:eastAsia="zh-CN" w:bidi="ar-SA"/>
        </w:rPr>
        <w:t xml:space="preserve">临床路径 </w:t>
      </w:r>
    </w:p>
    <w:p>
      <w:pPr>
        <w:widowControl w:val="0"/>
        <w:numPr>
          <w:ilvl w:val="0"/>
          <w:numId w:val="0"/>
        </w:numPr>
        <w:ind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3.1专家配置管理</w:t>
      </w:r>
    </w:p>
    <w:p>
      <w:pPr>
        <w:widowControl w:val="0"/>
        <w:numPr>
          <w:ilvl w:val="0"/>
          <w:numId w:val="0"/>
        </w:numPr>
        <w:ind w:leftChars="0" w:firstLine="210" w:firstLineChars="100"/>
        <w:jc w:val="both"/>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支持定义纳入临床路径管理的病种，并与ICD10、ICD-9-CM-3编码进行关联。</w:t>
      </w:r>
    </w:p>
    <w:p>
      <w:pPr>
        <w:widowControl w:val="0"/>
        <w:numPr>
          <w:ilvl w:val="0"/>
          <w:numId w:val="0"/>
        </w:numPr>
        <w:ind w:leftChars="0" w:firstLine="210" w:firstLineChars="100"/>
        <w:jc w:val="both"/>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支持按照病种定义临床路径，包括标准住院日、手术日、住院调整日、手术调整日等数据。</w:t>
      </w:r>
    </w:p>
    <w:p>
      <w:pPr>
        <w:widowControl w:val="0"/>
        <w:numPr>
          <w:ilvl w:val="0"/>
          <w:numId w:val="0"/>
        </w:numPr>
        <w:ind w:leftChars="0" w:firstLine="210" w:firstLineChars="100"/>
        <w:jc w:val="both"/>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支持维护各路径的评估指标，包括诊断依据、进入标准、出院标准等。评估指标分全院级、病种级、路径级三级。</w:t>
      </w:r>
    </w:p>
    <w:p>
      <w:pPr>
        <w:widowControl w:val="0"/>
        <w:numPr>
          <w:ilvl w:val="0"/>
          <w:numId w:val="0"/>
        </w:numPr>
        <w:ind w:leftChars="0" w:firstLine="210" w:firstLineChars="100"/>
        <w:jc w:val="both"/>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支持维护各病种的变异原因，可按变异因素，变异类别进行分类。</w:t>
      </w:r>
    </w:p>
    <w:p>
      <w:pPr>
        <w:widowControl w:val="0"/>
        <w:numPr>
          <w:ilvl w:val="0"/>
          <w:numId w:val="0"/>
        </w:numPr>
        <w:ind w:leftChars="0" w:firstLine="210" w:firstLineChars="100"/>
        <w:jc w:val="both"/>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提供等效项目维护功能，减少维护工作量。</w:t>
      </w:r>
    </w:p>
    <w:p>
      <w:pPr>
        <w:widowControl w:val="0"/>
        <w:numPr>
          <w:ilvl w:val="0"/>
          <w:numId w:val="0"/>
        </w:numPr>
        <w:ind w:leftChars="0" w:firstLine="210" w:firstLineChars="100"/>
        <w:jc w:val="both"/>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维护科室备用药等非关键医嘱项目。</w:t>
      </w:r>
    </w:p>
    <w:p>
      <w:pPr>
        <w:widowControl w:val="0"/>
        <w:numPr>
          <w:ilvl w:val="0"/>
          <w:numId w:val="0"/>
        </w:numPr>
        <w:ind w:leftChars="0" w:firstLine="210" w:firstLineChars="100"/>
        <w:jc w:val="both"/>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支持对已有的路径项目的单独或批量替换。</w:t>
      </w:r>
    </w:p>
    <w:p>
      <w:pPr>
        <w:widowControl w:val="0"/>
        <w:numPr>
          <w:ilvl w:val="0"/>
          <w:numId w:val="0"/>
        </w:numPr>
        <w:ind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3.2临床路径执行</w:t>
      </w:r>
    </w:p>
    <w:p>
      <w:pPr>
        <w:widowControl w:val="0"/>
        <w:numPr>
          <w:ilvl w:val="0"/>
          <w:numId w:val="0"/>
        </w:numPr>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  提供根据患者病情人工确定进入特定病种临床路径管理的功能，可根据患者的诊断等信息自动提示是否需要入径。</w:t>
      </w:r>
    </w:p>
    <w:p>
      <w:pPr>
        <w:widowControl w:val="0"/>
        <w:numPr>
          <w:ilvl w:val="0"/>
          <w:numId w:val="0"/>
        </w:numPr>
        <w:ind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提供临床路径的执行功能， 根据临床路径和医生的选择，自动生成与路径关联的医嘱和检查检验申请单，避免医生重复劳动。</w:t>
      </w:r>
    </w:p>
    <w:p>
      <w:pPr>
        <w:widowControl w:val="0"/>
        <w:numPr>
          <w:ilvl w:val="0"/>
          <w:numId w:val="0"/>
        </w:numPr>
        <w:ind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系统自动跟踪路径变异情况，对于未按路径标准执行的项目提供变异单的录入和保存功能。</w:t>
      </w:r>
    </w:p>
    <w:p>
      <w:pPr>
        <w:widowControl w:val="0"/>
        <w:numPr>
          <w:ilvl w:val="0"/>
          <w:numId w:val="0"/>
        </w:numPr>
        <w:ind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提供临床路径的监控功能。</w:t>
      </w:r>
    </w:p>
    <w:p>
      <w:pPr>
        <w:widowControl w:val="0"/>
        <w:numPr>
          <w:ilvl w:val="0"/>
          <w:numId w:val="0"/>
        </w:numPr>
        <w:ind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提供临床路径的调整功能，包括调整入径日、手术日及出院日。</w:t>
      </w:r>
    </w:p>
    <w:p>
      <w:pPr>
        <w:widowControl w:val="0"/>
        <w:numPr>
          <w:ilvl w:val="0"/>
          <w:numId w:val="0"/>
        </w:numPr>
        <w:ind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提供分支路径功能，辅助主路径进行。</w:t>
      </w:r>
    </w:p>
    <w:p>
      <w:pPr>
        <w:widowControl w:val="0"/>
        <w:numPr>
          <w:ilvl w:val="0"/>
          <w:numId w:val="0"/>
        </w:numPr>
        <w:ind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提供中途退径功能。病人在临床路径执行的过程中因各种原因需退出路径，即可选择异常出径，并登记变异原因。</w:t>
      </w:r>
    </w:p>
    <w:p>
      <w:pPr>
        <w:widowControl w:val="0"/>
        <w:numPr>
          <w:ilvl w:val="0"/>
          <w:numId w:val="0"/>
        </w:numPr>
        <w:ind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在路径的出院日，病人经评估后符合出径条件，即可选择正常出径，该病人即退出临床路径管理。</w:t>
      </w:r>
    </w:p>
    <w:p>
      <w:pPr>
        <w:widowControl w:val="0"/>
        <w:numPr>
          <w:ilvl w:val="0"/>
          <w:numId w:val="0"/>
        </w:numPr>
        <w:ind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3.3统计查询</w:t>
      </w:r>
    </w:p>
    <w:p>
      <w:pPr>
        <w:widowControl w:val="0"/>
        <w:numPr>
          <w:ilvl w:val="0"/>
          <w:numId w:val="0"/>
        </w:numPr>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  查询病人路径的执行情况，包括入径病人和出径病人两类；实现医师版临床路径打印、病人帐户查询、路径执行日志查询、变异记录单等查询功能。</w:t>
      </w:r>
    </w:p>
    <w:p>
      <w:pPr>
        <w:widowControl w:val="0"/>
        <w:numPr>
          <w:ilvl w:val="0"/>
          <w:numId w:val="0"/>
        </w:numPr>
        <w:ind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统计某个病种的某个时间段内的非特异性指标，包括效率指标、效果、工作量、抗菌药物使用、卫生经济学指标等。</w:t>
      </w:r>
    </w:p>
    <w:p>
      <w:pPr>
        <w:widowControl w:val="0"/>
        <w:numPr>
          <w:ilvl w:val="0"/>
          <w:numId w:val="0"/>
        </w:numPr>
        <w:ind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统计本院临床路径的实施和执行情况。</w:t>
      </w:r>
    </w:p>
    <w:p>
      <w:pPr>
        <w:widowControl w:val="0"/>
        <w:numPr>
          <w:ilvl w:val="0"/>
          <w:numId w:val="0"/>
        </w:numPr>
        <w:ind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支持辅助医院前期筛选定义临床路径用，能统计并分析临床病种与实际医嘱间的关系，辅助临床路径的维护和制定。</w:t>
      </w:r>
    </w:p>
    <w:p>
      <w:pPr>
        <w:widowControl w:val="0"/>
        <w:numPr>
          <w:ilvl w:val="0"/>
          <w:numId w:val="0"/>
        </w:numPr>
        <w:ind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支持分析临床路径的执行情况，以便完善路径。</w:t>
      </w:r>
    </w:p>
    <w:p>
      <w:pPr>
        <w:widowControl w:val="0"/>
        <w:numPr>
          <w:ilvl w:val="0"/>
          <w:numId w:val="0"/>
        </w:numPr>
        <w:ind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提供变异性质明细表、变异来源明细表、变异管理明细表。</w:t>
      </w:r>
    </w:p>
    <w:p>
      <w:pPr>
        <w:widowControl w:val="0"/>
        <w:numPr>
          <w:ilvl w:val="0"/>
          <w:numId w:val="0"/>
        </w:numPr>
        <w:ind w:firstLine="210" w:firstLineChars="1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支持动态实时查询临床路径实施情况。</w:t>
      </w:r>
    </w:p>
    <w:p>
      <w:pPr>
        <w:widowControl w:val="0"/>
        <w:numPr>
          <w:ilvl w:val="0"/>
          <w:numId w:val="0"/>
        </w:numPr>
        <w:ind w:firstLine="210" w:firstLineChars="100"/>
        <w:jc w:val="both"/>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支持筛查临床路径患者住院天数，提供超长住院日预警。</w:t>
      </w:r>
    </w:p>
    <w:p>
      <w:pPr>
        <w:widowControl w:val="0"/>
        <w:numPr>
          <w:ilvl w:val="0"/>
          <w:numId w:val="0"/>
        </w:numPr>
        <w:ind w:leftChars="0" w:firstLine="0" w:firstLineChars="0"/>
        <w:jc w:val="both"/>
        <w:rPr>
          <w:rFonts w:hint="eastAsia" w:ascii="宋体" w:hAnsi="宋体" w:eastAsia="宋体" w:cs="宋体"/>
          <w:b/>
          <w:bCs/>
          <w:kern w:val="2"/>
          <w:sz w:val="21"/>
          <w:szCs w:val="21"/>
          <w:lang w:val="en-US" w:eastAsia="zh-CN" w:bidi="ar-SA"/>
        </w:rPr>
      </w:pPr>
    </w:p>
    <w:p>
      <w:pPr>
        <w:widowControl w:val="0"/>
        <w:numPr>
          <w:ilvl w:val="0"/>
          <w:numId w:val="0"/>
        </w:numPr>
        <w:ind w:leftChars="0" w:firstLine="422" w:firstLineChars="200"/>
        <w:jc w:val="both"/>
        <w:rPr>
          <w:rFonts w:hint="eastAsia" w:ascii="宋体" w:hAnsi="宋体" w:eastAsia="宋体" w:cs="宋体"/>
          <w:b/>
          <w:bCs/>
          <w:kern w:val="2"/>
          <w:sz w:val="21"/>
          <w:szCs w:val="21"/>
          <w:lang w:val="en-US" w:eastAsia="zh-CN" w:bidi="ar-SA"/>
        </w:rPr>
      </w:pPr>
    </w:p>
    <w:p>
      <w:pPr>
        <w:widowControl w:val="0"/>
        <w:numPr>
          <w:ilvl w:val="0"/>
          <w:numId w:val="0"/>
        </w:numPr>
        <w:ind w:leftChars="0" w:firstLine="0" w:firstLineChars="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 xml:space="preserve">4.病案管理系统 </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4.1要求采用病案统计合二为一的设计模式，减少医院病案、统计管理人员的重复性、交叉性工作，提高病案统计的工作效率，加强病案统计信息数据的准确性、统一性和唯一性，使工作人员从事务性工作中解脱出来，可以致力于病案与统计管理工作的质量提升</w:t>
      </w:r>
      <w:r>
        <w:rPr>
          <w:rFonts w:hint="eastAsia" w:ascii="宋体" w:hAnsi="宋体" w:eastAsia="宋体" w:cs="宋体"/>
          <w:kern w:val="2"/>
          <w:sz w:val="21"/>
          <w:szCs w:val="21"/>
          <w:lang w:val="en-US" w:eastAsia="zh-CN" w:bidi="ar-SA"/>
        </w:rPr>
        <w:t>。</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4.2病案管理应包括首页录入、首页质量审核、审核确认、出院卡片录入、病案查询及修改、病案批量修改、接口费用重导入等功能模块。</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4.3病案首页要求按照四川省卫计委</w:t>
      </w:r>
      <w:ins w:id="2" w:author="dell" w:date="2021-09-01T16:07:58Z">
        <w:r>
          <w:rPr>
            <w:rFonts w:hint="eastAsia" w:ascii="宋体" w:hAnsi="宋体" w:cs="宋体"/>
            <w:b w:val="0"/>
            <w:bCs w:val="0"/>
            <w:kern w:val="2"/>
            <w:sz w:val="21"/>
            <w:szCs w:val="21"/>
            <w:lang w:val="en-US" w:eastAsia="zh-CN" w:bidi="ar-SA"/>
          </w:rPr>
          <w:t>最</w:t>
        </w:r>
      </w:ins>
      <w:r>
        <w:rPr>
          <w:rFonts w:hint="eastAsia" w:ascii="宋体" w:hAnsi="宋体" w:eastAsia="宋体" w:cs="宋体"/>
          <w:b w:val="0"/>
          <w:bCs w:val="0"/>
          <w:kern w:val="2"/>
          <w:sz w:val="21"/>
          <w:szCs w:val="21"/>
          <w:lang w:val="en-US" w:eastAsia="zh-CN" w:bidi="ar-SA"/>
        </w:rPr>
        <w:t>新版首页要求内容，并支持本省要求自定义增加部分信息，支持病案首页扩展，能够提供首页项目外的其他项目录入，可以根据医院具体的需要添加附页；</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4.4病案首页录入具有病人来源、二级来源、临床路径、是否疑难、是否单病种、是否危重、医疗小组，抗生素使用、使用目的、使用方案等项目的录入，同时兼容老版病案首页，所有录入信息可以进行维护；</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4.5系统录入的每一个输入框要能够支持F5快捷键或双击查询功能，针对于复杂的录入框除要求能够提供按照拼音码、五笔码等快捷录入方式之外，还要能够提供多关键字检索方式；</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4.6能够采用ICD-10多关键词、模糊分析与辅助词汇智能显示、查询系统，可以准确查询到所要求的ICD-10编码。在输入ICD疾病分类后自动提示该ICD-10中不包括的疾病相关信息，可以检查ICD-10输入的正确与否。</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4.7具有病案质量审核功能、审核是可以按照不同的录入用户根据输入日期、出院日期查询、审核类型要分为强制、合理和逻辑性，并能够自动按照卫统、卫统中医进行校验。系统要有严格的逻辑审查和详细的错误提示功能，可以进行自定义校验，审核出的错误数据要能够根据病案号或住院号直接打开病人的病案首页基本信息直接修改并进行数据保存的功能；</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4.8应具有接口费用重导入功能，能够自动清空某一时间段的费用数据并重新导入费用信息，支持新版费用合入老版费用。</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4.9要求具有外部接口程序处理功能，分为通用接口、扩展接口，能够设置病案、统计分别调用外部数据，支持我院现有HIS、EMR无缝连接，数据连接设置能够同时支持多个数据库连接，选择不同的连接方式（进入程序自动连接，统计导入时连接，手动连接），并能测试连接。</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4.10通用接口支持表名、字段的填写、费用信息调取，门诊住院工作量取数，支持过程处理，能够显示HIS或EMR中入院、出院、转入、转出名单。扩展接口支持单列、多列、扩展脚本取数方式，并且设置同时连接不同数据库。</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4.11系统具有自动生成病案号功能，可以按照统一流水号、住院号、科室打头流水号、统计码、自定义标识等进行设置；具有再次住院的检查功能，能够在调用网络数据后检查是否是再次住院情况，检查方式可以按照、姓名、性别、出生日期等进行设置；</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4.12可以设置病案号长度、当前年度，入出院日期与当前日期的误差范围。支持某一时间段病案首页数据锁定功能，可以设置自动锁定，能够自定义打印首页的应用编号。</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4.13病案录入设置应具备完善的条件限制功能，比如：入出院科室不符提示转科、校验身份证号是否与出生日期关系、存在病理诊断必须输入病理号、存在手术必须有手术费用等。</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4.14统计管理应包括门诊、住院、医技工作量的录入、修改、查询功能，其中门诊、住院工作量支持接口导入，提供产生门诊、住院、医技月统计数据的功能。</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4.15门诊、住院、医技工作量录入界面支持自定义模式，可以设置每个录入项目的名称、显示与否、跳转顺序，合计值等功能。</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4.16系统可以设置统计录入日期与当前日期的差额，取数方式可以自定义按照病案或者住院工作量取值，支持设置报表中的“0”是否显示、可以设置住院工作量在每月最后一天录入一条合计数值。</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4.17应具有统计期间设置功能，包括传统期间、自定义期间；医疗小组能够按照主任医师、主治医师、住院医师、质控医师设置取数依据；术前住院天数能够设置周六日及节假日不计入功能。</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4.18提供B/S架构Web版护士站录入信息功能，包括入院、出院、转入、转出、病危等病人信息。</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4.19检索查询提供病案快速检索，简单检索，复合检索、诊断检索、手术检索等功能，针对病案首页中的产妇、婴儿、中医等信息提供单独检索功能。</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4.20快速检索要求检索100万条数据的时长不能大于10秒，并且支持姓名的全拼、首拼检索及通配符模糊检索功能。</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4.21复合检索功能要求可以针对病案中的任意字段进行组合，排列，取阶段范围进行模糊查询，并可保存查询条件，方便、快捷查询，检索结果能够同时显示病案首页中的所有字段信息；</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4.22针对查询结果要求提供数据运算分析小工具功能，如统计记录、分组记录、求和、平均值、最大值、最小值等，可以对查询结果的任意列进行正序、倒序排列，并支持分屏显示；</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4.23提供病案统计需求外能够提供统计与病案的出院人数对比的功能，对统计和病案的出院人数自动进行逻辑对比分析，双击查询到详细科室的逐日数据对比功能，并且支持查看每一位出院病人的出院信息；</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4.24提供ICD10电子词典功能，对类目、亚目、临床常用疾病具有详尽描述，能够收集最新版本的ICD编码库和手术编码库；</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4.25要能够支持卫统报表等上报功能，并且支持三年以上的历史数据导出上报，要能够支持四川省卫计委最新版上报的格式需求；</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4.26报表模块应包含常用报表、病案报表、统计报表、卫统报表、手术报表、指标报表（包括同期对比、台账）、定制报表等多项报表，且所有报表具有导出EXCEL\TXT\PSR\DBF\SQL功能，报表数量要求300张以上。</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4.27要求能够根据ICD-10疾病、ICD-9-CM3手术操作编码的类目、亚目、细目及系统统计疾病、手术及死因顺位等报表。</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4.28要求具有四川省地方报表，其中应包含四川省要求医院上报所要求的所有报表；</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4.29报表应具有自定功能，应能够灵活进行报表的功能设计，可以自行增加文本域、计算域、排列对齐方式、针对某一域可以自定义函数，取值SQL ,以适应统计报表的复杂性及ETL数据采集；系统维护包括标准编码、病案基础、卫统基础、科室、人员、医疗小组、节假日，肿瘤专科、报表设置定义，系统中职业、关系、组织机构分类代码、出生地、国别、民族等基础维护严格采用国家卫计委颁布的标准字典。</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4.30节假日定义可以按照当前年度月度自动获取日历功能，并且支持门诊休息类型：全天、半天。</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4.31系统功能包括站点管理、系统参数设置、数据备份、数据图形分析功能，其中系统日志能够记载所有用户操作时间、操作应用名称、操作描述，站点等信息。</w:t>
      </w:r>
    </w:p>
    <w:p>
      <w:pPr>
        <w:widowControl w:val="0"/>
        <w:numPr>
          <w:ilvl w:val="0"/>
          <w:numId w:val="0"/>
        </w:numPr>
        <w:ind w:leftChars="0" w:firstLine="420" w:firstLineChars="200"/>
        <w:jc w:val="both"/>
        <w:rPr>
          <w:rFonts w:hint="eastAsia" w:ascii="宋体" w:hAnsi="宋体" w:eastAsia="宋体" w:cs="宋体"/>
          <w:b w:val="0"/>
          <w:bCs w:val="0"/>
          <w:kern w:val="2"/>
          <w:sz w:val="21"/>
          <w:szCs w:val="21"/>
          <w:lang w:val="en-US" w:eastAsia="zh-CN" w:bidi="ar-SA"/>
        </w:rPr>
      </w:pPr>
    </w:p>
    <w:p>
      <w:pPr>
        <w:widowControl w:val="0"/>
        <w:numPr>
          <w:ilvl w:val="0"/>
          <w:numId w:val="0"/>
        </w:numPr>
        <w:ind w:leftChars="0" w:firstLine="211" w:firstLineChars="10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 xml:space="preserve">5.二级库房 </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5.1物资入库业务</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二级库房的物资入库管理功能，一般用于调整二级库房的数据，也支持二级库房从外单位购入物资的管理。</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5.2物资出库业务</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二级库房的物资出库管理功能，一般用于调整二级库房的数据，也支持二级库房将物资出库到其他科室。</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5.3物资申领登记</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二级库房填写物资申领单并提交到一级库房，若申领控制已启用，则申领数量&gt;库存数量时，不允许提交。</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5.4物资入库确认</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物资出库确认：一级库房领用出库记账后，出库科室为二级库房所在科室，且出库物资在对应二级库房中为建账物资时，二级库房在此窗口进行入库确认，物资确认后二级库房库存增加。</w:t>
      </w:r>
    </w:p>
    <w:p>
      <w:pPr>
        <w:widowControl w:val="0"/>
        <w:numPr>
          <w:ilvl w:val="0"/>
          <w:numId w:val="0"/>
        </w:numPr>
        <w:ind w:leftChars="0" w:firstLine="420" w:firstLineChars="2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物资申领确认：一级库房申领出库记账后，二级库房需在此窗口进行入库确认，若是二级建库物资，则物资入库后建立库存账。</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5.5物资调拨业务</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物资调拨入库：申请库房登记调拨入库单并提交到被申请库房。待被申请库房将物资出库到本库房后再进行入库确认操作。</w:t>
      </w:r>
    </w:p>
    <w:p>
      <w:pPr>
        <w:widowControl w:val="0"/>
        <w:numPr>
          <w:ilvl w:val="0"/>
          <w:numId w:val="0"/>
        </w:numPr>
        <w:ind w:leftChars="0" w:firstLine="420" w:firstLineChars="2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物资调拨出库：被申请库房退回申请库房提交过来的调拨入库单，或者将调拨物资出库到申请库房。</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5.6物资消耗管理</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门诊收费接口：门诊医生开单或门诊收费处录入费用项目，在门诊收费窗口收费后，将在开单科室对应库房中生成材料消耗单据，根据材料消耗单可生成材料出库单据。</w:t>
      </w:r>
    </w:p>
    <w:p>
      <w:pPr>
        <w:widowControl w:val="0"/>
        <w:numPr>
          <w:ilvl w:val="0"/>
          <w:numId w:val="0"/>
        </w:numPr>
        <w:ind w:leftChars="0" w:firstLine="420" w:firstLineChars="2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住院收费接口：住院医生开单或病区录入费用医嘱，执行后，将在执行科室对应库房中生成材料消耗单据，根据材料消耗单可生成材料出库单据。</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5.7库房盘点业务</w:t>
      </w:r>
    </w:p>
    <w:p>
      <w:pPr>
        <w:widowControl w:val="0"/>
        <w:numPr>
          <w:ilvl w:val="0"/>
          <w:numId w:val="0"/>
        </w:numPr>
        <w:ind w:leftChars="0" w:firstLine="420" w:firstLineChars="2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对二级库房帐页库存的校对和改正工作，以使得库房的帐页库存和实际库存保持一致，保证基本业务的正常进行。</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5.8库房月结管理</w:t>
      </w:r>
    </w:p>
    <w:p>
      <w:pPr>
        <w:widowControl w:val="0"/>
        <w:numPr>
          <w:ilvl w:val="0"/>
          <w:numId w:val="0"/>
        </w:numPr>
        <w:ind w:leftChars="0" w:firstLine="420" w:firstLineChars="2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保管人员和会计人员，对二级库房的物资要及时登记有关帐簿，月末结出余额，并与财务科同期余额进行核对。生成该月各帐簿的收支月报表，并且将各帐簿的期末数据转成下个会计期间的期初数据。</w:t>
      </w:r>
    </w:p>
    <w:p>
      <w:pPr>
        <w:widowControl w:val="0"/>
        <w:ind w:firstLine="420" w:firstLineChars="200"/>
        <w:jc w:val="both"/>
        <w:rPr>
          <w:rFonts w:hint="eastAsia" w:ascii="Times New Roman" w:hAnsi="Times New Roman" w:eastAsia="宋体" w:cs="Times New Roman"/>
          <w:kern w:val="2"/>
          <w:sz w:val="21"/>
          <w:szCs w:val="22"/>
          <w:lang w:val="en-US" w:eastAsia="zh-CN" w:bidi="ar-SA"/>
        </w:rPr>
      </w:pPr>
    </w:p>
    <w:p>
      <w:pPr>
        <w:widowControl w:val="0"/>
        <w:numPr>
          <w:ilvl w:val="0"/>
          <w:numId w:val="0"/>
        </w:numPr>
        <w:ind w:leftChars="0" w:firstLine="211"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 xml:space="preserve">6.病历质控 </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6.1病历实时监管</w:t>
      </w:r>
    </w:p>
    <w:p>
      <w:pPr>
        <w:widowControl w:val="0"/>
        <w:numPr>
          <w:ilvl w:val="0"/>
          <w:numId w:val="0"/>
        </w:numPr>
        <w:ind w:leftChars="0" w:firstLine="210" w:firstLineChars="1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提供监控以及查询住院诊疗不同过程状态下患者状态信息的功能，包含入院、转科、危重、手术、死亡、出院及特殊病人等。</w:t>
      </w:r>
    </w:p>
    <w:p>
      <w:pPr>
        <w:widowControl w:val="0"/>
        <w:numPr>
          <w:ilvl w:val="0"/>
          <w:numId w:val="0"/>
        </w:numPr>
        <w:ind w:firstLine="210" w:firstLineChars="1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b w:val="0"/>
          <w:bCs w:val="0"/>
          <w:kern w:val="2"/>
          <w:sz w:val="21"/>
          <w:szCs w:val="21"/>
          <w:lang w:val="en-US" w:eastAsia="zh-CN" w:bidi="ar-SA"/>
        </w:rPr>
        <w:t>提供查看患</w:t>
      </w:r>
      <w:r>
        <w:rPr>
          <w:rFonts w:hint="eastAsia" w:ascii="宋体" w:hAnsi="宋体" w:eastAsia="宋体" w:cs="宋体"/>
          <w:color w:val="000000"/>
          <w:kern w:val="2"/>
          <w:sz w:val="21"/>
          <w:szCs w:val="21"/>
          <w:lang w:val="en-US" w:eastAsia="zh-CN" w:bidi="ar-SA"/>
        </w:rPr>
        <w:t>者病历功能。</w:t>
      </w:r>
    </w:p>
    <w:p>
      <w:pPr>
        <w:widowControl w:val="0"/>
        <w:numPr>
          <w:ilvl w:val="0"/>
          <w:numId w:val="0"/>
        </w:numPr>
        <w:ind w:firstLine="210" w:firstLineChars="1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6.2病历书写评分</w:t>
      </w:r>
    </w:p>
    <w:p>
      <w:pPr>
        <w:widowControl w:val="0"/>
        <w:numPr>
          <w:ilvl w:val="0"/>
          <w:numId w:val="0"/>
        </w:numPr>
        <w:ind w:firstLine="210" w:firstLineChars="1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提供病历自动打分、重新量分、病历三级审阅、三级评分等。</w:t>
      </w:r>
    </w:p>
    <w:p>
      <w:pPr>
        <w:widowControl w:val="0"/>
        <w:numPr>
          <w:ilvl w:val="0"/>
          <w:numId w:val="0"/>
        </w:numPr>
        <w:ind w:firstLine="210" w:firstLineChars="1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提供对系统自动扣分及病历人工评分的查询功能。</w:t>
      </w:r>
    </w:p>
    <w:p>
      <w:pPr>
        <w:widowControl w:val="0"/>
        <w:numPr>
          <w:ilvl w:val="0"/>
          <w:numId w:val="0"/>
        </w:numPr>
        <w:ind w:firstLine="210" w:firstLineChars="1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提供病历超时自动加锁功能，并提供医生给予理由申请解锁，由质控人员审批流程。</w:t>
      </w:r>
    </w:p>
    <w:p>
      <w:pPr>
        <w:widowControl w:val="0"/>
        <w:numPr>
          <w:ilvl w:val="0"/>
          <w:numId w:val="0"/>
        </w:numPr>
        <w:ind w:firstLine="210" w:firstLineChars="1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6.3病历书写时限质控</w:t>
      </w:r>
    </w:p>
    <w:p>
      <w:pPr>
        <w:widowControl w:val="0"/>
        <w:numPr>
          <w:ilvl w:val="0"/>
          <w:numId w:val="0"/>
        </w:numPr>
        <w:ind w:firstLine="210" w:firstLineChars="1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提供病历时限监控提醒功能，自动监控病历书写状态。</w:t>
      </w:r>
    </w:p>
    <w:p>
      <w:pPr>
        <w:widowControl w:val="0"/>
        <w:numPr>
          <w:ilvl w:val="0"/>
          <w:numId w:val="0"/>
        </w:numPr>
        <w:ind w:firstLine="210" w:firstLineChars="1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对超出时间要求或者临近截止时间尚未完成的病历，在病房医生站予以提示，并且质控科可查。</w:t>
      </w:r>
    </w:p>
    <w:p>
      <w:pPr>
        <w:widowControl w:val="0"/>
        <w:numPr>
          <w:ilvl w:val="0"/>
          <w:numId w:val="0"/>
        </w:numPr>
        <w:ind w:firstLine="210" w:firstLineChars="1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质控科可通过院内消息功能通知医生病历超时。</w:t>
      </w:r>
    </w:p>
    <w:p>
      <w:pPr>
        <w:widowControl w:val="0"/>
        <w:numPr>
          <w:ilvl w:val="0"/>
          <w:numId w:val="0"/>
        </w:numPr>
        <w:ind w:firstLine="210" w:firstLineChars="1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6.4病历书写内容质控</w:t>
      </w:r>
    </w:p>
    <w:p>
      <w:pPr>
        <w:widowControl w:val="0"/>
        <w:numPr>
          <w:ilvl w:val="0"/>
          <w:numId w:val="0"/>
        </w:numPr>
        <w:ind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  提供质控人员病历内容检查功能并可提交整改。</w:t>
      </w:r>
    </w:p>
    <w:p>
      <w:pPr>
        <w:widowControl w:val="0"/>
        <w:numPr>
          <w:ilvl w:val="0"/>
          <w:numId w:val="0"/>
        </w:numPr>
        <w:ind w:firstLine="210" w:firstLineChars="1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在医生工作站主页提供病历质控内容显示。</w:t>
      </w:r>
    </w:p>
    <w:p>
      <w:pPr>
        <w:widowControl w:val="0"/>
        <w:numPr>
          <w:ilvl w:val="0"/>
          <w:numId w:val="0"/>
        </w:numPr>
        <w:ind w:firstLine="210" w:firstLineChars="1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医生在完成病历时，系统能够自动校验，并给予病历自评功能。</w:t>
      </w:r>
    </w:p>
    <w:p>
      <w:pPr>
        <w:widowControl w:val="0"/>
        <w:numPr>
          <w:ilvl w:val="0"/>
          <w:numId w:val="0"/>
        </w:numPr>
        <w:ind w:firstLine="210" w:firstLineChars="1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提供质控人员对病历有误的语句标记功能，并提供医生在查看质控消息时，显示标记语句。</w:t>
      </w:r>
    </w:p>
    <w:p>
      <w:pPr>
        <w:widowControl w:val="0"/>
        <w:numPr>
          <w:ilvl w:val="0"/>
          <w:numId w:val="0"/>
        </w:numPr>
        <w:ind w:firstLine="210" w:firstLineChars="1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提供系统设置关键字校验，病历保存时，自动校验病历的正确性并记录和提醒病历完善。</w:t>
      </w:r>
    </w:p>
    <w:p>
      <w:pPr>
        <w:widowControl w:val="0"/>
        <w:numPr>
          <w:ilvl w:val="0"/>
          <w:numId w:val="0"/>
        </w:numPr>
        <w:ind w:firstLine="210" w:firstLineChars="1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6.5病历内容雷同监管分析</w:t>
      </w:r>
    </w:p>
    <w:p>
      <w:pPr>
        <w:widowControl w:val="0"/>
        <w:numPr>
          <w:ilvl w:val="0"/>
          <w:numId w:val="0"/>
        </w:numPr>
        <w:ind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  提供住院病历雷同分析，包括同一患者历次住院的现病史雷同情况和同一患者病程记录上下文的雷同情况，通过设定“文字相似度比例、大段相同文字的占比”两个赋值，自动审查出疑似雷同病历。</w:t>
      </w:r>
    </w:p>
    <w:p>
      <w:pPr>
        <w:widowControl w:val="0"/>
        <w:numPr>
          <w:ilvl w:val="0"/>
          <w:numId w:val="0"/>
        </w:numPr>
        <w:ind w:firstLine="210" w:firstLineChars="1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提供病历复制控制管理功能，可具体控制到每个医生的复制权限，实现主管部门对病历雷同现象的精细化管理。</w:t>
      </w:r>
    </w:p>
    <w:p>
      <w:pPr>
        <w:widowControl w:val="0"/>
        <w:numPr>
          <w:ilvl w:val="0"/>
          <w:numId w:val="0"/>
        </w:numPr>
        <w:ind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6.6病历质控参数维护</w:t>
      </w:r>
    </w:p>
    <w:p>
      <w:pPr>
        <w:widowControl/>
        <w:numPr>
          <w:ilvl w:val="0"/>
          <w:numId w:val="0"/>
        </w:numPr>
        <w:spacing w:before="120" w:beforeLines="50" w:after="50"/>
        <w:ind w:leftChars="0"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SA"/>
        </w:rPr>
        <w:t>提供对病历质控系统的参数设置功能，如是否时限提醒、供时限定义、缺陷维护以及状态时间等。</w:t>
      </w:r>
    </w:p>
    <w:p>
      <w:pPr>
        <w:widowControl w:val="0"/>
        <w:numPr>
          <w:ilvl w:val="0"/>
          <w:numId w:val="0"/>
        </w:numPr>
        <w:ind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提供定位、定性规则的维护功能。</w:t>
      </w:r>
    </w:p>
    <w:p>
      <w:pPr>
        <w:widowControl w:val="0"/>
        <w:numPr>
          <w:ilvl w:val="0"/>
          <w:numId w:val="0"/>
        </w:numPr>
        <w:ind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6.7病历质控数据分析</w:t>
      </w:r>
    </w:p>
    <w:p>
      <w:pPr>
        <w:widowControl w:val="0"/>
        <w:numPr>
          <w:ilvl w:val="0"/>
          <w:numId w:val="0"/>
        </w:numPr>
        <w:ind w:firstLine="420" w:firstLineChars="200"/>
        <w:jc w:val="both"/>
        <w:rPr>
          <w:rFonts w:hint="default" w:ascii="宋体" w:hAnsi="宋体" w:eastAsia="宋体" w:cs="宋体"/>
          <w:color w:val="000000"/>
          <w:kern w:val="2"/>
          <w:sz w:val="21"/>
          <w:szCs w:val="21"/>
          <w:lang w:val="en-US" w:eastAsia="zh-CN" w:bidi="ar-SA"/>
        </w:rPr>
      </w:pPr>
      <w:r>
        <w:rPr>
          <w:rFonts w:hint="default" w:ascii="宋体" w:hAnsi="宋体" w:eastAsia="宋体" w:cs="宋体"/>
          <w:color w:val="000000"/>
          <w:kern w:val="2"/>
          <w:sz w:val="21"/>
          <w:szCs w:val="21"/>
          <w:lang w:val="en-US" w:eastAsia="zh-CN" w:bidi="ar-SA"/>
        </w:rPr>
        <w:t>提供定制化报表，如病案质量统计表、病案质量分析报表、病案质量趋势分析、病历整改缺陷列表等。</w:t>
      </w:r>
    </w:p>
    <w:p>
      <w:pPr>
        <w:widowControl w:val="0"/>
        <w:numPr>
          <w:ilvl w:val="0"/>
          <w:numId w:val="0"/>
        </w:numPr>
        <w:ind w:firstLine="420" w:firstLineChars="200"/>
        <w:jc w:val="both"/>
        <w:rPr>
          <w:rFonts w:hint="eastAsia" w:ascii="宋体" w:hAnsi="宋体" w:eastAsia="宋体" w:cs="宋体"/>
          <w:color w:val="000000"/>
          <w:kern w:val="2"/>
          <w:sz w:val="21"/>
          <w:szCs w:val="21"/>
          <w:lang w:val="en-US" w:eastAsia="zh-CN" w:bidi="ar-SA"/>
        </w:rPr>
      </w:pPr>
    </w:p>
    <w:p>
      <w:pPr>
        <w:widowControl w:val="0"/>
        <w:numPr>
          <w:ilvl w:val="0"/>
          <w:numId w:val="0"/>
        </w:numPr>
        <w:ind w:leftChars="0" w:firstLine="422" w:firstLineChars="20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 xml:space="preserve">7.医院感染管理（院感） </w:t>
      </w:r>
    </w:p>
    <w:p>
      <w:pPr>
        <w:widowControl w:val="0"/>
        <w:numPr>
          <w:ilvl w:val="0"/>
          <w:numId w:val="0"/>
        </w:numPr>
        <w:ind w:leftChars="0" w:firstLine="422" w:firstLineChars="20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7.1智能预警模块</w:t>
      </w:r>
    </w:p>
    <w:p>
      <w:pPr>
        <w:widowControl/>
        <w:numPr>
          <w:ilvl w:val="0"/>
          <w:numId w:val="0"/>
        </w:numPr>
        <w:ind w:leftChars="0"/>
        <w:rPr>
          <w:rFonts w:hint="eastAsia" w:ascii="宋体" w:hAnsi="宋体" w:eastAsia="宋体" w:cs="宋体"/>
          <w:kern w:val="0"/>
          <w:sz w:val="21"/>
          <w:szCs w:val="21"/>
        </w:rPr>
      </w:pPr>
      <w:r>
        <w:rPr>
          <w:rFonts w:hint="eastAsia" w:ascii="宋体" w:hAnsi="宋体" w:eastAsia="宋体" w:cs="宋体"/>
          <w:kern w:val="0"/>
          <w:sz w:val="21"/>
          <w:szCs w:val="21"/>
        </w:rPr>
        <w:t>支持外科手术、ICU、高危新生儿、多重耐药等目标性监测的预警。</w:t>
      </w:r>
    </w:p>
    <w:p>
      <w:pPr>
        <w:widowControl/>
        <w:numPr>
          <w:ilvl w:val="0"/>
          <w:numId w:val="0"/>
        </w:numPr>
        <w:ind w:leftChars="0"/>
        <w:rPr>
          <w:rFonts w:hint="eastAsia" w:ascii="宋体" w:hAnsi="宋体" w:eastAsia="宋体" w:cs="宋体"/>
          <w:kern w:val="0"/>
          <w:sz w:val="21"/>
          <w:szCs w:val="21"/>
        </w:rPr>
      </w:pPr>
      <w:r>
        <w:rPr>
          <w:rFonts w:hint="eastAsia" w:ascii="宋体" w:hAnsi="宋体" w:eastAsia="宋体" w:cs="宋体"/>
          <w:kern w:val="0"/>
          <w:sz w:val="21"/>
          <w:szCs w:val="21"/>
        </w:rPr>
        <w:t>支持医生端预警，并可确认报卡或排除。</w:t>
      </w:r>
    </w:p>
    <w:p>
      <w:pPr>
        <w:widowControl/>
        <w:numPr>
          <w:ilvl w:val="0"/>
          <w:numId w:val="0"/>
        </w:numPr>
        <w:ind w:leftChars="0"/>
        <w:rPr>
          <w:rFonts w:hint="eastAsia" w:ascii="宋体" w:hAnsi="宋体" w:eastAsia="宋体" w:cs="宋体"/>
          <w:kern w:val="0"/>
          <w:sz w:val="21"/>
          <w:szCs w:val="21"/>
        </w:rPr>
      </w:pPr>
      <w:r>
        <w:rPr>
          <w:rFonts w:hint="eastAsia" w:ascii="宋体" w:hAnsi="宋体" w:eastAsia="宋体" w:cs="宋体"/>
          <w:kern w:val="0"/>
          <w:sz w:val="21"/>
          <w:szCs w:val="21"/>
        </w:rPr>
        <w:t>支持预警结果处能直接显示预警原因。</w:t>
      </w:r>
    </w:p>
    <w:p>
      <w:pPr>
        <w:widowControl/>
        <w:numPr>
          <w:ilvl w:val="0"/>
          <w:numId w:val="0"/>
        </w:numPr>
        <w:ind w:leftChars="0"/>
        <w:rPr>
          <w:rFonts w:hint="eastAsia" w:ascii="宋体" w:hAnsi="宋体" w:eastAsia="宋体" w:cs="宋体"/>
          <w:kern w:val="0"/>
          <w:sz w:val="21"/>
          <w:szCs w:val="21"/>
        </w:rPr>
      </w:pPr>
      <w:r>
        <w:rPr>
          <w:rFonts w:hint="eastAsia" w:ascii="宋体" w:hAnsi="宋体" w:eastAsia="宋体" w:cs="宋体"/>
          <w:kern w:val="0"/>
          <w:sz w:val="21"/>
          <w:szCs w:val="21"/>
        </w:rPr>
        <w:t>支持预置丰富专业预警策略；</w:t>
      </w:r>
    </w:p>
    <w:p>
      <w:pPr>
        <w:widowControl/>
        <w:numPr>
          <w:ilvl w:val="0"/>
          <w:numId w:val="0"/>
        </w:numPr>
        <w:ind w:leftChars="0"/>
        <w:rPr>
          <w:rFonts w:hint="eastAsia" w:ascii="宋体" w:hAnsi="宋体" w:eastAsia="宋体" w:cs="宋体"/>
          <w:kern w:val="0"/>
          <w:sz w:val="21"/>
          <w:szCs w:val="21"/>
        </w:rPr>
      </w:pPr>
      <w:r>
        <w:rPr>
          <w:rFonts w:hint="eastAsia" w:ascii="宋体" w:hAnsi="宋体" w:eastAsia="宋体" w:cs="宋体"/>
          <w:kern w:val="0"/>
          <w:sz w:val="21"/>
          <w:szCs w:val="21"/>
        </w:rPr>
        <w:t>支持自定义预警策略，各条件可自由组合。至少包含以下条件：</w:t>
      </w:r>
    </w:p>
    <w:p>
      <w:pPr>
        <w:widowControl/>
        <w:ind w:left="315" w:leftChars="150" w:firstLine="2"/>
        <w:rPr>
          <w:rFonts w:hint="eastAsia" w:ascii="宋体" w:hAnsi="宋体" w:eastAsia="宋体" w:cs="宋体"/>
          <w:kern w:val="0"/>
          <w:sz w:val="21"/>
          <w:szCs w:val="21"/>
        </w:rPr>
      </w:pPr>
      <w:r>
        <w:rPr>
          <w:rFonts w:hint="eastAsia" w:ascii="宋体" w:hAnsi="宋体" w:eastAsia="宋体" w:cs="宋体"/>
          <w:kern w:val="0"/>
          <w:sz w:val="21"/>
          <w:szCs w:val="21"/>
        </w:rPr>
        <w:t>(1)入院48小时以后（含48小时）；</w:t>
      </w:r>
    </w:p>
    <w:p>
      <w:pPr>
        <w:widowControl/>
        <w:ind w:left="315" w:leftChars="150" w:firstLine="2"/>
        <w:rPr>
          <w:rFonts w:hint="eastAsia" w:ascii="宋体" w:hAnsi="宋体" w:eastAsia="宋体" w:cs="宋体"/>
          <w:kern w:val="0"/>
          <w:sz w:val="21"/>
          <w:szCs w:val="21"/>
        </w:rPr>
      </w:pPr>
      <w:r>
        <w:rPr>
          <w:rFonts w:hint="eastAsia" w:ascii="宋体" w:hAnsi="宋体" w:eastAsia="宋体" w:cs="宋体"/>
          <w:kern w:val="0"/>
          <w:sz w:val="21"/>
          <w:szCs w:val="21"/>
        </w:rPr>
        <w:t>(2)体温超过38℃以上（含38℃）；</w:t>
      </w:r>
    </w:p>
    <w:p>
      <w:pPr>
        <w:widowControl/>
        <w:ind w:left="315" w:leftChars="150" w:firstLine="2"/>
        <w:rPr>
          <w:rFonts w:hint="eastAsia" w:ascii="宋体" w:hAnsi="宋体" w:eastAsia="宋体" w:cs="宋体"/>
          <w:kern w:val="0"/>
          <w:sz w:val="21"/>
          <w:szCs w:val="21"/>
        </w:rPr>
      </w:pPr>
      <w:r>
        <w:rPr>
          <w:rFonts w:hint="eastAsia" w:ascii="宋体" w:hAnsi="宋体" w:eastAsia="宋体" w:cs="宋体"/>
          <w:kern w:val="0"/>
          <w:sz w:val="21"/>
          <w:szCs w:val="21"/>
        </w:rPr>
        <w:t>(3)持续发热X天以上；</w:t>
      </w:r>
    </w:p>
    <w:p>
      <w:pPr>
        <w:widowControl/>
        <w:ind w:left="315" w:leftChars="150" w:firstLine="2"/>
        <w:rPr>
          <w:rFonts w:hint="eastAsia" w:ascii="宋体" w:hAnsi="宋体" w:eastAsia="宋体" w:cs="宋体"/>
          <w:kern w:val="0"/>
          <w:sz w:val="21"/>
          <w:szCs w:val="21"/>
        </w:rPr>
      </w:pPr>
      <w:r>
        <w:rPr>
          <w:rFonts w:hint="eastAsia" w:ascii="宋体" w:hAnsi="宋体" w:eastAsia="宋体" w:cs="宋体"/>
          <w:kern w:val="0"/>
          <w:sz w:val="21"/>
          <w:szCs w:val="21"/>
        </w:rPr>
        <w:t>(4)介入操作以及介入操作后X小时后发热；</w:t>
      </w:r>
    </w:p>
    <w:p>
      <w:pPr>
        <w:widowControl/>
        <w:ind w:left="315" w:leftChars="150" w:firstLine="2"/>
        <w:rPr>
          <w:rFonts w:hint="eastAsia" w:ascii="宋体" w:hAnsi="宋体" w:eastAsia="宋体" w:cs="宋体"/>
          <w:kern w:val="0"/>
          <w:sz w:val="21"/>
          <w:szCs w:val="21"/>
        </w:rPr>
      </w:pPr>
      <w:r>
        <w:rPr>
          <w:rFonts w:hint="eastAsia" w:ascii="宋体" w:hAnsi="宋体" w:eastAsia="宋体" w:cs="宋体"/>
          <w:kern w:val="0"/>
          <w:sz w:val="21"/>
          <w:szCs w:val="21"/>
        </w:rPr>
        <w:t>(5)送检项目以及检出病原体；</w:t>
      </w:r>
    </w:p>
    <w:p>
      <w:pPr>
        <w:widowControl/>
        <w:ind w:left="315" w:leftChars="150" w:firstLine="2"/>
        <w:rPr>
          <w:rFonts w:hint="eastAsia" w:ascii="宋体" w:hAnsi="宋体" w:eastAsia="宋体" w:cs="宋体"/>
          <w:kern w:val="0"/>
          <w:sz w:val="21"/>
          <w:szCs w:val="21"/>
        </w:rPr>
      </w:pPr>
      <w:r>
        <w:rPr>
          <w:rFonts w:hint="eastAsia" w:ascii="宋体" w:hAnsi="宋体" w:eastAsia="宋体" w:cs="宋体"/>
          <w:kern w:val="0"/>
          <w:sz w:val="21"/>
          <w:szCs w:val="21"/>
        </w:rPr>
        <w:t>(6)抗生素以及持续使用抗生素X天以上；</w:t>
      </w:r>
    </w:p>
    <w:p>
      <w:pPr>
        <w:widowControl/>
        <w:ind w:left="315" w:leftChars="150" w:firstLine="2"/>
        <w:rPr>
          <w:rFonts w:hint="eastAsia" w:ascii="宋体" w:hAnsi="宋体" w:eastAsia="宋体" w:cs="宋体"/>
          <w:kern w:val="0"/>
          <w:sz w:val="21"/>
          <w:szCs w:val="21"/>
        </w:rPr>
      </w:pPr>
      <w:r>
        <w:rPr>
          <w:rFonts w:hint="eastAsia" w:ascii="宋体" w:hAnsi="宋体" w:eastAsia="宋体" w:cs="宋体"/>
          <w:kern w:val="0"/>
          <w:sz w:val="21"/>
          <w:szCs w:val="21"/>
        </w:rPr>
        <w:t>(7)手术以及手术后X小时后发热；</w:t>
      </w:r>
    </w:p>
    <w:p>
      <w:pPr>
        <w:widowControl/>
        <w:ind w:left="315" w:leftChars="150" w:firstLine="2"/>
        <w:rPr>
          <w:rFonts w:hint="eastAsia" w:ascii="宋体" w:hAnsi="宋体" w:eastAsia="宋体" w:cs="宋体"/>
          <w:kern w:val="0"/>
          <w:sz w:val="21"/>
          <w:szCs w:val="21"/>
        </w:rPr>
      </w:pPr>
      <w:r>
        <w:rPr>
          <w:rFonts w:hint="eastAsia" w:ascii="宋体" w:hAnsi="宋体" w:eastAsia="宋体" w:cs="宋体"/>
          <w:kern w:val="0"/>
          <w:sz w:val="21"/>
          <w:szCs w:val="21"/>
        </w:rPr>
        <w:t>(8)关键字（含医嘱关键字、病程关键字、影像关键字）；</w:t>
      </w:r>
    </w:p>
    <w:p>
      <w:pPr>
        <w:widowControl/>
        <w:ind w:left="315" w:leftChars="150" w:firstLine="2"/>
        <w:rPr>
          <w:rFonts w:hint="eastAsia" w:ascii="宋体" w:hAnsi="宋体" w:eastAsia="宋体" w:cs="宋体"/>
          <w:kern w:val="0"/>
          <w:sz w:val="21"/>
          <w:szCs w:val="21"/>
        </w:rPr>
      </w:pPr>
      <w:r>
        <w:rPr>
          <w:rFonts w:hint="eastAsia" w:ascii="宋体" w:hAnsi="宋体" w:eastAsia="宋体" w:cs="宋体"/>
          <w:kern w:val="0"/>
          <w:sz w:val="21"/>
          <w:szCs w:val="21"/>
        </w:rPr>
        <w:t>(9)微生物培养结果（含多重耐药、特殊耐药、泛耐药）；</w:t>
      </w:r>
    </w:p>
    <w:p>
      <w:pPr>
        <w:widowControl/>
        <w:ind w:left="630" w:hanging="630" w:hangingChars="30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 xml:space="preserve">   (10)常规检验异常（含白细胞数异常、中性粒细胞异常、C反应蛋白异常、降钙素原异常等）；</w:t>
      </w:r>
    </w:p>
    <w:p>
      <w:pPr>
        <w:widowControl/>
        <w:numPr>
          <w:ilvl w:val="0"/>
          <w:numId w:val="0"/>
        </w:numPr>
        <w:ind w:leftChars="0"/>
        <w:jc w:val="left"/>
        <w:rPr>
          <w:rFonts w:hint="eastAsia" w:ascii="宋体" w:hAnsi="宋体" w:eastAsia="宋体" w:cs="宋体"/>
          <w:b/>
          <w:kern w:val="0"/>
          <w:sz w:val="21"/>
          <w:szCs w:val="21"/>
          <w:lang w:val="en-US" w:eastAsia="zh-CN" w:bidi="ar-SA"/>
        </w:rPr>
      </w:pPr>
      <w:r>
        <w:rPr>
          <w:rFonts w:hint="eastAsia" w:ascii="宋体" w:hAnsi="宋体" w:eastAsia="宋体" w:cs="宋体"/>
          <w:b/>
          <w:bCs/>
          <w:kern w:val="2"/>
          <w:sz w:val="21"/>
          <w:szCs w:val="21"/>
          <w:lang w:val="en-US" w:eastAsia="zh-CN" w:bidi="ar-SA"/>
        </w:rPr>
        <w:t>7.2暴</w:t>
      </w:r>
      <w:r>
        <w:rPr>
          <w:rFonts w:hint="eastAsia" w:ascii="宋体" w:hAnsi="宋体" w:eastAsia="宋体" w:cs="宋体"/>
          <w:b/>
          <w:kern w:val="0"/>
          <w:sz w:val="21"/>
          <w:szCs w:val="21"/>
          <w:lang w:val="en-US" w:eastAsia="zh-CN" w:bidi="ar-SA"/>
        </w:rPr>
        <w:t>发预警模块</w:t>
      </w:r>
    </w:p>
    <w:p>
      <w:pPr>
        <w:widowControl/>
        <w:numPr>
          <w:ilvl w:val="0"/>
          <w:numId w:val="0"/>
        </w:numPr>
        <w:ind w:leftChars="0" w:firstLine="210" w:firstLineChars="100"/>
        <w:rPr>
          <w:rFonts w:hint="eastAsia" w:ascii="宋体" w:hAnsi="宋体" w:eastAsia="宋体" w:cs="宋体"/>
          <w:kern w:val="0"/>
          <w:sz w:val="21"/>
          <w:szCs w:val="21"/>
        </w:rPr>
      </w:pPr>
      <w:r>
        <w:rPr>
          <w:rFonts w:hint="eastAsia" w:ascii="宋体" w:hAnsi="宋体" w:eastAsia="宋体" w:cs="宋体"/>
          <w:kern w:val="0"/>
          <w:sz w:val="21"/>
          <w:szCs w:val="21"/>
        </w:rPr>
        <w:t>支持暴发预警（含同科室多次相同感染、同科室多例相同病原体感染等，且可自定义预警天数及预警人数）</w:t>
      </w:r>
    </w:p>
    <w:p>
      <w:pPr>
        <w:widowControl/>
        <w:numPr>
          <w:ilvl w:val="0"/>
          <w:numId w:val="0"/>
        </w:numPr>
        <w:ind w:leftChars="0" w:firstLine="210" w:firstLineChars="100"/>
        <w:rPr>
          <w:rFonts w:hint="eastAsia" w:ascii="宋体" w:hAnsi="宋体" w:eastAsia="宋体" w:cs="宋体"/>
          <w:kern w:val="0"/>
          <w:sz w:val="21"/>
          <w:szCs w:val="21"/>
        </w:rPr>
      </w:pPr>
      <w:r>
        <w:rPr>
          <w:rFonts w:hint="eastAsia" w:ascii="宋体" w:hAnsi="宋体" w:eastAsia="宋体" w:cs="宋体"/>
          <w:kern w:val="0"/>
          <w:sz w:val="21"/>
          <w:szCs w:val="21"/>
        </w:rPr>
        <w:t>支持趋势预警，以趋势图的方式展示最近一段时间发热、腹泻病人人数变化情况，三管人数变化情况等。</w:t>
      </w:r>
    </w:p>
    <w:p>
      <w:pPr>
        <w:widowControl/>
        <w:numPr>
          <w:ilvl w:val="0"/>
          <w:numId w:val="0"/>
        </w:numPr>
        <w:ind w:leftChars="0" w:firstLine="210" w:firstLineChars="100"/>
        <w:rPr>
          <w:rFonts w:hint="eastAsia" w:ascii="宋体" w:hAnsi="宋体" w:eastAsia="宋体" w:cs="宋体"/>
          <w:kern w:val="0"/>
          <w:sz w:val="21"/>
          <w:szCs w:val="21"/>
        </w:rPr>
      </w:pPr>
      <w:r>
        <w:rPr>
          <w:rFonts w:hint="eastAsia" w:ascii="宋体" w:hAnsi="宋体" w:eastAsia="宋体" w:cs="宋体"/>
          <w:kern w:val="0"/>
          <w:sz w:val="21"/>
          <w:szCs w:val="21"/>
        </w:rPr>
        <w:t>支持自定义趋势条件，各条件可任意组合。</w:t>
      </w:r>
    </w:p>
    <w:p>
      <w:pPr>
        <w:widowControl/>
        <w:numPr>
          <w:ilvl w:val="0"/>
          <w:numId w:val="0"/>
        </w:numPr>
        <w:ind w:leftChars="0" w:firstLine="210" w:firstLineChars="100"/>
        <w:jc w:val="both"/>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支持病区预警，可方便查看各病区处于高危风险因素中的人数（发热、三管、使用抗生素、检出病原体、手术病人等）；</w:t>
      </w:r>
    </w:p>
    <w:p>
      <w:pPr>
        <w:widowControl/>
        <w:numPr>
          <w:ilvl w:val="0"/>
          <w:numId w:val="0"/>
        </w:numPr>
        <w:ind w:leftChars="0"/>
        <w:jc w:val="left"/>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7.3消息中心模块</w:t>
      </w:r>
    </w:p>
    <w:p>
      <w:pPr>
        <w:widowControl/>
        <w:numPr>
          <w:ilvl w:val="0"/>
          <w:numId w:val="0"/>
        </w:numPr>
        <w:ind w:leftChars="0" w:firstLine="210" w:firstLineChars="100"/>
        <w:rPr>
          <w:rFonts w:hint="eastAsia" w:ascii="宋体" w:hAnsi="宋体" w:eastAsia="宋体" w:cs="宋体"/>
          <w:kern w:val="0"/>
          <w:sz w:val="21"/>
          <w:szCs w:val="21"/>
        </w:rPr>
      </w:pPr>
      <w:r>
        <w:rPr>
          <w:rFonts w:hint="eastAsia" w:ascii="宋体" w:hAnsi="宋体" w:eastAsia="宋体" w:cs="宋体"/>
          <w:kern w:val="0"/>
          <w:sz w:val="21"/>
          <w:szCs w:val="21"/>
        </w:rPr>
        <w:t>支持新的事件出现后软件主动闪动提醒。</w:t>
      </w:r>
    </w:p>
    <w:p>
      <w:pPr>
        <w:widowControl/>
        <w:numPr>
          <w:ilvl w:val="0"/>
          <w:numId w:val="0"/>
        </w:numPr>
        <w:ind w:leftChars="0" w:firstLine="210" w:firstLineChars="100"/>
        <w:rPr>
          <w:rFonts w:hint="eastAsia" w:ascii="宋体" w:hAnsi="宋体" w:eastAsia="宋体" w:cs="宋体"/>
          <w:kern w:val="0"/>
          <w:sz w:val="21"/>
          <w:szCs w:val="21"/>
        </w:rPr>
      </w:pPr>
      <w:r>
        <w:rPr>
          <w:rFonts w:hint="eastAsia" w:ascii="宋体" w:hAnsi="宋体" w:eastAsia="宋体" w:cs="宋体"/>
          <w:kern w:val="0"/>
          <w:sz w:val="21"/>
          <w:szCs w:val="21"/>
        </w:rPr>
        <w:t>支持点击提醒信息后，能直接切换到操作处理界面。</w:t>
      </w:r>
    </w:p>
    <w:p>
      <w:pPr>
        <w:widowControl/>
        <w:numPr>
          <w:ilvl w:val="0"/>
          <w:numId w:val="0"/>
        </w:numPr>
        <w:ind w:leftChars="0" w:firstLine="210" w:firstLineChars="100"/>
        <w:rPr>
          <w:rFonts w:hint="eastAsia" w:ascii="宋体" w:hAnsi="宋体" w:eastAsia="宋体" w:cs="宋体"/>
          <w:kern w:val="0"/>
          <w:sz w:val="21"/>
          <w:szCs w:val="21"/>
        </w:rPr>
      </w:pPr>
      <w:r>
        <w:rPr>
          <w:rFonts w:hint="eastAsia" w:ascii="宋体" w:hAnsi="宋体" w:eastAsia="宋体" w:cs="宋体"/>
          <w:kern w:val="0"/>
          <w:sz w:val="21"/>
          <w:szCs w:val="21"/>
        </w:rPr>
        <w:t>支持主动提示疑似暴发信息。</w:t>
      </w:r>
    </w:p>
    <w:p>
      <w:pPr>
        <w:widowControl/>
        <w:numPr>
          <w:ilvl w:val="0"/>
          <w:numId w:val="0"/>
        </w:numPr>
        <w:ind w:leftChars="0" w:firstLine="210" w:firstLineChars="100"/>
        <w:rPr>
          <w:rFonts w:hint="eastAsia" w:ascii="宋体" w:hAnsi="宋体" w:eastAsia="宋体" w:cs="宋体"/>
          <w:kern w:val="0"/>
          <w:sz w:val="21"/>
          <w:szCs w:val="21"/>
        </w:rPr>
      </w:pPr>
      <w:r>
        <w:rPr>
          <w:rFonts w:hint="eastAsia" w:ascii="宋体" w:hAnsi="宋体" w:eastAsia="宋体" w:cs="宋体"/>
          <w:kern w:val="0"/>
          <w:sz w:val="21"/>
          <w:szCs w:val="21"/>
        </w:rPr>
        <w:t>支持主动提示多重耐药检出信息。</w:t>
      </w:r>
    </w:p>
    <w:p>
      <w:pPr>
        <w:widowControl/>
        <w:numPr>
          <w:ilvl w:val="0"/>
          <w:numId w:val="0"/>
        </w:numPr>
        <w:ind w:leftChars="0" w:firstLine="210" w:firstLineChars="100"/>
        <w:rPr>
          <w:rFonts w:hint="eastAsia" w:ascii="宋体" w:hAnsi="宋体" w:eastAsia="宋体" w:cs="宋体"/>
          <w:kern w:val="0"/>
          <w:sz w:val="21"/>
          <w:szCs w:val="21"/>
        </w:rPr>
      </w:pPr>
      <w:r>
        <w:rPr>
          <w:rFonts w:hint="eastAsia" w:ascii="宋体" w:hAnsi="宋体" w:eastAsia="宋体" w:cs="宋体"/>
          <w:kern w:val="0"/>
          <w:sz w:val="21"/>
          <w:szCs w:val="21"/>
        </w:rPr>
        <w:t>支持主动提示智能预警病人信息。</w:t>
      </w:r>
    </w:p>
    <w:p>
      <w:pPr>
        <w:widowControl/>
        <w:numPr>
          <w:ilvl w:val="0"/>
          <w:numId w:val="0"/>
        </w:numPr>
        <w:ind w:leftChars="0" w:firstLine="210" w:firstLineChars="100"/>
        <w:rPr>
          <w:rFonts w:hint="eastAsia" w:ascii="宋体" w:hAnsi="宋体" w:eastAsia="宋体" w:cs="宋体"/>
          <w:kern w:val="0"/>
          <w:sz w:val="21"/>
          <w:szCs w:val="21"/>
        </w:rPr>
      </w:pPr>
      <w:r>
        <w:rPr>
          <w:rFonts w:hint="eastAsia" w:ascii="宋体" w:hAnsi="宋体" w:eastAsia="宋体" w:cs="宋体"/>
          <w:kern w:val="0"/>
          <w:sz w:val="21"/>
          <w:szCs w:val="21"/>
        </w:rPr>
        <w:t>支持主动提示医生报卡信息。</w:t>
      </w:r>
    </w:p>
    <w:p>
      <w:pPr>
        <w:widowControl/>
        <w:numPr>
          <w:ilvl w:val="0"/>
          <w:numId w:val="0"/>
        </w:numPr>
        <w:ind w:leftChars="0" w:firstLine="210" w:firstLineChars="100"/>
        <w:rPr>
          <w:rFonts w:hint="eastAsia" w:ascii="宋体" w:hAnsi="宋体" w:eastAsia="宋体" w:cs="宋体"/>
          <w:kern w:val="0"/>
          <w:sz w:val="21"/>
          <w:szCs w:val="21"/>
        </w:rPr>
      </w:pPr>
      <w:r>
        <w:rPr>
          <w:rFonts w:hint="eastAsia" w:ascii="宋体" w:hAnsi="宋体" w:eastAsia="宋体" w:cs="宋体"/>
          <w:kern w:val="0"/>
          <w:sz w:val="21"/>
          <w:szCs w:val="21"/>
        </w:rPr>
        <w:t>支持主动提示职业暴露报卡信息。</w:t>
      </w:r>
    </w:p>
    <w:p>
      <w:pPr>
        <w:widowControl/>
        <w:numPr>
          <w:ilvl w:val="0"/>
          <w:numId w:val="0"/>
        </w:numPr>
        <w:ind w:leftChars="0" w:firstLine="210" w:firstLineChars="100"/>
        <w:rPr>
          <w:rFonts w:hint="eastAsia" w:ascii="宋体" w:hAnsi="宋体" w:eastAsia="宋体" w:cs="宋体"/>
          <w:kern w:val="0"/>
          <w:sz w:val="21"/>
          <w:szCs w:val="21"/>
        </w:rPr>
      </w:pPr>
      <w:r>
        <w:rPr>
          <w:rFonts w:hint="eastAsia" w:ascii="宋体" w:hAnsi="宋体" w:eastAsia="宋体" w:cs="宋体"/>
          <w:kern w:val="0"/>
          <w:sz w:val="21"/>
          <w:szCs w:val="21"/>
        </w:rPr>
        <w:t>支持主动提示干预信息。</w:t>
      </w:r>
    </w:p>
    <w:p>
      <w:pPr>
        <w:widowControl/>
        <w:numPr>
          <w:ilvl w:val="0"/>
          <w:numId w:val="0"/>
        </w:numPr>
        <w:ind w:leftChars="0" w:firstLine="210" w:firstLineChars="100"/>
        <w:rPr>
          <w:rFonts w:hint="eastAsia" w:ascii="宋体" w:hAnsi="宋体" w:eastAsia="宋体" w:cs="宋体"/>
          <w:kern w:val="0"/>
          <w:sz w:val="21"/>
          <w:szCs w:val="21"/>
        </w:rPr>
      </w:pPr>
      <w:r>
        <w:rPr>
          <w:rFonts w:hint="eastAsia" w:ascii="宋体" w:hAnsi="宋体" w:eastAsia="宋体" w:cs="宋体"/>
          <w:kern w:val="0"/>
          <w:sz w:val="21"/>
          <w:szCs w:val="21"/>
        </w:rPr>
        <w:t>支持主动提示重点关注病人信息。</w:t>
      </w:r>
    </w:p>
    <w:p>
      <w:pPr>
        <w:widowControl/>
        <w:ind w:firstLine="210" w:firstLineChars="100"/>
        <w:rPr>
          <w:rFonts w:hint="eastAsia" w:ascii="宋体" w:hAnsi="宋体" w:eastAsia="宋体" w:cs="宋体"/>
          <w:kern w:val="0"/>
          <w:sz w:val="21"/>
          <w:szCs w:val="21"/>
        </w:rPr>
      </w:pPr>
      <w:r>
        <w:rPr>
          <w:rFonts w:hint="eastAsia" w:ascii="宋体" w:hAnsi="宋体" w:eastAsia="宋体" w:cs="宋体"/>
          <w:kern w:val="0"/>
          <w:sz w:val="21"/>
          <w:szCs w:val="21"/>
        </w:rPr>
        <w:t>支持主动提示需手术回访信息。</w:t>
      </w:r>
    </w:p>
    <w:p>
      <w:pPr>
        <w:widowControl/>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支持主动提示需职业暴露回访信息。</w:t>
      </w:r>
    </w:p>
    <w:p>
      <w:pPr>
        <w:widowControl/>
        <w:ind w:firstLine="420" w:firstLineChars="20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支持主动提示资质即将到期消毒物品</w:t>
      </w:r>
    </w:p>
    <w:p>
      <w:pPr>
        <w:widowControl/>
        <w:numPr>
          <w:ilvl w:val="0"/>
          <w:numId w:val="0"/>
        </w:numPr>
        <w:ind w:leftChars="0"/>
        <w:jc w:val="left"/>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7.4病人信息展示模块</w:t>
      </w:r>
    </w:p>
    <w:p>
      <w:pPr>
        <w:widowControl/>
        <w:numPr>
          <w:ilvl w:val="0"/>
          <w:numId w:val="0"/>
        </w:numPr>
        <w:ind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支持以日历方式展示病人发热信息、发热天数。</w:t>
      </w:r>
    </w:p>
    <w:p>
      <w:pPr>
        <w:widowControl/>
        <w:numPr>
          <w:ilvl w:val="0"/>
          <w:numId w:val="0"/>
        </w:numPr>
        <w:ind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支持以日历方式展示病人三管(吸吸机、泌尿道插管、中心静脉置管)信息、使用天数。</w:t>
      </w:r>
    </w:p>
    <w:p>
      <w:pPr>
        <w:widowControl/>
        <w:numPr>
          <w:ilvl w:val="0"/>
          <w:numId w:val="0"/>
        </w:numPr>
        <w:ind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支持以日历方式展示病人侵袭性操作信息、天数。</w:t>
      </w:r>
    </w:p>
    <w:p>
      <w:pPr>
        <w:widowControl/>
        <w:numPr>
          <w:ilvl w:val="0"/>
          <w:numId w:val="0"/>
        </w:numPr>
        <w:ind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支持以日历方式展示病人血常规、尿常规送检信息、送检次数。</w:t>
      </w:r>
    </w:p>
    <w:p>
      <w:pPr>
        <w:widowControl/>
        <w:numPr>
          <w:ilvl w:val="0"/>
          <w:numId w:val="0"/>
        </w:numPr>
        <w:ind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支持以日历方式展示病人血常规、尿常规送检信息、送检次数。</w:t>
      </w:r>
    </w:p>
    <w:p>
      <w:pPr>
        <w:widowControl/>
        <w:numPr>
          <w:ilvl w:val="0"/>
          <w:numId w:val="0"/>
        </w:numPr>
        <w:ind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支持以日历方式展示病人病原体检出信息、检出例次数。</w:t>
      </w:r>
    </w:p>
    <w:p>
      <w:pPr>
        <w:widowControl/>
        <w:numPr>
          <w:ilvl w:val="0"/>
          <w:numId w:val="0"/>
        </w:numPr>
        <w:ind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支持以日历方式展示病人抗生素信息、使用天数。</w:t>
      </w:r>
    </w:p>
    <w:p>
      <w:pPr>
        <w:widowControl/>
        <w:numPr>
          <w:ilvl w:val="0"/>
          <w:numId w:val="0"/>
        </w:numPr>
        <w:ind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支持以日历方式展示病人白细胞、中性粒细胞、C反应蛋白检出信息，异常天数，并展示时序图。</w:t>
      </w:r>
    </w:p>
    <w:p>
      <w:pPr>
        <w:widowControl/>
        <w:numPr>
          <w:ilvl w:val="0"/>
          <w:numId w:val="0"/>
        </w:numPr>
        <w:ind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支持展示医嘱系统里详细的原始医嘱，自动筛选出抗生素医嘱并以红色标示；</w:t>
      </w:r>
    </w:p>
    <w:p>
      <w:pPr>
        <w:widowControl/>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支持手术基本信息展示，并支持双击跳转到手术详细信息；</w:t>
      </w:r>
    </w:p>
    <w:p>
      <w:pPr>
        <w:widowControl/>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支持展示微生物送检详细情况，包括送检标本、检出的病原体、药敏试验结果；</w:t>
      </w:r>
    </w:p>
    <w:p>
      <w:pPr>
        <w:widowControl/>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支持展示检验详细信息，比如血常规、尿常规等检验项目的结果，异常结果以红色标示；</w:t>
      </w:r>
    </w:p>
    <w:p>
      <w:pPr>
        <w:widowControl/>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支持展示病人详细的电子体温单；</w:t>
      </w:r>
    </w:p>
    <w:p>
      <w:pPr>
        <w:widowControl/>
        <w:ind w:left="420" w:leftChars="200" w:firstLine="0" w:firstLineChars="0"/>
        <w:rPr>
          <w:rFonts w:hint="eastAsia" w:ascii="宋体" w:hAnsi="宋体" w:eastAsia="宋体" w:cs="宋体"/>
          <w:kern w:val="0"/>
          <w:sz w:val="21"/>
          <w:szCs w:val="21"/>
        </w:rPr>
      </w:pPr>
      <w:r>
        <w:rPr>
          <w:rFonts w:hint="eastAsia" w:ascii="宋体" w:hAnsi="宋体" w:eastAsia="宋体" w:cs="宋体"/>
          <w:kern w:val="0"/>
          <w:sz w:val="21"/>
          <w:szCs w:val="21"/>
        </w:rPr>
        <w:t>支持展示病人详细的病程记录，并支持病程关键字用特殊颜色标示，关键字可自定义，并可识</w:t>
      </w:r>
    </w:p>
    <w:p>
      <w:pPr>
        <w:widowControl/>
        <w:rPr>
          <w:rFonts w:hint="eastAsia" w:ascii="Times New Roman" w:hAnsi="Times New Roman" w:eastAsia="宋体" w:cs="Times New Roman"/>
          <w:szCs w:val="22"/>
        </w:rPr>
      </w:pPr>
      <w:r>
        <w:rPr>
          <w:rFonts w:hint="eastAsia" w:ascii="宋体" w:hAnsi="宋体" w:eastAsia="宋体" w:cs="宋体"/>
          <w:kern w:val="0"/>
          <w:sz w:val="21"/>
          <w:szCs w:val="21"/>
        </w:rPr>
        <w:t>别排除否定关键字，如无红肿。</w:t>
      </w:r>
    </w:p>
    <w:p>
      <w:pPr>
        <w:widowControl/>
        <w:numPr>
          <w:ilvl w:val="0"/>
          <w:numId w:val="0"/>
        </w:numPr>
        <w:ind w:leftChars="0"/>
        <w:jc w:val="left"/>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7.5综合性监测模块</w:t>
      </w:r>
    </w:p>
    <w:p>
      <w:pPr>
        <w:widowControl/>
        <w:numPr>
          <w:ilvl w:val="0"/>
          <w:numId w:val="0"/>
        </w:numPr>
        <w:ind w:left="34"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支持有新的上报卡时，能够实时提示；</w:t>
      </w:r>
    </w:p>
    <w:p>
      <w:pPr>
        <w:widowControl/>
        <w:numPr>
          <w:ilvl w:val="0"/>
          <w:numId w:val="0"/>
        </w:numPr>
        <w:ind w:left="34"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支持报卡关联病人信息，可一键查看体温单、医嘱、病程记录、检验信息、手术信息；</w:t>
      </w:r>
    </w:p>
    <w:p>
      <w:pPr>
        <w:widowControl/>
        <w:numPr>
          <w:ilvl w:val="0"/>
          <w:numId w:val="0"/>
        </w:numPr>
        <w:ind w:left="34"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支持确认后的感染病例可查询，修改；</w:t>
      </w:r>
    </w:p>
    <w:p>
      <w:pPr>
        <w:widowControl/>
        <w:numPr>
          <w:ilvl w:val="0"/>
          <w:numId w:val="0"/>
        </w:numPr>
        <w:ind w:left="34"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支持一键处理（确认、排除）报卡；</w:t>
      </w:r>
    </w:p>
    <w:p>
      <w:pPr>
        <w:widowControl/>
        <w:numPr>
          <w:ilvl w:val="0"/>
          <w:numId w:val="0"/>
        </w:numPr>
        <w:ind w:left="34"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支持区分社区感染和医院感染；</w:t>
      </w:r>
    </w:p>
    <w:p>
      <w:pPr>
        <w:widowControl/>
        <w:numPr>
          <w:ilvl w:val="0"/>
          <w:numId w:val="0"/>
        </w:numPr>
        <w:ind w:left="34"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支持针对上报卡登记缺陷评语，促进医生持续改进。</w:t>
      </w:r>
    </w:p>
    <w:p>
      <w:pPr>
        <w:widowControl/>
        <w:numPr>
          <w:ilvl w:val="0"/>
          <w:numId w:val="0"/>
        </w:numPr>
        <w:ind w:left="34"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支持上报卡处理后，及时将交互干预信息反馈给医生；</w:t>
      </w:r>
    </w:p>
    <w:p>
      <w:pPr>
        <w:widowControl/>
        <w:numPr>
          <w:ilvl w:val="0"/>
          <w:numId w:val="0"/>
        </w:numPr>
        <w:ind w:left="34"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支持生成按科室统计感染率报表；</w:t>
      </w:r>
    </w:p>
    <w:p>
      <w:pPr>
        <w:widowControl/>
        <w:numPr>
          <w:ilvl w:val="0"/>
          <w:numId w:val="0"/>
        </w:numPr>
        <w:ind w:left="34" w:leftChars="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支持生成医院感染构成比统计报表；</w:t>
      </w:r>
    </w:p>
    <w:p>
      <w:pPr>
        <w:widowControl/>
        <w:ind w:left="34"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支持生成医院感染病人明细统计报表；</w:t>
      </w:r>
    </w:p>
    <w:p>
      <w:pPr>
        <w:widowControl/>
        <w:ind w:left="34"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支持生成医院感染易感因素统计报表；</w:t>
      </w:r>
    </w:p>
    <w:p>
      <w:pPr>
        <w:widowControl/>
        <w:ind w:left="34"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支持生成医院感染同期对比；</w:t>
      </w:r>
    </w:p>
    <w:p>
      <w:pPr>
        <w:widowControl/>
        <w:ind w:left="34"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支持生成医院感染病人送检及阳性率统计报表；</w:t>
      </w:r>
    </w:p>
    <w:p>
      <w:pPr>
        <w:widowControl/>
        <w:ind w:left="34" w:firstLine="420" w:firstLineChars="200"/>
        <w:rPr>
          <w:rFonts w:hint="eastAsia" w:ascii="Times New Roman" w:hAnsi="Times New Roman" w:eastAsia="宋体" w:cs="Times New Roman"/>
          <w:szCs w:val="22"/>
        </w:rPr>
      </w:pPr>
      <w:r>
        <w:rPr>
          <w:rFonts w:hint="eastAsia" w:ascii="宋体" w:hAnsi="宋体" w:eastAsia="宋体" w:cs="宋体"/>
          <w:kern w:val="0"/>
          <w:sz w:val="21"/>
          <w:szCs w:val="21"/>
        </w:rPr>
        <w:t>支持生成上报卡评语统计报表；</w:t>
      </w:r>
    </w:p>
    <w:p>
      <w:pPr>
        <w:widowControl/>
        <w:numPr>
          <w:ilvl w:val="0"/>
          <w:numId w:val="0"/>
        </w:numPr>
        <w:ind w:leftChars="0"/>
        <w:jc w:val="left"/>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7.6外科手术监测模块</w:t>
      </w:r>
    </w:p>
    <w:p>
      <w:pPr>
        <w:widowControl/>
        <w:numPr>
          <w:ilvl w:val="0"/>
          <w:numId w:val="0"/>
        </w:numPr>
        <w:ind w:leftChars="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支持自动获取所有外科手术记录；包括手术名称、切口等级、愈合情况、手术时间、麻醉方法、ASA评分等信息；</w:t>
      </w:r>
    </w:p>
    <w:p>
      <w:pPr>
        <w:widowControl/>
        <w:numPr>
          <w:ilvl w:val="0"/>
          <w:numId w:val="0"/>
        </w:numPr>
        <w:ind w:leftChars="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支持手术部位感染监测表，展示手术信息，也可完善不完整的手术信息。</w:t>
      </w:r>
    </w:p>
    <w:p>
      <w:pPr>
        <w:widowControl/>
        <w:numPr>
          <w:ilvl w:val="0"/>
          <w:numId w:val="0"/>
        </w:numPr>
        <w:ind w:leftChars="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支持目标性手术监测设置，医院可自定义目标手术，系统自动筛选；</w:t>
      </w:r>
    </w:p>
    <w:p>
      <w:pPr>
        <w:widowControl/>
        <w:numPr>
          <w:ilvl w:val="0"/>
          <w:numId w:val="0"/>
        </w:numPr>
        <w:ind w:leftChars="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支持除目标性监测专用报表外所有报表均可按全院性手术和目标性手术监测分别统计。</w:t>
      </w:r>
    </w:p>
    <w:p>
      <w:pPr>
        <w:widowControl/>
        <w:numPr>
          <w:ilvl w:val="0"/>
          <w:numId w:val="0"/>
        </w:numPr>
        <w:ind w:leftChars="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支持按科室、NNIS分级统计外科手术感染率、感染例次率；</w:t>
      </w:r>
    </w:p>
    <w:p>
      <w:pPr>
        <w:widowControl/>
        <w:numPr>
          <w:ilvl w:val="0"/>
          <w:numId w:val="0"/>
        </w:numPr>
        <w:ind w:leftChars="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支持按科室、医生统计手术部位感染例次率、调整手术感染部位感染例次率、围术期抗菌药物使用例次率、使用感染例次率、未用抗菌药物感染例次率、择期手术感染例次率、急诊手术感染例次率；</w:t>
      </w:r>
    </w:p>
    <w:p>
      <w:pPr>
        <w:widowControl/>
        <w:numPr>
          <w:ilvl w:val="-1"/>
          <w:numId w:val="0"/>
        </w:numPr>
        <w:ind w:left="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支持按手术、医生、科室、I类、II类、III类、IV类不同切口等级统计感染例次率；</w:t>
      </w:r>
    </w:p>
    <w:p>
      <w:pPr>
        <w:widowControl/>
        <w:numPr>
          <w:ilvl w:val="-1"/>
          <w:numId w:val="0"/>
        </w:numPr>
        <w:ind w:left="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支持按手术、医生、科室统计表浅切口、深部切口、器官腔隙感染人数；</w:t>
      </w:r>
    </w:p>
    <w:p>
      <w:pPr>
        <w:widowControl/>
        <w:numPr>
          <w:ilvl w:val="-1"/>
          <w:numId w:val="0"/>
        </w:numPr>
        <w:ind w:left="0"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支持按手术统计手术患者其他部位感染例次率；</w:t>
      </w:r>
    </w:p>
    <w:p>
      <w:pPr>
        <w:widowControl/>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支持按科室、手术统计使用抗菌药物构成比、术后平均使用天数；</w:t>
      </w:r>
    </w:p>
    <w:p>
      <w:pPr>
        <w:widowControl/>
        <w:ind w:left="420" w:leftChars="200" w:firstLine="0" w:firstLineChars="0"/>
        <w:rPr>
          <w:rFonts w:hint="eastAsia" w:ascii="宋体" w:hAnsi="宋体" w:eastAsia="宋体" w:cs="宋体"/>
          <w:kern w:val="0"/>
          <w:sz w:val="21"/>
          <w:szCs w:val="21"/>
        </w:rPr>
      </w:pPr>
      <w:r>
        <w:rPr>
          <w:rFonts w:hint="eastAsia" w:ascii="宋体" w:hAnsi="宋体" w:eastAsia="宋体" w:cs="宋体"/>
          <w:kern w:val="0"/>
          <w:sz w:val="21"/>
          <w:szCs w:val="21"/>
        </w:rPr>
        <w:t>支持按科室、手术统计手术患者医院感染例次率，表浅切口、深部切口、器官腔隙感染例次率；</w:t>
      </w:r>
    </w:p>
    <w:p>
      <w:pPr>
        <w:widowControl/>
        <w:ind w:left="420" w:leftChars="200" w:firstLine="0" w:firstLineChars="0"/>
        <w:rPr>
          <w:rFonts w:hint="eastAsia" w:ascii="宋体" w:hAnsi="宋体" w:eastAsia="宋体" w:cs="宋体"/>
          <w:kern w:val="0"/>
          <w:sz w:val="21"/>
          <w:szCs w:val="21"/>
        </w:rPr>
      </w:pPr>
      <w:r>
        <w:rPr>
          <w:rFonts w:hint="eastAsia" w:ascii="宋体" w:hAnsi="宋体" w:eastAsia="宋体" w:cs="宋体"/>
          <w:kern w:val="0"/>
          <w:sz w:val="21"/>
          <w:szCs w:val="21"/>
        </w:rPr>
        <w:t>支持按科室、手术、医生统计主刀医生手术部位感染专率，危险指数等级医生手术部位感染专率，平均危险指数等级，医生调整手术部位感染专率，不同手术方式人数；</w:t>
      </w:r>
    </w:p>
    <w:p>
      <w:pPr>
        <w:widowControl/>
        <w:ind w:left="420" w:leftChars="200" w:firstLine="0" w:firstLineChars="0"/>
        <w:rPr>
          <w:rFonts w:hint="eastAsia" w:ascii="宋体" w:hAnsi="宋体" w:eastAsia="宋体" w:cs="宋体"/>
          <w:kern w:val="0"/>
          <w:sz w:val="21"/>
          <w:szCs w:val="21"/>
        </w:rPr>
      </w:pPr>
      <w:r>
        <w:rPr>
          <w:rFonts w:hint="eastAsia" w:ascii="宋体" w:hAnsi="宋体" w:eastAsia="宋体" w:cs="宋体"/>
          <w:kern w:val="0"/>
          <w:sz w:val="21"/>
          <w:szCs w:val="21"/>
        </w:rPr>
        <w:t>支持按科室、手术、医生统计预防性使用抗生素例次数，术前大于2h用药数，围术期用药例次数，术中用药数，不超过24h用药例次数，术后用药数，未用抗生素数；</w:t>
      </w:r>
    </w:p>
    <w:p>
      <w:pPr>
        <w:widowControl/>
        <w:ind w:left="420" w:leftChars="200" w:firstLine="0" w:firstLineChars="0"/>
        <w:rPr>
          <w:rFonts w:hint="eastAsia" w:ascii="Times New Roman" w:hAnsi="Times New Roman" w:eastAsia="宋体" w:cs="Times New Roman"/>
          <w:szCs w:val="22"/>
        </w:rPr>
      </w:pPr>
      <w:r>
        <w:rPr>
          <w:rFonts w:hint="eastAsia" w:ascii="宋体" w:hAnsi="宋体" w:eastAsia="宋体" w:cs="宋体"/>
          <w:kern w:val="0"/>
          <w:sz w:val="21"/>
          <w:szCs w:val="21"/>
        </w:rPr>
        <w:t>支持按科室、切口统计预防性使用抗生素例次数，术前0.5-2h抗生素使用率，不超过24h抗生素使用率，抗生素平均使用天数，手术切口感染例次数；</w:t>
      </w:r>
    </w:p>
    <w:p>
      <w:pPr>
        <w:widowControl/>
        <w:numPr>
          <w:ilvl w:val="0"/>
          <w:numId w:val="0"/>
        </w:numPr>
        <w:ind w:leftChars="0"/>
        <w:jc w:val="left"/>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7.7ICU监测模块</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支持生成ICU日志，包含三管人数、持续床旁血透人数；</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支持临床病情等级评分表录入；</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支持呼吸机相关肺炎、血管内导管相关血流感染、导尿管相关泌尿系统感染、血液透析相关血流感染监测；</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支持社区感染和医院感染；</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ICU感染监测指标分析报告，统计三管（中心静脉置管、呼吸机、泌尿道插管）使用率及相关感染率，统计患者日感染发病率、调整日感染发病率，统计多重耐药菌检出数量，各项指标支持与去年同期相比；并有文字描述总体情况。</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支持统计ICU按年月统计三管（中心静脉置管、呼吸机、泌尿道插管）使用情况。统计三管（中心静脉置管、呼吸机、泌尿道插管）使用率及相关感染率，统计患者日感染发病率、调整日感染发病率。</w:t>
      </w:r>
    </w:p>
    <w:p>
      <w:pPr>
        <w:widowControl/>
        <w:numPr>
          <w:ilvl w:val="-1"/>
          <w:numId w:val="0"/>
        </w:numPr>
        <w:ind w:left="0" w:firstLine="210" w:firstLineChars="100"/>
        <w:jc w:val="left"/>
        <w:rPr>
          <w:rFonts w:hint="eastAsia" w:ascii="Times New Roman" w:hAnsi="Times New Roman" w:eastAsia="宋体" w:cs="Times New Roman"/>
          <w:szCs w:val="22"/>
        </w:rPr>
      </w:pPr>
      <w:r>
        <w:rPr>
          <w:rFonts w:hint="eastAsia" w:ascii="宋体" w:hAnsi="宋体" w:eastAsia="宋体" w:cs="宋体"/>
          <w:kern w:val="0"/>
          <w:sz w:val="21"/>
          <w:szCs w:val="21"/>
        </w:rPr>
        <w:t>支持ICU侵入性操作日报；</w:t>
      </w:r>
    </w:p>
    <w:p>
      <w:pPr>
        <w:widowControl/>
        <w:numPr>
          <w:ilvl w:val="0"/>
          <w:numId w:val="0"/>
        </w:numPr>
        <w:ind w:leftChars="0"/>
        <w:jc w:val="left"/>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7.8高危新生儿监测模块</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支持生成高危新生儿日志，针对新生儿特殊性，数据均以体重分类；</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支持统计两管（脐/中心静脉置管、呼吸机）使用率及相关感染率，统计患者日感染发病率、调整日感染发病率；</w:t>
      </w:r>
    </w:p>
    <w:p>
      <w:pPr>
        <w:widowControl/>
        <w:numPr>
          <w:ilvl w:val="-1"/>
          <w:numId w:val="0"/>
        </w:numPr>
        <w:ind w:left="0" w:firstLine="210" w:firstLineChars="100"/>
        <w:jc w:val="left"/>
        <w:rPr>
          <w:rFonts w:hint="eastAsia" w:ascii="Times New Roman" w:hAnsi="Times New Roman" w:eastAsia="宋体" w:cs="Times New Roman"/>
          <w:szCs w:val="22"/>
        </w:rPr>
      </w:pPr>
      <w:r>
        <w:rPr>
          <w:rFonts w:hint="eastAsia" w:ascii="宋体" w:hAnsi="宋体" w:eastAsia="宋体" w:cs="宋体"/>
          <w:kern w:val="0"/>
          <w:sz w:val="21"/>
          <w:szCs w:val="21"/>
        </w:rPr>
        <w:t>支持按年月、体重统计高危新生儿两管（脐/中心静脉置管、呼吸机）使用及相关感染率。</w:t>
      </w:r>
    </w:p>
    <w:p>
      <w:pPr>
        <w:widowControl/>
        <w:numPr>
          <w:ilvl w:val="0"/>
          <w:numId w:val="0"/>
        </w:numPr>
        <w:ind w:leftChars="0"/>
        <w:jc w:val="left"/>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7.9微生物监测模块</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支持细菌耐药查询，可根据指定病原体查询，并支持导出EXCEL；</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支持不依赖于LIS接口生成卫健委《</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"http://www.baidu.com/link?url=tYmv6hajaTZAcKBeumvkCXP8J9YipWJFK3HClbbOyyl8QY7S47PRcZ_TVYCyJOonI3Dtc9rhLwvTr6gybp8mQJnOU6_VYChn504JrjP4h_S" \t "_blank" </w:instrText>
      </w:r>
      <w:r>
        <w:rPr>
          <w:rFonts w:hint="eastAsia" w:ascii="宋体" w:hAnsi="宋体" w:eastAsia="宋体" w:cs="宋体"/>
          <w:sz w:val="21"/>
          <w:szCs w:val="21"/>
        </w:rPr>
        <w:fldChar w:fldCharType="separate"/>
      </w:r>
      <w:r>
        <w:rPr>
          <w:rFonts w:hint="eastAsia" w:ascii="宋体" w:hAnsi="宋体" w:eastAsia="宋体" w:cs="宋体"/>
          <w:kern w:val="0"/>
          <w:sz w:val="21"/>
          <w:szCs w:val="21"/>
        </w:rPr>
        <w:t>医院感染管理质量控制指标(201</w:t>
      </w:r>
      <w:ins w:id="3" w:author="dell" w:date="2021-09-01T16:10:07Z">
        <w:r>
          <w:rPr>
            <w:rFonts w:hint="eastAsia" w:ascii="宋体" w:hAnsi="宋体" w:cs="宋体"/>
            <w:kern w:val="0"/>
            <w:sz w:val="21"/>
            <w:szCs w:val="21"/>
            <w:lang w:val="en-US" w:eastAsia="zh-CN"/>
          </w:rPr>
          <w:t>9</w:t>
        </w:r>
      </w:ins>
      <w:r>
        <w:rPr>
          <w:rFonts w:hint="eastAsia" w:ascii="宋体" w:hAnsi="宋体" w:eastAsia="宋体" w:cs="宋体"/>
          <w:kern w:val="0"/>
          <w:sz w:val="21"/>
          <w:szCs w:val="21"/>
        </w:rPr>
        <w:t>年版</w:t>
      </w:r>
      <w:r>
        <w:rPr>
          <w:rFonts w:hint="eastAsia" w:ascii="宋体" w:hAnsi="宋体" w:eastAsia="宋体" w:cs="宋体"/>
          <w:kern w:val="0"/>
          <w:sz w:val="21"/>
          <w:szCs w:val="21"/>
        </w:rPr>
        <w:fldChar w:fldCharType="end"/>
      </w:r>
      <w:r>
        <w:rPr>
          <w:rFonts w:hint="eastAsia" w:ascii="宋体" w:hAnsi="宋体" w:eastAsia="宋体" w:cs="宋体"/>
          <w:kern w:val="0"/>
          <w:sz w:val="21"/>
          <w:szCs w:val="21"/>
        </w:rPr>
        <w:t>》（CRE、MRSA、VRE、CRABA、CRPAE）重点多重耐药监测类型。并提供查询以及相应统计报表；</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支持生成MDR、XDR、PDR各种耐药类型。</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支持ESBL+监测。</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支持按革兰氏阴性菌(G-)、革兰氏阳性菌(G+)分类统计。</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支持区分社区感染和医院感染。</w:t>
      </w:r>
    </w:p>
    <w:p>
      <w:pPr>
        <w:widowControl/>
        <w:numPr>
          <w:ilvl w:val="-1"/>
          <w:numId w:val="0"/>
        </w:numPr>
        <w:ind w:left="0" w:firstLine="210" w:firstLineChars="100"/>
        <w:jc w:val="left"/>
        <w:rPr>
          <w:rFonts w:hint="eastAsia" w:ascii="Times New Roman" w:hAnsi="Times New Roman" w:eastAsia="宋体" w:cs="Times New Roman"/>
          <w:szCs w:val="22"/>
        </w:rPr>
      </w:pPr>
      <w:r>
        <w:rPr>
          <w:rFonts w:hint="eastAsia" w:ascii="宋体" w:hAnsi="宋体" w:eastAsia="宋体" w:cs="宋体"/>
          <w:kern w:val="0"/>
          <w:sz w:val="21"/>
          <w:szCs w:val="21"/>
        </w:rPr>
        <w:t>支持自定义病原体类别以及分类，并提供按类别统计耐药率统计报表；</w:t>
      </w:r>
    </w:p>
    <w:p>
      <w:pPr>
        <w:widowControl/>
        <w:numPr>
          <w:ilvl w:val="0"/>
          <w:numId w:val="0"/>
        </w:numPr>
        <w:ind w:leftChars="0"/>
        <w:jc w:val="left"/>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7.10抗菌药物监测模块</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支持通过医院提供的抗生素字典表，可筛选出病人所有抗生素医嘱（在医嘱展示界面以红色显示）；</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支持将抗生素以及持续使用抗生素作为智能预警的条件； </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支持统计出抗菌药物联合用药使用率、联合用药构成比； </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支持按科室、医生统计抗生素用量排行；可指定抗生素品种统计；</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支持统计全院抗生素品种用量排行；</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支持统计抗生素用量及费用情况；</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支持统计抗菌药物使用强度（DDD值）； </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支持用药目的(治疗、预防、治疗+预防)统计使用抗生素的病人送检率，阳性率统计，并可区分非限制级、特殊级、限制级三种级别。</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支持按抗生素用药目的(治疗、预防、治疗+预防)用药率统计报表。</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支持统计出Ⅰ类切口手术使用抗菌药物比例；术前0.5h-2h用药比例；</w:t>
      </w:r>
    </w:p>
    <w:p>
      <w:pPr>
        <w:widowControl/>
        <w:ind w:firstLine="210" w:firstLineChars="100"/>
        <w:jc w:val="left"/>
        <w:rPr>
          <w:rFonts w:hint="eastAsia" w:ascii="Times New Roman" w:hAnsi="Times New Roman" w:eastAsia="宋体" w:cs="Times New Roman"/>
          <w:szCs w:val="22"/>
        </w:rPr>
      </w:pPr>
      <w:r>
        <w:rPr>
          <w:rFonts w:hint="eastAsia" w:ascii="宋体" w:hAnsi="宋体" w:eastAsia="宋体" w:cs="宋体"/>
          <w:kern w:val="0"/>
          <w:sz w:val="21"/>
          <w:szCs w:val="21"/>
        </w:rPr>
        <w:t>支持统计手术使用抗菌药物天数；</w:t>
      </w:r>
    </w:p>
    <w:p>
      <w:pPr>
        <w:widowControl/>
        <w:numPr>
          <w:ilvl w:val="0"/>
          <w:numId w:val="0"/>
        </w:numPr>
        <w:ind w:leftChars="0"/>
        <w:jc w:val="left"/>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7.11针刺伤与职业暴露模块</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调查表内容包括暴露情况、暴露源严重程度、评估、暴露后处理情况、暴露预防用药、临床观察、暴露后血清学检查以及结论； </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支持为每个登记人员打印空白调查表；</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支持医生端打印血清学检查单；</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支持后续回访、检查治疗提示，回访记录登记；</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支持按科室统计针刺伤情况，并计算各科室构成比；</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支持按工别、工龄、性别分别统计，并计算构成比；</w:t>
      </w:r>
    </w:p>
    <w:p>
      <w:pPr>
        <w:widowControl/>
        <w:numPr>
          <w:ilvl w:val="-1"/>
          <w:numId w:val="0"/>
        </w:numPr>
        <w:ind w:left="0" w:firstLine="210" w:firstLineChars="100"/>
        <w:jc w:val="left"/>
        <w:rPr>
          <w:rFonts w:hint="eastAsia" w:ascii="Times New Roman" w:hAnsi="Times New Roman" w:eastAsia="宋体" w:cs="Times New Roman"/>
          <w:szCs w:val="22"/>
        </w:rPr>
      </w:pPr>
      <w:r>
        <w:rPr>
          <w:rFonts w:hint="eastAsia" w:ascii="宋体" w:hAnsi="宋体" w:eastAsia="宋体" w:cs="宋体"/>
          <w:kern w:val="0"/>
          <w:sz w:val="21"/>
          <w:szCs w:val="21"/>
        </w:rPr>
        <w:t>支持按关联操作进行统计，并计算各种操作的构成比，指导重点防护措施。</w:t>
      </w:r>
    </w:p>
    <w:p>
      <w:pPr>
        <w:widowControl/>
        <w:numPr>
          <w:ilvl w:val="0"/>
          <w:numId w:val="0"/>
        </w:numPr>
        <w:ind w:leftChars="0"/>
        <w:jc w:val="left"/>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7.12环境卫生学监测</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支持环境卫生学检测表录入（物表、空气、使用中的消毒剂、医务人员的手、无菌物品、接触皮肤黏膜物品、内镜（消毒级）、血透（反渗水 内毒素））采样数量、合格数量的录入，并统计相关合格率；</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支持医院消毒产品信息登记；</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支持生成医院监测合格率报表；</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支持生成科室监测合格率报表；</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支持生成主要监测项目细菌检出情况报表；</w:t>
      </w:r>
    </w:p>
    <w:p>
      <w:pPr>
        <w:widowControl/>
        <w:numPr>
          <w:ilvl w:val="-1"/>
          <w:numId w:val="0"/>
        </w:numPr>
        <w:ind w:left="0" w:firstLine="210" w:firstLineChars="100"/>
        <w:jc w:val="left"/>
        <w:rPr>
          <w:rFonts w:hint="eastAsia" w:ascii="Times New Roman" w:hAnsi="Times New Roman" w:eastAsia="宋体" w:cs="Times New Roman"/>
          <w:szCs w:val="22"/>
        </w:rPr>
      </w:pPr>
      <w:r>
        <w:rPr>
          <w:rFonts w:hint="eastAsia" w:ascii="宋体" w:hAnsi="宋体" w:eastAsia="宋体" w:cs="宋体"/>
          <w:kern w:val="0"/>
          <w:sz w:val="21"/>
          <w:szCs w:val="21"/>
        </w:rPr>
        <w:t>支持查询消毒产品资质效期；</w:t>
      </w:r>
    </w:p>
    <w:p>
      <w:pPr>
        <w:widowControl w:val="0"/>
        <w:ind w:firstLine="420" w:firstLineChars="200"/>
        <w:jc w:val="both"/>
        <w:rPr>
          <w:rFonts w:hint="eastAsia" w:ascii="Times New Roman" w:hAnsi="Times New Roman" w:eastAsia="宋体" w:cs="Times New Roman"/>
          <w:kern w:val="2"/>
          <w:sz w:val="21"/>
          <w:szCs w:val="22"/>
          <w:lang w:val="en-US" w:eastAsia="zh-CN" w:bidi="ar-SA"/>
        </w:rPr>
      </w:pPr>
    </w:p>
    <w:p>
      <w:pPr>
        <w:widowControl/>
        <w:numPr>
          <w:ilvl w:val="0"/>
          <w:numId w:val="0"/>
        </w:numPr>
        <w:ind w:leftChars="0"/>
        <w:jc w:val="left"/>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7.13现患率监测模块</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支持自动生成现患率调查表。</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支持横断面调查方法执行登记表；</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支持医院感染横断面调查个案登记表；</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支持医院感染横断面调查床旁调查表；</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支持医院感染和社区感染；</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支持生成全院患病率、感染率统计表；</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支持统计科室现患率；</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支持生成感染部位构成比统计表；</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支持按感染因素统计现患率、X2值、P值；</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支持病原体构成比；</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支持抗菌药物按用药目的、联用情况统计用药占有率，微生物送检情况；</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支持按不同手术切口统计感染人数；</w:t>
      </w:r>
    </w:p>
    <w:p>
      <w:pPr>
        <w:widowControl/>
        <w:ind w:firstLine="210" w:firstLineChars="100"/>
        <w:jc w:val="left"/>
        <w:rPr>
          <w:rFonts w:hint="eastAsia" w:ascii="Times New Roman" w:hAnsi="Times New Roman" w:eastAsia="宋体" w:cs="Times New Roman"/>
          <w:szCs w:val="22"/>
        </w:rPr>
      </w:pPr>
      <w:r>
        <w:rPr>
          <w:rFonts w:hint="eastAsia" w:ascii="宋体" w:hAnsi="宋体" w:eastAsia="宋体" w:cs="宋体"/>
          <w:kern w:val="0"/>
          <w:sz w:val="21"/>
          <w:szCs w:val="21"/>
        </w:rPr>
        <w:t>支持按病原体统计药敏测试率、耐药率；</w:t>
      </w:r>
    </w:p>
    <w:p>
      <w:pPr>
        <w:widowControl/>
        <w:numPr>
          <w:ilvl w:val="0"/>
          <w:numId w:val="0"/>
        </w:numPr>
        <w:ind w:leftChars="0"/>
        <w:jc w:val="left"/>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7.14医院等级评审模块</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支持一站式统计报表；</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支持每一指标均有备注说明；</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支持生成医院感染发病（例次）率；</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支持生成医院感染现患（例次）率；</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支持生成医院感染病例漏报率；</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支持生成多重耐药菌感染发现率；</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支持生成多重耐药菌感染检出率；</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支持生成住院患者抗菌药物使用率；</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支持生成抗菌药物治疗前病原学送检率；</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支持生成I类切口手术部位感染率；</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支持生成I类切口手术抗菌药物预防使用率；</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支持生成血管内导管相关血流感染发病率；</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支持生成呼吸机相关肺炎发病率；</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支持生成导尿管相关泌尿系统感染发病率；</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支持生成血液透析相关血流感染发病率；</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支持生成手术部位感染发病率；</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支持生成择期手术患者医院感染率；</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支持生成手术相关感染发病率；</w:t>
      </w:r>
    </w:p>
    <w:p>
      <w:pPr>
        <w:widowControl/>
        <w:ind w:firstLine="210" w:firstLineChars="100"/>
        <w:jc w:val="left"/>
        <w:rPr>
          <w:rFonts w:hint="eastAsia" w:ascii="Times New Roman" w:hAnsi="Times New Roman" w:eastAsia="宋体" w:cs="Times New Roman"/>
          <w:szCs w:val="22"/>
        </w:rPr>
      </w:pPr>
      <w:r>
        <w:rPr>
          <w:rFonts w:hint="eastAsia" w:ascii="宋体" w:hAnsi="宋体" w:eastAsia="宋体" w:cs="宋体"/>
          <w:kern w:val="0"/>
          <w:sz w:val="21"/>
          <w:szCs w:val="21"/>
        </w:rPr>
        <w:t>支持生成新生儿患</w:t>
      </w:r>
      <w:r>
        <w:rPr>
          <w:rFonts w:hint="eastAsia" w:ascii="宋体" w:hAnsi="宋体" w:eastAsia="宋体" w:cs="宋体"/>
          <w:sz w:val="21"/>
          <w:szCs w:val="21"/>
        </w:rPr>
        <w:t>者医院感染发病率；</w:t>
      </w:r>
    </w:p>
    <w:p>
      <w:pPr>
        <w:widowControl/>
        <w:numPr>
          <w:ilvl w:val="0"/>
          <w:numId w:val="0"/>
        </w:numPr>
        <w:ind w:leftChars="0"/>
        <w:jc w:val="left"/>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7.15数据接口服务模块</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支持所有接口均为单向传输接口，只读不写，不影响医院现有系统运行。</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支持有独立的部署程序和服务；</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支持批量导入；</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支持定时自动执行也支持手工运行；</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支持分步执行，也支持选择性地执行部分或全部接口；</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支持数据提取有详细日志，出错记录提示等；</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支持多种数据库，如ORACLE、SQL SERVER、DB2、CACHE等主流数据库；</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支持数据提取支持多种系统来源。</w:t>
      </w:r>
    </w:p>
    <w:p>
      <w:pPr>
        <w:widowControl/>
        <w:numPr>
          <w:ilvl w:val="-1"/>
          <w:numId w:val="0"/>
        </w:numPr>
        <w:ind w:left="0"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支持手术信息支持手麻、病案、手术排班等来源。</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支持住院病人基本资料；</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支持患者出入院信息，包括出入院日期、科室、床位等信息；</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支持病房工作日志；</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支持病人转科信息；</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支持病人电子体温单信息；</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支持重症病人监护信息；</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支持病人手术申请、安排及详细的手术情况；</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支持病人医嘱信息，包括检验检查项目、用药情况等；</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支持病人检验信息，包括常规检验、微生物检验等；</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支持病人病程记录；</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支持病人抗菌药物使用情况；</w:t>
      </w:r>
    </w:p>
    <w:p>
      <w:pPr>
        <w:widowControl/>
        <w:ind w:firstLine="210" w:firstLineChars="100"/>
        <w:jc w:val="left"/>
        <w:rPr>
          <w:rFonts w:hint="eastAsia" w:ascii="Times New Roman" w:hAnsi="Times New Roman" w:eastAsia="宋体" w:cs="Times New Roman"/>
          <w:szCs w:val="22"/>
        </w:rPr>
      </w:pPr>
      <w:r>
        <w:rPr>
          <w:rFonts w:hint="eastAsia" w:ascii="宋体" w:hAnsi="宋体" w:eastAsia="宋体" w:cs="宋体"/>
          <w:kern w:val="0"/>
          <w:sz w:val="21"/>
          <w:szCs w:val="21"/>
        </w:rPr>
        <w:t>支持医院人员、抗生素、手术、病原体、介入操作等字典表。</w:t>
      </w:r>
    </w:p>
    <w:p>
      <w:pPr>
        <w:widowControl/>
        <w:numPr>
          <w:ilvl w:val="0"/>
          <w:numId w:val="0"/>
        </w:numPr>
        <w:ind w:leftChars="0"/>
        <w:jc w:val="left"/>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7.16嵌入式报卡模块</w:t>
      </w:r>
    </w:p>
    <w:p>
      <w:pPr>
        <w:widowControl/>
        <w:ind w:left="315" w:leftChars="100" w:hanging="105" w:hangingChars="50"/>
        <w:jc w:val="left"/>
        <w:rPr>
          <w:rFonts w:hint="eastAsia" w:ascii="宋体" w:hAnsi="宋体" w:eastAsia="宋体" w:cs="宋体"/>
          <w:kern w:val="0"/>
          <w:sz w:val="21"/>
          <w:szCs w:val="21"/>
        </w:rPr>
      </w:pPr>
      <w:r>
        <w:rPr>
          <w:rFonts w:hint="eastAsia" w:ascii="宋体" w:hAnsi="宋体" w:eastAsia="宋体" w:cs="宋体"/>
          <w:kern w:val="0"/>
          <w:sz w:val="21"/>
          <w:szCs w:val="21"/>
        </w:rPr>
        <w:t>支持多种开发语言，有DELPHI、PB、C#、JAVA、PHP等常用开发语言的实例，调用简单；</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支持C/S、B/S架构；调用方式灵活；</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支持院感报卡、职业暴露报卡；</w:t>
      </w:r>
    </w:p>
    <w:p>
      <w:pPr>
        <w:widowControl/>
        <w:ind w:left="315" w:leftChars="100" w:hanging="105" w:hangingChars="50"/>
        <w:jc w:val="left"/>
        <w:rPr>
          <w:rFonts w:hint="eastAsia" w:ascii="宋体" w:hAnsi="宋体" w:eastAsia="宋体" w:cs="宋体"/>
          <w:kern w:val="0"/>
          <w:sz w:val="21"/>
          <w:szCs w:val="21"/>
        </w:rPr>
      </w:pPr>
      <w:r>
        <w:rPr>
          <w:rFonts w:hint="eastAsia" w:ascii="宋体" w:hAnsi="宋体" w:eastAsia="宋体" w:cs="宋体"/>
          <w:kern w:val="0"/>
          <w:sz w:val="21"/>
          <w:szCs w:val="21"/>
        </w:rPr>
        <w:t>支持医院感染报告卡，实现临床医生在医生工作站中直接向院感科报告疑似病历；</w:t>
      </w:r>
    </w:p>
    <w:p>
      <w:pPr>
        <w:widowControl/>
        <w:ind w:left="315" w:leftChars="100" w:hanging="105" w:hangingChars="50"/>
        <w:jc w:val="left"/>
        <w:rPr>
          <w:rFonts w:hint="eastAsia" w:ascii="宋体" w:hAnsi="宋体" w:eastAsia="宋体" w:cs="宋体"/>
          <w:kern w:val="0"/>
          <w:sz w:val="21"/>
          <w:szCs w:val="21"/>
        </w:rPr>
      </w:pPr>
      <w:r>
        <w:rPr>
          <w:rFonts w:hint="eastAsia" w:ascii="宋体" w:hAnsi="宋体" w:eastAsia="宋体" w:cs="宋体"/>
          <w:kern w:val="0"/>
          <w:sz w:val="21"/>
          <w:szCs w:val="21"/>
        </w:rPr>
        <w:t>支持自动提取病人住院信息（床位、诊断、病人基本信息、医生信息等）；</w:t>
      </w:r>
    </w:p>
    <w:p>
      <w:pPr>
        <w:widowControl/>
        <w:ind w:left="315" w:leftChars="100" w:hanging="105" w:hangingChars="50"/>
        <w:jc w:val="left"/>
        <w:rPr>
          <w:rFonts w:hint="eastAsia" w:ascii="宋体" w:hAnsi="宋体" w:eastAsia="宋体" w:cs="宋体"/>
          <w:kern w:val="0"/>
          <w:sz w:val="21"/>
          <w:szCs w:val="21"/>
        </w:rPr>
      </w:pPr>
      <w:r>
        <w:rPr>
          <w:rFonts w:hint="eastAsia" w:ascii="宋体" w:hAnsi="宋体" w:eastAsia="宋体" w:cs="宋体"/>
          <w:kern w:val="0"/>
          <w:sz w:val="21"/>
          <w:szCs w:val="21"/>
        </w:rPr>
        <w:t>支持自动提取微生物培养信息（包括送检信息、病原体检出情况、药敏试验情况等）；</w:t>
      </w:r>
    </w:p>
    <w:p>
      <w:pPr>
        <w:widowControl/>
        <w:ind w:left="315" w:leftChars="100" w:hanging="105" w:hangingChars="50"/>
        <w:jc w:val="left"/>
        <w:rPr>
          <w:rFonts w:hint="eastAsia" w:ascii="宋体" w:hAnsi="宋体" w:eastAsia="宋体" w:cs="宋体"/>
          <w:kern w:val="0"/>
          <w:sz w:val="21"/>
          <w:szCs w:val="21"/>
        </w:rPr>
      </w:pPr>
      <w:r>
        <w:rPr>
          <w:rFonts w:hint="eastAsia" w:ascii="宋体" w:hAnsi="宋体" w:eastAsia="宋体" w:cs="宋体"/>
          <w:kern w:val="0"/>
          <w:sz w:val="21"/>
          <w:szCs w:val="21"/>
        </w:rPr>
        <w:t>支持医生仅需用鼠标点选各项内容（如感染诊断、切口等级、易感因素等），操作方便快捷；</w:t>
      </w:r>
    </w:p>
    <w:p>
      <w:pPr>
        <w:widowControl/>
        <w:ind w:left="315" w:leftChars="100" w:hanging="105" w:hangingChars="50"/>
        <w:jc w:val="left"/>
        <w:rPr>
          <w:rFonts w:hint="eastAsia" w:ascii="宋体" w:hAnsi="宋体" w:eastAsia="宋体" w:cs="宋体"/>
          <w:kern w:val="0"/>
          <w:sz w:val="21"/>
          <w:szCs w:val="21"/>
        </w:rPr>
      </w:pPr>
      <w:r>
        <w:rPr>
          <w:rFonts w:hint="eastAsia" w:ascii="宋体" w:hAnsi="宋体" w:eastAsia="宋体" w:cs="宋体"/>
          <w:kern w:val="0"/>
          <w:sz w:val="21"/>
          <w:szCs w:val="21"/>
        </w:rPr>
        <w:t>支持自动提示院感科报告情况；</w:t>
      </w:r>
    </w:p>
    <w:p>
      <w:pPr>
        <w:widowControl/>
        <w:ind w:firstLine="210" w:firstLineChars="100"/>
        <w:jc w:val="left"/>
        <w:rPr>
          <w:rFonts w:hint="eastAsia" w:ascii="Times New Roman" w:hAnsi="Times New Roman" w:eastAsia="宋体" w:cs="Times New Roman"/>
          <w:szCs w:val="22"/>
        </w:rPr>
      </w:pPr>
      <w:r>
        <w:rPr>
          <w:rFonts w:hint="eastAsia" w:ascii="宋体" w:hAnsi="宋体" w:eastAsia="宋体" w:cs="宋体"/>
          <w:kern w:val="0"/>
          <w:sz w:val="21"/>
          <w:szCs w:val="21"/>
        </w:rPr>
        <w:t>支持院感科处理报卡后，及时反馈处理信息给医生；</w:t>
      </w:r>
    </w:p>
    <w:p>
      <w:pPr>
        <w:widowControl/>
        <w:numPr>
          <w:ilvl w:val="0"/>
          <w:numId w:val="0"/>
        </w:numPr>
        <w:ind w:leftChars="0"/>
        <w:jc w:val="left"/>
        <w:rPr>
          <w:rFonts w:hint="eastAsia" w:ascii="宋体" w:hAnsi="宋体" w:eastAsia="宋体" w:cs="宋体"/>
          <w:kern w:val="0"/>
          <w:sz w:val="21"/>
          <w:szCs w:val="21"/>
        </w:rPr>
      </w:pPr>
      <w:r>
        <w:rPr>
          <w:rFonts w:hint="eastAsia" w:ascii="宋体" w:hAnsi="宋体" w:eastAsia="宋体" w:cs="宋体"/>
          <w:b/>
          <w:kern w:val="0"/>
          <w:sz w:val="21"/>
          <w:szCs w:val="21"/>
          <w:lang w:val="en-US" w:eastAsia="zh-CN" w:bidi="ar-SA"/>
        </w:rPr>
        <w:t>7.17独立报卡模块</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支持独立运行，有无医生工作站均可；</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支持部署简单、高效，无需HIS、电子病历厂商修改代码；</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支持提供C/S、B/S两种架构的解决方案；</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支持院感报卡、职业暴露报卡；</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支持查看病人预警情况，及时处理反馈给院感科；</w:t>
      </w:r>
    </w:p>
    <w:p>
      <w:pPr>
        <w:widowControl/>
        <w:ind w:firstLine="210" w:firstLineChars="100"/>
        <w:jc w:val="left"/>
        <w:rPr>
          <w:rFonts w:hint="eastAsia" w:ascii="宋体" w:hAnsi="宋体" w:eastAsia="宋体" w:cs="宋体"/>
          <w:kern w:val="0"/>
          <w:sz w:val="21"/>
          <w:szCs w:val="21"/>
        </w:rPr>
      </w:pPr>
      <w:r>
        <w:rPr>
          <w:rFonts w:hint="eastAsia" w:ascii="宋体" w:hAnsi="宋体" w:eastAsia="宋体" w:cs="宋体"/>
          <w:kern w:val="0"/>
          <w:sz w:val="21"/>
          <w:szCs w:val="21"/>
        </w:rPr>
        <w:t>支持查询历史报卡情况；</w:t>
      </w:r>
    </w:p>
    <w:p>
      <w:pPr>
        <w:ind w:firstLine="210" w:firstLineChars="100"/>
        <w:rPr>
          <w:rFonts w:hint="eastAsia" w:ascii="宋体" w:hAnsi="宋体" w:eastAsia="宋体" w:cs="宋体"/>
          <w:kern w:val="0"/>
          <w:sz w:val="21"/>
          <w:szCs w:val="21"/>
        </w:rPr>
      </w:pPr>
      <w:r>
        <w:rPr>
          <w:rFonts w:hint="eastAsia" w:ascii="宋体" w:hAnsi="宋体" w:eastAsia="宋体" w:cs="宋体"/>
          <w:kern w:val="0"/>
          <w:sz w:val="21"/>
          <w:szCs w:val="21"/>
        </w:rPr>
        <w:t>支持查询病区感染发生情况；</w:t>
      </w:r>
    </w:p>
    <w:p>
      <w:pPr>
        <w:widowControl w:val="0"/>
        <w:ind w:firstLine="420" w:firstLineChars="200"/>
        <w:jc w:val="both"/>
        <w:rPr>
          <w:rFonts w:hint="eastAsia" w:ascii="Times New Roman" w:hAnsi="Times New Roman" w:eastAsia="宋体" w:cs="Times New Roman"/>
          <w:kern w:val="2"/>
          <w:sz w:val="21"/>
          <w:szCs w:val="22"/>
          <w:lang w:val="en-US" w:eastAsia="zh-CN" w:bidi="ar-SA"/>
        </w:rPr>
      </w:pPr>
    </w:p>
    <w:p>
      <w:pPr>
        <w:widowControl/>
        <w:numPr>
          <w:ilvl w:val="0"/>
          <w:numId w:val="0"/>
        </w:numPr>
        <w:ind w:leftChars="0"/>
        <w:jc w:val="left"/>
        <w:rPr>
          <w:rFonts w:hint="eastAsia" w:ascii="宋体" w:hAnsi="宋体" w:eastAsia="宋体" w:cs="宋体"/>
          <w:b/>
          <w:kern w:val="0"/>
          <w:sz w:val="21"/>
          <w:szCs w:val="21"/>
          <w:lang w:val="en-US" w:eastAsia="zh-CN" w:bidi="ar-SA"/>
        </w:rPr>
      </w:pPr>
      <w:r>
        <w:rPr>
          <w:rFonts w:hint="eastAsia" w:ascii="宋体" w:hAnsi="宋体" w:eastAsia="宋体" w:cs="宋体"/>
          <w:b/>
          <w:bCs/>
          <w:kern w:val="2"/>
          <w:sz w:val="21"/>
          <w:szCs w:val="21"/>
          <w:lang w:val="en-US" w:eastAsia="zh-CN" w:bidi="ar-SA"/>
        </w:rPr>
        <w:t xml:space="preserve">8.决策支持系统 </w:t>
      </w:r>
    </w:p>
    <w:p>
      <w:pPr>
        <w:widowControl/>
        <w:numPr>
          <w:ilvl w:val="0"/>
          <w:numId w:val="0"/>
        </w:numPr>
        <w:ind w:leftChars="0" w:firstLine="210" w:firstLineChars="100"/>
        <w:jc w:val="left"/>
        <w:rPr>
          <w:rFonts w:hint="eastAsia" w:ascii="宋体" w:hAnsi="宋体" w:eastAsia="宋体" w:cs="宋体"/>
          <w:b/>
          <w:kern w:val="0"/>
          <w:sz w:val="21"/>
          <w:szCs w:val="21"/>
          <w:lang w:val="en-US" w:eastAsia="zh-CN" w:bidi="ar-SA"/>
        </w:rPr>
      </w:pPr>
      <w:r>
        <w:rPr>
          <w:rFonts w:hint="eastAsia" w:ascii="宋体" w:hAnsi="宋体" w:eastAsia="宋体" w:cs="宋体"/>
          <w:b w:val="0"/>
          <w:bCs/>
          <w:kern w:val="0"/>
          <w:sz w:val="21"/>
          <w:szCs w:val="21"/>
          <w:lang w:val="en-US" w:eastAsia="zh-CN" w:bidi="ar-SA"/>
        </w:rPr>
        <w:t>系统提供门（急）诊人次、门（急）诊病人入院率、双向转诊、出院者平均住院天数、病床使用率、病床周转次数、住院病人入出院诊断符合率、住院病人手术人次数、医生人均工作量表表统计。</w:t>
      </w:r>
    </w:p>
    <w:p>
      <w:pPr>
        <w:numPr>
          <w:ilvl w:val="-1"/>
          <w:numId w:val="0"/>
        </w:numPr>
        <w:ind w:firstLine="0" w:firstLineChars="0"/>
        <w:rPr>
          <w:rFonts w:hint="eastAsia"/>
          <w:lang w:val="en-US" w:eastAsia="zh-CN"/>
        </w:rPr>
      </w:pPr>
    </w:p>
    <w:p>
      <w:pPr>
        <w:pStyle w:val="4"/>
        <w:spacing w:line="400" w:lineRule="exact"/>
        <w:rPr>
          <w:rFonts w:ascii="仿宋" w:hAnsi="仿宋" w:eastAsia="仿宋"/>
          <w:sz w:val="24"/>
          <w:szCs w:val="24"/>
        </w:rPr>
      </w:pPr>
      <w:r>
        <w:rPr>
          <w:rFonts w:hint="eastAsia" w:ascii="宋体" w:hAnsi="宋体" w:eastAsia="宋体" w:cs="宋体"/>
          <w:b/>
          <w:bCs/>
          <w:kern w:val="0"/>
          <w:sz w:val="21"/>
          <w:szCs w:val="21"/>
          <w:lang w:val="en-US" w:eastAsia="zh-CN" w:bidi="ar-SA"/>
        </w:rPr>
        <w:t>★</w:t>
      </w:r>
      <w:r>
        <w:rPr>
          <w:rFonts w:hint="eastAsia" w:ascii="仿宋" w:hAnsi="仿宋" w:eastAsia="仿宋"/>
          <w:sz w:val="24"/>
          <w:szCs w:val="24"/>
          <w:lang w:val="en-US" w:eastAsia="zh-CN"/>
        </w:rPr>
        <w:t>二</w:t>
      </w:r>
      <w:r>
        <w:rPr>
          <w:rFonts w:hint="eastAsia" w:ascii="仿宋" w:hAnsi="仿宋" w:eastAsia="仿宋"/>
          <w:sz w:val="24"/>
          <w:szCs w:val="24"/>
        </w:rPr>
        <w:t>、</w:t>
      </w:r>
      <w:r>
        <w:rPr>
          <w:rFonts w:hint="eastAsia" w:ascii="仿宋" w:hAnsi="仿宋" w:eastAsia="仿宋"/>
          <w:sz w:val="24"/>
          <w:szCs w:val="24"/>
          <w:lang w:val="en-US" w:eastAsia="zh-CN"/>
        </w:rPr>
        <w:t>商务</w:t>
      </w:r>
      <w:r>
        <w:rPr>
          <w:rFonts w:ascii="仿宋" w:hAnsi="仿宋" w:eastAsia="仿宋"/>
          <w:sz w:val="24"/>
          <w:szCs w:val="24"/>
        </w:rPr>
        <w:t>要求</w:t>
      </w:r>
    </w:p>
    <w:p>
      <w:pPr>
        <w:widowControl/>
        <w:tabs>
          <w:tab w:val="left" w:pos="7665"/>
        </w:tabs>
        <w:spacing w:line="400" w:lineRule="exact"/>
        <w:ind w:firstLine="480"/>
        <w:jc w:val="left"/>
        <w:rPr>
          <w:rFonts w:hint="default" w:ascii="仿宋" w:hAnsi="仿宋" w:eastAsia="仿宋" w:cs="Times New Roman"/>
          <w:b/>
          <w:bCs/>
          <w:kern w:val="2"/>
          <w:sz w:val="24"/>
          <w:szCs w:val="24"/>
          <w:lang w:val="en-US" w:eastAsia="zh-CN" w:bidi="ar-SA"/>
        </w:rPr>
      </w:pPr>
      <w:r>
        <w:rPr>
          <w:rFonts w:hint="default" w:ascii="仿宋" w:hAnsi="仿宋" w:eastAsia="仿宋" w:cs="Times New Roman"/>
          <w:b/>
          <w:bCs/>
          <w:kern w:val="2"/>
          <w:sz w:val="24"/>
          <w:szCs w:val="24"/>
          <w:lang w:val="en-US" w:eastAsia="zh-CN" w:bidi="ar-SA"/>
        </w:rPr>
        <w:t>（一）服务期限及地点</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1、服务期限：合同签订后3个月内完成建设。</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2、服务地点: 采购人指定地点</w:t>
      </w:r>
    </w:p>
    <w:p>
      <w:pPr>
        <w:widowControl/>
        <w:tabs>
          <w:tab w:val="left" w:pos="7665"/>
        </w:tabs>
        <w:spacing w:line="400" w:lineRule="exact"/>
        <w:ind w:firstLine="480"/>
        <w:jc w:val="left"/>
        <w:rPr>
          <w:rFonts w:hint="default" w:ascii="仿宋" w:hAnsi="仿宋" w:eastAsia="仿宋" w:cs="Times New Roman"/>
          <w:b/>
          <w:bCs/>
          <w:kern w:val="2"/>
          <w:sz w:val="24"/>
          <w:szCs w:val="24"/>
          <w:lang w:val="en-US" w:eastAsia="zh-CN" w:bidi="ar-SA"/>
        </w:rPr>
      </w:pPr>
      <w:r>
        <w:rPr>
          <w:rFonts w:hint="default" w:ascii="仿宋" w:hAnsi="仿宋" w:eastAsia="仿宋" w:cs="Times New Roman"/>
          <w:b/>
          <w:bCs/>
          <w:kern w:val="2"/>
          <w:sz w:val="24"/>
          <w:szCs w:val="24"/>
          <w:lang w:val="en-US" w:eastAsia="zh-CN" w:bidi="ar-SA"/>
        </w:rPr>
        <w:t>（二）付款方法和条件</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合同签订并收到成交供应商发票后支付合同金额的50%作为首付款；完成验收并收到成交供应商发票后支付合同金额的40%；自验收</w:t>
      </w:r>
      <w:ins w:id="4" w:author="L" w:date="2021-09-01T13:34:11Z">
        <w:r>
          <w:rPr>
            <w:rFonts w:hint="eastAsia" w:ascii="仿宋" w:hAnsi="仿宋" w:eastAsia="仿宋" w:cs="Times New Roman"/>
            <w:kern w:val="2"/>
            <w:sz w:val="24"/>
            <w:szCs w:val="24"/>
            <w:lang w:val="en-US" w:eastAsia="zh-CN" w:bidi="ar-SA"/>
          </w:rPr>
          <w:t>合格</w:t>
        </w:r>
      </w:ins>
      <w:r>
        <w:rPr>
          <w:rFonts w:hint="default" w:ascii="仿宋" w:hAnsi="仿宋" w:eastAsia="仿宋" w:cs="Times New Roman"/>
          <w:kern w:val="2"/>
          <w:sz w:val="24"/>
          <w:szCs w:val="24"/>
          <w:lang w:val="en-US" w:eastAsia="zh-CN" w:bidi="ar-SA"/>
        </w:rPr>
        <w:t>之日起1年运维服务期结束并收到成交供应商发票后支付合同金额的10%。</w:t>
      </w:r>
    </w:p>
    <w:p>
      <w:pPr>
        <w:widowControl/>
        <w:tabs>
          <w:tab w:val="left" w:pos="7665"/>
        </w:tabs>
        <w:spacing w:line="400" w:lineRule="exact"/>
        <w:ind w:firstLine="480" w:firstLineChars="0"/>
        <w:jc w:val="left"/>
        <w:rPr>
          <w:rFonts w:hint="default" w:ascii="仿宋" w:hAnsi="仿宋" w:eastAsia="仿宋" w:cs="Times New Roman"/>
          <w:b/>
          <w:bCs/>
          <w:kern w:val="2"/>
          <w:sz w:val="24"/>
          <w:szCs w:val="24"/>
          <w:lang w:val="en-US" w:eastAsia="zh-CN" w:bidi="ar-SA"/>
        </w:rPr>
      </w:pPr>
      <w:r>
        <w:rPr>
          <w:rFonts w:hint="default" w:ascii="仿宋" w:hAnsi="仿宋" w:eastAsia="仿宋" w:cs="Times New Roman"/>
          <w:b/>
          <w:bCs/>
          <w:kern w:val="2"/>
          <w:sz w:val="24"/>
          <w:szCs w:val="24"/>
          <w:lang w:val="en-US" w:eastAsia="zh-CN" w:bidi="ar-SA"/>
        </w:rPr>
        <w:t>（三）项目实施要求</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1、本项目建设的系统要求与医院原有HIS、EMR、LIS等系统实现数据无缝连接和院内的互联互通，其中所产生的接口费用由中标人承担，提供承诺函。</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2、在实施和运维服务期期间，所采购的各软件系统，应在要求实施部署的采购单位不限制站点数。</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3、成交供应商在充分理解本采购文件用户需求的基础上，以确保服务质量为前提，制定实施进度计划，并经采购人确认，以确保本项目如期完成，提供承诺函。</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4、对于自行开发的应用系统，需要提供系统运行与维护所需要的管理工具。</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5、在系统建设中，成交供应商需提供完整的系统设计、运行与维护文档(规范、标准、操作手册)，如果系统运行与维护的文档发生了变更，则需要及时对系统管理员进行相应的技术培训和教育。</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6、系统上线之前，对系统管理员进行充分的技术培训和教育，保证管理人员掌握必要的管理工具，通晓管理规范。</w:t>
      </w:r>
    </w:p>
    <w:p>
      <w:pPr>
        <w:widowControl/>
        <w:tabs>
          <w:tab w:val="left" w:pos="7665"/>
        </w:tabs>
        <w:spacing w:line="400" w:lineRule="exact"/>
        <w:ind w:firstLine="480" w:firstLineChars="0"/>
        <w:jc w:val="left"/>
        <w:rPr>
          <w:rFonts w:hint="default" w:ascii="仿宋" w:hAnsi="仿宋" w:eastAsia="仿宋" w:cs="Times New Roman"/>
          <w:b/>
          <w:bCs/>
          <w:kern w:val="2"/>
          <w:sz w:val="24"/>
          <w:szCs w:val="24"/>
          <w:lang w:val="en-US" w:eastAsia="zh-CN" w:bidi="ar-SA"/>
        </w:rPr>
      </w:pPr>
      <w:r>
        <w:rPr>
          <w:rFonts w:hint="default" w:ascii="仿宋" w:hAnsi="仿宋" w:eastAsia="仿宋" w:cs="Times New Roman"/>
          <w:b/>
          <w:bCs/>
          <w:kern w:val="2"/>
          <w:sz w:val="24"/>
          <w:szCs w:val="24"/>
          <w:lang w:val="en-US" w:eastAsia="zh-CN" w:bidi="ar-SA"/>
        </w:rPr>
        <w:t>（四）验收及交付要求</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供应商与采购人应严格按照财政部关于进一步加强政府采购需求和履约验收管理的指导意见财库（2016）205号文件要求进行验收。</w:t>
      </w:r>
    </w:p>
    <w:p>
      <w:pPr>
        <w:widowControl/>
        <w:tabs>
          <w:tab w:val="left" w:pos="7665"/>
        </w:tabs>
        <w:spacing w:line="400" w:lineRule="exact"/>
        <w:ind w:firstLine="48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（1）验收方法：验收时双方皆应派人员参加，验收合格后需双方书面确认；</w:t>
      </w:r>
    </w:p>
    <w:p>
      <w:pPr>
        <w:widowControl/>
        <w:tabs>
          <w:tab w:val="left" w:pos="7665"/>
        </w:tabs>
        <w:spacing w:line="400" w:lineRule="exact"/>
        <w:ind w:firstLine="48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（2）验收标准：符合国家相关规定，完全满足采购方提出的工作需要；</w:t>
      </w:r>
    </w:p>
    <w:p>
      <w:pPr>
        <w:widowControl/>
        <w:tabs>
          <w:tab w:val="left" w:pos="7665"/>
        </w:tabs>
        <w:spacing w:line="400" w:lineRule="exact"/>
        <w:ind w:firstLine="48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（3）验收时间要求：供应商按照合同要求完成全部服务工作后，采购人应组织履约验收工作；</w:t>
      </w:r>
    </w:p>
    <w:p>
      <w:pPr>
        <w:widowControl/>
        <w:tabs>
          <w:tab w:val="left" w:pos="7665"/>
        </w:tabs>
        <w:spacing w:line="400" w:lineRule="exact"/>
        <w:ind w:firstLine="48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（4）其他要求：验收不合格时，采购人和供应商应协商一致，供应商应根据相关验收证明材料及时整改，所产生的费用由供应商自行承担。</w:t>
      </w:r>
    </w:p>
    <w:p>
      <w:pPr>
        <w:widowControl/>
        <w:tabs>
          <w:tab w:val="left" w:pos="7665"/>
        </w:tabs>
        <w:spacing w:line="400" w:lineRule="exact"/>
        <w:ind w:firstLine="480" w:firstLineChars="0"/>
        <w:jc w:val="left"/>
        <w:rPr>
          <w:rFonts w:hint="default" w:ascii="仿宋" w:hAnsi="仿宋" w:eastAsia="仿宋" w:cs="Times New Roman"/>
          <w:b/>
          <w:bCs/>
          <w:kern w:val="2"/>
          <w:sz w:val="24"/>
          <w:szCs w:val="24"/>
          <w:lang w:val="en-US" w:eastAsia="zh-CN" w:bidi="ar-SA"/>
        </w:rPr>
      </w:pPr>
      <w:r>
        <w:rPr>
          <w:rFonts w:hint="default" w:ascii="仿宋" w:hAnsi="仿宋" w:eastAsia="仿宋" w:cs="Times New Roman"/>
          <w:b/>
          <w:bCs/>
          <w:kern w:val="2"/>
          <w:sz w:val="24"/>
          <w:szCs w:val="24"/>
          <w:lang w:val="en-US" w:eastAsia="zh-CN" w:bidi="ar-SA"/>
        </w:rPr>
        <w:t>（五）培训要求</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1、培训是项目顺利进行的保证。在项目的不同阶段要求提供相关的不间断的培训服务。以各业务系统操作人员90%及以上比例能够熟练操作作为培训总体目标。</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2、面向系统开发和管理员、各级领导、系统操作人员等不同群体提供系统化、定制化和有针对性的培训。</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3、培训内容分为三类，分别为系统开发和管理培训、平台运行与维护管理培训和用户使用培训。通过培训应使各类用户能独立进行相应应用与管理、故障处理、日常维护等工作，确保系统能正常安全运行；</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4、供应商应在响应文件中提出培训计划，计划包括培训项目、人数、地点等详细内容；</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5、培训人员应是供应商的正式雇员或专业的培训机构雇员。如果使用第三方培训机构，成交供应商在响应文件中提供培训机构的名称，并能根据</w:t>
      </w:r>
      <w:ins w:id="5" w:author="dell" w:date="2021-09-01T15:54:51Z">
        <w:r>
          <w:rPr>
            <w:rFonts w:hint="eastAsia" w:ascii="仿宋" w:hAnsi="仿宋" w:eastAsia="仿宋" w:cs="Times New Roman"/>
            <w:kern w:val="2"/>
            <w:sz w:val="24"/>
            <w:szCs w:val="24"/>
            <w:lang w:val="en-US" w:eastAsia="zh-CN" w:bidi="ar-SA"/>
          </w:rPr>
          <w:t>采购人</w:t>
        </w:r>
      </w:ins>
      <w:ins w:id="6" w:author="dell" w:date="2021-09-01T15:54:52Z">
        <w:r>
          <w:rPr>
            <w:rFonts w:hint="eastAsia" w:ascii="仿宋" w:hAnsi="仿宋" w:eastAsia="仿宋" w:cs="Times New Roman"/>
            <w:kern w:val="2"/>
            <w:sz w:val="24"/>
            <w:szCs w:val="24"/>
            <w:lang w:val="en-US" w:eastAsia="zh-CN" w:bidi="ar-SA"/>
          </w:rPr>
          <w:t>的</w:t>
        </w:r>
      </w:ins>
      <w:ins w:id="7" w:author="dell" w:date="2021-09-01T15:54:55Z">
        <w:r>
          <w:rPr>
            <w:rFonts w:hint="eastAsia" w:ascii="仿宋" w:hAnsi="仿宋" w:eastAsia="仿宋" w:cs="Times New Roman"/>
            <w:kern w:val="2"/>
            <w:sz w:val="24"/>
            <w:szCs w:val="24"/>
            <w:lang w:val="en-US" w:eastAsia="zh-CN" w:bidi="ar-SA"/>
          </w:rPr>
          <w:t>实际</w:t>
        </w:r>
      </w:ins>
      <w:r>
        <w:rPr>
          <w:rFonts w:hint="default" w:ascii="仿宋" w:hAnsi="仿宋" w:eastAsia="仿宋" w:cs="Times New Roman"/>
          <w:kern w:val="2"/>
          <w:sz w:val="24"/>
          <w:szCs w:val="24"/>
          <w:lang w:val="en-US" w:eastAsia="zh-CN" w:bidi="ar-SA"/>
        </w:rPr>
        <w:t>情况</w:t>
      </w:r>
      <w:ins w:id="8" w:author="dell" w:date="2021-09-01T15:54:59Z">
        <w:r>
          <w:rPr>
            <w:rFonts w:hint="eastAsia" w:ascii="仿宋" w:hAnsi="仿宋" w:eastAsia="仿宋" w:cs="Times New Roman"/>
            <w:kern w:val="2"/>
            <w:sz w:val="24"/>
            <w:szCs w:val="24"/>
            <w:lang w:val="en-US" w:eastAsia="zh-CN" w:bidi="ar-SA"/>
          </w:rPr>
          <w:t>进行</w:t>
        </w:r>
      </w:ins>
      <w:r>
        <w:rPr>
          <w:rFonts w:hint="default" w:ascii="仿宋" w:hAnsi="仿宋" w:eastAsia="仿宋" w:cs="Times New Roman"/>
          <w:kern w:val="2"/>
          <w:sz w:val="24"/>
          <w:szCs w:val="24"/>
          <w:lang w:val="en-US" w:eastAsia="zh-CN" w:bidi="ar-SA"/>
        </w:rPr>
        <w:t>调整。</w:t>
      </w:r>
    </w:p>
    <w:p>
      <w:pPr>
        <w:widowControl/>
        <w:tabs>
          <w:tab w:val="left" w:pos="7665"/>
        </w:tabs>
        <w:spacing w:line="400" w:lineRule="exact"/>
        <w:ind w:firstLine="480" w:firstLineChars="0"/>
        <w:jc w:val="left"/>
        <w:rPr>
          <w:rFonts w:hint="default" w:ascii="仿宋" w:hAnsi="仿宋" w:eastAsia="仿宋" w:cs="Times New Roman"/>
          <w:b/>
          <w:bCs/>
          <w:kern w:val="2"/>
          <w:sz w:val="24"/>
          <w:szCs w:val="24"/>
          <w:lang w:val="en-US" w:eastAsia="zh-CN" w:bidi="ar-SA"/>
        </w:rPr>
      </w:pPr>
      <w:r>
        <w:rPr>
          <w:rFonts w:hint="default" w:ascii="仿宋" w:hAnsi="仿宋" w:eastAsia="仿宋" w:cs="Times New Roman"/>
          <w:b/>
          <w:bCs/>
          <w:kern w:val="2"/>
          <w:sz w:val="24"/>
          <w:szCs w:val="24"/>
          <w:lang w:val="en-US" w:eastAsia="zh-CN" w:bidi="ar-SA"/>
        </w:rPr>
        <w:t>（六）</w:t>
      </w:r>
      <w:ins w:id="9" w:author="L" w:date="2021-09-01T13:42:11Z">
        <w:r>
          <w:rPr>
            <w:rFonts w:hint="eastAsia" w:ascii="仿宋" w:hAnsi="仿宋" w:eastAsia="仿宋" w:cs="Times New Roman"/>
            <w:b/>
            <w:bCs/>
            <w:kern w:val="2"/>
            <w:sz w:val="24"/>
            <w:szCs w:val="24"/>
            <w:lang w:val="en-US" w:eastAsia="zh-CN" w:bidi="ar-SA"/>
          </w:rPr>
          <w:t>运维</w:t>
        </w:r>
      </w:ins>
      <w:r>
        <w:rPr>
          <w:rFonts w:hint="default" w:ascii="仿宋" w:hAnsi="仿宋" w:eastAsia="仿宋" w:cs="Times New Roman"/>
          <w:b/>
          <w:bCs/>
          <w:kern w:val="2"/>
          <w:sz w:val="24"/>
          <w:szCs w:val="24"/>
          <w:lang w:val="en-US" w:eastAsia="zh-CN" w:bidi="ar-SA"/>
        </w:rPr>
        <w:t>服务</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1、供应商应在项目所提供的技术服务至少为7×24小时支持维护服务，包括邮件、电话、远程维护、现场服务等方式。</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2、供应商在运维服务期内，安排专门售后服务工程师为采购单位开展售后服务。采购人信息科一致工作时间以及节假日专人电话值班，自接报故障起30分钟之内响应、2小时内安排远程或电话处理，若故障问题处理不成功，自接报起8小时内派软件工程师到达现场、24小时之内解决问题。</w:t>
      </w:r>
    </w:p>
    <w:p>
      <w:pPr>
        <w:widowControl/>
        <w:tabs>
          <w:tab w:val="left" w:pos="7665"/>
        </w:tabs>
        <w:spacing w:line="400" w:lineRule="exact"/>
        <w:ind w:firstLine="480" w:firstLineChars="0"/>
        <w:jc w:val="left"/>
        <w:rPr>
          <w:rFonts w:hint="default" w:ascii="仿宋" w:hAnsi="仿宋" w:eastAsia="仿宋" w:cs="Times New Roman"/>
          <w:kern w:val="2"/>
          <w:sz w:val="24"/>
          <w:szCs w:val="24"/>
          <w:lang w:val="en-US" w:eastAsia="zh-CN" w:bidi="ar-SA"/>
        </w:rPr>
      </w:pPr>
      <w:r>
        <w:rPr>
          <w:rFonts w:hint="default" w:ascii="仿宋" w:hAnsi="仿宋" w:eastAsia="仿宋" w:cs="Times New Roman"/>
          <w:kern w:val="2"/>
          <w:sz w:val="24"/>
          <w:szCs w:val="24"/>
          <w:lang w:val="en-US" w:eastAsia="zh-CN" w:bidi="ar-SA"/>
        </w:rPr>
        <w:t>3、在运维服务期满后，应满足采购人对所出现故障的系统进行维修的要求。收费标准可以另行商定，总体每年售后服务收取费标准不超过中标价格的5%。有偿服务期期间的服务标准应不低于运维服务期的服务标准。</w:t>
      </w:r>
    </w:p>
    <w:p>
      <w:pPr>
        <w:widowControl/>
        <w:tabs>
          <w:tab w:val="left" w:pos="7665"/>
        </w:tabs>
        <w:spacing w:line="400" w:lineRule="exact"/>
        <w:ind w:firstLine="480"/>
        <w:jc w:val="left"/>
        <w:rPr>
          <w:rFonts w:hint="default" w:ascii="仿宋" w:hAnsi="仿宋" w:eastAsia="仿宋" w:cs="Times New Roman"/>
          <w:bCs w:val="0"/>
          <w:kern w:val="2"/>
          <w:sz w:val="24"/>
          <w:szCs w:val="24"/>
          <w:lang w:val="en-US" w:eastAsia="zh-CN" w:bidi="ar-SA"/>
        </w:rPr>
      </w:pPr>
    </w:p>
    <w:p>
      <w:pPr>
        <w:widowControl/>
        <w:tabs>
          <w:tab w:val="left" w:pos="7665"/>
        </w:tabs>
        <w:spacing w:line="400" w:lineRule="exact"/>
        <w:ind w:firstLine="480"/>
        <w:jc w:val="left"/>
        <w:rPr>
          <w:rFonts w:hint="default" w:ascii="仿宋" w:hAnsi="仿宋" w:eastAsia="仿宋" w:cs="Times New Roman"/>
          <w:b/>
          <w:bCs/>
          <w:color w:val="FF0000"/>
          <w:sz w:val="24"/>
          <w:szCs w:val="24"/>
          <w:highlight w:val="none"/>
        </w:rPr>
      </w:pPr>
      <w:r>
        <w:rPr>
          <w:rFonts w:hint="default" w:ascii="仿宋" w:hAnsi="仿宋" w:eastAsia="仿宋" w:cs="Times New Roman"/>
          <w:b/>
          <w:bCs/>
          <w:color w:val="FF0000"/>
          <w:sz w:val="24"/>
          <w:szCs w:val="24"/>
          <w:highlight w:val="none"/>
        </w:rPr>
        <w:t>（</w:t>
      </w:r>
      <w:r>
        <w:rPr>
          <w:rFonts w:hint="default" w:ascii="仿宋" w:hAnsi="仿宋" w:eastAsia="仿宋" w:cs="Times New Roman"/>
          <w:b/>
          <w:bCs/>
          <w:color w:val="FF0000"/>
          <w:sz w:val="24"/>
          <w:szCs w:val="24"/>
          <w:highlight w:val="none"/>
          <w:lang w:val="en-US" w:eastAsia="zh-CN"/>
        </w:rPr>
        <w:t>本章</w:t>
      </w:r>
      <w:r>
        <w:rPr>
          <w:rFonts w:hint="default" w:ascii="仿宋" w:hAnsi="仿宋" w:eastAsia="仿宋" w:cs="Times New Roman"/>
          <w:b/>
          <w:bCs/>
          <w:color w:val="FF0000"/>
          <w:sz w:val="24"/>
          <w:szCs w:val="24"/>
          <w:highlight w:val="none"/>
        </w:rPr>
        <w:t>标注“★”号的条款为本次投标采购项目的实质性要求，供应商应全部满足，否</w:t>
      </w:r>
      <w:r>
        <w:rPr>
          <w:rFonts w:hint="default" w:ascii="仿宋" w:hAnsi="仿宋" w:eastAsia="仿宋" w:cs="Times New Roman"/>
          <w:b/>
          <w:bCs/>
          <w:color w:val="FF0000"/>
          <w:sz w:val="24"/>
          <w:szCs w:val="24"/>
          <w:highlight w:val="none"/>
          <w:lang w:eastAsia="zh-CN"/>
        </w:rPr>
        <w:t>则</w:t>
      </w:r>
      <w:r>
        <w:rPr>
          <w:rFonts w:hint="default" w:ascii="仿宋" w:hAnsi="仿宋" w:eastAsia="仿宋" w:cs="Times New Roman"/>
          <w:b/>
          <w:bCs/>
          <w:color w:val="FF0000"/>
          <w:sz w:val="24"/>
          <w:szCs w:val="24"/>
          <w:highlight w:val="none"/>
        </w:rPr>
        <w:t>将被废标处理。）</w:t>
      </w:r>
    </w:p>
    <w:p/>
    <w:p>
      <w:pPr>
        <w:spacing w:line="360" w:lineRule="auto"/>
        <w:ind w:firstLine="0" w:firstLineChars="0"/>
        <w:rPr>
          <w:rFonts w:hint="eastAsia" w:ascii="仿宋" w:hAnsi="仿宋" w:eastAsia="仿宋"/>
          <w:color w:val="FF0000"/>
          <w:sz w:val="24"/>
        </w:rPr>
      </w:pPr>
    </w:p>
    <w:p>
      <w:pPr>
        <w:spacing w:line="360" w:lineRule="auto"/>
        <w:rPr>
          <w:rFonts w:ascii="仿宋" w:hAnsi="仿宋" w:eastAsia="仿宋"/>
          <w:sz w:val="24"/>
        </w:rPr>
      </w:pPr>
    </w:p>
    <w:p>
      <w:pPr>
        <w:bidi w:val="0"/>
      </w:pPr>
      <w:r>
        <w:br w:type="page"/>
      </w:r>
      <w:bookmarkEnd w:id="73"/>
      <w:bookmarkEnd w:id="74"/>
      <w:bookmarkEnd w:id="75"/>
      <w:bookmarkEnd w:id="76"/>
      <w:bookmarkEnd w:id="77"/>
      <w:bookmarkStart w:id="89" w:name="_Toc217446057"/>
      <w:bookmarkStart w:id="90" w:name="_Toc183582232"/>
      <w:bookmarkStart w:id="91" w:name="_Toc183682369"/>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sz w:val="32"/>
          <w:szCs w:val="32"/>
          <w:lang w:val="en-US" w:eastAsia="zh-CN"/>
        </w:rPr>
      </w:pPr>
      <w:bookmarkStart w:id="92" w:name="_Toc21366"/>
      <w:r>
        <w:rPr>
          <w:rFonts w:hint="eastAsia" w:ascii="仿宋" w:hAnsi="仿宋" w:eastAsia="仿宋" w:cs="仿宋"/>
          <w:sz w:val="32"/>
          <w:szCs w:val="32"/>
          <w:lang w:val="en-US" w:eastAsia="zh-CN"/>
        </w:rPr>
        <w:t>第六章  磋商内容、磋商过程中可实质性变动的内容</w:t>
      </w:r>
      <w:bookmarkEnd w:id="92"/>
    </w:p>
    <w:p>
      <w:pPr>
        <w:pStyle w:val="4"/>
        <w:keepNext w:val="0"/>
        <w:keepLines w:val="0"/>
        <w:spacing w:before="0" w:after="0" w:line="400" w:lineRule="exact"/>
        <w:rPr>
          <w:rFonts w:ascii="仿宋" w:hAnsi="仿宋" w:eastAsia="仿宋"/>
          <w:sz w:val="24"/>
          <w:szCs w:val="24"/>
        </w:rPr>
      </w:pPr>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Cs/>
          <w:sz w:val="24"/>
        </w:rPr>
      </w:pPr>
      <w:bookmarkStart w:id="93" w:name="PO_默认文件内容_28"/>
      <w:r>
        <w:rPr>
          <w:rFonts w:ascii="仿宋" w:hAnsi="仿宋" w:eastAsia="仿宋"/>
          <w:sz w:val="24"/>
        </w:rPr>
        <w:t>针对</w:t>
      </w:r>
      <w:r>
        <w:rPr>
          <w:rFonts w:hint="eastAsia" w:ascii="仿宋" w:hAnsi="仿宋" w:eastAsia="仿宋"/>
          <w:sz w:val="24"/>
        </w:rPr>
        <w:t>第五章、第九章</w:t>
      </w:r>
      <w:r>
        <w:rPr>
          <w:rFonts w:ascii="仿宋" w:hAnsi="仿宋" w:eastAsia="仿宋"/>
          <w:sz w:val="24"/>
        </w:rPr>
        <w:t>所包含的</w:t>
      </w:r>
      <w:r>
        <w:rPr>
          <w:rFonts w:hint="eastAsia" w:ascii="仿宋" w:hAnsi="仿宋" w:eastAsia="仿宋"/>
          <w:sz w:val="24"/>
        </w:rPr>
        <w:t>技术、服务要求以及合同草案条款</w:t>
      </w:r>
      <w:r>
        <w:rPr>
          <w:rFonts w:ascii="仿宋" w:hAnsi="仿宋" w:eastAsia="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
          <w:bCs/>
          <w:sz w:val="32"/>
          <w:szCs w:val="32"/>
        </w:rPr>
      </w:pPr>
    </w:p>
    <w:bookmarkEnd w:id="93"/>
    <w:p>
      <w:pPr>
        <w:widowControl/>
        <w:jc w:val="left"/>
        <w:rPr>
          <w:rFonts w:ascii="仿宋" w:hAnsi="仿宋" w:eastAsia="仿宋" w:cstheme="majorBidi"/>
          <w:b/>
          <w:bCs/>
          <w:sz w:val="32"/>
          <w:szCs w:val="32"/>
        </w:rPr>
      </w:pPr>
      <w:r>
        <w:rPr>
          <w:rFonts w:ascii="仿宋" w:hAnsi="仿宋" w:eastAsia="仿宋"/>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sz w:val="32"/>
          <w:szCs w:val="32"/>
          <w:lang w:val="en-US" w:eastAsia="zh-CN"/>
        </w:rPr>
      </w:pPr>
      <w:bookmarkStart w:id="94" w:name="_Toc28720"/>
      <w:r>
        <w:rPr>
          <w:rFonts w:hint="eastAsia" w:ascii="仿宋" w:hAnsi="仿宋" w:eastAsia="仿宋" w:cs="仿宋"/>
          <w:sz w:val="32"/>
          <w:szCs w:val="32"/>
          <w:lang w:val="en-US" w:eastAsia="zh-CN"/>
        </w:rPr>
        <w:t>第七章  响应文件格式</w:t>
      </w:r>
      <w:bookmarkEnd w:id="94"/>
    </w:p>
    <w:p>
      <w:pPr>
        <w:jc w:val="left"/>
        <w:rPr>
          <w:rFonts w:ascii="仿宋" w:hAnsi="仿宋" w:eastAsia="仿宋"/>
          <w:b/>
          <w:sz w:val="32"/>
          <w:szCs w:val="32"/>
        </w:rPr>
      </w:pPr>
    </w:p>
    <w:p>
      <w:pPr>
        <w:rPr>
          <w:rFonts w:ascii="仿宋" w:hAnsi="仿宋" w:eastAsia="仿宋"/>
          <w:sz w:val="24"/>
        </w:rPr>
      </w:pPr>
      <w:bookmarkStart w:id="95" w:name="PO_默认文件内容_29"/>
      <w:r>
        <w:rPr>
          <w:rFonts w:hint="eastAsia" w:ascii="仿宋" w:hAnsi="仿宋" w:eastAsia="仿宋"/>
          <w:sz w:val="24"/>
        </w:rPr>
        <w:t>一、本章所制响应文件格式，除格式中明确将该格式作为实质性要求的，一律不具有强制性。</w:t>
      </w:r>
    </w:p>
    <w:p>
      <w:pPr>
        <w:rPr>
          <w:rFonts w:ascii="仿宋" w:hAnsi="仿宋" w:eastAsia="仿宋"/>
          <w:sz w:val="24"/>
        </w:rPr>
      </w:pPr>
      <w:r>
        <w:rPr>
          <w:rFonts w:hint="eastAsia" w:ascii="仿宋" w:hAnsi="仿宋" w:eastAsia="仿宋"/>
          <w:sz w:val="24"/>
        </w:rPr>
        <w:t>二、本章所制响应文件格式有关表格中的备注栏，由供应商根据自身响应情况作解释性说明，不作为必填项。</w:t>
      </w:r>
    </w:p>
    <w:p>
      <w:pPr>
        <w:rPr>
          <w:rFonts w:ascii="仿宋" w:hAnsi="仿宋" w:eastAsia="仿宋"/>
          <w:sz w:val="24"/>
        </w:rPr>
      </w:pPr>
      <w:r>
        <w:rPr>
          <w:rFonts w:hint="eastAsia" w:ascii="仿宋" w:hAnsi="仿宋" w:eastAsia="仿宋"/>
          <w:sz w:val="24"/>
        </w:rPr>
        <w:t>三、本章所制响应文件格式中需要填写的相关内容事项，可能会与本采购项目无关，在不改变响应文件原义、不影响本项目采购需求的情况下，供应商可以不予填写，但应当注明。</w:t>
      </w:r>
      <w:bookmarkEnd w:id="95"/>
    </w:p>
    <w:p>
      <w:pPr>
        <w:jc w:val="center"/>
        <w:rPr>
          <w:rFonts w:ascii="仿宋" w:hAnsi="仿宋" w:eastAsia="仿宋"/>
          <w:b/>
          <w:sz w:val="32"/>
          <w:szCs w:val="32"/>
        </w:rPr>
      </w:pPr>
    </w:p>
    <w:p>
      <w:pPr>
        <w:jc w:val="center"/>
        <w:rPr>
          <w:rFonts w:ascii="仿宋" w:hAnsi="仿宋" w:eastAsia="仿宋"/>
          <w:b/>
          <w:sz w:val="32"/>
          <w:szCs w:val="32"/>
        </w:rPr>
      </w:pPr>
      <w:r>
        <w:rPr>
          <w:rFonts w:ascii="仿宋" w:hAnsi="仿宋" w:eastAsia="仿宋"/>
          <w:b/>
          <w:sz w:val="32"/>
          <w:szCs w:val="32"/>
        </w:rPr>
        <w:br w:type="page"/>
      </w:r>
      <w:bookmarkStart w:id="96" w:name="PO_默认文件内容_22"/>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响应</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widowControl/>
        <w:ind w:firstLine="0" w:firstLineChars="0"/>
        <w:jc w:val="left"/>
        <w:outlineLvl w:val="1"/>
        <w:rPr>
          <w:rFonts w:hint="eastAsia" w:ascii="仿宋" w:hAnsi="仿宋" w:eastAsia="仿宋"/>
          <w:b/>
          <w:sz w:val="32"/>
          <w:szCs w:val="32"/>
        </w:rPr>
      </w:pPr>
      <w:r>
        <w:rPr>
          <w:rFonts w:hint="eastAsia" w:ascii="仿宋" w:hAnsi="仿宋" w:eastAsia="仿宋"/>
          <w:b/>
          <w:sz w:val="32"/>
          <w:szCs w:val="32"/>
        </w:rPr>
        <w:t>格式1-1</w:t>
      </w:r>
    </w:p>
    <w:p>
      <w:pPr>
        <w:widowControl/>
        <w:spacing w:line="240" w:lineRule="auto"/>
        <w:jc w:val="left"/>
        <w:outlineLvl w:val="1"/>
        <w:rPr>
          <w:rFonts w:ascii="仿宋" w:hAnsi="仿宋" w:eastAsia="仿宋"/>
          <w:b/>
          <w:sz w:val="32"/>
          <w:szCs w:val="32"/>
        </w:rPr>
      </w:pPr>
      <w:r>
        <w:rPr>
          <w:rFonts w:hint="eastAsia" w:ascii="仿宋" w:hAnsi="仿宋" w:eastAsia="仿宋"/>
          <w:b/>
          <w:sz w:val="32"/>
          <w:szCs w:val="32"/>
        </w:rPr>
        <w:t>封面：</w:t>
      </w:r>
    </w:p>
    <w:p>
      <w:pPr>
        <w:pStyle w:val="15"/>
        <w:ind w:left="0" w:leftChars="0"/>
        <w:rPr>
          <w:rFonts w:hint="eastAsia"/>
        </w:rPr>
      </w:pPr>
    </w:p>
    <w:p>
      <w:pPr>
        <w:jc w:val="center"/>
        <w:rPr>
          <w:rFonts w:ascii="仿宋" w:hAnsi="仿宋" w:eastAsia="仿宋"/>
          <w:b/>
          <w:sz w:val="32"/>
          <w:szCs w:val="32"/>
        </w:rPr>
      </w:pPr>
    </w:p>
    <w:p>
      <w:pPr>
        <w:jc w:val="right"/>
        <w:rPr>
          <w:rFonts w:ascii="仿宋" w:hAnsi="仿宋" w:eastAsia="仿宋"/>
          <w:b/>
          <w:sz w:val="36"/>
        </w:rPr>
      </w:pPr>
      <w:r>
        <w:rPr>
          <w:rFonts w:ascii="仿宋" w:hAnsi="仿宋" w:eastAsia="仿宋"/>
          <w:b/>
          <w:sz w:val="36"/>
        </w:rPr>
        <w:t>（正本/副本）</w:t>
      </w:r>
    </w:p>
    <w:p>
      <w:pPr>
        <w:rPr>
          <w:rFonts w:ascii="仿宋" w:hAnsi="仿宋" w:eastAsia="仿宋"/>
          <w:b/>
          <w:sz w:val="72"/>
        </w:rPr>
      </w:pPr>
    </w:p>
    <w:p>
      <w:pPr>
        <w:spacing w:line="360" w:lineRule="auto"/>
        <w:jc w:val="center"/>
        <w:rPr>
          <w:rFonts w:ascii="仿宋" w:hAnsi="仿宋" w:eastAsia="仿宋"/>
          <w:b/>
          <w:sz w:val="72"/>
        </w:rPr>
      </w:pPr>
      <w:r>
        <w:rPr>
          <w:rFonts w:ascii="仿宋" w:hAnsi="仿宋" w:eastAsia="仿宋"/>
          <w:b/>
          <w:sz w:val="40"/>
          <w:szCs w:val="48"/>
        </w:rPr>
        <w:t>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资格性响应文件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供应商</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jc w:val="center"/>
        <w:rPr>
          <w:rFonts w:ascii="仿宋" w:hAnsi="仿宋" w:eastAsia="仿宋"/>
          <w:b/>
          <w:sz w:val="36"/>
        </w:rPr>
      </w:pPr>
    </w:p>
    <w:p>
      <w:pPr>
        <w:jc w:val="center"/>
        <w:rPr>
          <w:rFonts w:ascii="仿宋" w:hAnsi="仿宋" w:eastAsia="仿宋"/>
          <w:b/>
          <w:sz w:val="32"/>
          <w:szCs w:val="32"/>
        </w:rPr>
      </w:pPr>
    </w:p>
    <w:p>
      <w:pPr>
        <w:jc w:val="center"/>
        <w:rPr>
          <w:rFonts w:ascii="仿宋" w:hAnsi="仿宋" w:eastAsia="仿宋"/>
          <w:b/>
          <w:sz w:val="36"/>
        </w:rPr>
      </w:pPr>
    </w:p>
    <w:p>
      <w:pPr>
        <w:jc w:val="center"/>
        <w:rPr>
          <w:rFonts w:ascii="仿宋" w:hAnsi="仿宋" w:eastAsia="仿宋"/>
          <w:b/>
          <w:sz w:val="36"/>
        </w:rPr>
      </w:pPr>
    </w:p>
    <w:p>
      <w:pPr>
        <w:spacing w:line="440" w:lineRule="exact"/>
        <w:jc w:val="center"/>
        <w:rPr>
          <w:rFonts w:ascii="仿宋" w:hAnsi="仿宋" w:eastAsia="仿宋"/>
          <w:b/>
          <w:sz w:val="36"/>
        </w:rPr>
      </w:pPr>
    </w:p>
    <w:p>
      <w:pPr>
        <w:jc w:val="center"/>
        <w:rPr>
          <w:rFonts w:ascii="仿宋" w:hAnsi="仿宋" w:eastAsia="仿宋" w:cs="Arial"/>
          <w:b/>
          <w:bCs/>
          <w:sz w:val="32"/>
          <w:szCs w:val="32"/>
        </w:rPr>
      </w:pPr>
      <w:r>
        <w:rPr>
          <w:rFonts w:ascii="仿宋" w:hAnsi="仿宋" w:eastAsia="仿宋"/>
          <w:b/>
          <w:sz w:val="32"/>
        </w:rPr>
        <w:t>日期：</w:t>
      </w:r>
      <w:r>
        <w:rPr>
          <w:rFonts w:hint="eastAsia" w:ascii="仿宋" w:hAnsi="仿宋" w:eastAsia="仿宋"/>
          <w:b/>
          <w:sz w:val="32"/>
        </w:rPr>
        <w:t>XX年XX</w:t>
      </w:r>
      <w:r>
        <w:rPr>
          <w:rFonts w:ascii="仿宋" w:hAnsi="仿宋" w:eastAsia="仿宋"/>
          <w:b/>
          <w:sz w:val="32"/>
        </w:rPr>
        <w:t>月</w:t>
      </w:r>
      <w:r>
        <w:rPr>
          <w:rFonts w:hint="eastAsia" w:ascii="仿宋" w:hAnsi="仿宋" w:eastAsia="仿宋"/>
          <w:b/>
          <w:sz w:val="32"/>
        </w:rPr>
        <w:t>XX</w:t>
      </w:r>
      <w:r>
        <w:rPr>
          <w:rFonts w:ascii="仿宋" w:hAnsi="仿宋" w:eastAsia="仿宋"/>
          <w:b/>
          <w:sz w:val="32"/>
        </w:rPr>
        <w:t>日</w:t>
      </w:r>
    </w:p>
    <w:p>
      <w:pPr>
        <w:jc w:val="center"/>
        <w:rPr>
          <w:rFonts w:ascii="仿宋" w:hAnsi="仿宋" w:eastAsia="仿宋" w:cs="Arial"/>
          <w:b/>
          <w:bCs/>
          <w:sz w:val="32"/>
          <w:szCs w:val="32"/>
        </w:rPr>
      </w:pPr>
    </w:p>
    <w:p>
      <w:pPr>
        <w:jc w:val="center"/>
        <w:rPr>
          <w:rFonts w:ascii="仿宋" w:hAnsi="仿宋" w:eastAsia="仿宋" w:cs="Arial"/>
          <w:b/>
          <w:bCs/>
          <w:sz w:val="32"/>
          <w:szCs w:val="32"/>
        </w:rPr>
      </w:pPr>
    </w:p>
    <w:p>
      <w:pPr>
        <w:widowControl/>
        <w:jc w:val="left"/>
        <w:rPr>
          <w:rFonts w:ascii="仿宋" w:hAnsi="仿宋" w:eastAsia="仿宋" w:cs="Arial"/>
          <w:b/>
          <w:bCs/>
          <w:sz w:val="32"/>
          <w:szCs w:val="32"/>
        </w:rPr>
      </w:pPr>
      <w:r>
        <w:rPr>
          <w:rFonts w:ascii="仿宋" w:hAnsi="仿宋" w:eastAsia="仿宋" w:cs="Arial"/>
          <w:b/>
          <w:bCs/>
          <w:sz w:val="32"/>
          <w:szCs w:val="32"/>
        </w:rPr>
        <w:br w:type="page"/>
      </w:r>
    </w:p>
    <w:p>
      <w:pPr>
        <w:widowControl/>
        <w:ind w:firstLine="0" w:firstLineChars="0"/>
        <w:jc w:val="left"/>
        <w:outlineLvl w:val="1"/>
        <w:rPr>
          <w:rFonts w:hint="eastAsia" w:ascii="仿宋" w:hAnsi="仿宋" w:eastAsia="仿宋"/>
          <w:b/>
          <w:sz w:val="32"/>
          <w:szCs w:val="32"/>
        </w:rPr>
      </w:pPr>
      <w:r>
        <w:rPr>
          <w:rFonts w:hint="eastAsia" w:ascii="仿宋" w:hAnsi="仿宋" w:eastAsia="仿宋"/>
          <w:b/>
          <w:sz w:val="32"/>
          <w:szCs w:val="32"/>
        </w:rPr>
        <w:t>格式1-2</w:t>
      </w:r>
    </w:p>
    <w:p>
      <w:pPr>
        <w:widowControl/>
        <w:spacing w:line="360" w:lineRule="atLeast"/>
        <w:jc w:val="center"/>
        <w:outlineLvl w:val="1"/>
        <w:rPr>
          <w:rFonts w:hint="eastAsia" w:ascii="仿宋" w:hAnsi="仿宋" w:eastAsia="仿宋"/>
          <w:b/>
          <w:sz w:val="32"/>
          <w:szCs w:val="32"/>
        </w:rPr>
      </w:pPr>
      <w:r>
        <w:rPr>
          <w:rFonts w:hint="eastAsia" w:ascii="仿宋" w:hAnsi="仿宋" w:eastAsia="仿宋"/>
          <w:b/>
          <w:sz w:val="32"/>
          <w:szCs w:val="32"/>
        </w:rPr>
        <w:t>一、法定代表人/单位负责人授权书</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sz w:val="24"/>
        </w:rPr>
      </w:pPr>
      <w:r>
        <w:rPr>
          <w:rFonts w:hint="eastAsia" w:ascii="仿宋" w:hAnsi="仿宋" w:eastAsia="仿宋"/>
          <w:sz w:val="24"/>
        </w:rPr>
        <w:t>XXXXXXXX（采购代理机构名称）：</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特此声明。</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法定代表人/单位负责人（委托人）签字或加盖个人印章：XXXX。</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授权代表（被授权人）签字：XXXX。</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供应商名称：XXXX（单位盖章）。</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日    期：XXXX。</w:t>
      </w:r>
    </w:p>
    <w:p>
      <w:pPr>
        <w:bidi w:val="0"/>
      </w:pPr>
      <w:bookmarkStart w:id="97" w:name="_Toc217446084"/>
    </w:p>
    <w:p>
      <w:pPr>
        <w:bidi w:val="0"/>
      </w:pPr>
    </w:p>
    <w:p>
      <w:pPr>
        <w:bidi w:val="0"/>
      </w:pPr>
    </w:p>
    <w:p>
      <w:pPr>
        <w:bidi w:val="0"/>
      </w:pPr>
    </w:p>
    <w:p>
      <w:pPr>
        <w:spacing w:line="400" w:lineRule="exact"/>
        <w:jc w:val="left"/>
        <w:rPr>
          <w:rFonts w:ascii="仿宋" w:hAnsi="仿宋" w:eastAsia="仿宋"/>
          <w:sz w:val="24"/>
        </w:rPr>
      </w:pPr>
      <w:r>
        <w:rPr>
          <w:rFonts w:hint="eastAsia" w:ascii="仿宋" w:hAnsi="仿宋" w:eastAsia="仿宋"/>
          <w:sz w:val="24"/>
        </w:rPr>
        <w:t>注：1</w:t>
      </w:r>
      <w:r>
        <w:rPr>
          <w:rFonts w:hint="eastAsia" w:ascii="仿宋" w:hAnsi="仿宋" w:eastAsia="仿宋"/>
          <w:sz w:val="24"/>
          <w:lang w:val="en-US" w:eastAsia="zh-CN"/>
        </w:rPr>
        <w:t>.</w:t>
      </w:r>
      <w:r>
        <w:rPr>
          <w:rFonts w:hint="eastAsia" w:ascii="仿宋" w:hAnsi="仿宋" w:eastAsia="仿宋"/>
          <w:sz w:val="24"/>
        </w:rPr>
        <w:t>供应商为法人单位时提供“法定代表人授权书”，供应商为其他组织时提供“单位负责人授权书”，供应商为自然人时提供“自然人身份证明材料”。</w:t>
      </w:r>
    </w:p>
    <w:p>
      <w:pPr>
        <w:spacing w:line="400" w:lineRule="exact"/>
        <w:rPr>
          <w:rFonts w:ascii="仿宋" w:hAnsi="仿宋" w:eastAsia="仿宋"/>
          <w:sz w:val="24"/>
        </w:rPr>
      </w:pPr>
      <w:r>
        <w:rPr>
          <w:rFonts w:hint="eastAsia" w:ascii="仿宋" w:hAnsi="仿宋" w:eastAsia="仿宋"/>
          <w:sz w:val="24"/>
        </w:rPr>
        <w:t>2</w:t>
      </w:r>
      <w:r>
        <w:rPr>
          <w:rFonts w:hint="eastAsia" w:ascii="仿宋" w:hAnsi="仿宋" w:eastAsia="仿宋"/>
          <w:sz w:val="24"/>
          <w:lang w:val="en-US" w:eastAsia="zh-CN"/>
        </w:rPr>
        <w:t>.</w:t>
      </w:r>
      <w:r>
        <w:rPr>
          <w:rFonts w:hint="eastAsia" w:ascii="仿宋" w:hAnsi="仿宋" w:eastAsia="仿宋"/>
          <w:sz w:val="24"/>
        </w:rPr>
        <w:t>应附法定代表人/单位负责人身份证明材料复印件和授权代表身份证明材料复印件。</w:t>
      </w:r>
    </w:p>
    <w:p>
      <w:pPr>
        <w:spacing w:line="400" w:lineRule="exact"/>
        <w:rPr>
          <w:rFonts w:ascii="仿宋" w:hAnsi="仿宋" w:eastAsia="仿宋"/>
          <w:sz w:val="24"/>
        </w:rPr>
      </w:pPr>
      <w:r>
        <w:rPr>
          <w:rFonts w:hint="eastAsia" w:ascii="仿宋" w:hAnsi="仿宋" w:eastAsia="仿宋"/>
          <w:sz w:val="24"/>
        </w:rPr>
        <w:t>3</w:t>
      </w:r>
      <w:r>
        <w:rPr>
          <w:rFonts w:hint="eastAsia" w:ascii="仿宋" w:hAnsi="仿宋" w:eastAsia="仿宋"/>
          <w:sz w:val="24"/>
          <w:lang w:val="en-US" w:eastAsia="zh-CN"/>
        </w:rPr>
        <w:t>.</w:t>
      </w:r>
      <w:r>
        <w:rPr>
          <w:rFonts w:hint="eastAsia" w:ascii="仿宋" w:hAnsi="仿宋" w:eastAsia="仿宋"/>
          <w:sz w:val="24"/>
        </w:rPr>
        <w:t>身份证明材料包括居民身份证或户口本或军官证或护照等。</w:t>
      </w:r>
    </w:p>
    <w:p>
      <w:pPr>
        <w:bidi w:val="0"/>
      </w:pPr>
      <w:r>
        <w:rPr>
          <w:rFonts w:hint="eastAsia" w:ascii="仿宋" w:hAnsi="仿宋" w:eastAsia="仿宋"/>
          <w:sz w:val="24"/>
        </w:rPr>
        <w:t>4</w:t>
      </w:r>
      <w:r>
        <w:rPr>
          <w:rFonts w:hint="eastAsia" w:ascii="仿宋" w:hAnsi="仿宋" w:eastAsia="仿宋"/>
          <w:sz w:val="24"/>
          <w:lang w:val="en-US" w:eastAsia="zh-CN"/>
        </w:rPr>
        <w:t>.</w:t>
      </w:r>
      <w:r>
        <w:rPr>
          <w:rFonts w:hint="eastAsia" w:ascii="仿宋" w:hAnsi="仿宋" w:eastAsia="仿宋"/>
          <w:sz w:val="24"/>
        </w:rPr>
        <w:t>身份证明材料应同时提供其在有效期的材料，如居民身份证正、反面复印件。</w:t>
      </w:r>
    </w:p>
    <w:bookmarkEnd w:id="97"/>
    <w:p>
      <w:pPr>
        <w:spacing w:line="360" w:lineRule="auto"/>
        <w:ind w:firstLine="790" w:firstLineChars="246"/>
        <w:jc w:val="center"/>
        <w:rPr>
          <w:rFonts w:ascii="仿宋" w:hAnsi="仿宋" w:eastAsia="仿宋"/>
          <w:b/>
          <w:sz w:val="32"/>
        </w:rPr>
      </w:pPr>
    </w:p>
    <w:p>
      <w:pPr>
        <w:spacing w:line="360" w:lineRule="auto"/>
        <w:rPr>
          <w:rFonts w:hint="eastAsia" w:ascii="仿宋" w:hAnsi="仿宋" w:eastAsia="仿宋"/>
          <w:b/>
          <w:sz w:val="32"/>
          <w:szCs w:val="32"/>
        </w:rPr>
      </w:pPr>
      <w:r>
        <w:rPr>
          <w:rFonts w:hint="eastAsia" w:ascii="仿宋" w:hAnsi="仿宋" w:eastAsia="仿宋"/>
          <w:b/>
          <w:sz w:val="32"/>
          <w:szCs w:val="32"/>
        </w:rPr>
        <w:br w:type="page"/>
      </w:r>
    </w:p>
    <w:p>
      <w:pPr>
        <w:widowControl/>
        <w:ind w:firstLine="0" w:firstLineChars="0"/>
        <w:jc w:val="left"/>
        <w:outlineLvl w:val="1"/>
        <w:rPr>
          <w:rFonts w:hint="eastAsia" w:ascii="仿宋" w:hAnsi="仿宋" w:eastAsia="仿宋"/>
          <w:b/>
          <w:sz w:val="32"/>
          <w:szCs w:val="32"/>
        </w:rPr>
      </w:pPr>
      <w:r>
        <w:rPr>
          <w:rFonts w:hint="eastAsia" w:ascii="仿宋" w:hAnsi="仿宋" w:eastAsia="仿宋"/>
          <w:b/>
          <w:sz w:val="32"/>
          <w:szCs w:val="32"/>
        </w:rPr>
        <w:t>格式1-3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二、承诺函</w:t>
      </w:r>
    </w:p>
    <w:p>
      <w:pPr>
        <w:bidi w:val="0"/>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sz w:val="24"/>
        </w:rPr>
      </w:pPr>
      <w:r>
        <w:rPr>
          <w:rFonts w:hint="eastAsia" w:ascii="仿宋" w:hAnsi="仿宋" w:eastAsia="仿宋"/>
          <w:sz w:val="24"/>
        </w:rPr>
        <w:t>XXXX（采购代理机构名称）：</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我单位作为本次采购项目的供应商，根据磋商文件要求，现郑重承诺如下：</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一、具备《中华人民共和国政府采购法》第二十二条第一款和本项目规定的条件：</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（一）具有独立承担民事责任的能力；</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（二）具有良好的商业信誉和健全的财务会计制度；</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（三）具有履行合同所必需的设备和专业技术能力；</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（四）有依法缴纳税收和社会保障资金的良好记录；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（五）参加政府采购活动前三年内，在经营活动中没有重大违法记录；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（六）法律、行政法规规定的其他条件；</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（七）根据采购项目提出的特殊条件。</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二、截至响应文件递交截止日未被列入失信被执行人、重大税收违法案件当事人名单、政府采购严重违法失信行为记录名单。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本单位对上述承诺的内容事项真实性负责。如经查实上述承诺的内容事项存在虚假，我单位愿意接受以提供虚假材料谋取成交追究法律责任。</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供应商名称：XXXX（单位公章）。</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法定代表人/单位负责人或授权代表（签字或加盖个人印章）：XXXX。</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t>日    期：XXXX。</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sz w:val="24"/>
        </w:rPr>
      </w:pPr>
      <w:r>
        <w:rPr>
          <w:rFonts w:hint="eastAsia" w:ascii="仿宋" w:hAnsi="仿宋" w:eastAsia="仿宋"/>
          <w:sz w:val="24"/>
        </w:rPr>
        <w:br w:type="page"/>
      </w:r>
    </w:p>
    <w:p>
      <w:pPr>
        <w:widowControl/>
        <w:ind w:firstLine="0" w:firstLineChars="0"/>
        <w:jc w:val="left"/>
        <w:outlineLvl w:val="1"/>
        <w:rPr>
          <w:rFonts w:hint="eastAsia" w:ascii="仿宋" w:hAnsi="仿宋" w:eastAsia="仿宋"/>
          <w:b/>
          <w:sz w:val="32"/>
          <w:szCs w:val="32"/>
        </w:rPr>
      </w:pPr>
      <w:r>
        <w:rPr>
          <w:rFonts w:hint="eastAsia" w:ascii="仿宋" w:hAnsi="仿宋" w:eastAsia="仿宋"/>
          <w:b/>
          <w:sz w:val="32"/>
          <w:szCs w:val="32"/>
        </w:rPr>
        <w:t>格式1-4</w:t>
      </w:r>
    </w:p>
    <w:p>
      <w:pPr>
        <w:widowControl/>
        <w:spacing w:line="360" w:lineRule="atLeast"/>
        <w:jc w:val="center"/>
        <w:outlineLvl w:val="1"/>
        <w:rPr>
          <w:rFonts w:hint="eastAsia" w:ascii="仿宋" w:hAnsi="仿宋" w:eastAsia="仿宋"/>
          <w:b/>
          <w:sz w:val="32"/>
          <w:szCs w:val="32"/>
        </w:rPr>
      </w:pPr>
      <w:r>
        <w:rPr>
          <w:rFonts w:hint="eastAsia" w:ascii="仿宋" w:hAnsi="仿宋" w:eastAsia="仿宋"/>
          <w:b/>
          <w:sz w:val="32"/>
          <w:szCs w:val="32"/>
        </w:rPr>
        <w:t>供应商和报价产品其他资格、资质性及其他类似效力要求的相关证明材料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注：供应商应按磋商文件第四章相关要求提供佐证材料，有格式要求的从其要求，无格式要求的格式自拟。</w:t>
      </w:r>
    </w:p>
    <w:p>
      <w:pPr>
        <w:widowControl/>
        <w:jc w:val="left"/>
        <w:rPr>
          <w:rFonts w:ascii="仿宋" w:hAnsi="仿宋" w:eastAsia="仿宋" w:cs="宋体"/>
          <w:bCs/>
          <w:sz w:val="24"/>
        </w:rPr>
      </w:pPr>
      <w:r>
        <w:rPr>
          <w:rFonts w:ascii="仿宋" w:hAnsi="仿宋" w:eastAsia="仿宋" w:cs="宋体"/>
          <w:bCs/>
          <w:sz w:val="24"/>
        </w:rPr>
        <w:br w:type="page"/>
      </w:r>
    </w:p>
    <w:p>
      <w:pPr>
        <w:widowControl/>
        <w:ind w:firstLine="0" w:firstLineChars="0"/>
        <w:jc w:val="left"/>
        <w:outlineLvl w:val="1"/>
        <w:rPr>
          <w:rFonts w:hint="eastAsia" w:ascii="仿宋" w:hAnsi="仿宋" w:eastAsia="仿宋"/>
          <w:b/>
          <w:sz w:val="32"/>
          <w:szCs w:val="32"/>
        </w:rPr>
      </w:pPr>
      <w:r>
        <w:rPr>
          <w:rFonts w:hint="eastAsia" w:ascii="仿宋" w:hAnsi="仿宋" w:eastAsia="仿宋"/>
          <w:b/>
          <w:sz w:val="32"/>
          <w:szCs w:val="32"/>
        </w:rPr>
        <w:t>格式1-5</w:t>
      </w:r>
    </w:p>
    <w:p>
      <w:pPr>
        <w:widowControl/>
        <w:spacing w:line="360" w:lineRule="atLeast"/>
        <w:jc w:val="center"/>
        <w:outlineLvl w:val="1"/>
        <w:rPr>
          <w:rFonts w:hint="eastAsia" w:ascii="仿宋" w:hAnsi="仿宋" w:eastAsia="仿宋"/>
          <w:b/>
          <w:sz w:val="32"/>
          <w:szCs w:val="32"/>
        </w:rPr>
      </w:pPr>
      <w:r>
        <w:rPr>
          <w:rFonts w:hint="eastAsia" w:ascii="仿宋" w:hAnsi="仿宋" w:eastAsia="仿宋"/>
          <w:b/>
          <w:sz w:val="32"/>
          <w:szCs w:val="32"/>
        </w:rPr>
        <w:t>承诺函（如涉及）</w:t>
      </w:r>
    </w:p>
    <w:p>
      <w:pPr>
        <w:bidi w:val="0"/>
      </w:pPr>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我单位作为本次采购项目的供应商，现郑重承诺如下：</w:t>
      </w:r>
    </w:p>
    <w:p>
      <w:pPr>
        <w:spacing w:line="360" w:lineRule="auto"/>
        <w:ind w:firstLine="504" w:firstLineChars="200"/>
        <w:rPr>
          <w:rFonts w:ascii="仿宋" w:hAnsi="仿宋" w:eastAsia="仿宋" w:cs="宋体"/>
          <w:bCs/>
          <w:sz w:val="24"/>
        </w:rPr>
      </w:pPr>
      <w:r>
        <w:rPr>
          <w:rFonts w:hint="eastAsia" w:ascii="仿宋" w:hAnsi="仿宋" w:eastAsia="仿宋" w:cs="宋体"/>
          <w:bCs/>
          <w:spacing w:val="6"/>
          <w:sz w:val="24"/>
        </w:rPr>
        <w:t>根据本项目竞争性磋商文件</w:t>
      </w:r>
      <w:r>
        <w:rPr>
          <w:rFonts w:ascii="仿宋" w:hAnsi="仿宋" w:eastAsia="仿宋" w:cs="宋体"/>
          <w:bCs/>
          <w:spacing w:val="6"/>
          <w:sz w:val="24"/>
        </w:rPr>
        <w:t>第</w:t>
      </w:r>
      <w:r>
        <w:rPr>
          <w:rFonts w:hint="eastAsia" w:ascii="仿宋" w:hAnsi="仿宋" w:eastAsia="仿宋" w:cs="宋体"/>
          <w:bCs/>
          <w:spacing w:val="6"/>
          <w:sz w:val="24"/>
        </w:rPr>
        <w:t>三</w:t>
      </w:r>
      <w:r>
        <w:rPr>
          <w:rFonts w:ascii="仿宋" w:hAnsi="仿宋" w:eastAsia="仿宋" w:cs="宋体"/>
          <w:bCs/>
          <w:spacing w:val="6"/>
          <w:sz w:val="24"/>
        </w:rPr>
        <w:t>章资格证明要求中第</w:t>
      </w:r>
      <w:r>
        <w:rPr>
          <w:rFonts w:hint="eastAsia" w:ascii="仿宋" w:hAnsi="仿宋" w:eastAsia="仿宋" w:cs="宋体"/>
          <w:bCs/>
          <w:spacing w:val="6"/>
          <w:sz w:val="24"/>
          <w:u w:val="single"/>
        </w:rPr>
        <w:t xml:space="preserve"> </w:t>
      </w:r>
      <w:r>
        <w:rPr>
          <w:rFonts w:ascii="仿宋" w:hAnsi="仿宋" w:eastAsia="仿宋" w:cs="宋体"/>
          <w:bCs/>
          <w:spacing w:val="6"/>
          <w:sz w:val="24"/>
          <w:u w:val="single"/>
        </w:rPr>
        <w:t xml:space="preserve">  </w:t>
      </w:r>
      <w:r>
        <w:rPr>
          <w:rFonts w:hint="eastAsia" w:ascii="仿宋" w:hAnsi="仿宋" w:eastAsia="仿宋" w:cs="宋体"/>
          <w:bCs/>
          <w:spacing w:val="6"/>
          <w:sz w:val="24"/>
          <w:u w:val="single"/>
          <w:lang w:val="en-US" w:eastAsia="zh-CN"/>
        </w:rPr>
        <w:t xml:space="preserve">  </w:t>
      </w:r>
      <w:r>
        <w:rPr>
          <w:rFonts w:ascii="仿宋" w:hAnsi="仿宋" w:eastAsia="仿宋" w:cs="宋体"/>
          <w:bCs/>
          <w:spacing w:val="6"/>
          <w:sz w:val="24"/>
          <w:u w:val="single"/>
        </w:rPr>
        <w:t xml:space="preserve"> </w:t>
      </w:r>
      <w:r>
        <w:rPr>
          <w:rFonts w:hint="eastAsia" w:ascii="仿宋" w:hAnsi="仿宋" w:eastAsia="仿宋" w:cs="宋体"/>
          <w:bCs/>
          <w:spacing w:val="6"/>
          <w:sz w:val="24"/>
        </w:rPr>
        <w:t>项，</w:t>
      </w:r>
      <w:r>
        <w:rPr>
          <w:rFonts w:ascii="仿宋" w:hAnsi="仿宋" w:eastAsia="仿宋" w:cs="宋体"/>
          <w:bCs/>
          <w:spacing w:val="6"/>
          <w:sz w:val="24"/>
        </w:rPr>
        <w:t>我</w:t>
      </w:r>
      <w:r>
        <w:rPr>
          <w:rFonts w:hint="eastAsia" w:ascii="仿宋" w:hAnsi="仿宋" w:eastAsia="仿宋" w:cs="宋体"/>
          <w:bCs/>
          <w:spacing w:val="6"/>
          <w:sz w:val="24"/>
        </w:rPr>
        <w:t>单位</w:t>
      </w:r>
      <w:r>
        <w:rPr>
          <w:rFonts w:ascii="仿宋" w:hAnsi="仿宋" w:eastAsia="仿宋" w:cs="宋体"/>
          <w:bCs/>
          <w:spacing w:val="6"/>
          <w:sz w:val="24"/>
        </w:rPr>
        <w:t>应具备</w:t>
      </w:r>
      <w:r>
        <w:rPr>
          <w:rFonts w:ascii="仿宋" w:hAnsi="仿宋" w:eastAsia="仿宋" w:cs="宋体"/>
          <w:bCs/>
          <w:spacing w:val="6"/>
          <w:sz w:val="24"/>
          <w:u w:val="single"/>
        </w:rPr>
        <w:t xml:space="preserve">       </w:t>
      </w:r>
      <w:r>
        <w:rPr>
          <w:rFonts w:hint="eastAsia" w:ascii="仿宋" w:hAnsi="仿宋" w:eastAsia="仿宋" w:cs="宋体"/>
          <w:bCs/>
          <w:spacing w:val="6"/>
          <w:sz w:val="24"/>
        </w:rPr>
        <w:t>（备案</w:t>
      </w:r>
      <w:r>
        <w:rPr>
          <w:rFonts w:ascii="仿宋" w:hAnsi="仿宋" w:eastAsia="仿宋" w:cs="宋体"/>
          <w:bCs/>
          <w:spacing w:val="6"/>
          <w:sz w:val="24"/>
        </w:rPr>
        <w:t>、登记、其他证照</w:t>
      </w:r>
      <w:r>
        <w:rPr>
          <w:rFonts w:hint="eastAsia" w:ascii="仿宋" w:hAnsi="仿宋" w:eastAsia="仿宋" w:cs="宋体"/>
          <w:bCs/>
          <w:spacing w:val="6"/>
          <w:sz w:val="24"/>
        </w:rPr>
        <w:t>）。但因</w:t>
      </w:r>
      <w:r>
        <w:rPr>
          <w:rFonts w:ascii="仿宋" w:hAnsi="仿宋" w:eastAsia="仿宋" w:cs="宋体"/>
          <w:bCs/>
          <w:spacing w:val="6"/>
          <w:sz w:val="24"/>
        </w:rPr>
        <w:t>我单位所在地</w:t>
      </w:r>
      <w:r>
        <w:rPr>
          <w:rFonts w:hint="eastAsia" w:ascii="仿宋" w:hAnsi="仿宋" w:eastAsia="仿宋" w:cs="宋体"/>
          <w:bCs/>
          <w:spacing w:val="6"/>
          <w:sz w:val="24"/>
        </w:rPr>
        <w:t>已对</w:t>
      </w:r>
      <w:r>
        <w:rPr>
          <w:rFonts w:ascii="仿宋" w:hAnsi="仿宋" w:eastAsia="仿宋" w:cs="宋体"/>
          <w:bCs/>
          <w:spacing w:val="6"/>
          <w:sz w:val="24"/>
        </w:rPr>
        <w:t>上述</w:t>
      </w:r>
      <w:r>
        <w:rPr>
          <w:rFonts w:hint="eastAsia" w:ascii="仿宋" w:hAnsi="仿宋" w:eastAsia="仿宋" w:cs="宋体"/>
          <w:bCs/>
          <w:spacing w:val="6"/>
          <w:sz w:val="24"/>
        </w:rPr>
        <w:t>备案</w:t>
      </w:r>
      <w:r>
        <w:rPr>
          <w:rFonts w:ascii="仿宋" w:hAnsi="仿宋" w:eastAsia="仿宋" w:cs="宋体"/>
          <w:bCs/>
          <w:spacing w:val="6"/>
          <w:sz w:val="24"/>
        </w:rPr>
        <w:t>、登记</w:t>
      </w:r>
      <w:r>
        <w:rPr>
          <w:rFonts w:ascii="仿宋" w:hAnsi="仿宋" w:eastAsia="仿宋" w:cs="宋体"/>
          <w:bCs/>
          <w:sz w:val="24"/>
        </w:rPr>
        <w:t>、其他证照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ind w:firstLine="480" w:firstLineChars="200"/>
        <w:rPr>
          <w:rFonts w:ascii="仿宋" w:hAnsi="仿宋" w:eastAsia="仿宋" w:cs="宋体"/>
          <w:bCs/>
          <w:sz w:val="24"/>
        </w:rPr>
      </w:pPr>
      <w:r>
        <w:rPr>
          <w:rFonts w:hint="eastAsia" w:ascii="仿宋" w:hAnsi="仿宋" w:eastAsia="仿宋" w:cs="宋体"/>
          <w:bCs/>
          <w:sz w:val="24"/>
        </w:rPr>
        <w:t>供应商名称：XXXX（单位公章）。</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法定代表人/单位负责人或授权代表（签字或加盖个人印章）：XXXX。</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日    期：XXXX。</w:t>
      </w:r>
    </w:p>
    <w:p>
      <w:pPr>
        <w:spacing w:line="360" w:lineRule="auto"/>
        <w:rPr>
          <w:rFonts w:hint="eastAsia"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w:t>
      </w:r>
      <w:r>
        <w:rPr>
          <w:rFonts w:hint="eastAsia" w:ascii="仿宋" w:hAnsi="仿宋" w:eastAsia="仿宋" w:cs="宋体"/>
          <w:b/>
          <w:kern w:val="0"/>
          <w:sz w:val="24"/>
        </w:rPr>
        <w:t>〔201</w:t>
      </w:r>
      <w:r>
        <w:rPr>
          <w:rFonts w:hint="eastAsia" w:ascii="仿宋" w:hAnsi="仿宋" w:eastAsia="仿宋" w:cs="宋体"/>
          <w:b/>
          <w:kern w:val="0"/>
          <w:sz w:val="24"/>
          <w:lang w:val="en-US" w:eastAsia="zh-CN"/>
        </w:rPr>
        <w:t>7</w:t>
      </w:r>
      <w:r>
        <w:rPr>
          <w:rFonts w:hint="eastAsia" w:ascii="仿宋" w:hAnsi="仿宋" w:eastAsia="仿宋" w:cs="宋体"/>
          <w:b/>
          <w:kern w:val="0"/>
          <w:sz w:val="24"/>
        </w:rPr>
        <w:t>〕</w:t>
      </w:r>
      <w:r>
        <w:rPr>
          <w:rFonts w:ascii="仿宋" w:hAnsi="仿宋" w:eastAsia="仿宋" w:cs="宋体"/>
          <w:bCs/>
          <w:sz w:val="24"/>
        </w:rPr>
        <w:t>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rPr>
          <w:rFonts w:ascii="仿宋" w:hAnsi="仿宋" w:eastAsia="仿宋" w:cs="宋体"/>
          <w:bCs/>
          <w:sz w:val="24"/>
        </w:rPr>
      </w:pPr>
      <w:r>
        <w:rPr>
          <w:rFonts w:hint="eastAsia" w:ascii="仿宋" w:hAnsi="仿宋" w:eastAsia="仿宋" w:cs="宋体"/>
          <w:bCs/>
          <w:sz w:val="24"/>
        </w:rPr>
        <w:t>3.若本项目资格要求不涉及，无需提供该承诺。</w:t>
      </w:r>
    </w:p>
    <w:p>
      <w:pPr>
        <w:tabs>
          <w:tab w:val="left" w:pos="900"/>
        </w:tabs>
        <w:spacing w:line="360" w:lineRule="auto"/>
        <w:jc w:val="center"/>
        <w:rPr>
          <w:rFonts w:hint="eastAsia" w:ascii="仿宋" w:hAnsi="仿宋" w:eastAsia="仿宋"/>
          <w:b/>
          <w:sz w:val="32"/>
          <w:szCs w:val="32"/>
        </w:rPr>
      </w:pPr>
      <w:r>
        <w:rPr>
          <w:rFonts w:hint="eastAsia" w:ascii="仿宋" w:hAnsi="仿宋" w:eastAsia="仿宋"/>
          <w:b/>
          <w:sz w:val="32"/>
          <w:szCs w:val="32"/>
        </w:rPr>
        <w:br w:type="page"/>
      </w:r>
    </w:p>
    <w:p>
      <w:pPr>
        <w:widowControl/>
        <w:spacing w:after="0" w:line="360" w:lineRule="atLeast"/>
        <w:jc w:val="both"/>
        <w:outlineLvl w:val="1"/>
        <w:rPr>
          <w:rFonts w:hint="eastAsia" w:ascii="仿宋" w:hAnsi="仿宋" w:eastAsia="仿宋" w:cs="Times New Roman"/>
          <w:b/>
          <w:color w:val="auto"/>
          <w:sz w:val="32"/>
          <w:szCs w:val="32"/>
          <w:lang w:eastAsia="zh-CN"/>
        </w:rPr>
      </w:pPr>
      <w:bookmarkStart w:id="98" w:name="_Toc14002"/>
      <w:r>
        <w:rPr>
          <w:rFonts w:hint="eastAsia" w:ascii="仿宋" w:hAnsi="仿宋" w:eastAsia="仿宋" w:cs="Times New Roman"/>
          <w:b/>
          <w:color w:val="auto"/>
          <w:sz w:val="32"/>
          <w:szCs w:val="32"/>
        </w:rPr>
        <w:t>格式1-</w:t>
      </w:r>
      <w:r>
        <w:rPr>
          <w:rFonts w:hint="eastAsia" w:ascii="仿宋" w:hAnsi="仿宋" w:eastAsia="仿宋" w:cs="Times New Roman"/>
          <w:b/>
          <w:color w:val="auto"/>
          <w:sz w:val="32"/>
          <w:szCs w:val="32"/>
          <w:lang w:val="en-US" w:eastAsia="zh-CN"/>
        </w:rPr>
        <w:t>6</w:t>
      </w:r>
    </w:p>
    <w:p>
      <w:pPr>
        <w:widowControl/>
        <w:spacing w:after="0" w:line="360" w:lineRule="atLeast"/>
        <w:jc w:val="both"/>
        <w:outlineLvl w:val="1"/>
        <w:rPr>
          <w:rFonts w:hint="eastAsia" w:ascii="仿宋" w:hAnsi="仿宋" w:eastAsia="仿宋" w:cs="Times New Roman"/>
          <w:b/>
          <w:color w:val="auto"/>
          <w:sz w:val="32"/>
          <w:szCs w:val="32"/>
        </w:rPr>
      </w:pPr>
    </w:p>
    <w:p>
      <w:pPr>
        <w:widowControl/>
        <w:spacing w:after="0" w:line="360" w:lineRule="atLeast"/>
        <w:jc w:val="center"/>
        <w:outlineLvl w:val="1"/>
        <w:rPr>
          <w:rFonts w:hint="eastAsia" w:ascii="仿宋" w:hAnsi="仿宋" w:eastAsia="仿宋" w:cs="Times New Roman"/>
          <w:b/>
          <w:color w:val="auto"/>
          <w:sz w:val="32"/>
          <w:szCs w:val="32"/>
        </w:rPr>
      </w:pPr>
      <w:r>
        <w:rPr>
          <w:rFonts w:hint="eastAsia" w:ascii="仿宋" w:hAnsi="仿宋" w:eastAsia="仿宋" w:cs="Times New Roman"/>
          <w:b/>
          <w:color w:val="auto"/>
          <w:sz w:val="32"/>
          <w:szCs w:val="32"/>
        </w:rPr>
        <w:t>中小企业声明函（服务）</w:t>
      </w:r>
      <w:bookmarkEnd w:id="98"/>
    </w:p>
    <w:p>
      <w:pPr>
        <w:pStyle w:val="14"/>
        <w:spacing w:line="360" w:lineRule="auto"/>
        <w:ind w:left="0" w:leftChars="0"/>
        <w:rPr>
          <w:rFonts w:asciiTheme="minorEastAsia" w:hAnsiTheme="minorEastAsia"/>
          <w:b/>
          <w:color w:val="auto"/>
          <w:szCs w:val="21"/>
        </w:rPr>
      </w:pPr>
    </w:p>
    <w:p>
      <w:pPr>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本公司（联合体）郑重声明，根据《政府采购促进中小企业发展管理办法》（财库〔2020〕46 号），本公司（联合体）参加 </w:t>
      </w:r>
      <w:r>
        <w:rPr>
          <w:rFonts w:hint="eastAsia" w:ascii="仿宋" w:hAnsi="仿宋" w:eastAsia="仿宋" w:cs="仿宋"/>
          <w:color w:val="auto"/>
          <w:sz w:val="24"/>
          <w:szCs w:val="24"/>
          <w:u w:val="single"/>
        </w:rPr>
        <w:t xml:space="preserve">（单位名称） </w:t>
      </w:r>
      <w:r>
        <w:rPr>
          <w:rFonts w:hint="eastAsia" w:ascii="仿宋" w:hAnsi="仿宋" w:eastAsia="仿宋" w:cs="仿宋"/>
          <w:color w:val="auto"/>
          <w:sz w:val="24"/>
          <w:szCs w:val="24"/>
        </w:rPr>
        <w:t xml:space="preserve">的 </w:t>
      </w:r>
      <w:r>
        <w:rPr>
          <w:rFonts w:hint="eastAsia" w:ascii="仿宋" w:hAnsi="仿宋" w:eastAsia="仿宋" w:cs="仿宋"/>
          <w:color w:val="auto"/>
          <w:sz w:val="24"/>
          <w:szCs w:val="24"/>
          <w:u w:val="single"/>
        </w:rPr>
        <w:t xml:space="preserve">（项目名称） </w:t>
      </w:r>
      <w:r>
        <w:rPr>
          <w:rFonts w:hint="eastAsia" w:ascii="仿宋" w:hAnsi="仿宋" w:eastAsia="仿宋" w:cs="仿宋"/>
          <w:color w:val="auto"/>
          <w:sz w:val="24"/>
          <w:szCs w:val="24"/>
        </w:rPr>
        <w:t>采购活动，服务全部由符合政策要求的中小企业承接。相关企业（含联合体中的中小企业、签订分包意向协议的中小企业）的具体情况如下：</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 xml:space="preserve">　　1. </w:t>
      </w:r>
      <w:r>
        <w:rPr>
          <w:rFonts w:hint="eastAsia" w:ascii="仿宋" w:hAnsi="仿宋" w:eastAsia="仿宋" w:cs="仿宋"/>
          <w:color w:val="auto"/>
          <w:sz w:val="24"/>
          <w:szCs w:val="24"/>
          <w:u w:val="single"/>
        </w:rPr>
        <w:t xml:space="preserve">（标的名称） </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（采购文件中明确的所属行业）行业 </w:t>
      </w:r>
      <w:r>
        <w:rPr>
          <w:rFonts w:hint="eastAsia" w:ascii="仿宋" w:hAnsi="仿宋" w:eastAsia="仿宋" w:cs="仿宋"/>
          <w:color w:val="auto"/>
          <w:sz w:val="24"/>
          <w:szCs w:val="24"/>
        </w:rPr>
        <w:t>；承接企业为</w:t>
      </w:r>
      <w:r>
        <w:rPr>
          <w:rFonts w:hint="eastAsia" w:ascii="仿宋" w:hAnsi="仿宋" w:eastAsia="仿宋" w:cs="仿宋"/>
          <w:color w:val="auto"/>
          <w:sz w:val="24"/>
          <w:szCs w:val="24"/>
          <w:u w:val="single"/>
        </w:rPr>
        <w:t xml:space="preserve"> （企业名称） </w:t>
      </w:r>
      <w:r>
        <w:rPr>
          <w:rFonts w:hint="eastAsia" w:ascii="仿宋" w:hAnsi="仿宋" w:eastAsia="仿宋" w:cs="仿宋"/>
          <w:color w:val="auto"/>
          <w:sz w:val="24"/>
          <w:szCs w:val="24"/>
        </w:rPr>
        <w:t>，从业人员</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人，营业收入为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万元，资产总额为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w:t>
      </w:r>
      <w:r>
        <w:rPr>
          <w:rFonts w:hint="eastAsia" w:ascii="仿宋" w:hAnsi="仿宋" w:eastAsia="仿宋" w:cs="仿宋"/>
          <w:color w:val="auto"/>
          <w:sz w:val="24"/>
          <w:szCs w:val="24"/>
          <w:vertAlign w:val="superscript"/>
        </w:rPr>
        <w:t>1</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（中型企业、小型企业、微型企业）</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u w:val="single"/>
        </w:rPr>
        <w:t xml:space="preserve"> （标的名称） </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（采购文件中明确的所属行业）行业 </w:t>
      </w:r>
      <w:r>
        <w:rPr>
          <w:rFonts w:hint="eastAsia" w:ascii="仿宋" w:hAnsi="仿宋" w:eastAsia="仿宋" w:cs="仿宋"/>
          <w:color w:val="auto"/>
          <w:sz w:val="24"/>
          <w:szCs w:val="24"/>
        </w:rPr>
        <w:t>；承接企业为</w:t>
      </w:r>
      <w:r>
        <w:rPr>
          <w:rFonts w:hint="eastAsia" w:ascii="仿宋" w:hAnsi="仿宋" w:eastAsia="仿宋" w:cs="仿宋"/>
          <w:color w:val="auto"/>
          <w:sz w:val="24"/>
          <w:szCs w:val="24"/>
          <w:u w:val="single"/>
        </w:rPr>
        <w:t xml:space="preserve"> （企业名称） </w:t>
      </w:r>
      <w:r>
        <w:rPr>
          <w:rFonts w:hint="eastAsia" w:ascii="仿宋" w:hAnsi="仿宋" w:eastAsia="仿宋" w:cs="仿宋"/>
          <w:color w:val="auto"/>
          <w:sz w:val="24"/>
          <w:szCs w:val="24"/>
        </w:rPr>
        <w:t>，从业人员</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人，营业收入为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万元，资产总额为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万元，属于</w:t>
      </w:r>
      <w:r>
        <w:rPr>
          <w:rFonts w:hint="eastAsia" w:ascii="仿宋" w:hAnsi="仿宋" w:eastAsia="仿宋" w:cs="仿宋"/>
          <w:color w:val="auto"/>
          <w:sz w:val="24"/>
          <w:szCs w:val="24"/>
          <w:u w:val="single"/>
        </w:rPr>
        <w:t xml:space="preserve"> （中型企业、小型企业、微型企业）</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本企业对上述声明内容的真实性负责。如有虚假，将依法承担相应责任。</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企业名称（盖章）：</w:t>
      </w: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日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期：</w:t>
      </w: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vertAlign w:val="superscript"/>
        </w:rPr>
        <w:t>1</w:t>
      </w:r>
      <w:r>
        <w:rPr>
          <w:rFonts w:hint="eastAsia" w:ascii="仿宋" w:hAnsi="仿宋" w:eastAsia="仿宋" w:cs="仿宋"/>
          <w:color w:val="auto"/>
          <w:sz w:val="24"/>
          <w:szCs w:val="24"/>
        </w:rPr>
        <w:t>从业人员、营业收入、资产总额填报上一年度数据，无上一年度数据的新成立企业可不填报。</w:t>
      </w:r>
    </w:p>
    <w:p>
      <w:pPr>
        <w:spacing w:line="360" w:lineRule="auto"/>
        <w:rPr>
          <w:rFonts w:hint="eastAsia" w:ascii="仿宋" w:hAnsi="仿宋" w:eastAsia="仿宋" w:cs="宋体"/>
          <w:color w:val="auto"/>
          <w:sz w:val="24"/>
        </w:rPr>
      </w:pPr>
      <w:r>
        <w:rPr>
          <w:rFonts w:hint="eastAsia" w:ascii="仿宋" w:hAnsi="仿宋" w:eastAsia="仿宋" w:cs="宋体"/>
          <w:color w:val="auto"/>
          <w:sz w:val="24"/>
        </w:rPr>
        <w:br w:type="page"/>
      </w:r>
    </w:p>
    <w:p>
      <w:pPr>
        <w:widowControl/>
        <w:spacing w:line="360" w:lineRule="atLeast"/>
        <w:jc w:val="center"/>
        <w:outlineLvl w:val="1"/>
        <w:rPr>
          <w:rFonts w:hint="eastAsia" w:ascii="仿宋" w:hAnsi="仿宋" w:eastAsia="仿宋" w:cs="Times New Roman"/>
          <w:b/>
          <w:color w:val="auto"/>
          <w:sz w:val="32"/>
          <w:szCs w:val="32"/>
        </w:rPr>
      </w:pPr>
    </w:p>
    <w:p>
      <w:pPr>
        <w:widowControl/>
        <w:spacing w:line="360" w:lineRule="atLeast"/>
        <w:jc w:val="center"/>
        <w:outlineLvl w:val="1"/>
        <w:rPr>
          <w:rFonts w:hint="eastAsia" w:ascii="仿宋" w:hAnsi="仿宋" w:eastAsia="仿宋" w:cs="Times New Roman"/>
          <w:b/>
          <w:color w:val="auto"/>
          <w:sz w:val="32"/>
          <w:szCs w:val="32"/>
        </w:rPr>
      </w:pPr>
      <w:r>
        <w:rPr>
          <w:rFonts w:hint="eastAsia" w:ascii="仿宋" w:hAnsi="仿宋" w:eastAsia="仿宋" w:cs="Times New Roman"/>
          <w:b/>
          <w:color w:val="auto"/>
          <w:sz w:val="32"/>
          <w:szCs w:val="32"/>
        </w:rPr>
        <w:t>残疾人福利性单位声明函</w:t>
      </w:r>
    </w:p>
    <w:p>
      <w:pPr>
        <w:spacing w:line="588" w:lineRule="exact"/>
        <w:rPr>
          <w:rFonts w:ascii="仿宋" w:hAnsi="仿宋" w:eastAsia="仿宋" w:cs="宋体"/>
          <w:b/>
          <w:color w:val="auto"/>
          <w:spacing w:val="6"/>
          <w:sz w:val="24"/>
        </w:rPr>
      </w:pPr>
    </w:p>
    <w:p>
      <w:pPr>
        <w:spacing w:line="588" w:lineRule="exact"/>
        <w:ind w:firstLine="504" w:firstLineChars="200"/>
        <w:rPr>
          <w:rFonts w:ascii="仿宋" w:hAnsi="仿宋" w:eastAsia="仿宋" w:cs="宋体"/>
          <w:color w:val="auto"/>
          <w:spacing w:val="6"/>
          <w:sz w:val="24"/>
        </w:rPr>
      </w:pPr>
      <w:r>
        <w:rPr>
          <w:rFonts w:hint="eastAsia" w:ascii="仿宋" w:hAnsi="仿宋" w:eastAsia="仿宋" w:cs="宋体"/>
          <w:color w:val="auto"/>
          <w:spacing w:val="6"/>
          <w:sz w:val="24"/>
        </w:rPr>
        <w:t>本单位郑重声明，根据《财政部 民政部 中国残疾人联合会关于促进残疾人就业政府采购政策的通知》（财库</w:t>
      </w:r>
      <w:r>
        <w:rPr>
          <w:rFonts w:hint="eastAsia" w:ascii="仿宋" w:hAnsi="仿宋" w:eastAsia="仿宋" w:cs="宋体"/>
          <w:color w:val="auto"/>
          <w:sz w:val="24"/>
        </w:rPr>
        <w:t>〔2017〕 141</w:t>
      </w:r>
      <w:r>
        <w:rPr>
          <w:rFonts w:hint="eastAsia" w:ascii="仿宋" w:hAnsi="仿宋" w:eastAsia="仿宋" w:cs="宋体"/>
          <w:color w:val="auto"/>
          <w:spacing w:val="6"/>
          <w:sz w:val="24"/>
        </w:rPr>
        <w:t>号）的规定，本单位为符合条件的残疾人福利性单位，且本单位参加</w:t>
      </w:r>
      <w:r>
        <w:rPr>
          <w:rFonts w:hint="eastAsia" w:ascii="仿宋" w:hAnsi="仿宋" w:eastAsia="仿宋" w:cs="Times New Roman"/>
          <w:color w:val="auto"/>
          <w:sz w:val="24"/>
          <w:u w:val="single"/>
        </w:rPr>
        <w:t>XXXX</w:t>
      </w:r>
      <w:r>
        <w:rPr>
          <w:rFonts w:hint="eastAsia" w:ascii="仿宋" w:hAnsi="仿宋" w:eastAsia="仿宋" w:cs="宋体"/>
          <w:color w:val="auto"/>
          <w:spacing w:val="6"/>
          <w:sz w:val="24"/>
        </w:rPr>
        <w:t>单位的</w:t>
      </w:r>
      <w:r>
        <w:rPr>
          <w:rFonts w:hint="eastAsia" w:ascii="仿宋" w:hAnsi="仿宋" w:eastAsia="仿宋" w:cs="Times New Roman"/>
          <w:color w:val="auto"/>
          <w:sz w:val="24"/>
          <w:u w:val="single"/>
        </w:rPr>
        <w:t>XXXX</w:t>
      </w:r>
      <w:r>
        <w:rPr>
          <w:rFonts w:hint="eastAsia" w:ascii="仿宋" w:hAnsi="仿宋" w:eastAsia="仿宋" w:cs="宋体"/>
          <w:color w:val="auto"/>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auto"/>
          <w:spacing w:val="6"/>
          <w:sz w:val="24"/>
        </w:rPr>
      </w:pPr>
      <w:r>
        <w:rPr>
          <w:rFonts w:hint="eastAsia" w:ascii="仿宋" w:hAnsi="仿宋" w:eastAsia="仿宋" w:cs="宋体"/>
          <w:color w:val="auto"/>
          <w:spacing w:val="6"/>
          <w:sz w:val="24"/>
        </w:rPr>
        <w:t>本单位对上述声明的真实性负责。如有虚假，将依法承担相应责任。</w:t>
      </w:r>
    </w:p>
    <w:p>
      <w:pPr>
        <w:spacing w:line="588" w:lineRule="exact"/>
        <w:rPr>
          <w:rFonts w:ascii="仿宋" w:hAnsi="仿宋" w:eastAsia="仿宋" w:cs="宋体"/>
          <w:color w:val="auto"/>
          <w:spacing w:val="6"/>
          <w:sz w:val="24"/>
        </w:rPr>
      </w:pPr>
    </w:p>
    <w:p>
      <w:pPr>
        <w:spacing w:line="588" w:lineRule="exact"/>
        <w:rPr>
          <w:rFonts w:ascii="仿宋" w:hAnsi="仿宋" w:eastAsia="仿宋" w:cs="宋体"/>
          <w:color w:val="auto"/>
          <w:spacing w:val="6"/>
          <w:sz w:val="24"/>
        </w:rPr>
      </w:pPr>
    </w:p>
    <w:p>
      <w:pPr>
        <w:ind w:firstLine="480" w:firstLineChars="200"/>
        <w:jc w:val="left"/>
        <w:rPr>
          <w:rFonts w:ascii="仿宋" w:hAnsi="仿宋" w:eastAsia="仿宋" w:cs="Times New Roman"/>
          <w:color w:val="auto"/>
          <w:sz w:val="24"/>
        </w:rPr>
      </w:pPr>
      <w:r>
        <w:rPr>
          <w:rFonts w:hint="eastAsia" w:ascii="仿宋" w:hAnsi="仿宋" w:eastAsia="仿宋" w:cs="Times New Roman"/>
          <w:color w:val="auto"/>
          <w:sz w:val="24"/>
        </w:rPr>
        <w:t>单位名称：XXXX（盖单位公章）</w:t>
      </w:r>
    </w:p>
    <w:p>
      <w:pPr>
        <w:ind w:firstLine="480" w:firstLineChars="200"/>
        <w:jc w:val="left"/>
        <w:rPr>
          <w:rFonts w:ascii="仿宋" w:hAnsi="仿宋" w:eastAsia="仿宋" w:cs="Times New Roman"/>
          <w:color w:val="auto"/>
          <w:sz w:val="24"/>
        </w:rPr>
      </w:pPr>
      <w:r>
        <w:rPr>
          <w:rFonts w:hint="eastAsia" w:ascii="仿宋" w:hAnsi="仿宋" w:eastAsia="仿宋" w:cs="Times New Roman"/>
          <w:color w:val="auto"/>
          <w:sz w:val="24"/>
        </w:rPr>
        <w:t>法定代表人/单位负责人或授权代表（签字或加盖个人印章）：XXXX</w:t>
      </w:r>
    </w:p>
    <w:p>
      <w:pPr>
        <w:ind w:firstLine="480" w:firstLineChars="200"/>
        <w:jc w:val="left"/>
        <w:rPr>
          <w:rFonts w:ascii="仿宋" w:hAnsi="仿宋" w:eastAsia="仿宋" w:cs="Times New Roman"/>
          <w:color w:val="auto"/>
          <w:sz w:val="24"/>
        </w:rPr>
      </w:pPr>
      <w:r>
        <w:rPr>
          <w:rFonts w:hint="eastAsia" w:ascii="仿宋" w:hAnsi="仿宋" w:eastAsia="仿宋" w:cs="Times New Roman"/>
          <w:color w:val="auto"/>
          <w:sz w:val="24"/>
        </w:rPr>
        <w:t>日期：XXXX</w:t>
      </w:r>
    </w:p>
    <w:p>
      <w:pPr>
        <w:spacing w:line="360" w:lineRule="auto"/>
        <w:rPr>
          <w:rFonts w:ascii="仿宋" w:hAnsi="仿宋" w:eastAsia="仿宋" w:cs="宋体"/>
          <w:color w:val="auto"/>
          <w:sz w:val="24"/>
        </w:rPr>
      </w:pPr>
    </w:p>
    <w:p>
      <w:pPr>
        <w:spacing w:line="360" w:lineRule="auto"/>
        <w:rPr>
          <w:rFonts w:hint="eastAsia" w:ascii="仿宋" w:hAnsi="仿宋" w:eastAsia="仿宋" w:cs="宋体"/>
          <w:color w:val="auto"/>
          <w:sz w:val="24"/>
        </w:rPr>
      </w:pPr>
    </w:p>
    <w:p>
      <w:pPr>
        <w:spacing w:line="360" w:lineRule="auto"/>
        <w:rPr>
          <w:rFonts w:hint="eastAsia" w:ascii="仿宋" w:hAnsi="仿宋" w:eastAsia="仿宋" w:cs="宋体"/>
          <w:color w:val="auto"/>
          <w:sz w:val="24"/>
        </w:rPr>
      </w:pPr>
      <w:r>
        <w:rPr>
          <w:rFonts w:hint="eastAsia" w:ascii="仿宋" w:hAnsi="仿宋" w:eastAsia="仿宋" w:cs="宋体"/>
          <w:color w:val="auto"/>
          <w:sz w:val="24"/>
        </w:rPr>
        <w:t>注：</w:t>
      </w:r>
      <w:r>
        <w:rPr>
          <w:rFonts w:hint="eastAsia" w:ascii="仿宋" w:hAnsi="仿宋" w:eastAsia="仿宋" w:cs="宋体"/>
          <w:color w:val="auto"/>
          <w:sz w:val="24"/>
          <w:lang w:val="en-US" w:eastAsia="zh-CN"/>
        </w:rPr>
        <w:t>1.</w:t>
      </w:r>
      <w:r>
        <w:rPr>
          <w:rFonts w:hint="eastAsia" w:ascii="仿宋" w:hAnsi="仿宋" w:eastAsia="仿宋" w:cs="宋体"/>
          <w:color w:val="auto"/>
          <w:sz w:val="24"/>
        </w:rPr>
        <w:t>残疾人福利性单位视同小型、微型企业，享受预留份额、评审中价格扣除等促进中小企业发展的政府采购政策。残疾人福利性单位属于小型、微型企业的，不重复享受政策。</w:t>
      </w:r>
    </w:p>
    <w:p>
      <w:pPr>
        <w:spacing w:line="360" w:lineRule="auto"/>
        <w:rPr>
          <w:rFonts w:ascii="仿宋" w:hAnsi="仿宋" w:eastAsia="仿宋" w:cs="宋体"/>
          <w:color w:val="auto"/>
          <w:sz w:val="24"/>
        </w:rPr>
      </w:pPr>
      <w:r>
        <w:rPr>
          <w:rFonts w:hint="eastAsia" w:ascii="仿宋" w:hAnsi="仿宋" w:eastAsia="仿宋" w:cs="宋体"/>
          <w:color w:val="auto"/>
          <w:sz w:val="24"/>
          <w:lang w:val="en-US" w:eastAsia="zh-CN"/>
        </w:rPr>
        <w:t>2.</w:t>
      </w:r>
      <w:r>
        <w:rPr>
          <w:rFonts w:hint="eastAsia" w:ascii="仿宋" w:hAnsi="仿宋" w:eastAsia="仿宋" w:cs="宋体"/>
          <w:color w:val="auto"/>
          <w:sz w:val="24"/>
        </w:rPr>
        <w:t>供应商为非残疾人福利性单位的，可不提供此声明。</w:t>
      </w:r>
    </w:p>
    <w:p>
      <w:pPr>
        <w:bidi w:val="0"/>
        <w:rPr>
          <w:rFonts w:ascii="Times New Roman" w:hAnsi="Times New Roman" w:eastAsia="宋体" w:cs="Times New Roman"/>
          <w:color w:val="auto"/>
        </w:rPr>
      </w:pPr>
    </w:p>
    <w:p>
      <w:pPr>
        <w:bidi w:val="0"/>
        <w:rPr>
          <w:rFonts w:ascii="Times New Roman" w:hAnsi="Times New Roman" w:eastAsia="宋体" w:cs="Times New Roman"/>
          <w:color w:val="auto"/>
        </w:rPr>
      </w:pPr>
    </w:p>
    <w:p>
      <w:pPr>
        <w:bidi w:val="0"/>
        <w:rPr>
          <w:rFonts w:ascii="Times New Roman" w:hAnsi="Times New Roman" w:eastAsia="宋体" w:cs="Times New Roman"/>
          <w:color w:val="auto"/>
        </w:rPr>
      </w:pPr>
    </w:p>
    <w:p>
      <w:pPr>
        <w:bidi w:val="0"/>
        <w:rPr>
          <w:rFonts w:ascii="Times New Roman" w:hAnsi="Times New Roman" w:eastAsia="宋体" w:cs="Times New Roman"/>
          <w:color w:val="auto"/>
        </w:rPr>
      </w:pPr>
    </w:p>
    <w:p>
      <w:pPr>
        <w:bidi w:val="0"/>
        <w:rPr>
          <w:rFonts w:ascii="Times New Roman" w:hAnsi="Times New Roman" w:eastAsia="宋体" w:cs="Times New Roman"/>
          <w:color w:val="auto"/>
        </w:rPr>
      </w:pPr>
      <w:r>
        <w:rPr>
          <w:rFonts w:ascii="Times New Roman" w:hAnsi="Times New Roman" w:eastAsia="宋体" w:cs="Times New Roman"/>
          <w:color w:val="auto"/>
        </w:rPr>
        <w:br w:type="page"/>
      </w:r>
    </w:p>
    <w:p>
      <w:pPr>
        <w:widowControl/>
        <w:spacing w:line="360" w:lineRule="atLeast"/>
        <w:jc w:val="center"/>
        <w:outlineLvl w:val="1"/>
        <w:rPr>
          <w:rFonts w:hint="eastAsia" w:ascii="仿宋" w:hAnsi="仿宋" w:eastAsia="仿宋" w:cs="Times New Roman"/>
          <w:b/>
          <w:color w:val="auto"/>
          <w:sz w:val="32"/>
          <w:szCs w:val="32"/>
        </w:rPr>
      </w:pPr>
    </w:p>
    <w:p>
      <w:pPr>
        <w:widowControl/>
        <w:spacing w:line="360" w:lineRule="atLeast"/>
        <w:jc w:val="center"/>
        <w:outlineLvl w:val="1"/>
        <w:rPr>
          <w:rFonts w:hint="eastAsia" w:ascii="仿宋" w:hAnsi="仿宋" w:eastAsia="仿宋" w:cs="Times New Roman"/>
          <w:b/>
          <w:color w:val="auto"/>
          <w:sz w:val="32"/>
          <w:szCs w:val="32"/>
        </w:rPr>
      </w:pPr>
      <w:r>
        <w:rPr>
          <w:rFonts w:hint="eastAsia" w:ascii="仿宋" w:hAnsi="仿宋" w:eastAsia="仿宋" w:cs="Times New Roman"/>
          <w:b/>
          <w:color w:val="auto"/>
          <w:sz w:val="32"/>
          <w:szCs w:val="32"/>
        </w:rPr>
        <w:t>监狱企业</w:t>
      </w:r>
    </w:p>
    <w:p>
      <w:pPr>
        <w:spacing w:after="0" w:line="360" w:lineRule="auto"/>
        <w:ind w:firstLine="480" w:firstLineChars="200"/>
        <w:jc w:val="left"/>
        <w:rPr>
          <w:rFonts w:hint="eastAsia" w:ascii="仿宋" w:hAnsi="仿宋" w:eastAsia="仿宋" w:cs="仿宋"/>
          <w:color w:val="auto"/>
          <w:sz w:val="24"/>
        </w:rPr>
      </w:pPr>
    </w:p>
    <w:p>
      <w:pPr>
        <w:spacing w:after="0"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根据《政府采购支持监狱企业发展有关问题的通知》（财库〔2014〕68号）的规定监狱企业参加采购活动的，应提供由省级以上监狱管理局、戒毒管理局(含新疆生产建设兵团)出具的属于监狱企业的证明文件。</w:t>
      </w:r>
    </w:p>
    <w:p>
      <w:pPr>
        <w:spacing w:after="0" w:line="360" w:lineRule="auto"/>
        <w:jc w:val="left"/>
        <w:rPr>
          <w:rFonts w:hint="eastAsia" w:ascii="仿宋" w:hAnsi="仿宋" w:eastAsia="仿宋" w:cs="仿宋"/>
          <w:color w:val="auto"/>
          <w:sz w:val="24"/>
        </w:rPr>
      </w:pPr>
    </w:p>
    <w:p>
      <w:pPr>
        <w:spacing w:after="0" w:line="360" w:lineRule="auto"/>
        <w:jc w:val="left"/>
        <w:rPr>
          <w:rFonts w:hint="eastAsia" w:ascii="仿宋" w:hAnsi="仿宋" w:eastAsia="仿宋" w:cs="仿宋"/>
          <w:color w:val="auto"/>
          <w:sz w:val="24"/>
        </w:rPr>
      </w:pPr>
    </w:p>
    <w:p>
      <w:pPr>
        <w:spacing w:after="0" w:line="360" w:lineRule="auto"/>
        <w:jc w:val="left"/>
        <w:rPr>
          <w:rFonts w:hint="eastAsia" w:ascii="仿宋" w:hAnsi="仿宋" w:eastAsia="仿宋" w:cs="仿宋"/>
          <w:color w:val="auto"/>
          <w:sz w:val="24"/>
        </w:rPr>
      </w:pPr>
      <w:r>
        <w:rPr>
          <w:rFonts w:hint="eastAsia" w:ascii="仿宋" w:hAnsi="仿宋" w:eastAsia="仿宋" w:cs="仿宋"/>
          <w:color w:val="auto"/>
          <w:sz w:val="24"/>
        </w:rPr>
        <w:t>注：1</w:t>
      </w:r>
      <w:r>
        <w:rPr>
          <w:rFonts w:hint="eastAsia" w:ascii="仿宋" w:hAnsi="仿宋" w:eastAsia="仿宋" w:cs="仿宋"/>
          <w:color w:val="auto"/>
          <w:sz w:val="24"/>
          <w:lang w:val="en-US" w:eastAsia="zh-CN"/>
        </w:rPr>
        <w:t>.供应商</w:t>
      </w:r>
      <w:r>
        <w:rPr>
          <w:rFonts w:hint="eastAsia" w:ascii="仿宋" w:hAnsi="仿宋" w:eastAsia="仿宋" w:cs="仿宋"/>
          <w:color w:val="auto"/>
          <w:sz w:val="24"/>
        </w:rPr>
        <w:t>符合《政府采购支持监狱企业发展有关问题的通知》（财库〔2014〕68号）规定的划分标准为监狱企业</w:t>
      </w:r>
      <w:r>
        <w:rPr>
          <w:rFonts w:hint="eastAsia" w:ascii="仿宋" w:hAnsi="仿宋" w:eastAsia="仿宋" w:cs="仿宋"/>
          <w:color w:val="auto"/>
          <w:sz w:val="24"/>
          <w:lang w:val="en-US" w:eastAsia="zh-CN"/>
        </w:rPr>
        <w:t>的</w:t>
      </w:r>
      <w:r>
        <w:rPr>
          <w:rFonts w:hint="eastAsia" w:ascii="仿宋" w:hAnsi="仿宋" w:eastAsia="仿宋" w:cs="仿宋"/>
          <w:color w:val="auto"/>
          <w:sz w:val="24"/>
        </w:rPr>
        <w:t>适用。</w:t>
      </w:r>
    </w:p>
    <w:p>
      <w:pPr>
        <w:spacing w:line="300" w:lineRule="exac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w:t>
      </w:r>
      <w:r>
        <w:rPr>
          <w:rFonts w:hint="eastAsia" w:ascii="仿宋" w:hAnsi="仿宋" w:eastAsia="仿宋" w:cs="仿宋"/>
          <w:color w:val="auto"/>
          <w:sz w:val="24"/>
        </w:rPr>
        <w:t>在政府采购活动中，监狱企业视同小型、微型企业，享受预留份额、评审中价格扣除等政府采购促进中小企业发展的政府采购政策。</w:t>
      </w:r>
    </w:p>
    <w:p>
      <w:pPr>
        <w:widowControl w:val="0"/>
        <w:spacing w:after="120" w:line="480" w:lineRule="auto"/>
        <w:ind w:left="420" w:leftChars="200"/>
        <w:jc w:val="both"/>
        <w:rPr>
          <w:rFonts w:ascii="Times New Roman" w:hAnsi="Times New Roman" w:eastAsia="宋体" w:cs="Times New Roman"/>
          <w:color w:val="auto"/>
          <w:kern w:val="2"/>
          <w:sz w:val="21"/>
          <w:szCs w:val="24"/>
          <w:lang w:val="en-US" w:eastAsia="zh-CN" w:bidi="ar-SA"/>
        </w:rPr>
      </w:pPr>
    </w:p>
    <w:p>
      <w:pPr>
        <w:tabs>
          <w:tab w:val="left" w:pos="900"/>
        </w:tabs>
        <w:spacing w:line="360" w:lineRule="auto"/>
        <w:jc w:val="center"/>
        <w:rPr>
          <w:rFonts w:hint="eastAsia" w:ascii="仿宋" w:hAnsi="仿宋" w:eastAsia="仿宋"/>
          <w:b/>
          <w:sz w:val="32"/>
          <w:szCs w:val="32"/>
        </w:rPr>
      </w:pPr>
    </w:p>
    <w:p>
      <w:pPr>
        <w:tabs>
          <w:tab w:val="left" w:pos="900"/>
        </w:tabs>
        <w:spacing w:line="360" w:lineRule="auto"/>
        <w:jc w:val="center"/>
        <w:rPr>
          <w:rFonts w:hint="eastAsia" w:ascii="仿宋" w:hAnsi="仿宋" w:eastAsia="仿宋"/>
          <w:b/>
          <w:sz w:val="32"/>
          <w:szCs w:val="32"/>
        </w:rPr>
      </w:pPr>
    </w:p>
    <w:p>
      <w:pPr>
        <w:tabs>
          <w:tab w:val="left" w:pos="900"/>
        </w:tabs>
        <w:spacing w:line="360" w:lineRule="auto"/>
        <w:jc w:val="center"/>
        <w:rPr>
          <w:rFonts w:hint="eastAsia" w:ascii="仿宋" w:hAnsi="仿宋" w:eastAsia="仿宋"/>
          <w:b/>
          <w:sz w:val="32"/>
          <w:szCs w:val="32"/>
        </w:rPr>
      </w:pPr>
    </w:p>
    <w:p>
      <w:pPr>
        <w:tabs>
          <w:tab w:val="left" w:pos="900"/>
        </w:tabs>
        <w:spacing w:line="360" w:lineRule="auto"/>
        <w:jc w:val="center"/>
        <w:rPr>
          <w:rFonts w:hint="eastAsia" w:ascii="仿宋" w:hAnsi="仿宋" w:eastAsia="仿宋"/>
          <w:b/>
          <w:sz w:val="32"/>
          <w:szCs w:val="32"/>
        </w:rPr>
      </w:pPr>
    </w:p>
    <w:p>
      <w:pPr>
        <w:tabs>
          <w:tab w:val="left" w:pos="900"/>
        </w:tabs>
        <w:spacing w:line="360" w:lineRule="auto"/>
        <w:jc w:val="center"/>
        <w:rPr>
          <w:rFonts w:hint="eastAsia" w:ascii="仿宋" w:hAnsi="仿宋" w:eastAsia="仿宋"/>
          <w:b/>
          <w:sz w:val="32"/>
          <w:szCs w:val="32"/>
        </w:rPr>
      </w:pPr>
    </w:p>
    <w:p>
      <w:pPr>
        <w:tabs>
          <w:tab w:val="left" w:pos="900"/>
        </w:tabs>
        <w:spacing w:line="360" w:lineRule="auto"/>
        <w:jc w:val="center"/>
        <w:rPr>
          <w:rFonts w:hint="eastAsia" w:ascii="仿宋" w:hAnsi="仿宋" w:eastAsia="仿宋"/>
          <w:b/>
          <w:sz w:val="32"/>
          <w:szCs w:val="32"/>
        </w:rPr>
      </w:pPr>
    </w:p>
    <w:p>
      <w:pPr>
        <w:tabs>
          <w:tab w:val="left" w:pos="900"/>
        </w:tabs>
        <w:spacing w:line="360" w:lineRule="auto"/>
        <w:jc w:val="center"/>
        <w:rPr>
          <w:rFonts w:hint="eastAsia" w:ascii="仿宋" w:hAnsi="仿宋" w:eastAsia="仿宋"/>
          <w:b/>
          <w:sz w:val="32"/>
          <w:szCs w:val="32"/>
        </w:rPr>
      </w:pPr>
    </w:p>
    <w:p>
      <w:pPr>
        <w:tabs>
          <w:tab w:val="left" w:pos="900"/>
        </w:tabs>
        <w:spacing w:line="360" w:lineRule="auto"/>
        <w:jc w:val="center"/>
        <w:rPr>
          <w:rFonts w:hint="eastAsia" w:ascii="仿宋" w:hAnsi="仿宋" w:eastAsia="仿宋"/>
          <w:b/>
          <w:sz w:val="32"/>
          <w:szCs w:val="32"/>
        </w:rPr>
      </w:pPr>
    </w:p>
    <w:p>
      <w:pPr>
        <w:tabs>
          <w:tab w:val="left" w:pos="900"/>
        </w:tabs>
        <w:spacing w:line="360" w:lineRule="auto"/>
        <w:jc w:val="center"/>
        <w:rPr>
          <w:rFonts w:hint="eastAsia" w:ascii="仿宋" w:hAnsi="仿宋" w:eastAsia="仿宋"/>
          <w:b/>
          <w:sz w:val="32"/>
          <w:szCs w:val="32"/>
        </w:rPr>
      </w:pPr>
    </w:p>
    <w:p>
      <w:pPr>
        <w:tabs>
          <w:tab w:val="left" w:pos="900"/>
        </w:tabs>
        <w:spacing w:line="360" w:lineRule="auto"/>
        <w:jc w:val="center"/>
        <w:rPr>
          <w:rFonts w:hint="eastAsia" w:ascii="仿宋" w:hAnsi="仿宋" w:eastAsia="仿宋"/>
          <w:b/>
          <w:sz w:val="32"/>
          <w:szCs w:val="32"/>
        </w:rPr>
      </w:pPr>
    </w:p>
    <w:p>
      <w:pPr>
        <w:tabs>
          <w:tab w:val="left" w:pos="900"/>
        </w:tabs>
        <w:spacing w:line="360" w:lineRule="auto"/>
        <w:jc w:val="center"/>
        <w:rPr>
          <w:rFonts w:hint="eastAsia" w:ascii="仿宋" w:hAnsi="仿宋" w:eastAsia="仿宋"/>
          <w:b/>
          <w:sz w:val="32"/>
          <w:szCs w:val="32"/>
        </w:rPr>
      </w:pPr>
    </w:p>
    <w:p>
      <w:pPr>
        <w:tabs>
          <w:tab w:val="left" w:pos="900"/>
        </w:tabs>
        <w:spacing w:line="360" w:lineRule="auto"/>
        <w:jc w:val="center"/>
        <w:rPr>
          <w:rFonts w:hint="eastAsia" w:ascii="仿宋" w:hAnsi="仿宋" w:eastAsia="仿宋"/>
          <w:b/>
          <w:sz w:val="32"/>
          <w:szCs w:val="32"/>
        </w:rPr>
      </w:pPr>
    </w:p>
    <w:p>
      <w:pPr>
        <w:tabs>
          <w:tab w:val="left" w:pos="900"/>
        </w:tabs>
        <w:spacing w:line="360" w:lineRule="auto"/>
        <w:jc w:val="center"/>
        <w:rPr>
          <w:rFonts w:hint="eastAsia" w:ascii="仿宋" w:hAnsi="仿宋" w:eastAsia="仿宋"/>
          <w:b/>
          <w:sz w:val="32"/>
          <w:szCs w:val="32"/>
        </w:rPr>
      </w:pPr>
    </w:p>
    <w:p>
      <w:pPr>
        <w:tabs>
          <w:tab w:val="left" w:pos="900"/>
        </w:tabs>
        <w:spacing w:line="360" w:lineRule="auto"/>
        <w:jc w:val="center"/>
        <w:rPr>
          <w:rFonts w:hint="eastAsia" w:ascii="仿宋" w:hAnsi="仿宋" w:eastAsia="仿宋"/>
          <w:b/>
          <w:sz w:val="32"/>
          <w:szCs w:val="32"/>
        </w:rPr>
      </w:pPr>
    </w:p>
    <w:p>
      <w:pPr>
        <w:tabs>
          <w:tab w:val="left" w:pos="900"/>
        </w:tabs>
        <w:spacing w:line="360" w:lineRule="auto"/>
        <w:jc w:val="center"/>
        <w:rPr>
          <w:rFonts w:ascii="仿宋" w:hAnsi="仿宋" w:eastAsia="仿宋"/>
          <w:b/>
          <w:sz w:val="32"/>
        </w:rPr>
      </w:pP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widowControl/>
        <w:ind w:firstLine="0" w:firstLineChars="0"/>
        <w:jc w:val="left"/>
        <w:outlineLvl w:val="1"/>
        <w:rPr>
          <w:rFonts w:hint="eastAsia" w:ascii="仿宋" w:hAnsi="仿宋" w:eastAsia="仿宋"/>
          <w:b/>
          <w:sz w:val="32"/>
          <w:szCs w:val="32"/>
        </w:rPr>
      </w:pPr>
      <w:r>
        <w:rPr>
          <w:rFonts w:hint="eastAsia" w:ascii="仿宋" w:hAnsi="仿宋" w:eastAsia="仿宋"/>
          <w:b/>
          <w:sz w:val="32"/>
          <w:szCs w:val="32"/>
        </w:rPr>
        <w:t>格式2-1</w:t>
      </w:r>
    </w:p>
    <w:p>
      <w:pPr>
        <w:widowControl/>
        <w:spacing w:line="240" w:lineRule="auto"/>
        <w:jc w:val="left"/>
        <w:outlineLvl w:val="1"/>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XX项目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供应商</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时间</w:t>
      </w:r>
      <w:r>
        <w:rPr>
          <w:rFonts w:ascii="仿宋" w:hAnsi="仿宋" w:eastAsia="仿宋"/>
          <w:b/>
          <w:sz w:val="32"/>
        </w:rPr>
        <w:t>：</w:t>
      </w:r>
      <w:r>
        <w:rPr>
          <w:rFonts w:hint="eastAsia" w:ascii="仿宋" w:hAnsi="仿宋" w:eastAsia="仿宋"/>
          <w:b/>
          <w:sz w:val="32"/>
        </w:rPr>
        <w:t>XX年XX</w:t>
      </w:r>
      <w:r>
        <w:rPr>
          <w:rFonts w:ascii="仿宋" w:hAnsi="仿宋" w:eastAsia="仿宋"/>
          <w:b/>
          <w:sz w:val="32"/>
        </w:rPr>
        <w:t>月</w:t>
      </w:r>
      <w:r>
        <w:rPr>
          <w:rFonts w:hint="eastAsia" w:ascii="仿宋" w:hAnsi="仿宋" w:eastAsia="仿宋"/>
          <w:b/>
          <w:sz w:val="32"/>
        </w:rPr>
        <w:t>XX</w:t>
      </w:r>
      <w:r>
        <w:rPr>
          <w:rFonts w:ascii="仿宋" w:hAnsi="仿宋" w:eastAsia="仿宋"/>
          <w:b/>
          <w:sz w:val="32"/>
        </w:rPr>
        <w:t>日</w:t>
      </w:r>
    </w:p>
    <w:p>
      <w:pPr>
        <w:spacing w:line="360" w:lineRule="auto"/>
        <w:rPr>
          <w:rFonts w:ascii="仿宋" w:hAnsi="仿宋" w:eastAsia="仿宋"/>
          <w:b/>
          <w:sz w:val="32"/>
        </w:rPr>
      </w:pPr>
      <w:r>
        <w:rPr>
          <w:rFonts w:ascii="仿宋" w:hAnsi="仿宋" w:eastAsia="仿宋"/>
          <w:b/>
          <w:sz w:val="32"/>
        </w:rPr>
        <w:br w:type="page"/>
      </w:r>
    </w:p>
    <w:p>
      <w:pPr>
        <w:widowControl/>
        <w:ind w:firstLine="0" w:firstLineChars="0"/>
        <w:jc w:val="left"/>
        <w:outlineLvl w:val="1"/>
        <w:rPr>
          <w:rFonts w:hint="eastAsia" w:ascii="仿宋" w:hAnsi="仿宋" w:eastAsia="仿宋"/>
          <w:b/>
          <w:sz w:val="32"/>
          <w:szCs w:val="32"/>
        </w:rPr>
      </w:pPr>
      <w:r>
        <w:rPr>
          <w:rFonts w:hint="eastAsia" w:ascii="仿宋" w:hAnsi="仿宋" w:eastAsia="仿宋"/>
          <w:b/>
          <w:sz w:val="32"/>
          <w:szCs w:val="32"/>
        </w:rPr>
        <w:t>格式2-2</w:t>
      </w:r>
    </w:p>
    <w:p>
      <w:pPr>
        <w:widowControl/>
        <w:spacing w:line="360" w:lineRule="atLeast"/>
        <w:jc w:val="center"/>
        <w:outlineLvl w:val="1"/>
        <w:rPr>
          <w:rFonts w:hint="eastAsia" w:ascii="仿宋" w:hAnsi="仿宋" w:eastAsia="仿宋"/>
          <w:b/>
          <w:sz w:val="32"/>
          <w:szCs w:val="32"/>
        </w:rPr>
      </w:pPr>
      <w:bookmarkStart w:id="99" w:name="_Toc308164824"/>
      <w:r>
        <w:rPr>
          <w:rFonts w:hint="eastAsia" w:ascii="仿宋" w:hAnsi="仿宋" w:eastAsia="仿宋"/>
          <w:b/>
          <w:sz w:val="32"/>
          <w:szCs w:val="32"/>
          <w:lang w:val="en-US" w:eastAsia="zh-CN"/>
        </w:rPr>
        <w:t>一、</w:t>
      </w:r>
      <w:r>
        <w:rPr>
          <w:rFonts w:hint="eastAsia" w:ascii="仿宋" w:hAnsi="仿宋" w:eastAsia="仿宋"/>
          <w:b/>
          <w:sz w:val="32"/>
          <w:szCs w:val="32"/>
        </w:rPr>
        <w:t>响应函</w:t>
      </w:r>
    </w:p>
    <w:p>
      <w:pPr>
        <w:bidi w:val="0"/>
        <w:rPr>
          <w:rFonts w:hint="eastAsia"/>
        </w:rPr>
      </w:pPr>
    </w:p>
    <w:p>
      <w:pPr>
        <w:spacing w:line="360" w:lineRule="auto"/>
        <w:rPr>
          <w:rFonts w:ascii="仿宋" w:hAnsi="仿宋" w:eastAsia="仿宋"/>
          <w:sz w:val="24"/>
        </w:rPr>
      </w:pPr>
      <w:r>
        <w:rPr>
          <w:rFonts w:hint="eastAsia" w:ascii="仿宋" w:hAnsi="仿宋" w:eastAsia="仿宋"/>
          <w:sz w:val="24"/>
        </w:rPr>
        <w:t>XXX（采购代理机构名称）：</w:t>
      </w:r>
    </w:p>
    <w:p>
      <w:pPr>
        <w:spacing w:line="360" w:lineRule="auto"/>
        <w:ind w:firstLine="480" w:firstLineChars="200"/>
        <w:jc w:val="left"/>
        <w:rPr>
          <w:rFonts w:ascii="仿宋" w:hAnsi="仿宋" w:eastAsia="仿宋"/>
          <w:sz w:val="24"/>
        </w:rPr>
      </w:pPr>
      <w:r>
        <w:rPr>
          <w:rFonts w:hint="eastAsia" w:ascii="仿宋" w:hAnsi="仿宋" w:eastAsia="仿宋"/>
          <w:sz w:val="24"/>
        </w:rPr>
        <w:t>我方全面研究了“XXXXXX”项目磋商文件（项目编号：XXXX），决定参加贵单位组织的本项目磋商采购。</w:t>
      </w:r>
    </w:p>
    <w:p>
      <w:pPr>
        <w:spacing w:line="360" w:lineRule="auto"/>
        <w:ind w:firstLine="480" w:firstLineChars="200"/>
        <w:jc w:val="left"/>
        <w:rPr>
          <w:rFonts w:ascii="仿宋" w:hAnsi="仿宋" w:eastAsia="仿宋"/>
          <w:sz w:val="24"/>
        </w:rPr>
      </w:pPr>
      <w:r>
        <w:rPr>
          <w:rFonts w:hint="eastAsia" w:ascii="仿宋" w:hAnsi="仿宋" w:eastAsia="仿宋"/>
          <w:sz w:val="24"/>
          <w:lang w:val="en-US" w:eastAsia="zh-CN"/>
        </w:rPr>
        <w:t>一、</w:t>
      </w:r>
      <w:r>
        <w:rPr>
          <w:rFonts w:hint="eastAsia" w:ascii="仿宋" w:hAnsi="仿宋" w:eastAsia="仿宋"/>
          <w:sz w:val="24"/>
        </w:rPr>
        <w:t>我方自愿按照磋商文件规定的各项要求向采购人提供所需货物/服务。</w:t>
      </w:r>
    </w:p>
    <w:p>
      <w:pPr>
        <w:spacing w:line="360" w:lineRule="auto"/>
        <w:ind w:firstLine="480" w:firstLineChars="200"/>
        <w:jc w:val="left"/>
        <w:rPr>
          <w:rFonts w:ascii="仿宋" w:hAnsi="仿宋" w:eastAsia="仿宋"/>
          <w:sz w:val="24"/>
        </w:rPr>
      </w:pPr>
      <w:r>
        <w:rPr>
          <w:rFonts w:hint="eastAsia" w:ascii="仿宋" w:hAnsi="仿宋" w:eastAsia="仿宋"/>
          <w:sz w:val="24"/>
          <w:lang w:val="en-US" w:eastAsia="zh-CN"/>
        </w:rPr>
        <w:t>二、</w:t>
      </w:r>
      <w:r>
        <w:rPr>
          <w:rFonts w:hint="eastAsia" w:ascii="仿宋" w:hAnsi="仿宋" w:eastAsia="仿宋"/>
          <w:sz w:val="24"/>
        </w:rPr>
        <w:t>一旦我方成交，我方将严格履行政府采购合同规定的责任和义务。</w:t>
      </w:r>
    </w:p>
    <w:p>
      <w:pPr>
        <w:spacing w:line="360" w:lineRule="auto"/>
        <w:ind w:firstLine="480" w:firstLineChars="200"/>
        <w:jc w:val="left"/>
        <w:rPr>
          <w:rFonts w:ascii="仿宋" w:hAnsi="仿宋" w:eastAsia="仿宋"/>
          <w:sz w:val="24"/>
        </w:rPr>
      </w:pPr>
      <w:r>
        <w:rPr>
          <w:rFonts w:hint="eastAsia" w:ascii="仿宋" w:hAnsi="仿宋" w:eastAsia="仿宋"/>
          <w:sz w:val="24"/>
          <w:lang w:val="en-US" w:eastAsia="zh-CN"/>
        </w:rPr>
        <w:t>三、</w:t>
      </w:r>
      <w:r>
        <w:rPr>
          <w:rFonts w:hint="eastAsia" w:ascii="仿宋" w:hAnsi="仿宋" w:eastAsia="仿宋"/>
          <w:sz w:val="24"/>
        </w:rPr>
        <w:t>我方为本项目提交的响应文件正本1份，副本XX份，用于磋商报价。</w:t>
      </w:r>
    </w:p>
    <w:p>
      <w:pPr>
        <w:spacing w:line="360" w:lineRule="auto"/>
        <w:ind w:firstLine="480" w:firstLineChars="200"/>
        <w:jc w:val="left"/>
        <w:rPr>
          <w:rFonts w:hint="eastAsia" w:ascii="仿宋" w:hAnsi="仿宋" w:eastAsia="仿宋"/>
          <w:sz w:val="24"/>
        </w:rPr>
      </w:pPr>
      <w:r>
        <w:rPr>
          <w:rFonts w:hint="eastAsia" w:ascii="仿宋" w:hAnsi="仿宋" w:eastAsia="仿宋"/>
          <w:sz w:val="24"/>
          <w:lang w:val="en-US" w:eastAsia="zh-CN"/>
        </w:rPr>
        <w:t>四、</w:t>
      </w:r>
      <w:r>
        <w:rPr>
          <w:rFonts w:hint="eastAsia" w:ascii="仿宋" w:hAnsi="仿宋" w:eastAsia="仿宋"/>
          <w:sz w:val="24"/>
        </w:rPr>
        <w:t>本次磋商，我方递交的响应文件有效期为磋商文件规定起算之日起XX天。</w:t>
      </w:r>
    </w:p>
    <w:p>
      <w:pPr>
        <w:spacing w:line="360" w:lineRule="auto"/>
        <w:ind w:firstLine="480" w:firstLineChars="200"/>
        <w:jc w:val="left"/>
        <w:rPr>
          <w:rFonts w:ascii="仿宋" w:hAnsi="仿宋" w:eastAsia="仿宋"/>
          <w:sz w:val="24"/>
        </w:rPr>
      </w:pPr>
      <w:r>
        <w:rPr>
          <w:rFonts w:hint="eastAsia" w:ascii="仿宋" w:hAnsi="仿宋" w:eastAsia="仿宋"/>
          <w:sz w:val="24"/>
          <w:lang w:val="en-US" w:eastAsia="zh-CN"/>
        </w:rPr>
        <w:t>五、</w:t>
      </w:r>
      <w:r>
        <w:rPr>
          <w:rFonts w:hint="eastAsia" w:ascii="仿宋" w:hAnsi="仿宋" w:eastAsia="仿宋"/>
          <w:sz w:val="24"/>
        </w:rPr>
        <w:t>我方愿意提供贵单位可能另外要求的，与磋商报价有关的文件资料，并保证我方已提供和将要提供的文件资料是真实、准确的。</w:t>
      </w:r>
    </w:p>
    <w:p>
      <w:pPr>
        <w:adjustRightInd w:val="0"/>
        <w:spacing w:line="400" w:lineRule="exact"/>
        <w:ind w:firstLine="0" w:firstLineChars="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spacing w:line="400" w:lineRule="exact"/>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pPr>
        <w:spacing w:line="400" w:lineRule="exact"/>
        <w:ind w:firstLine="470" w:firstLineChars="196"/>
        <w:rPr>
          <w:rFonts w:ascii="仿宋" w:hAnsi="仿宋" w:eastAsia="仿宋"/>
          <w:sz w:val="24"/>
        </w:rPr>
      </w:pPr>
      <w:r>
        <w:rPr>
          <w:rFonts w:hint="eastAsia" w:ascii="仿宋" w:hAnsi="仿宋" w:eastAsia="仿宋"/>
          <w:sz w:val="24"/>
        </w:rPr>
        <w:t>通讯地址：XXX</w:t>
      </w:r>
    </w:p>
    <w:p>
      <w:pPr>
        <w:spacing w:line="400" w:lineRule="exact"/>
        <w:ind w:firstLine="470" w:firstLineChars="196"/>
        <w:rPr>
          <w:rFonts w:ascii="仿宋" w:hAnsi="仿宋" w:eastAsia="仿宋"/>
          <w:sz w:val="24"/>
        </w:rPr>
      </w:pPr>
      <w:r>
        <w:rPr>
          <w:rFonts w:hint="eastAsia" w:ascii="仿宋" w:hAnsi="仿宋" w:eastAsia="仿宋"/>
          <w:sz w:val="24"/>
        </w:rPr>
        <w:t>邮政编码：XXX</w:t>
      </w:r>
    </w:p>
    <w:p>
      <w:pPr>
        <w:spacing w:line="400" w:lineRule="exact"/>
        <w:ind w:firstLine="470" w:firstLineChars="196"/>
        <w:rPr>
          <w:rFonts w:ascii="仿宋" w:hAnsi="仿宋" w:eastAsia="仿宋"/>
          <w:sz w:val="24"/>
        </w:rPr>
      </w:pPr>
      <w:r>
        <w:rPr>
          <w:rFonts w:hint="eastAsia" w:ascii="仿宋" w:hAnsi="仿宋" w:eastAsia="仿宋"/>
          <w:sz w:val="24"/>
        </w:rPr>
        <w:t>联系电话：XXX</w:t>
      </w:r>
    </w:p>
    <w:p>
      <w:pPr>
        <w:spacing w:line="400" w:lineRule="exact"/>
        <w:ind w:firstLine="470" w:firstLineChars="196"/>
        <w:rPr>
          <w:rFonts w:ascii="仿宋" w:hAnsi="仿宋" w:eastAsia="仿宋"/>
          <w:sz w:val="24"/>
        </w:rPr>
      </w:pPr>
      <w:r>
        <w:rPr>
          <w:rFonts w:hint="eastAsia" w:ascii="仿宋" w:hAnsi="仿宋" w:eastAsia="仿宋"/>
          <w:sz w:val="24"/>
        </w:rPr>
        <w:t>传    真：XXX</w:t>
      </w:r>
    </w:p>
    <w:p>
      <w:pPr>
        <w:ind w:firstLine="480" w:firstLineChars="200"/>
        <w:rPr>
          <w:rFonts w:ascii="仿宋" w:hAnsi="仿宋" w:eastAsia="仿宋"/>
          <w:b/>
          <w:sz w:val="32"/>
          <w:szCs w:val="32"/>
        </w:rPr>
      </w:pPr>
      <w:r>
        <w:rPr>
          <w:rFonts w:hint="eastAsia" w:ascii="仿宋" w:hAnsi="仿宋" w:eastAsia="仿宋"/>
          <w:sz w:val="24"/>
        </w:rPr>
        <w:t>日    期：XXX年XXX月XXX日</w:t>
      </w:r>
      <w:r>
        <w:rPr>
          <w:rFonts w:ascii="仿宋" w:hAnsi="仿宋" w:eastAsia="仿宋"/>
          <w:b/>
          <w:sz w:val="32"/>
          <w:szCs w:val="32"/>
        </w:rPr>
        <w:br w:type="page"/>
      </w:r>
    </w:p>
    <w:p>
      <w:pPr>
        <w:widowControl/>
        <w:ind w:firstLine="0" w:firstLineChars="0"/>
        <w:jc w:val="left"/>
        <w:outlineLvl w:val="1"/>
        <w:rPr>
          <w:rFonts w:hint="eastAsia" w:ascii="仿宋" w:hAnsi="仿宋" w:eastAsia="仿宋"/>
          <w:b/>
          <w:sz w:val="32"/>
          <w:szCs w:val="32"/>
        </w:rPr>
      </w:pPr>
      <w:r>
        <w:rPr>
          <w:rFonts w:hint="eastAsia" w:ascii="仿宋" w:hAnsi="仿宋" w:eastAsia="仿宋"/>
          <w:b/>
          <w:sz w:val="32"/>
          <w:szCs w:val="32"/>
        </w:rPr>
        <w:t>格式2-3</w:t>
      </w:r>
    </w:p>
    <w:p>
      <w:pPr>
        <w:widowControl/>
        <w:spacing w:line="360" w:lineRule="atLeast"/>
        <w:jc w:val="center"/>
        <w:outlineLvl w:val="1"/>
        <w:rPr>
          <w:rFonts w:hint="eastAsia" w:ascii="仿宋" w:hAnsi="仿宋" w:eastAsia="仿宋"/>
          <w:b/>
          <w:sz w:val="32"/>
          <w:szCs w:val="32"/>
        </w:rPr>
      </w:pPr>
      <w:r>
        <w:rPr>
          <w:rFonts w:hint="eastAsia" w:ascii="仿宋" w:hAnsi="仿宋" w:eastAsia="仿宋"/>
          <w:b/>
          <w:sz w:val="32"/>
          <w:szCs w:val="32"/>
          <w:lang w:val="en-US" w:eastAsia="zh-CN"/>
        </w:rPr>
        <w:t>二、</w:t>
      </w:r>
      <w:r>
        <w:rPr>
          <w:rFonts w:hint="eastAsia" w:ascii="仿宋" w:hAnsi="仿宋" w:eastAsia="仿宋"/>
          <w:b/>
          <w:sz w:val="32"/>
          <w:szCs w:val="32"/>
        </w:rPr>
        <w:t>承诺函（实质性要求）</w:t>
      </w:r>
    </w:p>
    <w:p>
      <w:pPr>
        <w:bidi w:val="0"/>
      </w:pPr>
    </w:p>
    <w:p>
      <w:pPr>
        <w:spacing w:line="360" w:lineRule="auto"/>
        <w:rPr>
          <w:rFonts w:ascii="仿宋" w:hAnsi="仿宋" w:eastAsia="仿宋"/>
          <w:sz w:val="24"/>
        </w:rPr>
      </w:pPr>
      <w:r>
        <w:rPr>
          <w:rFonts w:hint="eastAsia" w:ascii="仿宋" w:hAnsi="仿宋" w:eastAsia="仿宋"/>
          <w:sz w:val="24"/>
        </w:rPr>
        <w:t>XXX（采购代理机构名称）：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我方作为本次采购项目的供应商，根据磋商文件要求，现郑重承诺如下：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二、在参加本次采购活动中，不存在与单位负责人为同一人或者存在直接控股、管理关系的其他供应商参与同一合同项下的政府采购活动的行为。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三、为采购项目提供整体设计、规范编制或者项目管理、监理、检测等服务的供应商，不得再参加该采购项目的其他采购活动，我方承诺不属于此类禁止参加本项目的供应商。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四、在参加本次采购活动中，不存在和其他供应商在同一合同项下的采购项目中，同时委托同一个自然人、同一家庭的人员、同一单位的人员作为代理人的行为。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五、我方实际控制人或者中高级管理人员，不存在同时是采购代理机构工作人员的情形。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六、不存在同一母公司的两家以上的子公司，以不同供应商身份同时参加本项目同一合同项下的采购活动的情形。</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eastAsia" w:ascii="仿宋" w:hAnsi="仿宋" w:eastAsia="仿宋" w:cs="仿宋"/>
          <w:spacing w:val="-6"/>
          <w:sz w:val="24"/>
          <w:szCs w:val="24"/>
        </w:rPr>
      </w:pPr>
      <w:r>
        <w:rPr>
          <w:rFonts w:hint="eastAsia" w:ascii="仿宋" w:hAnsi="仿宋" w:eastAsia="仿宋" w:cs="仿宋"/>
          <w:spacing w:val="-6"/>
          <w:sz w:val="24"/>
          <w:szCs w:val="24"/>
        </w:rPr>
        <w:t>七、我方与采购代理机构不存在关联关系，也不是采购代理机构的母公司或子公司。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八</w:t>
      </w:r>
      <w:r>
        <w:rPr>
          <w:rFonts w:hint="eastAsia" w:ascii="仿宋" w:hAnsi="仿宋" w:eastAsia="仿宋" w:cs="仿宋"/>
          <w:sz w:val="24"/>
          <w:szCs w:val="24"/>
        </w:rPr>
        <w:t>、响应文件中提供的任何资料和技术、服务、商务等响应承诺情况都是真实的、有效的、合法的。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九</w:t>
      </w:r>
      <w:r>
        <w:rPr>
          <w:rFonts w:hint="eastAsia" w:ascii="仿宋" w:hAnsi="仿宋" w:eastAsia="仿宋" w:cs="仿宋"/>
          <w:sz w:val="24"/>
          <w:szCs w:val="24"/>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十</w:t>
      </w:r>
      <w:r>
        <w:rPr>
          <w:rFonts w:hint="eastAsia" w:ascii="仿宋" w:hAnsi="仿宋" w:eastAsia="仿宋" w:cs="仿宋"/>
          <w:sz w:val="24"/>
          <w:szCs w:val="24"/>
        </w:rPr>
        <w:t>、国家或行业主管部门对采购产品的技术标准、质量标准和资格资质条件等有强制性规定的，我方承诺符合其要求。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十一</w:t>
      </w:r>
      <w:r>
        <w:rPr>
          <w:rFonts w:hint="eastAsia" w:ascii="仿宋" w:hAnsi="仿宋" w:eastAsia="仿宋" w:cs="仿宋"/>
          <w:sz w:val="24"/>
          <w:szCs w:val="24"/>
        </w:rPr>
        <w:t>、参加本次采购活动，我方完全同意磋商文件第二章关于“磋商费用”、“合同分包”、“合同转包”、“履约保证金”的实质性要求，并承诺严格按照磋商文件要求履行。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十二</w:t>
      </w:r>
      <w:r>
        <w:rPr>
          <w:rFonts w:hint="eastAsia" w:ascii="仿宋" w:hAnsi="仿宋" w:eastAsia="仿宋" w:cs="仿宋"/>
          <w:sz w:val="24"/>
          <w:szCs w:val="24"/>
        </w:rPr>
        <w:t>、在本次递交响应文件之前一周年内，供应商本次磋商中对同一品牌同一型号的产品报价与其在中国境内其他地方的最低报价相比不得高于20%，我方承诺符合该要求。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十三</w:t>
      </w:r>
      <w:r>
        <w:rPr>
          <w:rFonts w:hint="eastAsia" w:ascii="仿宋" w:hAnsi="仿宋" w:eastAsia="仿宋" w:cs="仿宋"/>
          <w:sz w:val="24"/>
          <w:szCs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我方对上述承诺的内容事项真实性负责。如经查实上述承诺的内容事项存在虚假，我方愿意接受以提供虚假材料谋取成交的法律责任。</w:t>
      </w:r>
    </w:p>
    <w:p>
      <w:pPr>
        <w:spacing w:line="360" w:lineRule="auto"/>
        <w:rPr>
          <w:rFonts w:ascii="仿宋" w:hAnsi="仿宋" w:eastAsia="仿宋"/>
          <w:sz w:val="24"/>
        </w:rPr>
      </w:pPr>
    </w:p>
    <w:p>
      <w:pPr>
        <w:spacing w:line="360" w:lineRule="auto"/>
        <w:rPr>
          <w:rFonts w:ascii="仿宋" w:hAnsi="仿宋" w:eastAsia="仿宋"/>
          <w:sz w:val="24"/>
        </w:rPr>
      </w:pPr>
    </w:p>
    <w:p>
      <w:pPr>
        <w:spacing w:line="360" w:lineRule="auto"/>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pPr>
        <w:spacing w:line="360" w:lineRule="auto"/>
        <w:ind w:firstLine="480" w:firstLineChars="200"/>
        <w:rPr>
          <w:rFonts w:ascii="仿宋" w:hAnsi="仿宋" w:eastAsia="仿宋"/>
          <w:sz w:val="24"/>
        </w:rPr>
      </w:pPr>
      <w:r>
        <w:rPr>
          <w:rFonts w:hint="eastAsia" w:ascii="仿宋" w:hAnsi="仿宋" w:eastAsia="仿宋"/>
          <w:sz w:val="24"/>
        </w:rPr>
        <w:t>供应商名称：XXXX（盖章）</w:t>
      </w:r>
    </w:p>
    <w:p>
      <w:pPr>
        <w:spacing w:line="360" w:lineRule="auto"/>
        <w:ind w:firstLine="480" w:firstLineChars="200"/>
        <w:rPr>
          <w:rFonts w:ascii="仿宋" w:hAnsi="仿宋" w:eastAsia="仿宋"/>
          <w:sz w:val="24"/>
        </w:rPr>
      </w:pPr>
      <w:r>
        <w:rPr>
          <w:rFonts w:hint="eastAsia" w:ascii="仿宋" w:hAnsi="仿宋" w:eastAsia="仿宋"/>
          <w:sz w:val="24"/>
        </w:rPr>
        <w:t>日    期：XXX年XXX月XXX日</w:t>
      </w:r>
      <w:bookmarkEnd w:id="99"/>
      <w:bookmarkStart w:id="100" w:name="_Toc217446087"/>
    </w:p>
    <w:p>
      <w:pPr>
        <w:widowControl/>
        <w:jc w:val="left"/>
        <w:rPr>
          <w:rFonts w:ascii="仿宋" w:hAnsi="仿宋" w:eastAsia="仿宋"/>
          <w:sz w:val="24"/>
        </w:rPr>
      </w:pPr>
      <w:r>
        <w:rPr>
          <w:rFonts w:ascii="仿宋" w:hAnsi="仿宋" w:eastAsia="仿宋"/>
          <w:sz w:val="24"/>
        </w:rPr>
        <w:br w:type="page"/>
      </w:r>
    </w:p>
    <w:p>
      <w:pPr>
        <w:widowControl/>
        <w:spacing w:line="360" w:lineRule="atLeast"/>
        <w:jc w:val="center"/>
        <w:outlineLvl w:val="1"/>
        <w:rPr>
          <w:rFonts w:hint="eastAsia" w:ascii="仿宋" w:hAnsi="仿宋" w:eastAsia="仿宋"/>
          <w:b/>
          <w:sz w:val="32"/>
          <w:szCs w:val="32"/>
        </w:rPr>
      </w:pPr>
      <w:r>
        <w:rPr>
          <w:rFonts w:hint="eastAsia" w:ascii="仿宋" w:hAnsi="仿宋" w:eastAsia="仿宋"/>
          <w:b/>
          <w:sz w:val="32"/>
          <w:szCs w:val="32"/>
        </w:rPr>
        <w:t>关联单位申明函</w:t>
      </w:r>
      <w:r>
        <w:rPr>
          <w:rFonts w:hint="eastAsia" w:ascii="仿宋" w:hAnsi="仿宋" w:eastAsia="仿宋"/>
          <w:b/>
          <w:color w:val="FF0000"/>
          <w:sz w:val="32"/>
          <w:szCs w:val="32"/>
        </w:rPr>
        <w:t>（实质性要求）</w:t>
      </w:r>
    </w:p>
    <w:p>
      <w:pPr>
        <w:bidi w:val="0"/>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XXXX（采购代理机构名称）：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我方作为本次采购项目的供应商，根据采购文件要求，现郑重承诺如下：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本项目与我方存在直接控股关系的单位为：XXX；存在管理关系单位为：XXX</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我方对上述承诺的内容事项真实性负责。如经查实上述承诺的内容事项存在虚假，我方愿意接受以提供虚假材料谋取中标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成交</w:t>
      </w:r>
      <w:r>
        <w:rPr>
          <w:rFonts w:hint="eastAsia" w:ascii="仿宋" w:hAnsi="仿宋" w:eastAsia="仿宋" w:cs="仿宋"/>
          <w:sz w:val="24"/>
          <w:szCs w:val="24"/>
          <w:lang w:eastAsia="zh-CN"/>
        </w:rPr>
        <w:t>）</w:t>
      </w:r>
      <w:r>
        <w:rPr>
          <w:rFonts w:hint="eastAsia" w:ascii="仿宋" w:hAnsi="仿宋" w:eastAsia="仿宋" w:cs="仿宋"/>
          <w:sz w:val="24"/>
          <w:szCs w:val="24"/>
        </w:rPr>
        <w:t>追究法律责任。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供应商名称：XXXX（单位公章）。</w:t>
      </w:r>
      <w:r>
        <w:rPr>
          <w:rFonts w:hint="eastAsia" w:ascii="仿宋" w:hAnsi="仿宋" w:eastAsia="仿宋" w:cs="仿宋"/>
          <w:sz w:val="24"/>
          <w:szCs w:val="24"/>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法定代表人/单位负责人或授权代表（签字或加盖个人名章）：XXXX。</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日    期：XXXX。</w:t>
      </w:r>
    </w:p>
    <w:p>
      <w:pPr>
        <w:widowControl/>
        <w:jc w:val="left"/>
        <w:rPr>
          <w:rFonts w:ascii="仿宋" w:hAnsi="仿宋" w:eastAsia="仿宋"/>
          <w:sz w:val="24"/>
        </w:rPr>
      </w:pPr>
      <w:r>
        <w:rPr>
          <w:rFonts w:ascii="仿宋" w:hAnsi="仿宋" w:eastAsia="仿宋"/>
          <w:sz w:val="24"/>
        </w:rPr>
        <w:br w:type="page"/>
      </w:r>
    </w:p>
    <w:p>
      <w:pPr>
        <w:widowControl/>
        <w:ind w:firstLine="0" w:firstLineChars="0"/>
        <w:jc w:val="left"/>
        <w:outlineLvl w:val="1"/>
        <w:rPr>
          <w:rFonts w:hint="eastAsia" w:ascii="仿宋" w:hAnsi="仿宋" w:eastAsia="仿宋"/>
          <w:b/>
          <w:sz w:val="32"/>
          <w:szCs w:val="32"/>
        </w:rPr>
      </w:pPr>
      <w:r>
        <w:rPr>
          <w:rFonts w:hint="eastAsia" w:ascii="仿宋" w:hAnsi="仿宋" w:eastAsia="仿宋"/>
          <w:b/>
          <w:sz w:val="32"/>
          <w:szCs w:val="32"/>
        </w:rPr>
        <w:t>格式2-4</w:t>
      </w:r>
    </w:p>
    <w:p>
      <w:pPr>
        <w:widowControl/>
        <w:spacing w:line="360" w:lineRule="atLeast"/>
        <w:jc w:val="center"/>
        <w:outlineLvl w:val="1"/>
        <w:rPr>
          <w:rFonts w:hint="eastAsia" w:ascii="仿宋" w:hAnsi="仿宋" w:eastAsia="仿宋"/>
          <w:b/>
          <w:sz w:val="32"/>
          <w:szCs w:val="32"/>
        </w:rPr>
      </w:pPr>
      <w:r>
        <w:rPr>
          <w:rFonts w:hint="eastAsia" w:ascii="仿宋" w:hAnsi="仿宋" w:eastAsia="仿宋"/>
          <w:b/>
          <w:sz w:val="32"/>
          <w:szCs w:val="32"/>
          <w:lang w:val="en-US" w:eastAsia="zh-CN"/>
        </w:rPr>
        <w:t>三、</w:t>
      </w:r>
      <w:r>
        <w:rPr>
          <w:rFonts w:hint="eastAsia" w:ascii="仿宋" w:hAnsi="仿宋" w:eastAsia="仿宋"/>
          <w:b/>
          <w:sz w:val="32"/>
          <w:szCs w:val="32"/>
        </w:rPr>
        <w:t>供应商基本情况表</w:t>
      </w:r>
    </w:p>
    <w:p>
      <w:pPr>
        <w:jc w:val="center"/>
        <w:rPr>
          <w:rFonts w:ascii="仿宋" w:hAnsi="仿宋" w:eastAsia="仿宋" w:cs="Arial"/>
          <w:b/>
          <w:bCs/>
          <w:sz w:val="32"/>
          <w:szCs w:val="32"/>
        </w:rPr>
      </w:pPr>
    </w:p>
    <w:tbl>
      <w:tblPr>
        <w:tblStyle w:val="28"/>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sz w:val="24"/>
                <w:szCs w:val="24"/>
              </w:rPr>
            </w:pPr>
            <w:r>
              <w:rPr>
                <w:rFonts w:hint="eastAsia" w:ascii="仿宋" w:hAnsi="仿宋" w:eastAsia="仿宋" w:cs="Arial"/>
                <w:bCs/>
                <w:sz w:val="24"/>
                <w:szCs w:val="24"/>
              </w:rPr>
              <w:t>供应商名称</w:t>
            </w:r>
          </w:p>
        </w:tc>
        <w:tc>
          <w:tcPr>
            <w:tcW w:w="7560" w:type="dxa"/>
            <w:gridSpan w:val="11"/>
            <w:vAlign w:val="center"/>
          </w:tcPr>
          <w:p>
            <w:pPr>
              <w:jc w:val="center"/>
              <w:rPr>
                <w:rFonts w:ascii="仿宋" w:hAnsi="仿宋" w:eastAsia="仿宋"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sz w:val="24"/>
                <w:szCs w:val="24"/>
              </w:rPr>
            </w:pPr>
            <w:r>
              <w:rPr>
                <w:rFonts w:hint="eastAsia" w:ascii="仿宋" w:hAnsi="仿宋" w:eastAsia="仿宋" w:cs="Arial"/>
                <w:bCs/>
                <w:sz w:val="24"/>
                <w:szCs w:val="24"/>
              </w:rPr>
              <w:t>注册地址</w:t>
            </w:r>
          </w:p>
        </w:tc>
        <w:tc>
          <w:tcPr>
            <w:tcW w:w="4680" w:type="dxa"/>
            <w:gridSpan w:val="6"/>
            <w:shd w:val="clear" w:color="auto" w:fill="auto"/>
            <w:vAlign w:val="center"/>
          </w:tcPr>
          <w:p>
            <w:pPr>
              <w:jc w:val="center"/>
              <w:rPr>
                <w:rFonts w:ascii="仿宋" w:hAnsi="仿宋" w:eastAsia="仿宋" w:cs="Arial"/>
                <w:bCs/>
                <w:sz w:val="24"/>
                <w:szCs w:val="24"/>
              </w:rPr>
            </w:pPr>
          </w:p>
        </w:tc>
        <w:tc>
          <w:tcPr>
            <w:tcW w:w="1260" w:type="dxa"/>
            <w:gridSpan w:val="3"/>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邮政编码</w:t>
            </w:r>
          </w:p>
        </w:tc>
        <w:tc>
          <w:tcPr>
            <w:tcW w:w="1620" w:type="dxa"/>
            <w:gridSpan w:val="2"/>
            <w:vAlign w:val="center"/>
          </w:tcPr>
          <w:p>
            <w:pPr>
              <w:jc w:val="center"/>
              <w:rPr>
                <w:rFonts w:ascii="仿宋" w:hAnsi="仿宋" w:eastAsia="仿宋"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sz w:val="24"/>
                <w:szCs w:val="24"/>
              </w:rPr>
            </w:pPr>
            <w:r>
              <w:rPr>
                <w:rFonts w:hint="eastAsia" w:ascii="仿宋" w:hAnsi="仿宋" w:eastAsia="仿宋" w:cs="Arial"/>
                <w:bCs/>
                <w:sz w:val="24"/>
                <w:szCs w:val="24"/>
              </w:rPr>
              <w:t>联系方式</w:t>
            </w:r>
          </w:p>
        </w:tc>
        <w:tc>
          <w:tcPr>
            <w:tcW w:w="1080" w:type="dxa"/>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联系人</w:t>
            </w:r>
          </w:p>
        </w:tc>
        <w:tc>
          <w:tcPr>
            <w:tcW w:w="3600" w:type="dxa"/>
            <w:gridSpan w:val="5"/>
            <w:shd w:val="clear" w:color="auto" w:fill="auto"/>
            <w:vAlign w:val="center"/>
          </w:tcPr>
          <w:p>
            <w:pPr>
              <w:jc w:val="center"/>
              <w:rPr>
                <w:rFonts w:ascii="仿宋" w:hAnsi="仿宋" w:eastAsia="仿宋" w:cs="Arial"/>
                <w:bCs/>
                <w:sz w:val="24"/>
                <w:szCs w:val="24"/>
              </w:rPr>
            </w:pPr>
          </w:p>
        </w:tc>
        <w:tc>
          <w:tcPr>
            <w:tcW w:w="1260" w:type="dxa"/>
            <w:gridSpan w:val="3"/>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联系电话</w:t>
            </w:r>
          </w:p>
        </w:tc>
        <w:tc>
          <w:tcPr>
            <w:tcW w:w="1620" w:type="dxa"/>
            <w:gridSpan w:val="2"/>
            <w:vAlign w:val="center"/>
          </w:tcPr>
          <w:p>
            <w:pPr>
              <w:jc w:val="center"/>
              <w:rPr>
                <w:rFonts w:ascii="仿宋" w:hAnsi="仿宋" w:eastAsia="仿宋"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sz w:val="24"/>
                <w:szCs w:val="24"/>
              </w:rPr>
            </w:pPr>
          </w:p>
        </w:tc>
        <w:tc>
          <w:tcPr>
            <w:tcW w:w="1080" w:type="dxa"/>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传真</w:t>
            </w:r>
          </w:p>
        </w:tc>
        <w:tc>
          <w:tcPr>
            <w:tcW w:w="3600" w:type="dxa"/>
            <w:gridSpan w:val="5"/>
            <w:shd w:val="clear" w:color="auto" w:fill="auto"/>
            <w:vAlign w:val="center"/>
          </w:tcPr>
          <w:p>
            <w:pPr>
              <w:jc w:val="center"/>
              <w:rPr>
                <w:rFonts w:ascii="仿宋" w:hAnsi="仿宋" w:eastAsia="仿宋" w:cs="Arial"/>
                <w:bCs/>
                <w:sz w:val="24"/>
                <w:szCs w:val="24"/>
              </w:rPr>
            </w:pPr>
          </w:p>
        </w:tc>
        <w:tc>
          <w:tcPr>
            <w:tcW w:w="1260" w:type="dxa"/>
            <w:gridSpan w:val="3"/>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网址</w:t>
            </w:r>
          </w:p>
        </w:tc>
        <w:tc>
          <w:tcPr>
            <w:tcW w:w="1620" w:type="dxa"/>
            <w:gridSpan w:val="2"/>
            <w:vAlign w:val="center"/>
          </w:tcPr>
          <w:p>
            <w:pPr>
              <w:jc w:val="center"/>
              <w:rPr>
                <w:rFonts w:ascii="仿宋" w:hAnsi="仿宋" w:eastAsia="仿宋"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sz w:val="24"/>
                <w:szCs w:val="24"/>
              </w:rPr>
            </w:pPr>
            <w:r>
              <w:rPr>
                <w:rFonts w:hint="eastAsia" w:ascii="仿宋" w:hAnsi="仿宋" w:eastAsia="仿宋" w:cs="Arial"/>
                <w:bCs/>
                <w:sz w:val="24"/>
                <w:szCs w:val="24"/>
              </w:rPr>
              <w:t>组织结构</w:t>
            </w:r>
          </w:p>
        </w:tc>
        <w:tc>
          <w:tcPr>
            <w:tcW w:w="7560" w:type="dxa"/>
            <w:gridSpan w:val="11"/>
            <w:vAlign w:val="center"/>
          </w:tcPr>
          <w:p>
            <w:pPr>
              <w:jc w:val="center"/>
              <w:rPr>
                <w:rFonts w:ascii="仿宋" w:hAnsi="仿宋" w:eastAsia="仿宋"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sz w:val="24"/>
                <w:szCs w:val="24"/>
              </w:rPr>
            </w:pPr>
            <w:r>
              <w:rPr>
                <w:rFonts w:hint="eastAsia" w:ascii="仿宋" w:hAnsi="仿宋" w:eastAsia="仿宋" w:cs="Arial"/>
                <w:bCs/>
                <w:sz w:val="24"/>
                <w:szCs w:val="24"/>
              </w:rPr>
              <w:t>法定代表人/单位负责人</w:t>
            </w:r>
          </w:p>
        </w:tc>
        <w:tc>
          <w:tcPr>
            <w:tcW w:w="1260" w:type="dxa"/>
            <w:gridSpan w:val="2"/>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姓名</w:t>
            </w:r>
          </w:p>
        </w:tc>
        <w:tc>
          <w:tcPr>
            <w:tcW w:w="1260" w:type="dxa"/>
            <w:shd w:val="clear" w:color="auto" w:fill="auto"/>
            <w:vAlign w:val="center"/>
          </w:tcPr>
          <w:p>
            <w:pPr>
              <w:jc w:val="center"/>
              <w:rPr>
                <w:rFonts w:ascii="仿宋" w:hAnsi="仿宋" w:eastAsia="仿宋" w:cs="Arial"/>
                <w:bCs/>
                <w:sz w:val="24"/>
                <w:szCs w:val="24"/>
              </w:rPr>
            </w:pPr>
          </w:p>
        </w:tc>
        <w:tc>
          <w:tcPr>
            <w:tcW w:w="1260" w:type="dxa"/>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技术职称</w:t>
            </w:r>
          </w:p>
        </w:tc>
        <w:tc>
          <w:tcPr>
            <w:tcW w:w="1260" w:type="dxa"/>
            <w:gridSpan w:val="3"/>
            <w:shd w:val="clear" w:color="auto" w:fill="auto"/>
            <w:vAlign w:val="center"/>
          </w:tcPr>
          <w:p>
            <w:pPr>
              <w:jc w:val="center"/>
              <w:rPr>
                <w:rFonts w:ascii="仿宋" w:hAnsi="仿宋" w:eastAsia="仿宋" w:cs="Arial"/>
                <w:bCs/>
                <w:sz w:val="24"/>
                <w:szCs w:val="24"/>
              </w:rPr>
            </w:pPr>
          </w:p>
        </w:tc>
        <w:tc>
          <w:tcPr>
            <w:tcW w:w="1260" w:type="dxa"/>
            <w:gridSpan w:val="3"/>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联系电话</w:t>
            </w:r>
          </w:p>
        </w:tc>
        <w:tc>
          <w:tcPr>
            <w:tcW w:w="1260" w:type="dxa"/>
            <w:shd w:val="clear" w:color="auto" w:fill="auto"/>
            <w:vAlign w:val="center"/>
          </w:tcPr>
          <w:p>
            <w:pPr>
              <w:jc w:val="center"/>
              <w:rPr>
                <w:rFonts w:ascii="仿宋" w:hAnsi="仿宋" w:eastAsia="仿宋"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sz w:val="24"/>
                <w:szCs w:val="24"/>
              </w:rPr>
            </w:pPr>
            <w:r>
              <w:rPr>
                <w:rFonts w:hint="eastAsia" w:ascii="仿宋" w:hAnsi="仿宋" w:eastAsia="仿宋" w:cs="Arial"/>
                <w:bCs/>
                <w:sz w:val="24"/>
                <w:szCs w:val="24"/>
              </w:rPr>
              <w:t>技术负责人</w:t>
            </w:r>
          </w:p>
        </w:tc>
        <w:tc>
          <w:tcPr>
            <w:tcW w:w="1260" w:type="dxa"/>
            <w:gridSpan w:val="2"/>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姓名</w:t>
            </w:r>
          </w:p>
        </w:tc>
        <w:tc>
          <w:tcPr>
            <w:tcW w:w="1260" w:type="dxa"/>
            <w:shd w:val="clear" w:color="auto" w:fill="auto"/>
            <w:vAlign w:val="center"/>
          </w:tcPr>
          <w:p>
            <w:pPr>
              <w:jc w:val="center"/>
              <w:rPr>
                <w:rFonts w:ascii="仿宋" w:hAnsi="仿宋" w:eastAsia="仿宋" w:cs="Arial"/>
                <w:bCs/>
                <w:sz w:val="24"/>
                <w:szCs w:val="24"/>
              </w:rPr>
            </w:pPr>
          </w:p>
        </w:tc>
        <w:tc>
          <w:tcPr>
            <w:tcW w:w="1260" w:type="dxa"/>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技术职称</w:t>
            </w:r>
          </w:p>
        </w:tc>
        <w:tc>
          <w:tcPr>
            <w:tcW w:w="1260" w:type="dxa"/>
            <w:gridSpan w:val="3"/>
            <w:shd w:val="clear" w:color="auto" w:fill="auto"/>
            <w:vAlign w:val="center"/>
          </w:tcPr>
          <w:p>
            <w:pPr>
              <w:jc w:val="center"/>
              <w:rPr>
                <w:rFonts w:ascii="仿宋" w:hAnsi="仿宋" w:eastAsia="仿宋" w:cs="Arial"/>
                <w:bCs/>
                <w:sz w:val="24"/>
                <w:szCs w:val="24"/>
              </w:rPr>
            </w:pPr>
          </w:p>
        </w:tc>
        <w:tc>
          <w:tcPr>
            <w:tcW w:w="1260" w:type="dxa"/>
            <w:gridSpan w:val="3"/>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联系电话</w:t>
            </w:r>
          </w:p>
        </w:tc>
        <w:tc>
          <w:tcPr>
            <w:tcW w:w="1260" w:type="dxa"/>
            <w:shd w:val="clear" w:color="auto" w:fill="auto"/>
            <w:vAlign w:val="center"/>
          </w:tcPr>
          <w:p>
            <w:pPr>
              <w:jc w:val="center"/>
              <w:rPr>
                <w:rFonts w:ascii="仿宋" w:hAnsi="仿宋" w:eastAsia="仿宋"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sz w:val="24"/>
                <w:szCs w:val="24"/>
              </w:rPr>
            </w:pPr>
            <w:r>
              <w:rPr>
                <w:rFonts w:hint="eastAsia" w:ascii="仿宋" w:hAnsi="仿宋" w:eastAsia="仿宋" w:cs="Arial"/>
                <w:bCs/>
                <w:sz w:val="24"/>
                <w:szCs w:val="24"/>
              </w:rPr>
              <w:t>成立时间</w:t>
            </w:r>
          </w:p>
        </w:tc>
        <w:tc>
          <w:tcPr>
            <w:tcW w:w="2520" w:type="dxa"/>
            <w:gridSpan w:val="3"/>
            <w:vAlign w:val="center"/>
          </w:tcPr>
          <w:p>
            <w:pPr>
              <w:jc w:val="center"/>
              <w:rPr>
                <w:rFonts w:ascii="仿宋" w:hAnsi="仿宋" w:eastAsia="仿宋" w:cs="Arial"/>
                <w:bCs/>
                <w:sz w:val="24"/>
                <w:szCs w:val="24"/>
              </w:rPr>
            </w:pPr>
          </w:p>
        </w:tc>
        <w:tc>
          <w:tcPr>
            <w:tcW w:w="5040" w:type="dxa"/>
            <w:gridSpan w:val="8"/>
            <w:vAlign w:val="center"/>
          </w:tcPr>
          <w:p>
            <w:pPr>
              <w:jc w:val="center"/>
              <w:rPr>
                <w:rFonts w:ascii="仿宋" w:hAnsi="仿宋" w:eastAsia="仿宋" w:cs="Arial"/>
                <w:bCs/>
                <w:sz w:val="24"/>
                <w:szCs w:val="24"/>
              </w:rPr>
            </w:pPr>
            <w:r>
              <w:rPr>
                <w:rFonts w:hint="eastAsia" w:ascii="仿宋" w:hAnsi="仿宋" w:eastAsia="仿宋" w:cs="Arial"/>
                <w:bCs/>
                <w:sz w:val="24"/>
                <w:szCs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sz w:val="24"/>
                <w:szCs w:val="24"/>
              </w:rPr>
            </w:pPr>
            <w:r>
              <w:rPr>
                <w:rFonts w:hint="eastAsia" w:ascii="仿宋" w:hAnsi="仿宋" w:eastAsia="仿宋" w:cs="Arial"/>
                <w:bCs/>
                <w:sz w:val="24"/>
                <w:szCs w:val="24"/>
              </w:rPr>
              <w:t>企业资质等级</w:t>
            </w:r>
          </w:p>
        </w:tc>
        <w:tc>
          <w:tcPr>
            <w:tcW w:w="2520" w:type="dxa"/>
            <w:gridSpan w:val="3"/>
            <w:shd w:val="clear" w:color="auto" w:fill="auto"/>
            <w:vAlign w:val="center"/>
          </w:tcPr>
          <w:p>
            <w:pPr>
              <w:jc w:val="center"/>
              <w:rPr>
                <w:rFonts w:ascii="仿宋" w:hAnsi="仿宋" w:eastAsia="仿宋" w:cs="Arial"/>
                <w:bCs/>
                <w:sz w:val="24"/>
                <w:szCs w:val="24"/>
              </w:rPr>
            </w:pPr>
          </w:p>
        </w:tc>
        <w:tc>
          <w:tcPr>
            <w:tcW w:w="1680" w:type="dxa"/>
            <w:gridSpan w:val="2"/>
            <w:vMerge w:val="restart"/>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其中</w:t>
            </w:r>
          </w:p>
        </w:tc>
        <w:tc>
          <w:tcPr>
            <w:tcW w:w="1680" w:type="dxa"/>
            <w:gridSpan w:val="3"/>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项目经理</w:t>
            </w:r>
          </w:p>
        </w:tc>
        <w:tc>
          <w:tcPr>
            <w:tcW w:w="1680" w:type="dxa"/>
            <w:gridSpan w:val="3"/>
            <w:shd w:val="clear" w:color="auto" w:fill="auto"/>
            <w:vAlign w:val="center"/>
          </w:tcPr>
          <w:p>
            <w:pPr>
              <w:jc w:val="center"/>
              <w:rPr>
                <w:rFonts w:ascii="仿宋" w:hAnsi="仿宋" w:eastAsia="仿宋"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sz w:val="24"/>
                <w:szCs w:val="24"/>
              </w:rPr>
            </w:pPr>
            <w:r>
              <w:rPr>
                <w:rFonts w:hint="eastAsia" w:ascii="仿宋" w:hAnsi="仿宋" w:eastAsia="仿宋" w:cs="Arial"/>
                <w:bCs/>
                <w:sz w:val="24"/>
                <w:szCs w:val="24"/>
              </w:rPr>
              <w:t>营业执照</w:t>
            </w:r>
            <w:r>
              <w:rPr>
                <w:rFonts w:hint="eastAsia" w:ascii="仿宋" w:hAnsi="仿宋" w:eastAsia="仿宋"/>
                <w:sz w:val="24"/>
                <w:szCs w:val="24"/>
              </w:rPr>
              <w:t>号</w:t>
            </w:r>
          </w:p>
        </w:tc>
        <w:tc>
          <w:tcPr>
            <w:tcW w:w="2520" w:type="dxa"/>
            <w:gridSpan w:val="3"/>
            <w:shd w:val="clear" w:color="auto" w:fill="auto"/>
            <w:vAlign w:val="center"/>
          </w:tcPr>
          <w:p>
            <w:pPr>
              <w:jc w:val="center"/>
              <w:rPr>
                <w:rFonts w:ascii="仿宋" w:hAnsi="仿宋" w:eastAsia="仿宋" w:cs="Arial"/>
                <w:bCs/>
                <w:sz w:val="24"/>
                <w:szCs w:val="24"/>
              </w:rPr>
            </w:pPr>
          </w:p>
        </w:tc>
        <w:tc>
          <w:tcPr>
            <w:tcW w:w="1680" w:type="dxa"/>
            <w:gridSpan w:val="2"/>
            <w:vMerge w:val="continue"/>
            <w:shd w:val="clear" w:color="auto" w:fill="auto"/>
            <w:vAlign w:val="center"/>
          </w:tcPr>
          <w:p>
            <w:pPr>
              <w:jc w:val="center"/>
              <w:rPr>
                <w:rFonts w:ascii="仿宋" w:hAnsi="仿宋" w:eastAsia="仿宋" w:cs="Arial"/>
                <w:bCs/>
                <w:sz w:val="24"/>
                <w:szCs w:val="24"/>
              </w:rPr>
            </w:pPr>
          </w:p>
        </w:tc>
        <w:tc>
          <w:tcPr>
            <w:tcW w:w="1680" w:type="dxa"/>
            <w:gridSpan w:val="3"/>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高级职称人员</w:t>
            </w:r>
          </w:p>
        </w:tc>
        <w:tc>
          <w:tcPr>
            <w:tcW w:w="1680" w:type="dxa"/>
            <w:gridSpan w:val="3"/>
            <w:shd w:val="clear" w:color="auto" w:fill="auto"/>
            <w:vAlign w:val="center"/>
          </w:tcPr>
          <w:p>
            <w:pPr>
              <w:jc w:val="center"/>
              <w:rPr>
                <w:rFonts w:ascii="仿宋" w:hAnsi="仿宋" w:eastAsia="仿宋"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sz w:val="24"/>
                <w:szCs w:val="24"/>
              </w:rPr>
            </w:pPr>
            <w:r>
              <w:rPr>
                <w:rFonts w:hint="eastAsia" w:ascii="仿宋" w:hAnsi="仿宋" w:eastAsia="仿宋" w:cs="Arial"/>
                <w:bCs/>
                <w:sz w:val="24"/>
                <w:szCs w:val="24"/>
              </w:rPr>
              <w:t>注册资金</w:t>
            </w:r>
          </w:p>
        </w:tc>
        <w:tc>
          <w:tcPr>
            <w:tcW w:w="2520" w:type="dxa"/>
            <w:gridSpan w:val="3"/>
            <w:shd w:val="clear" w:color="auto" w:fill="auto"/>
            <w:vAlign w:val="center"/>
          </w:tcPr>
          <w:p>
            <w:pPr>
              <w:jc w:val="center"/>
              <w:rPr>
                <w:rFonts w:ascii="仿宋" w:hAnsi="仿宋" w:eastAsia="仿宋" w:cs="Arial"/>
                <w:bCs/>
                <w:sz w:val="24"/>
                <w:szCs w:val="24"/>
              </w:rPr>
            </w:pPr>
          </w:p>
        </w:tc>
        <w:tc>
          <w:tcPr>
            <w:tcW w:w="1680" w:type="dxa"/>
            <w:gridSpan w:val="2"/>
            <w:vMerge w:val="continue"/>
            <w:shd w:val="clear" w:color="auto" w:fill="auto"/>
            <w:vAlign w:val="center"/>
          </w:tcPr>
          <w:p>
            <w:pPr>
              <w:jc w:val="center"/>
              <w:rPr>
                <w:rFonts w:ascii="仿宋" w:hAnsi="仿宋" w:eastAsia="仿宋" w:cs="Arial"/>
                <w:bCs/>
                <w:sz w:val="24"/>
                <w:szCs w:val="24"/>
              </w:rPr>
            </w:pPr>
          </w:p>
        </w:tc>
        <w:tc>
          <w:tcPr>
            <w:tcW w:w="1680" w:type="dxa"/>
            <w:gridSpan w:val="3"/>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中级职称人员</w:t>
            </w:r>
          </w:p>
        </w:tc>
        <w:tc>
          <w:tcPr>
            <w:tcW w:w="1680" w:type="dxa"/>
            <w:gridSpan w:val="3"/>
            <w:shd w:val="clear" w:color="auto" w:fill="auto"/>
            <w:vAlign w:val="center"/>
          </w:tcPr>
          <w:p>
            <w:pPr>
              <w:jc w:val="center"/>
              <w:rPr>
                <w:rFonts w:ascii="仿宋" w:hAnsi="仿宋" w:eastAsia="仿宋"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sz w:val="24"/>
                <w:szCs w:val="24"/>
              </w:rPr>
            </w:pPr>
            <w:r>
              <w:rPr>
                <w:rFonts w:hint="eastAsia" w:ascii="仿宋" w:hAnsi="仿宋" w:eastAsia="仿宋" w:cs="Arial"/>
                <w:bCs/>
                <w:sz w:val="24"/>
                <w:szCs w:val="24"/>
              </w:rPr>
              <w:t>开户银行</w:t>
            </w:r>
          </w:p>
        </w:tc>
        <w:tc>
          <w:tcPr>
            <w:tcW w:w="2520" w:type="dxa"/>
            <w:gridSpan w:val="3"/>
            <w:shd w:val="clear" w:color="auto" w:fill="auto"/>
            <w:vAlign w:val="center"/>
          </w:tcPr>
          <w:p>
            <w:pPr>
              <w:jc w:val="center"/>
              <w:rPr>
                <w:rFonts w:ascii="仿宋" w:hAnsi="仿宋" w:eastAsia="仿宋" w:cs="Arial"/>
                <w:bCs/>
                <w:sz w:val="24"/>
                <w:szCs w:val="24"/>
              </w:rPr>
            </w:pPr>
          </w:p>
        </w:tc>
        <w:tc>
          <w:tcPr>
            <w:tcW w:w="1680" w:type="dxa"/>
            <w:gridSpan w:val="2"/>
            <w:vMerge w:val="continue"/>
            <w:shd w:val="clear" w:color="auto" w:fill="auto"/>
            <w:vAlign w:val="center"/>
          </w:tcPr>
          <w:p>
            <w:pPr>
              <w:jc w:val="center"/>
              <w:rPr>
                <w:rFonts w:ascii="仿宋" w:hAnsi="仿宋" w:eastAsia="仿宋" w:cs="Arial"/>
                <w:bCs/>
                <w:sz w:val="24"/>
                <w:szCs w:val="24"/>
              </w:rPr>
            </w:pPr>
          </w:p>
        </w:tc>
        <w:tc>
          <w:tcPr>
            <w:tcW w:w="1680" w:type="dxa"/>
            <w:gridSpan w:val="3"/>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初级职称人员</w:t>
            </w:r>
          </w:p>
        </w:tc>
        <w:tc>
          <w:tcPr>
            <w:tcW w:w="1680" w:type="dxa"/>
            <w:gridSpan w:val="3"/>
            <w:shd w:val="clear" w:color="auto" w:fill="auto"/>
            <w:vAlign w:val="center"/>
          </w:tcPr>
          <w:p>
            <w:pPr>
              <w:jc w:val="center"/>
              <w:rPr>
                <w:rFonts w:ascii="仿宋" w:hAnsi="仿宋" w:eastAsia="仿宋"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sz w:val="24"/>
                <w:szCs w:val="24"/>
              </w:rPr>
            </w:pPr>
            <w:r>
              <w:rPr>
                <w:rFonts w:hint="eastAsia" w:ascii="仿宋" w:hAnsi="仿宋" w:eastAsia="仿宋" w:cs="Arial"/>
                <w:bCs/>
                <w:sz w:val="24"/>
                <w:szCs w:val="24"/>
              </w:rPr>
              <w:t>账号</w:t>
            </w:r>
          </w:p>
        </w:tc>
        <w:tc>
          <w:tcPr>
            <w:tcW w:w="2520" w:type="dxa"/>
            <w:gridSpan w:val="3"/>
            <w:shd w:val="clear" w:color="auto" w:fill="auto"/>
            <w:vAlign w:val="center"/>
          </w:tcPr>
          <w:p>
            <w:pPr>
              <w:jc w:val="center"/>
              <w:rPr>
                <w:rFonts w:ascii="仿宋" w:hAnsi="仿宋" w:eastAsia="仿宋" w:cs="Arial"/>
                <w:bCs/>
                <w:sz w:val="24"/>
                <w:szCs w:val="24"/>
              </w:rPr>
            </w:pPr>
          </w:p>
        </w:tc>
        <w:tc>
          <w:tcPr>
            <w:tcW w:w="1680" w:type="dxa"/>
            <w:gridSpan w:val="2"/>
            <w:vMerge w:val="continue"/>
            <w:shd w:val="clear" w:color="auto" w:fill="auto"/>
            <w:vAlign w:val="center"/>
          </w:tcPr>
          <w:p>
            <w:pPr>
              <w:jc w:val="center"/>
              <w:rPr>
                <w:rFonts w:ascii="仿宋" w:hAnsi="仿宋" w:eastAsia="仿宋" w:cs="Arial"/>
                <w:bCs/>
                <w:sz w:val="24"/>
                <w:szCs w:val="24"/>
              </w:rPr>
            </w:pPr>
          </w:p>
        </w:tc>
        <w:tc>
          <w:tcPr>
            <w:tcW w:w="1680" w:type="dxa"/>
            <w:gridSpan w:val="3"/>
            <w:shd w:val="clear" w:color="auto" w:fill="auto"/>
            <w:vAlign w:val="center"/>
          </w:tcPr>
          <w:p>
            <w:pPr>
              <w:jc w:val="center"/>
              <w:rPr>
                <w:rFonts w:ascii="仿宋" w:hAnsi="仿宋" w:eastAsia="仿宋" w:cs="Arial"/>
                <w:bCs/>
                <w:sz w:val="24"/>
                <w:szCs w:val="24"/>
              </w:rPr>
            </w:pPr>
            <w:r>
              <w:rPr>
                <w:rFonts w:hint="eastAsia" w:ascii="仿宋" w:hAnsi="仿宋" w:eastAsia="仿宋" w:cs="Arial"/>
                <w:bCs/>
                <w:sz w:val="24"/>
                <w:szCs w:val="24"/>
              </w:rPr>
              <w:t>技工</w:t>
            </w:r>
          </w:p>
        </w:tc>
        <w:tc>
          <w:tcPr>
            <w:tcW w:w="1680" w:type="dxa"/>
            <w:gridSpan w:val="3"/>
            <w:shd w:val="clear" w:color="auto" w:fill="auto"/>
            <w:vAlign w:val="center"/>
          </w:tcPr>
          <w:p>
            <w:pPr>
              <w:jc w:val="center"/>
              <w:rPr>
                <w:rFonts w:ascii="仿宋" w:hAnsi="仿宋" w:eastAsia="仿宋"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sz w:val="24"/>
                <w:szCs w:val="24"/>
              </w:rPr>
            </w:pPr>
            <w:r>
              <w:rPr>
                <w:rFonts w:hint="eastAsia" w:ascii="仿宋" w:hAnsi="仿宋" w:eastAsia="仿宋" w:cs="Arial"/>
                <w:bCs/>
                <w:sz w:val="24"/>
                <w:szCs w:val="24"/>
              </w:rPr>
              <w:t>经营范围</w:t>
            </w:r>
          </w:p>
        </w:tc>
        <w:tc>
          <w:tcPr>
            <w:tcW w:w="7560" w:type="dxa"/>
            <w:gridSpan w:val="11"/>
            <w:vAlign w:val="center"/>
          </w:tcPr>
          <w:p>
            <w:pPr>
              <w:jc w:val="center"/>
              <w:rPr>
                <w:rFonts w:ascii="仿宋" w:hAnsi="仿宋" w:eastAsia="仿宋"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sz w:val="24"/>
                <w:szCs w:val="24"/>
              </w:rPr>
            </w:pPr>
            <w:r>
              <w:rPr>
                <w:rFonts w:hint="eastAsia" w:ascii="仿宋" w:hAnsi="仿宋" w:eastAsia="仿宋" w:cs="Arial"/>
                <w:bCs/>
                <w:sz w:val="24"/>
                <w:szCs w:val="24"/>
              </w:rPr>
              <w:t>备注</w:t>
            </w:r>
          </w:p>
        </w:tc>
        <w:tc>
          <w:tcPr>
            <w:tcW w:w="7560" w:type="dxa"/>
            <w:gridSpan w:val="11"/>
            <w:vAlign w:val="center"/>
          </w:tcPr>
          <w:p>
            <w:pPr>
              <w:jc w:val="center"/>
              <w:rPr>
                <w:rFonts w:ascii="仿宋" w:hAnsi="仿宋" w:eastAsia="仿宋" w:cs="Arial"/>
                <w:bCs/>
                <w:sz w:val="24"/>
                <w:szCs w:val="24"/>
              </w:rPr>
            </w:pPr>
          </w:p>
        </w:tc>
      </w:tr>
    </w:tbl>
    <w:p>
      <w:pPr>
        <w:adjustRightInd w:val="0"/>
        <w:spacing w:line="400" w:lineRule="exact"/>
        <w:jc w:val="left"/>
        <w:rPr>
          <w:rFonts w:ascii="仿宋" w:hAnsi="仿宋" w:eastAsia="仿宋"/>
          <w:sz w:val="24"/>
        </w:rPr>
      </w:pPr>
    </w:p>
    <w:p>
      <w:pPr>
        <w:adjustRightInd w:val="0"/>
        <w:spacing w:line="400" w:lineRule="exact"/>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jc w:val="left"/>
        <w:rPr>
          <w:rFonts w:ascii="仿宋" w:hAnsi="仿宋" w:eastAsia="仿宋"/>
          <w:bCs/>
          <w:sz w:val="24"/>
        </w:rPr>
      </w:pPr>
      <w:r>
        <w:rPr>
          <w:rFonts w:hint="eastAsia" w:ascii="仿宋" w:hAnsi="仿宋" w:eastAsia="仿宋"/>
          <w:bCs/>
          <w:sz w:val="24"/>
        </w:rPr>
        <w:t>日期：XXX年XXX月XXX日</w:t>
      </w:r>
    </w:p>
    <w:p>
      <w:pPr>
        <w:bidi w:val="0"/>
      </w:pPr>
    </w:p>
    <w:p>
      <w:pPr>
        <w:bidi w:val="0"/>
      </w:pPr>
    </w:p>
    <w:p>
      <w:pPr>
        <w:bidi w:val="0"/>
      </w:pPr>
    </w:p>
    <w:p>
      <w:pPr>
        <w:widowControl/>
        <w:jc w:val="left"/>
        <w:rPr>
          <w:rFonts w:ascii="仿宋" w:hAnsi="仿宋" w:eastAsia="仿宋"/>
          <w:b/>
          <w:sz w:val="32"/>
          <w:szCs w:val="32"/>
        </w:rPr>
      </w:pPr>
      <w:r>
        <w:rPr>
          <w:rFonts w:ascii="仿宋" w:hAnsi="仿宋" w:eastAsia="仿宋"/>
          <w:b/>
          <w:sz w:val="32"/>
          <w:szCs w:val="32"/>
        </w:rPr>
        <w:br w:type="page"/>
      </w:r>
    </w:p>
    <w:p>
      <w:pPr>
        <w:widowControl/>
        <w:spacing w:line="360" w:lineRule="atLeast"/>
        <w:jc w:val="left"/>
        <w:outlineLvl w:val="1"/>
        <w:rPr>
          <w:rFonts w:ascii="仿宋" w:hAnsi="仿宋" w:eastAsia="仿宋"/>
          <w:sz w:val="24"/>
        </w:rPr>
      </w:pPr>
      <w:r>
        <w:rPr>
          <w:rFonts w:hint="eastAsia" w:ascii="仿宋" w:hAnsi="仿宋" w:eastAsia="仿宋"/>
          <w:b/>
          <w:color w:val="auto"/>
          <w:sz w:val="32"/>
          <w:szCs w:val="32"/>
        </w:rPr>
        <w:t>格式2-5</w:t>
      </w:r>
    </w:p>
    <w:p>
      <w:pPr>
        <w:widowControl/>
        <w:spacing w:line="360" w:lineRule="atLeast"/>
        <w:jc w:val="center"/>
        <w:outlineLvl w:val="1"/>
        <w:rPr>
          <w:rFonts w:hint="eastAsia" w:ascii="仿宋" w:hAnsi="仿宋" w:eastAsia="仿宋"/>
          <w:b/>
          <w:sz w:val="32"/>
          <w:szCs w:val="32"/>
        </w:rPr>
      </w:pPr>
      <w:r>
        <w:rPr>
          <w:rFonts w:hint="eastAsia" w:ascii="仿宋" w:hAnsi="仿宋" w:eastAsia="仿宋"/>
          <w:b/>
          <w:sz w:val="32"/>
          <w:szCs w:val="32"/>
          <w:lang w:val="en-US" w:eastAsia="zh-CN"/>
        </w:rPr>
        <w:t>七、</w:t>
      </w:r>
      <w:r>
        <w:rPr>
          <w:rFonts w:hint="eastAsia" w:ascii="仿宋" w:hAnsi="仿宋" w:eastAsia="仿宋"/>
          <w:b/>
          <w:sz w:val="32"/>
          <w:szCs w:val="32"/>
        </w:rPr>
        <w:t>制造厂家授权书(如涉及)</w:t>
      </w:r>
    </w:p>
    <w:p>
      <w:pPr>
        <w:spacing w:line="400" w:lineRule="exact"/>
        <w:jc w:val="center"/>
        <w:rPr>
          <w:rFonts w:ascii="仿宋" w:hAnsi="仿宋" w:eastAsia="仿宋"/>
          <w:b/>
          <w:sz w:val="44"/>
        </w:rPr>
      </w:pPr>
    </w:p>
    <w:p>
      <w:pPr>
        <w:spacing w:line="400" w:lineRule="exact"/>
        <w:rPr>
          <w:rFonts w:ascii="仿宋" w:hAnsi="仿宋" w:eastAsia="仿宋"/>
          <w:sz w:val="24"/>
        </w:rPr>
      </w:pPr>
      <w:r>
        <w:rPr>
          <w:rFonts w:hint="eastAsia" w:ascii="仿宋" w:hAnsi="仿宋" w:eastAsia="仿宋"/>
          <w:sz w:val="24"/>
        </w:rPr>
        <w:t>XXX（采购代理机构名称）：</w:t>
      </w:r>
    </w:p>
    <w:p>
      <w:pPr>
        <w:spacing w:line="400" w:lineRule="exact"/>
        <w:ind w:firstLine="480" w:firstLineChars="200"/>
        <w:jc w:val="left"/>
        <w:rPr>
          <w:rFonts w:ascii="仿宋" w:hAnsi="仿宋" w:eastAsia="仿宋"/>
          <w:sz w:val="24"/>
        </w:rPr>
      </w:pPr>
      <w:r>
        <w:rPr>
          <w:rFonts w:hint="eastAsia" w:ascii="仿宋" w:hAnsi="仿宋" w:eastAsia="仿宋"/>
          <w:sz w:val="24"/>
        </w:rPr>
        <w:t>XXX（制造厂家名称）是在XXX（国名）依法登记注册的，其厂址现在XXX。</w:t>
      </w:r>
    </w:p>
    <w:p>
      <w:pPr>
        <w:spacing w:line="400" w:lineRule="exact"/>
        <w:ind w:firstLine="480" w:firstLineChars="200"/>
        <w:jc w:val="left"/>
        <w:rPr>
          <w:rFonts w:ascii="仿宋" w:hAnsi="仿宋" w:eastAsia="仿宋"/>
          <w:sz w:val="24"/>
        </w:rPr>
      </w:pPr>
      <w:r>
        <w:rPr>
          <w:rFonts w:hint="eastAsia" w:ascii="仿宋" w:hAnsi="仿宋" w:eastAsia="仿宋"/>
          <w:sz w:val="24"/>
        </w:rPr>
        <w:t>XXX（被授权公司名称）是在XXX（国名）依法登记注册的，其主要营业地点现在XXXX。</w:t>
      </w:r>
    </w:p>
    <w:p>
      <w:pPr>
        <w:spacing w:line="400" w:lineRule="exact"/>
        <w:ind w:firstLine="480" w:firstLineChars="200"/>
        <w:jc w:val="left"/>
        <w:rPr>
          <w:rFonts w:ascii="仿宋" w:hAnsi="仿宋" w:eastAsia="仿宋"/>
          <w:sz w:val="24"/>
        </w:rPr>
      </w:pPr>
      <w:r>
        <w:rPr>
          <w:rFonts w:hint="eastAsia" w:ascii="仿宋" w:hAnsi="仿宋" w:eastAsia="仿宋"/>
          <w:sz w:val="24"/>
        </w:rPr>
        <w:t>XXX（制造厂家名称）授权XXX（被授权公司名称）为我方制造的XXX品牌产品的合法销售商（授权销售的产品清单附后），参加XXX项目第XXX包的报价，全权处理与该产品采购的有关事宜，并对我方具有约束力。</w:t>
      </w:r>
    </w:p>
    <w:p>
      <w:pPr>
        <w:pStyle w:val="10"/>
        <w:spacing w:line="400" w:lineRule="exact"/>
        <w:ind w:firstLine="426"/>
        <w:rPr>
          <w:rFonts w:ascii="仿宋" w:hAnsi="仿宋" w:eastAsia="仿宋"/>
          <w:sz w:val="24"/>
          <w:szCs w:val="24"/>
        </w:rPr>
      </w:pPr>
      <w:r>
        <w:rPr>
          <w:rFonts w:hint="eastAsia" w:ascii="仿宋" w:hAnsi="仿宋" w:eastAsia="仿宋"/>
          <w:sz w:val="24"/>
          <w:szCs w:val="24"/>
        </w:rPr>
        <w:t>作为制造厂家，我方承诺，为本次采购提供的货物为原厂制造、合法渠道供应的全新产品。我方保证以政府采购合作者来约束自己，并对该报价共同承担和分别承担采购文件中规定的义务。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授权单位名称：XXX（盖单位公章） </w:t>
      </w:r>
    </w:p>
    <w:p>
      <w:pPr>
        <w:spacing w:line="400" w:lineRule="exact"/>
        <w:ind w:firstLine="480" w:firstLineChars="200"/>
        <w:rPr>
          <w:rFonts w:ascii="仿宋" w:hAnsi="仿宋" w:eastAsia="仿宋"/>
          <w:sz w:val="24"/>
        </w:rPr>
      </w:pPr>
      <w:r>
        <w:rPr>
          <w:rFonts w:hint="eastAsia" w:ascii="仿宋" w:hAnsi="仿宋" w:eastAsia="仿宋"/>
          <w:sz w:val="24"/>
        </w:rPr>
        <w:t>日期：XXX年XXX月XXX日</w:t>
      </w:r>
    </w:p>
    <w:p>
      <w:pPr>
        <w:spacing w:line="400" w:lineRule="exact"/>
        <w:ind w:firstLine="480" w:firstLineChars="200"/>
        <w:rPr>
          <w:rFonts w:ascii="仿宋" w:hAnsi="仿宋" w:eastAsia="仿宋"/>
          <w:sz w:val="24"/>
        </w:rPr>
      </w:pPr>
      <w:r>
        <w:rPr>
          <w:rFonts w:hint="eastAsia" w:ascii="仿宋" w:hAnsi="仿宋" w:eastAsia="仿宋"/>
          <w:sz w:val="24"/>
        </w:rPr>
        <w:t>附：授权销售产品清单</w:t>
      </w:r>
    </w:p>
    <w:p>
      <w:pPr>
        <w:spacing w:line="400" w:lineRule="exact"/>
        <w:rPr>
          <w:rFonts w:ascii="仿宋" w:hAnsi="仿宋" w:eastAsia="仿宋"/>
          <w:sz w:val="32"/>
        </w:rPr>
      </w:pPr>
    </w:p>
    <w:p>
      <w:pPr>
        <w:pStyle w:val="55"/>
        <w:ind w:firstLine="0" w:firstLineChars="0"/>
        <w:rPr>
          <w:rFonts w:ascii="仿宋" w:hAnsi="仿宋" w:eastAsia="仿宋"/>
        </w:rPr>
      </w:pPr>
    </w:p>
    <w:p>
      <w:pPr>
        <w:spacing w:line="400" w:lineRule="exact"/>
        <w:rPr>
          <w:rFonts w:ascii="仿宋" w:hAnsi="仿宋" w:eastAsia="仿宋"/>
          <w:kern w:val="0"/>
          <w:sz w:val="24"/>
        </w:rPr>
      </w:pPr>
      <w:r>
        <w:rPr>
          <w:rFonts w:hint="eastAsia" w:ascii="仿宋" w:hAnsi="仿宋" w:eastAsia="仿宋"/>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hint="eastAsia" w:ascii="仿宋" w:hAnsi="仿宋" w:eastAsia="仿宋"/>
          <w:sz w:val="24"/>
        </w:rPr>
        <w:t>。制造厂家可以是派出机构。若由代理商授权的，须同时提供证明代理商有授权资格</w:t>
      </w:r>
      <w:r>
        <w:rPr>
          <w:rFonts w:hint="eastAsia" w:ascii="仿宋" w:hAnsi="仿宋" w:eastAsia="仿宋"/>
          <w:kern w:val="0"/>
          <w:sz w:val="24"/>
        </w:rPr>
        <w:t>的证明文件复印件。（若由国外制造厂家直接授权的，签字或盖章均可）</w:t>
      </w:r>
    </w:p>
    <w:p>
      <w:pPr>
        <w:spacing w:line="400" w:lineRule="exact"/>
        <w:rPr>
          <w:rFonts w:ascii="仿宋" w:hAnsi="仿宋" w:eastAsia="仿宋"/>
          <w:kern w:val="0"/>
          <w:sz w:val="24"/>
        </w:rPr>
      </w:pPr>
      <w:r>
        <w:rPr>
          <w:rFonts w:hint="eastAsia" w:ascii="仿宋" w:hAnsi="仿宋" w:eastAsia="仿宋"/>
          <w:kern w:val="0"/>
          <w:sz w:val="24"/>
        </w:rPr>
        <w:t>2.对技术服务标准统一、市场竞争充分且可以在成交后通过合法渠道获得产品的采购项目，或者采购文件特别注明不需要提供授权书的采购项目，可以不提供制造厂家授权书。</w:t>
      </w:r>
    </w:p>
    <w:p>
      <w:pPr>
        <w:rPr>
          <w:rFonts w:ascii="仿宋" w:hAnsi="仿宋" w:eastAsia="仿宋"/>
          <w:b/>
          <w:bCs/>
          <w:sz w:val="28"/>
          <w:szCs w:val="28"/>
        </w:rPr>
        <w:sectPr>
          <w:headerReference r:id="rId8" w:type="first"/>
          <w:footerReference r:id="rId10" w:type="first"/>
          <w:footerReference r:id="rId9" w:type="default"/>
          <w:pgSz w:w="11907" w:h="16840"/>
          <w:pgMar w:top="1440" w:right="1474" w:bottom="1440" w:left="1474" w:header="425" w:footer="992" w:gutter="0"/>
          <w:pgNumType w:fmt="decimal" w:start="1"/>
          <w:cols w:space="0" w:num="1"/>
          <w:titlePg/>
          <w:rtlGutter w:val="0"/>
          <w:docGrid w:linePitch="312" w:charSpace="0"/>
        </w:sectPr>
      </w:pPr>
    </w:p>
    <w:p>
      <w:pPr>
        <w:widowControl/>
        <w:ind w:firstLine="0" w:firstLineChars="0"/>
        <w:jc w:val="left"/>
        <w:outlineLvl w:val="1"/>
        <w:rPr>
          <w:rFonts w:hint="default" w:ascii="仿宋" w:hAnsi="仿宋" w:eastAsia="仿宋"/>
          <w:b/>
          <w:sz w:val="32"/>
          <w:szCs w:val="32"/>
          <w:lang w:val="en-US" w:eastAsia="zh-CN"/>
        </w:rPr>
      </w:pPr>
      <w:r>
        <w:rPr>
          <w:rFonts w:hint="eastAsia" w:ascii="仿宋" w:hAnsi="仿宋" w:eastAsia="仿宋"/>
          <w:b/>
          <w:sz w:val="32"/>
          <w:szCs w:val="32"/>
        </w:rPr>
        <w:t>格式2</w:t>
      </w:r>
      <w:r>
        <w:rPr>
          <w:rFonts w:hint="eastAsia" w:ascii="仿宋" w:hAnsi="仿宋" w:eastAsia="仿宋"/>
          <w:b/>
          <w:sz w:val="32"/>
          <w:szCs w:val="32"/>
          <w:lang w:val="en-US" w:eastAsia="zh-CN"/>
        </w:rPr>
        <w:t>-6</w:t>
      </w:r>
    </w:p>
    <w:p>
      <w:pPr>
        <w:widowControl/>
        <w:spacing w:line="360" w:lineRule="atLeast"/>
        <w:jc w:val="center"/>
        <w:outlineLvl w:val="1"/>
        <w:rPr>
          <w:rFonts w:hint="eastAsia" w:ascii="仿宋" w:hAnsi="仿宋" w:eastAsia="仿宋"/>
          <w:b/>
          <w:sz w:val="32"/>
          <w:szCs w:val="32"/>
        </w:rPr>
      </w:pPr>
      <w:r>
        <w:rPr>
          <w:rFonts w:hint="eastAsia" w:ascii="仿宋" w:hAnsi="仿宋" w:eastAsia="仿宋"/>
          <w:b/>
          <w:sz w:val="32"/>
          <w:szCs w:val="32"/>
          <w:lang w:val="en-US" w:eastAsia="zh-CN"/>
        </w:rPr>
        <w:t>八、</w:t>
      </w:r>
      <w:r>
        <w:rPr>
          <w:rFonts w:hint="eastAsia" w:ascii="仿宋" w:hAnsi="仿宋" w:eastAsia="仿宋"/>
          <w:b/>
          <w:sz w:val="32"/>
          <w:szCs w:val="32"/>
        </w:rPr>
        <w:t>技术要求应答表</w:t>
      </w:r>
    </w:p>
    <w:p>
      <w:pPr>
        <w:jc w:val="center"/>
        <w:rPr>
          <w:rFonts w:ascii="仿宋" w:hAnsi="仿宋" w:eastAsia="仿宋"/>
          <w:b/>
          <w:bCs/>
          <w:sz w:val="32"/>
          <w:szCs w:val="32"/>
        </w:rPr>
      </w:pPr>
    </w:p>
    <w:tbl>
      <w:tblPr>
        <w:tblStyle w:val="28"/>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sz w:val="24"/>
              </w:rPr>
            </w:pPr>
            <w:r>
              <w:rPr>
                <w:rFonts w:hint="eastAsia" w:ascii="仿宋" w:hAnsi="仿宋" w:eastAsia="仿宋"/>
                <w:sz w:val="24"/>
              </w:rPr>
              <w:t>序号</w:t>
            </w:r>
          </w:p>
        </w:tc>
        <w:tc>
          <w:tcPr>
            <w:tcW w:w="2795" w:type="dxa"/>
            <w:vAlign w:val="center"/>
          </w:tcPr>
          <w:p>
            <w:pPr>
              <w:jc w:val="center"/>
              <w:rPr>
                <w:rFonts w:ascii="仿宋" w:hAnsi="仿宋" w:eastAsia="仿宋"/>
                <w:sz w:val="24"/>
              </w:rPr>
            </w:pPr>
            <w:r>
              <w:rPr>
                <w:rFonts w:hint="eastAsia" w:ascii="仿宋" w:hAnsi="仿宋" w:eastAsia="仿宋"/>
                <w:sz w:val="24"/>
              </w:rPr>
              <w:t>包号</w:t>
            </w:r>
          </w:p>
        </w:tc>
        <w:tc>
          <w:tcPr>
            <w:tcW w:w="2795" w:type="dxa"/>
            <w:vAlign w:val="center"/>
          </w:tcPr>
          <w:p>
            <w:pPr>
              <w:jc w:val="center"/>
              <w:rPr>
                <w:rFonts w:ascii="仿宋" w:hAnsi="仿宋" w:eastAsia="仿宋"/>
                <w:sz w:val="24"/>
              </w:rPr>
            </w:pPr>
            <w:r>
              <w:rPr>
                <w:rFonts w:hint="eastAsia" w:ascii="仿宋" w:hAnsi="仿宋" w:eastAsia="仿宋"/>
                <w:sz w:val="24"/>
              </w:rPr>
              <w:t>采购文件要求</w:t>
            </w:r>
          </w:p>
        </w:tc>
        <w:tc>
          <w:tcPr>
            <w:tcW w:w="2193" w:type="dxa"/>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193"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193"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193"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193" w:type="dxa"/>
            <w:vAlign w:val="center"/>
          </w:tcPr>
          <w:p>
            <w:pPr>
              <w:jc w:val="center"/>
              <w:rPr>
                <w:rFonts w:ascii="仿宋" w:hAnsi="仿宋" w:eastAsia="仿宋"/>
                <w:sz w:val="24"/>
              </w:rPr>
            </w:pPr>
          </w:p>
        </w:tc>
      </w:tr>
    </w:tbl>
    <w:p>
      <w:pPr>
        <w:ind w:firstLine="482" w:firstLineChars="200"/>
        <w:rPr>
          <w:rFonts w:ascii="仿宋" w:hAnsi="仿宋" w:eastAsia="仿宋"/>
          <w:b/>
          <w:sz w:val="24"/>
        </w:rPr>
      </w:pPr>
    </w:p>
    <w:p>
      <w:pPr>
        <w:rPr>
          <w:rFonts w:ascii="仿宋" w:hAnsi="仿宋" w:eastAsia="仿宋"/>
          <w:b/>
          <w:sz w:val="24"/>
        </w:rPr>
      </w:pPr>
      <w:r>
        <w:rPr>
          <w:rFonts w:hint="eastAsia" w:ascii="仿宋" w:hAnsi="仿宋" w:eastAsia="仿宋"/>
          <w:sz w:val="24"/>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480" w:firstLineChars="200"/>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日期</w:t>
      </w:r>
      <w:r>
        <w:rPr>
          <w:rFonts w:hint="eastAsia" w:ascii="仿宋" w:hAnsi="仿宋" w:eastAsia="仿宋"/>
          <w:sz w:val="24"/>
        </w:rPr>
        <w:t>：</w:t>
      </w:r>
      <w:r>
        <w:rPr>
          <w:rFonts w:hint="eastAsia" w:ascii="仿宋" w:hAnsi="仿宋" w:eastAsia="仿宋"/>
          <w:bCs/>
          <w:sz w:val="24"/>
        </w:rPr>
        <w:t>XXX年XXX月XXX日</w:t>
      </w:r>
    </w:p>
    <w:p>
      <w:pPr>
        <w:spacing w:line="400" w:lineRule="exact"/>
        <w:rPr>
          <w:rFonts w:ascii="仿宋" w:hAnsi="仿宋" w:eastAsia="仿宋"/>
        </w:rPr>
      </w:pPr>
    </w:p>
    <w:p>
      <w:pPr>
        <w:spacing w:line="400" w:lineRule="exact"/>
        <w:rPr>
          <w:rFonts w:ascii="仿宋" w:hAnsi="仿宋" w:eastAsia="仿宋"/>
        </w:rPr>
      </w:pPr>
    </w:p>
    <w:p>
      <w:pPr>
        <w:widowControl/>
        <w:jc w:val="left"/>
        <w:rPr>
          <w:rFonts w:ascii="仿宋" w:hAnsi="仿宋" w:eastAsia="仿宋"/>
          <w:b/>
          <w:sz w:val="32"/>
          <w:szCs w:val="32"/>
        </w:rPr>
      </w:pPr>
      <w:r>
        <w:rPr>
          <w:rFonts w:ascii="仿宋" w:hAnsi="仿宋" w:eastAsia="仿宋"/>
          <w:b/>
          <w:sz w:val="32"/>
          <w:szCs w:val="32"/>
        </w:rPr>
        <w:br w:type="page"/>
      </w:r>
    </w:p>
    <w:p>
      <w:pPr>
        <w:widowControl/>
        <w:ind w:firstLine="0" w:firstLineChars="0"/>
        <w:jc w:val="left"/>
        <w:outlineLvl w:val="1"/>
        <w:rPr>
          <w:rFonts w:hint="eastAsia" w:ascii="仿宋" w:hAnsi="仿宋" w:eastAsia="仿宋"/>
          <w:b/>
          <w:sz w:val="32"/>
          <w:szCs w:val="32"/>
        </w:rPr>
      </w:pPr>
      <w:r>
        <w:rPr>
          <w:rFonts w:hint="eastAsia" w:ascii="仿宋" w:hAnsi="仿宋" w:eastAsia="仿宋"/>
          <w:b/>
          <w:sz w:val="32"/>
          <w:szCs w:val="32"/>
        </w:rPr>
        <w:t>格式2-</w:t>
      </w:r>
      <w:r>
        <w:rPr>
          <w:rFonts w:hint="eastAsia" w:ascii="仿宋" w:hAnsi="仿宋" w:eastAsia="仿宋"/>
          <w:b/>
          <w:sz w:val="32"/>
          <w:szCs w:val="32"/>
          <w:lang w:val="en-US" w:eastAsia="zh-CN"/>
        </w:rPr>
        <w:t>7</w:t>
      </w:r>
    </w:p>
    <w:p>
      <w:pPr>
        <w:widowControl/>
        <w:spacing w:line="360" w:lineRule="atLeast"/>
        <w:jc w:val="center"/>
        <w:outlineLvl w:val="1"/>
        <w:rPr>
          <w:rFonts w:hint="eastAsia" w:ascii="仿宋" w:hAnsi="仿宋" w:eastAsia="仿宋"/>
          <w:b/>
          <w:sz w:val="32"/>
          <w:szCs w:val="32"/>
        </w:rPr>
      </w:pPr>
      <w:r>
        <w:rPr>
          <w:rFonts w:hint="eastAsia" w:ascii="仿宋" w:hAnsi="仿宋" w:eastAsia="仿宋"/>
          <w:b/>
          <w:sz w:val="32"/>
          <w:szCs w:val="32"/>
          <w:lang w:val="en-US" w:eastAsia="zh-CN"/>
        </w:rPr>
        <w:t>十、</w:t>
      </w:r>
      <w:r>
        <w:rPr>
          <w:rFonts w:hint="eastAsia" w:ascii="仿宋" w:hAnsi="仿宋" w:eastAsia="仿宋"/>
          <w:b/>
          <w:sz w:val="32"/>
          <w:szCs w:val="32"/>
        </w:rPr>
        <w:t>商务应答表</w:t>
      </w:r>
    </w:p>
    <w:tbl>
      <w:tblPr>
        <w:tblStyle w:val="28"/>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sz w:val="24"/>
              </w:rPr>
            </w:pPr>
            <w:r>
              <w:rPr>
                <w:rFonts w:hint="eastAsia" w:ascii="仿宋" w:hAnsi="仿宋" w:eastAsia="仿宋"/>
                <w:sz w:val="24"/>
              </w:rPr>
              <w:t>序号</w:t>
            </w:r>
          </w:p>
        </w:tc>
        <w:tc>
          <w:tcPr>
            <w:tcW w:w="2795" w:type="dxa"/>
            <w:vAlign w:val="center"/>
          </w:tcPr>
          <w:p>
            <w:pPr>
              <w:jc w:val="center"/>
              <w:rPr>
                <w:rFonts w:ascii="仿宋" w:hAnsi="仿宋" w:eastAsia="仿宋"/>
                <w:sz w:val="24"/>
              </w:rPr>
            </w:pPr>
            <w:r>
              <w:rPr>
                <w:rFonts w:hint="eastAsia" w:ascii="仿宋" w:hAnsi="仿宋" w:eastAsia="仿宋"/>
                <w:sz w:val="24"/>
              </w:rPr>
              <w:t>包号</w:t>
            </w:r>
          </w:p>
        </w:tc>
        <w:tc>
          <w:tcPr>
            <w:tcW w:w="2795" w:type="dxa"/>
            <w:vAlign w:val="center"/>
          </w:tcPr>
          <w:p>
            <w:pPr>
              <w:jc w:val="center"/>
              <w:rPr>
                <w:rFonts w:ascii="仿宋" w:hAnsi="仿宋" w:eastAsia="仿宋"/>
                <w:sz w:val="24"/>
              </w:rPr>
            </w:pPr>
            <w:r>
              <w:rPr>
                <w:rFonts w:hint="eastAsia" w:ascii="仿宋" w:hAnsi="仿宋" w:eastAsia="仿宋"/>
                <w:sz w:val="24"/>
              </w:rPr>
              <w:t>采购文件要求</w:t>
            </w:r>
          </w:p>
        </w:tc>
        <w:tc>
          <w:tcPr>
            <w:tcW w:w="2795" w:type="dxa"/>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c>
          <w:tcPr>
            <w:tcW w:w="2795" w:type="dxa"/>
            <w:vAlign w:val="center"/>
          </w:tcPr>
          <w:p>
            <w:pPr>
              <w:jc w:val="center"/>
              <w:rPr>
                <w:rFonts w:ascii="仿宋" w:hAnsi="仿宋" w:eastAsia="仿宋"/>
                <w:sz w:val="24"/>
              </w:rPr>
            </w:pPr>
          </w:p>
        </w:tc>
      </w:tr>
    </w:tbl>
    <w:p>
      <w:pPr>
        <w:ind w:firstLine="482" w:firstLineChars="200"/>
        <w:rPr>
          <w:rFonts w:ascii="仿宋" w:hAnsi="仿宋" w:eastAsia="仿宋"/>
          <w:b/>
          <w:sz w:val="24"/>
        </w:rPr>
      </w:pPr>
    </w:p>
    <w:p>
      <w:pPr>
        <w:rPr>
          <w:rFonts w:ascii="仿宋" w:hAnsi="仿宋" w:eastAsia="仿宋"/>
          <w:b/>
          <w:sz w:val="24"/>
        </w:rPr>
      </w:pPr>
      <w:r>
        <w:rPr>
          <w:rFonts w:hint="eastAsia" w:ascii="仿宋" w:hAnsi="仿宋" w:eastAsia="仿宋"/>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日期：XXX年XXX月XXX日</w:t>
      </w:r>
    </w:p>
    <w:p>
      <w:pPr>
        <w:widowControl/>
        <w:jc w:val="left"/>
        <w:rPr>
          <w:rFonts w:ascii="仿宋" w:hAnsi="仿宋" w:eastAsia="仿宋"/>
          <w:sz w:val="24"/>
        </w:rPr>
      </w:pPr>
      <w:r>
        <w:rPr>
          <w:rFonts w:ascii="仿宋" w:hAnsi="仿宋" w:eastAsia="仿宋"/>
          <w:sz w:val="24"/>
        </w:rPr>
        <w:br w:type="page"/>
      </w:r>
    </w:p>
    <w:p>
      <w:pPr>
        <w:widowControl/>
        <w:jc w:val="left"/>
        <w:outlineLvl w:val="1"/>
        <w:rPr>
          <w:rFonts w:hint="default" w:ascii="仿宋" w:hAnsi="仿宋" w:eastAsia="仿宋"/>
          <w:sz w:val="24"/>
          <w:lang w:val="en-US" w:eastAsia="zh-CN"/>
        </w:rPr>
      </w:pPr>
      <w:r>
        <w:rPr>
          <w:rFonts w:hint="eastAsia" w:ascii="仿宋" w:hAnsi="仿宋" w:eastAsia="仿宋"/>
          <w:b/>
          <w:sz w:val="32"/>
          <w:szCs w:val="32"/>
        </w:rPr>
        <w:t>格式2-</w:t>
      </w:r>
      <w:r>
        <w:rPr>
          <w:rFonts w:hint="eastAsia" w:ascii="仿宋" w:hAnsi="仿宋" w:eastAsia="仿宋"/>
          <w:b/>
          <w:sz w:val="32"/>
          <w:szCs w:val="32"/>
          <w:lang w:val="en-US" w:eastAsia="zh-CN"/>
        </w:rPr>
        <w:t>8</w:t>
      </w:r>
    </w:p>
    <w:p>
      <w:pPr>
        <w:widowControl/>
        <w:spacing w:line="360" w:lineRule="atLeast"/>
        <w:jc w:val="center"/>
        <w:outlineLvl w:val="1"/>
        <w:rPr>
          <w:rFonts w:hint="eastAsia" w:ascii="仿宋" w:hAnsi="仿宋" w:eastAsia="仿宋"/>
          <w:b/>
          <w:sz w:val="32"/>
          <w:szCs w:val="32"/>
        </w:rPr>
      </w:pPr>
      <w:r>
        <w:rPr>
          <w:rFonts w:hint="eastAsia" w:ascii="仿宋" w:hAnsi="仿宋" w:eastAsia="仿宋"/>
          <w:b/>
          <w:sz w:val="32"/>
          <w:szCs w:val="32"/>
          <w:lang w:val="en-US" w:eastAsia="zh-CN"/>
        </w:rPr>
        <w:t>十、</w:t>
      </w:r>
      <w:r>
        <w:rPr>
          <w:rFonts w:hint="eastAsia" w:ascii="仿宋" w:hAnsi="仿宋" w:eastAsia="仿宋"/>
          <w:b/>
          <w:sz w:val="32"/>
          <w:szCs w:val="32"/>
        </w:rPr>
        <w:t>商务、技术、服务应答附表</w:t>
      </w:r>
    </w:p>
    <w:p>
      <w:pPr>
        <w:jc w:val="center"/>
        <w:rPr>
          <w:rFonts w:ascii="仿宋" w:hAnsi="仿宋" w:eastAsia="仿宋"/>
          <w:b/>
          <w:sz w:val="32"/>
          <w:szCs w:val="32"/>
        </w:rPr>
      </w:pPr>
      <w:r>
        <w:rPr>
          <w:rFonts w:hint="eastAsia" w:ascii="仿宋" w:hAnsi="仿宋" w:eastAsia="仿宋"/>
          <w:b/>
          <w:sz w:val="32"/>
          <w:szCs w:val="32"/>
        </w:rPr>
        <w:t>（仅用于成交结果公告，此表不作为评审内容）</w:t>
      </w:r>
    </w:p>
    <w:p>
      <w:pPr>
        <w:rPr>
          <w:rFonts w:ascii="仿宋" w:hAnsi="仿宋" w:eastAsia="仿宋" w:cs="宋体"/>
          <w:bCs/>
          <w:sz w:val="28"/>
          <w:szCs w:val="28"/>
        </w:rPr>
      </w:pPr>
    </w:p>
    <w:p>
      <w:pPr>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8"/>
        <w:tblW w:w="8238" w:type="dxa"/>
        <w:tblInd w:w="-23"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70"/>
        <w:gridCol w:w="594"/>
        <w:gridCol w:w="1635"/>
        <w:gridCol w:w="1350"/>
        <w:gridCol w:w="30"/>
        <w:gridCol w:w="1529"/>
        <w:gridCol w:w="31"/>
        <w:gridCol w:w="1883"/>
        <w:gridCol w:w="1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38" w:type="dxa"/>
            <w:gridSpan w:val="9"/>
            <w:vAlign w:val="center"/>
          </w:tcPr>
          <w:p>
            <w:pPr>
              <w:jc w:val="center"/>
              <w:outlineLvl w:val="1"/>
              <w:rPr>
                <w:rFonts w:ascii="仿宋" w:hAnsi="仿宋" w:eastAsia="仿宋"/>
                <w:sz w:val="24"/>
              </w:rPr>
            </w:pPr>
            <w:r>
              <w:rPr>
                <w:rFonts w:hint="eastAsia" w:ascii="仿宋" w:hAnsi="仿宋" w:eastAsia="仿宋" w:cs="宋体"/>
                <w:b/>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sz w:val="24"/>
              </w:rPr>
            </w:pPr>
            <w:r>
              <w:rPr>
                <w:rFonts w:hint="eastAsia" w:ascii="仿宋" w:hAnsi="仿宋" w:eastAsia="仿宋"/>
                <w:sz w:val="24"/>
              </w:rPr>
              <w:t>*项目名称</w:t>
            </w:r>
          </w:p>
        </w:tc>
        <w:tc>
          <w:tcPr>
            <w:tcW w:w="6474" w:type="dxa"/>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sz w:val="24"/>
              </w:rPr>
            </w:pPr>
            <w:r>
              <w:rPr>
                <w:rFonts w:hint="eastAsia" w:ascii="仿宋" w:hAnsi="仿宋" w:eastAsia="仿宋"/>
                <w:sz w:val="24"/>
              </w:rPr>
              <w:t>*供应商名称</w:t>
            </w:r>
          </w:p>
        </w:tc>
        <w:tc>
          <w:tcPr>
            <w:tcW w:w="6474" w:type="dxa"/>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sz w:val="24"/>
              </w:rPr>
            </w:pPr>
            <w:r>
              <w:rPr>
                <w:rFonts w:hint="eastAsia" w:ascii="仿宋" w:hAnsi="仿宋" w:eastAsia="仿宋"/>
                <w:sz w:val="24"/>
              </w:rPr>
              <w:t>*注册地址</w:t>
            </w:r>
          </w:p>
        </w:tc>
        <w:tc>
          <w:tcPr>
            <w:tcW w:w="2985" w:type="dxa"/>
            <w:gridSpan w:val="2"/>
            <w:tcBorders>
              <w:right w:val="single" w:color="auto" w:sz="4" w:space="0"/>
            </w:tcBorders>
            <w:vAlign w:val="center"/>
          </w:tcPr>
          <w:p>
            <w:pPr>
              <w:outlineLvl w:val="1"/>
              <w:rPr>
                <w:rFonts w:ascii="仿宋" w:hAnsi="仿宋" w:eastAsia="仿宋"/>
                <w:sz w:val="24"/>
              </w:rPr>
            </w:pPr>
          </w:p>
        </w:tc>
        <w:tc>
          <w:tcPr>
            <w:tcW w:w="1590" w:type="dxa"/>
            <w:gridSpan w:val="3"/>
            <w:tcBorders>
              <w:left w:val="single" w:color="auto" w:sz="4" w:space="0"/>
              <w:right w:val="single" w:color="auto" w:sz="4" w:space="0"/>
            </w:tcBorders>
            <w:vAlign w:val="center"/>
          </w:tcPr>
          <w:p>
            <w:pPr>
              <w:outlineLvl w:val="1"/>
              <w:rPr>
                <w:rFonts w:ascii="仿宋" w:hAnsi="仿宋" w:eastAsia="仿宋"/>
                <w:sz w:val="24"/>
              </w:rPr>
            </w:pPr>
            <w:r>
              <w:rPr>
                <w:rFonts w:hint="eastAsia" w:ascii="仿宋" w:hAnsi="仿宋" w:eastAsia="仿宋"/>
                <w:sz w:val="24"/>
              </w:rPr>
              <w:t>*行政区域</w:t>
            </w:r>
          </w:p>
        </w:tc>
        <w:tc>
          <w:tcPr>
            <w:tcW w:w="1899" w:type="dxa"/>
            <w:gridSpan w:val="2"/>
            <w:tcBorders>
              <w:left w:val="single" w:color="auto" w:sz="4" w:space="0"/>
            </w:tcBorders>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sz w:val="24"/>
              </w:rPr>
            </w:pPr>
            <w:r>
              <w:rPr>
                <w:rFonts w:hint="eastAsia" w:ascii="仿宋" w:hAnsi="仿宋" w:eastAsia="仿宋"/>
                <w:sz w:val="24"/>
              </w:rPr>
              <w:t>*供应商规模</w:t>
            </w:r>
          </w:p>
        </w:tc>
        <w:tc>
          <w:tcPr>
            <w:tcW w:w="6474" w:type="dxa"/>
            <w:gridSpan w:val="7"/>
            <w:vAlign w:val="center"/>
          </w:tcPr>
          <w:p>
            <w:pPr>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大型企业</w:t>
            </w:r>
            <w:r>
              <w:rPr>
                <w:rFonts w:hint="eastAsia" w:ascii="仿宋" w:hAnsi="仿宋" w:eastAsia="仿宋" w:cs="黑体"/>
                <w:szCs w:val="21"/>
              </w:rPr>
              <w:t>□</w:t>
            </w:r>
            <w:r>
              <w:rPr>
                <w:rFonts w:hint="eastAsia" w:ascii="仿宋" w:hAnsi="仿宋" w:eastAsia="仿宋"/>
                <w:szCs w:val="21"/>
              </w:rPr>
              <w:t>中型企业</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64" w:type="dxa"/>
            <w:gridSpan w:val="2"/>
            <w:vMerge w:val="restart"/>
            <w:vAlign w:val="center"/>
          </w:tcPr>
          <w:p>
            <w:pPr>
              <w:outlineLvl w:val="1"/>
              <w:rPr>
                <w:rFonts w:ascii="仿宋" w:hAnsi="仿宋" w:eastAsia="仿宋"/>
                <w:sz w:val="24"/>
              </w:rPr>
            </w:pPr>
            <w:r>
              <w:rPr>
                <w:rFonts w:hint="eastAsia" w:ascii="仿宋" w:hAnsi="仿宋" w:eastAsia="仿宋"/>
                <w:sz w:val="24"/>
              </w:rPr>
              <w:t>*单位联系方式</w:t>
            </w:r>
          </w:p>
        </w:tc>
        <w:tc>
          <w:tcPr>
            <w:tcW w:w="1635" w:type="dxa"/>
            <w:vAlign w:val="center"/>
          </w:tcPr>
          <w:p>
            <w:pPr>
              <w:outlineLvl w:val="1"/>
              <w:rPr>
                <w:rFonts w:ascii="仿宋" w:hAnsi="仿宋" w:eastAsia="仿宋"/>
                <w:sz w:val="24"/>
              </w:rPr>
            </w:pPr>
            <w:r>
              <w:rPr>
                <w:rFonts w:hint="eastAsia" w:ascii="仿宋" w:hAnsi="仿宋" w:eastAsia="仿宋"/>
                <w:sz w:val="24"/>
              </w:rPr>
              <w:t>*单位联系人</w:t>
            </w:r>
          </w:p>
        </w:tc>
        <w:tc>
          <w:tcPr>
            <w:tcW w:w="1380" w:type="dxa"/>
            <w:gridSpan w:val="2"/>
            <w:vAlign w:val="center"/>
          </w:tcPr>
          <w:p>
            <w:pPr>
              <w:ind w:firstLine="470" w:firstLineChars="196"/>
              <w:outlineLvl w:val="1"/>
              <w:rPr>
                <w:rFonts w:ascii="仿宋" w:hAnsi="仿宋" w:eastAsia="仿宋"/>
                <w:sz w:val="24"/>
              </w:rPr>
            </w:pPr>
          </w:p>
        </w:tc>
        <w:tc>
          <w:tcPr>
            <w:tcW w:w="1529" w:type="dxa"/>
            <w:vAlign w:val="center"/>
          </w:tcPr>
          <w:p>
            <w:pPr>
              <w:outlineLvl w:val="1"/>
              <w:rPr>
                <w:rFonts w:ascii="仿宋" w:hAnsi="仿宋" w:eastAsia="仿宋"/>
                <w:sz w:val="24"/>
              </w:rPr>
            </w:pPr>
            <w:r>
              <w:rPr>
                <w:rFonts w:hint="eastAsia" w:ascii="仿宋" w:hAnsi="仿宋" w:eastAsia="仿宋"/>
                <w:sz w:val="24"/>
              </w:rPr>
              <w:t>*单位电话</w:t>
            </w:r>
          </w:p>
        </w:tc>
        <w:tc>
          <w:tcPr>
            <w:tcW w:w="1930" w:type="dxa"/>
            <w:gridSpan w:val="3"/>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64" w:type="dxa"/>
            <w:gridSpan w:val="2"/>
            <w:vMerge w:val="continue"/>
            <w:vAlign w:val="center"/>
          </w:tcPr>
          <w:p>
            <w:pPr>
              <w:rPr>
                <w:rFonts w:ascii="仿宋" w:hAnsi="仿宋" w:eastAsia="仿宋"/>
              </w:rPr>
            </w:pPr>
          </w:p>
        </w:tc>
        <w:tc>
          <w:tcPr>
            <w:tcW w:w="1635" w:type="dxa"/>
            <w:vAlign w:val="center"/>
          </w:tcPr>
          <w:p>
            <w:pPr>
              <w:outlineLvl w:val="1"/>
              <w:rPr>
                <w:rFonts w:ascii="仿宋" w:hAnsi="仿宋" w:eastAsia="仿宋"/>
                <w:sz w:val="24"/>
              </w:rPr>
            </w:pPr>
            <w:r>
              <w:rPr>
                <w:rFonts w:hint="eastAsia" w:ascii="仿宋" w:hAnsi="仿宋" w:eastAsia="仿宋"/>
                <w:sz w:val="24"/>
              </w:rPr>
              <w:t>*单位邮箱</w:t>
            </w:r>
          </w:p>
        </w:tc>
        <w:tc>
          <w:tcPr>
            <w:tcW w:w="4839" w:type="dxa"/>
            <w:gridSpan w:val="6"/>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38" w:type="dxa"/>
            <w:gridSpan w:val="9"/>
            <w:vAlign w:val="center"/>
          </w:tcPr>
          <w:p>
            <w:pPr>
              <w:ind w:firstLine="472" w:firstLineChars="196"/>
              <w:outlineLvl w:val="1"/>
              <w:rPr>
                <w:rFonts w:ascii="仿宋" w:hAnsi="仿宋" w:eastAsia="仿宋"/>
                <w:sz w:val="24"/>
              </w:rPr>
            </w:pPr>
            <w:r>
              <w:rPr>
                <w:rFonts w:hint="eastAsia" w:ascii="仿宋" w:hAnsi="仿宋" w:eastAsia="仿宋"/>
                <w:b/>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restart"/>
            <w:tcBorders>
              <w:right w:val="single" w:color="auto" w:sz="4" w:space="0"/>
            </w:tcBorders>
            <w:vAlign w:val="center"/>
          </w:tcPr>
          <w:p>
            <w:pPr>
              <w:widowControl/>
              <w:jc w:val="center"/>
              <w:textAlignment w:val="center"/>
              <w:rPr>
                <w:rFonts w:ascii="仿宋" w:hAnsi="仿宋"/>
                <w:b/>
                <w:bCs/>
              </w:rPr>
            </w:pPr>
            <w:r>
              <w:rPr>
                <w:rFonts w:hint="eastAsia" w:ascii="仿宋" w:hAnsi="仿宋" w:cs="宋体"/>
                <w:b/>
                <w:kern w:val="0"/>
              </w:rPr>
              <w:t>供应商应答“</w:t>
            </w:r>
            <w:r>
              <w:rPr>
                <w:rFonts w:hint="eastAsia" w:ascii="仿宋" w:hAnsi="仿宋" w:cs="宋体"/>
                <w:b/>
                <w:kern w:val="0"/>
                <w:lang w:val="en-US" w:eastAsia="zh-CN"/>
              </w:rPr>
              <w:t>磋商</w:t>
            </w:r>
            <w:r>
              <w:rPr>
                <w:rFonts w:hint="eastAsia" w:ascii="仿宋" w:hAnsi="仿宋" w:cs="宋体"/>
                <w:b/>
                <w:kern w:val="0"/>
              </w:rPr>
              <w:t>文件第五章服务要求”的主要内容</w:t>
            </w:r>
          </w:p>
        </w:tc>
        <w:tc>
          <w:tcPr>
            <w:tcW w:w="7052" w:type="dxa"/>
            <w:gridSpan w:val="7"/>
            <w:tcBorders>
              <w:left w:val="single" w:color="auto" w:sz="4" w:space="0"/>
            </w:tcBorders>
            <w:vAlign w:val="center"/>
          </w:tcPr>
          <w:p>
            <w:pPr>
              <w:rPr>
                <w:rFonts w:ascii="仿宋" w:hAnsi="仿宋"/>
                <w:b/>
                <w:bCs/>
              </w:rPr>
            </w:pPr>
            <w:r>
              <w:rPr>
                <w:rFonts w:ascii="仿宋" w:hAnsi="仿宋" w:cs="宋体"/>
                <w:bCs/>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90" w:hRule="atLeast"/>
        </w:trPr>
        <w:tc>
          <w:tcPr>
            <w:tcW w:w="1170" w:type="dxa"/>
            <w:vMerge w:val="continue"/>
            <w:tcBorders>
              <w:right w:val="single" w:color="auto" w:sz="4" w:space="0"/>
            </w:tcBorders>
            <w:vAlign w:val="center"/>
          </w:tcPr>
          <w:p>
            <w:pPr>
              <w:widowControl/>
              <w:jc w:val="center"/>
              <w:textAlignment w:val="center"/>
              <w:rPr>
                <w:rFonts w:ascii="仿宋" w:hAnsi="仿宋"/>
                <w:b/>
                <w:bCs/>
              </w:rPr>
            </w:pPr>
          </w:p>
        </w:tc>
        <w:tc>
          <w:tcPr>
            <w:tcW w:w="7052" w:type="dxa"/>
            <w:gridSpan w:val="7"/>
            <w:tcBorders>
              <w:left w:val="single" w:color="auto" w:sz="4" w:space="0"/>
            </w:tcBorders>
            <w:vAlign w:val="center"/>
          </w:tcPr>
          <w:p>
            <w:pPr>
              <w:rPr>
                <w:rFonts w:ascii="仿宋" w:hAnsi="仿宋"/>
                <w:b/>
                <w:bCs/>
              </w:rPr>
            </w:pPr>
            <w:r>
              <w:rPr>
                <w:rFonts w:ascii="仿宋" w:hAnsi="仿宋" w:cs="宋体"/>
                <w:bCs/>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continue"/>
            <w:tcBorders>
              <w:right w:val="single" w:color="auto" w:sz="4" w:space="0"/>
            </w:tcBorders>
            <w:vAlign w:val="center"/>
          </w:tcPr>
          <w:p>
            <w:pPr>
              <w:widowControl/>
              <w:jc w:val="center"/>
              <w:textAlignment w:val="center"/>
              <w:rPr>
                <w:rFonts w:ascii="仿宋" w:hAnsi="仿宋"/>
                <w:b/>
                <w:bCs/>
              </w:rPr>
            </w:pPr>
          </w:p>
        </w:tc>
        <w:tc>
          <w:tcPr>
            <w:tcW w:w="7052" w:type="dxa"/>
            <w:gridSpan w:val="7"/>
            <w:tcBorders>
              <w:left w:val="single" w:color="auto" w:sz="4" w:space="0"/>
            </w:tcBorders>
            <w:vAlign w:val="center"/>
          </w:tcPr>
          <w:p>
            <w:pPr>
              <w:rPr>
                <w:rFonts w:ascii="仿宋" w:hAnsi="仿宋"/>
                <w:b/>
                <w:bCs/>
              </w:rPr>
            </w:pPr>
            <w:r>
              <w:rPr>
                <w:rFonts w:ascii="仿宋" w:hAnsi="仿宋" w:cs="宋体"/>
                <w:bCs/>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861" w:hRule="atLeast"/>
        </w:trPr>
        <w:tc>
          <w:tcPr>
            <w:tcW w:w="1170" w:type="dxa"/>
            <w:vMerge w:val="continue"/>
            <w:tcBorders>
              <w:right w:val="single" w:color="auto" w:sz="4" w:space="0"/>
            </w:tcBorders>
            <w:vAlign w:val="center"/>
          </w:tcPr>
          <w:p>
            <w:pPr>
              <w:widowControl/>
              <w:jc w:val="center"/>
              <w:textAlignment w:val="center"/>
              <w:rPr>
                <w:rFonts w:ascii="仿宋" w:hAnsi="仿宋"/>
                <w:b/>
                <w:bCs/>
              </w:rPr>
            </w:pPr>
          </w:p>
        </w:tc>
        <w:tc>
          <w:tcPr>
            <w:tcW w:w="7052" w:type="dxa"/>
            <w:gridSpan w:val="7"/>
            <w:tcBorders>
              <w:left w:val="single" w:color="auto" w:sz="4" w:space="0"/>
            </w:tcBorders>
            <w:vAlign w:val="center"/>
          </w:tcPr>
          <w:p>
            <w:pPr>
              <w:rPr>
                <w:rFonts w:ascii="仿宋" w:hAnsi="仿宋"/>
                <w:b/>
                <w:bCs/>
              </w:rPr>
            </w:pPr>
          </w:p>
        </w:tc>
      </w:tr>
    </w:tbl>
    <w:p>
      <w:pPr>
        <w:rPr>
          <w:rFonts w:ascii="仿宋" w:hAnsi="仿宋" w:eastAsia="仿宋"/>
          <w:sz w:val="24"/>
        </w:rPr>
      </w:pPr>
      <w:r>
        <w:rPr>
          <w:rFonts w:hint="eastAsia" w:ascii="仿宋" w:hAnsi="仿宋" w:eastAsia="仿宋"/>
          <w:sz w:val="24"/>
        </w:rPr>
        <w:t>注：</w:t>
      </w:r>
      <w:r>
        <w:rPr>
          <w:rFonts w:hint="eastAsia" w:ascii="仿宋" w:hAnsi="仿宋" w:eastAsia="仿宋"/>
          <w:sz w:val="24"/>
          <w:lang w:val="en-US" w:eastAsia="zh-CN"/>
        </w:rPr>
        <w:t>1.</w:t>
      </w:r>
      <w:r>
        <w:rPr>
          <w:rFonts w:hint="eastAsia" w:ascii="仿宋" w:hAnsi="仿宋" w:eastAsia="仿宋"/>
          <w:sz w:val="24"/>
        </w:rPr>
        <w:t>供应商需如实完善表格内容。</w:t>
      </w:r>
    </w:p>
    <w:p>
      <w:pPr>
        <w:widowControl/>
        <w:numPr>
          <w:ilvl w:val="0"/>
          <w:numId w:val="0"/>
        </w:numPr>
        <w:jc w:val="left"/>
        <w:rPr>
          <w:rFonts w:ascii="仿宋" w:hAnsi="仿宋" w:eastAsia="仿宋"/>
          <w:sz w:val="24"/>
        </w:rPr>
      </w:pPr>
      <w:r>
        <w:rPr>
          <w:rFonts w:hint="eastAsia" w:ascii="仿宋" w:hAnsi="仿宋" w:eastAsia="仿宋"/>
          <w:sz w:val="24"/>
          <w:lang w:val="en-US" w:eastAsia="zh-CN"/>
        </w:rPr>
        <w:t>2.</w:t>
      </w:r>
      <w:r>
        <w:rPr>
          <w:rFonts w:hint="eastAsia" w:ascii="仿宋" w:hAnsi="仿宋" w:eastAsia="仿宋"/>
          <w:sz w:val="24"/>
        </w:rPr>
        <w:t>供应商应答的主要内容应与响应文件一致，可以进行简要概括性表述。</w:t>
      </w:r>
    </w:p>
    <w:p>
      <w:pPr>
        <w:widowControl/>
        <w:numPr>
          <w:ilvl w:val="0"/>
          <w:numId w:val="0"/>
        </w:numPr>
        <w:jc w:val="left"/>
        <w:rPr>
          <w:rFonts w:ascii="仿宋" w:hAnsi="仿宋" w:eastAsia="仿宋"/>
          <w:sz w:val="24"/>
        </w:rPr>
      </w:pPr>
      <w:r>
        <w:rPr>
          <w:rFonts w:hint="eastAsia" w:ascii="仿宋" w:hAnsi="仿宋" w:eastAsia="仿宋"/>
          <w:sz w:val="24"/>
          <w:lang w:val="en-US" w:eastAsia="zh-CN"/>
        </w:rPr>
        <w:t>3.</w:t>
      </w:r>
      <w:r>
        <w:rPr>
          <w:rFonts w:hint="eastAsia" w:ascii="仿宋" w:hAnsi="仿宋" w:eastAsia="仿宋"/>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sz w:val="24"/>
        </w:rPr>
      </w:pPr>
    </w:p>
    <w:p>
      <w:pPr>
        <w:ind w:firstLine="420" w:firstLineChars="175"/>
        <w:rPr>
          <w:rFonts w:ascii="仿宋" w:hAnsi="仿宋" w:eastAsia="仿宋"/>
          <w:sz w:val="24"/>
        </w:rPr>
      </w:pPr>
      <w:r>
        <w:rPr>
          <w:rFonts w:ascii="仿宋" w:hAnsi="仿宋" w:eastAsia="仿宋"/>
          <w:sz w:val="24"/>
        </w:rPr>
        <w:t>供应商名称：（盖章）</w:t>
      </w:r>
    </w:p>
    <w:p>
      <w:pPr>
        <w:ind w:firstLine="420" w:firstLineChars="175"/>
        <w:rPr>
          <w:rFonts w:ascii="仿宋" w:hAnsi="仿宋" w:eastAsia="仿宋"/>
          <w:bCs/>
          <w:sz w:val="24"/>
        </w:rPr>
      </w:pPr>
      <w:r>
        <w:rPr>
          <w:rFonts w:hint="eastAsia" w:ascii="仿宋" w:hAnsi="仿宋" w:eastAsia="仿宋"/>
          <w:sz w:val="24"/>
        </w:rPr>
        <w:t>法定代表人/单位负责人或授权代表（签字或加盖个人印章）</w:t>
      </w:r>
      <w:r>
        <w:rPr>
          <w:rFonts w:ascii="仿宋" w:hAnsi="仿宋" w:eastAsia="仿宋"/>
          <w:bCs/>
          <w:sz w:val="24"/>
        </w:rPr>
        <w:t>：</w:t>
      </w:r>
    </w:p>
    <w:p>
      <w:pPr>
        <w:ind w:firstLine="420" w:firstLineChars="175"/>
        <w:rPr>
          <w:rFonts w:ascii="仿宋" w:hAnsi="仿宋" w:eastAsia="仿宋"/>
          <w:b/>
          <w:sz w:val="24"/>
        </w:rPr>
      </w:pPr>
      <w:r>
        <w:rPr>
          <w:rFonts w:ascii="仿宋" w:hAnsi="仿宋" w:eastAsia="仿宋"/>
          <w:bCs/>
          <w:sz w:val="24"/>
        </w:rPr>
        <w:t>报价日期:</w:t>
      </w:r>
    </w:p>
    <w:p>
      <w:pPr>
        <w:bidi w:val="0"/>
      </w:pPr>
      <w:r>
        <w:br w:type="page"/>
      </w:r>
    </w:p>
    <w:p>
      <w:pPr>
        <w:widowControl/>
        <w:spacing w:line="360" w:lineRule="atLeast"/>
        <w:jc w:val="left"/>
        <w:outlineLvl w:val="1"/>
        <w:rPr>
          <w:rFonts w:hint="default" w:ascii="仿宋" w:hAnsi="仿宋" w:eastAsia="仿宋"/>
          <w:sz w:val="24"/>
          <w:lang w:val="en-US" w:eastAsia="zh-CN"/>
        </w:rPr>
      </w:pPr>
      <w:r>
        <w:rPr>
          <w:rFonts w:hint="eastAsia" w:ascii="仿宋" w:hAnsi="仿宋" w:eastAsia="仿宋"/>
          <w:b/>
          <w:sz w:val="32"/>
          <w:szCs w:val="32"/>
        </w:rPr>
        <w:t>格式2-</w:t>
      </w:r>
      <w:r>
        <w:rPr>
          <w:rFonts w:hint="eastAsia" w:ascii="仿宋" w:hAnsi="仿宋" w:eastAsia="仿宋"/>
          <w:b/>
          <w:sz w:val="32"/>
          <w:szCs w:val="32"/>
          <w:lang w:val="en-US" w:eastAsia="zh-CN"/>
        </w:rPr>
        <w:t>9</w:t>
      </w:r>
    </w:p>
    <w:p>
      <w:pPr>
        <w:widowControl/>
        <w:spacing w:line="360" w:lineRule="atLeast"/>
        <w:jc w:val="center"/>
        <w:outlineLvl w:val="1"/>
        <w:rPr>
          <w:rFonts w:hint="eastAsia" w:ascii="仿宋" w:hAnsi="仿宋" w:eastAsia="仿宋"/>
          <w:b/>
          <w:sz w:val="32"/>
          <w:szCs w:val="32"/>
        </w:rPr>
      </w:pPr>
      <w:r>
        <w:rPr>
          <w:rFonts w:hint="eastAsia" w:ascii="仿宋" w:hAnsi="仿宋" w:eastAsia="仿宋"/>
          <w:b/>
          <w:sz w:val="32"/>
          <w:szCs w:val="32"/>
          <w:lang w:val="en-US" w:eastAsia="zh-CN"/>
        </w:rPr>
        <w:t>十一、</w:t>
      </w:r>
      <w:r>
        <w:rPr>
          <w:rFonts w:hint="eastAsia" w:ascii="仿宋" w:hAnsi="仿宋" w:eastAsia="仿宋"/>
          <w:b/>
          <w:sz w:val="32"/>
          <w:szCs w:val="32"/>
        </w:rPr>
        <w:t>供应商类似项目业绩一览表</w:t>
      </w:r>
    </w:p>
    <w:p>
      <w:pPr>
        <w:spacing w:line="400" w:lineRule="exact"/>
        <w:rPr>
          <w:rFonts w:ascii="仿宋" w:hAnsi="仿宋" w:eastAsia="仿宋" w:cs="Arial"/>
          <w:sz w:val="24"/>
        </w:rPr>
      </w:pPr>
    </w:p>
    <w:tbl>
      <w:tblPr>
        <w:tblStyle w:val="28"/>
        <w:tblW w:w="906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3"/>
        <w:gridCol w:w="14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rPr>
            </w:pPr>
            <w:r>
              <w:rPr>
                <w:rFonts w:hint="eastAsia" w:ascii="仿宋" w:hAnsi="仿宋" w:eastAsia="仿宋" w:cs="Arial"/>
                <w:b/>
              </w:rPr>
              <w:t>年份</w:t>
            </w:r>
          </w:p>
        </w:tc>
        <w:tc>
          <w:tcPr>
            <w:tcW w:w="1439" w:type="dxa"/>
            <w:vAlign w:val="center"/>
          </w:tcPr>
          <w:p>
            <w:pPr>
              <w:spacing w:line="400" w:lineRule="exact"/>
              <w:jc w:val="center"/>
              <w:rPr>
                <w:rFonts w:ascii="仿宋" w:hAnsi="仿宋" w:eastAsia="仿宋" w:cs="Arial"/>
                <w:b/>
              </w:rPr>
            </w:pPr>
            <w:r>
              <w:rPr>
                <w:rFonts w:hint="eastAsia" w:ascii="仿宋" w:hAnsi="仿宋" w:eastAsia="仿宋" w:cs="Arial"/>
                <w:b/>
              </w:rPr>
              <w:t>用户名称</w:t>
            </w:r>
          </w:p>
        </w:tc>
        <w:tc>
          <w:tcPr>
            <w:tcW w:w="1319" w:type="dxa"/>
            <w:vAlign w:val="center"/>
          </w:tcPr>
          <w:p>
            <w:pPr>
              <w:spacing w:line="400" w:lineRule="exact"/>
              <w:jc w:val="center"/>
              <w:rPr>
                <w:rFonts w:ascii="仿宋" w:hAnsi="仿宋" w:eastAsia="仿宋" w:cs="Arial"/>
                <w:b/>
              </w:rPr>
            </w:pPr>
            <w:r>
              <w:rPr>
                <w:rFonts w:ascii="仿宋" w:hAnsi="仿宋" w:eastAsia="仿宋" w:cs="Arial"/>
                <w:b/>
              </w:rPr>
              <w:t>项目名称</w:t>
            </w:r>
          </w:p>
        </w:tc>
        <w:tc>
          <w:tcPr>
            <w:tcW w:w="1160" w:type="dxa"/>
            <w:vAlign w:val="center"/>
          </w:tcPr>
          <w:p>
            <w:pPr>
              <w:spacing w:line="400" w:lineRule="exact"/>
              <w:jc w:val="center"/>
              <w:rPr>
                <w:rFonts w:ascii="仿宋" w:hAnsi="仿宋" w:eastAsia="仿宋" w:cs="Arial"/>
                <w:b/>
              </w:rPr>
            </w:pPr>
            <w:r>
              <w:rPr>
                <w:rFonts w:ascii="仿宋" w:hAnsi="仿宋" w:eastAsia="仿宋" w:cs="Arial"/>
                <w:b/>
              </w:rPr>
              <w:t>完成时间</w:t>
            </w:r>
          </w:p>
        </w:tc>
        <w:tc>
          <w:tcPr>
            <w:tcW w:w="1421" w:type="dxa"/>
            <w:gridSpan w:val="2"/>
            <w:vAlign w:val="center"/>
          </w:tcPr>
          <w:p>
            <w:pPr>
              <w:spacing w:line="400" w:lineRule="exact"/>
              <w:ind w:firstLine="105" w:firstLineChars="50"/>
              <w:jc w:val="center"/>
              <w:rPr>
                <w:rFonts w:ascii="仿宋" w:hAnsi="仿宋" w:eastAsia="仿宋" w:cs="Arial"/>
                <w:b/>
              </w:rPr>
            </w:pPr>
            <w:r>
              <w:rPr>
                <w:rFonts w:ascii="仿宋" w:hAnsi="仿宋" w:eastAsia="仿宋" w:cs="Arial"/>
                <w:b/>
              </w:rPr>
              <w:t>合同金额</w:t>
            </w:r>
          </w:p>
        </w:tc>
        <w:tc>
          <w:tcPr>
            <w:tcW w:w="1593" w:type="dxa"/>
            <w:tcBorders>
              <w:right w:val="single" w:color="auto" w:sz="4" w:space="0"/>
            </w:tcBorders>
            <w:vAlign w:val="center"/>
          </w:tcPr>
          <w:p>
            <w:pPr>
              <w:spacing w:line="400" w:lineRule="exact"/>
              <w:jc w:val="center"/>
              <w:rPr>
                <w:rFonts w:ascii="仿宋" w:hAnsi="仿宋" w:eastAsia="仿宋" w:cs="Arial"/>
                <w:b/>
              </w:rPr>
            </w:pPr>
            <w:r>
              <w:rPr>
                <w:rFonts w:hint="eastAsia" w:ascii="仿宋" w:hAnsi="仿宋" w:eastAsia="仿宋" w:cs="Arial"/>
                <w:b/>
              </w:rPr>
              <w:t>是否通过验收</w:t>
            </w:r>
          </w:p>
        </w:tc>
        <w:tc>
          <w:tcPr>
            <w:tcW w:w="1417" w:type="dxa"/>
            <w:tcBorders>
              <w:left w:val="single" w:color="auto" w:sz="4" w:space="0"/>
            </w:tcBorders>
            <w:vAlign w:val="center"/>
          </w:tcPr>
          <w:p>
            <w:pPr>
              <w:spacing w:line="400" w:lineRule="exact"/>
              <w:jc w:val="center"/>
              <w:rPr>
                <w:rFonts w:ascii="仿宋" w:hAnsi="仿宋" w:eastAsia="仿宋" w:cs="Arial"/>
                <w:b/>
              </w:rPr>
            </w:pPr>
            <w:r>
              <w:rPr>
                <w:rFonts w:hint="eastAsia" w:ascii="仿宋" w:hAnsi="仿宋" w:eastAsia="仿宋" w:cs="Arial"/>
                <w:b/>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593" w:type="dxa"/>
            <w:tcBorders>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593" w:type="dxa"/>
            <w:tcBorders>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593" w:type="dxa"/>
            <w:tcBorders>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tcBorders>
              <w:right w:val="single" w:color="auto" w:sz="4" w:space="0"/>
            </w:tcBorders>
            <w:vAlign w:val="center"/>
          </w:tcPr>
          <w:p>
            <w:pPr>
              <w:spacing w:line="400" w:lineRule="exact"/>
              <w:jc w:val="center"/>
              <w:rPr>
                <w:rFonts w:ascii="仿宋" w:hAnsi="仿宋" w:eastAsia="仿宋" w:cs="Arial"/>
              </w:rPr>
            </w:pPr>
          </w:p>
        </w:tc>
        <w:tc>
          <w:tcPr>
            <w:tcW w:w="1319" w:type="dxa"/>
            <w:tcBorders>
              <w:left w:val="single" w:color="auto" w:sz="4" w:space="0"/>
            </w:tcBorders>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593" w:type="dxa"/>
            <w:tcBorders>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right w:val="single" w:color="auto" w:sz="4" w:space="0"/>
            </w:tcBorders>
            <w:vAlign w:val="center"/>
          </w:tcPr>
          <w:p>
            <w:pPr>
              <w:spacing w:line="400" w:lineRule="exact"/>
              <w:jc w:val="center"/>
              <w:rPr>
                <w:rFonts w:ascii="仿宋" w:hAnsi="仿宋" w:eastAsia="仿宋" w:cs="Arial"/>
              </w:rPr>
            </w:pPr>
          </w:p>
        </w:tc>
        <w:tc>
          <w:tcPr>
            <w:tcW w:w="1439"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19"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160"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5"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599"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rPr>
            </w:pPr>
          </w:p>
        </w:tc>
        <w:tc>
          <w:tcPr>
            <w:tcW w:w="1439" w:type="dxa"/>
            <w:tcBorders>
              <w:bottom w:val="single" w:color="auto" w:sz="4" w:space="0"/>
            </w:tcBorders>
            <w:vAlign w:val="center"/>
          </w:tcPr>
          <w:p>
            <w:pPr>
              <w:spacing w:line="400" w:lineRule="exact"/>
              <w:jc w:val="center"/>
              <w:rPr>
                <w:rFonts w:ascii="仿宋" w:hAnsi="仿宋" w:eastAsia="仿宋" w:cs="Arial"/>
              </w:rPr>
            </w:pPr>
          </w:p>
        </w:tc>
        <w:tc>
          <w:tcPr>
            <w:tcW w:w="1319" w:type="dxa"/>
            <w:tcBorders>
              <w:bottom w:val="single" w:color="auto" w:sz="4" w:space="0"/>
            </w:tcBorders>
            <w:vAlign w:val="center"/>
          </w:tcPr>
          <w:p>
            <w:pPr>
              <w:spacing w:line="400" w:lineRule="exact"/>
              <w:jc w:val="center"/>
              <w:rPr>
                <w:rFonts w:ascii="仿宋" w:hAnsi="仿宋" w:eastAsia="仿宋" w:cs="Arial"/>
              </w:rPr>
            </w:pPr>
          </w:p>
        </w:tc>
        <w:tc>
          <w:tcPr>
            <w:tcW w:w="1160" w:type="dxa"/>
            <w:tcBorders>
              <w:bottom w:val="single" w:color="auto" w:sz="4" w:space="0"/>
            </w:tcBorders>
            <w:vAlign w:val="center"/>
          </w:tcPr>
          <w:p>
            <w:pPr>
              <w:spacing w:line="400" w:lineRule="exact"/>
              <w:jc w:val="center"/>
              <w:rPr>
                <w:rFonts w:ascii="仿宋" w:hAnsi="仿宋" w:eastAsia="仿宋" w:cs="Arial"/>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rPr>
            </w:pPr>
          </w:p>
        </w:tc>
        <w:tc>
          <w:tcPr>
            <w:tcW w:w="1593" w:type="dxa"/>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rPr>
            </w:pPr>
          </w:p>
        </w:tc>
        <w:tc>
          <w:tcPr>
            <w:tcW w:w="1593" w:type="dxa"/>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rPr>
            </w:pPr>
          </w:p>
        </w:tc>
        <w:tc>
          <w:tcPr>
            <w:tcW w:w="1417" w:type="dxa"/>
            <w:tcBorders>
              <w:top w:val="single" w:color="auto" w:sz="4" w:space="0"/>
              <w:left w:val="single" w:color="auto" w:sz="4" w:space="0"/>
            </w:tcBorders>
            <w:vAlign w:val="center"/>
          </w:tcPr>
          <w:p>
            <w:pPr>
              <w:spacing w:line="400" w:lineRule="exact"/>
              <w:jc w:val="center"/>
              <w:rPr>
                <w:rFonts w:ascii="仿宋" w:hAnsi="仿宋" w:eastAsia="仿宋" w:cs="Arial"/>
              </w:rPr>
            </w:pPr>
          </w:p>
        </w:tc>
      </w:tr>
    </w:tbl>
    <w:p>
      <w:pPr>
        <w:bidi w:val="0"/>
      </w:pPr>
    </w:p>
    <w:p>
      <w:pPr>
        <w:jc w:val="left"/>
        <w:rPr>
          <w:rFonts w:hint="eastAsia" w:ascii="仿宋" w:hAnsi="仿宋" w:eastAsia="仿宋"/>
          <w:sz w:val="24"/>
        </w:rPr>
      </w:pPr>
      <w:r>
        <w:rPr>
          <w:rFonts w:hint="eastAsia" w:ascii="仿宋" w:hAnsi="仿宋" w:eastAsia="仿宋"/>
          <w:sz w:val="24"/>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sz w:val="24"/>
        </w:rPr>
      </w:pPr>
    </w:p>
    <w:p>
      <w:pPr>
        <w:spacing w:line="400" w:lineRule="exact"/>
        <w:ind w:left="360"/>
        <w:jc w:val="center"/>
        <w:rPr>
          <w:rFonts w:ascii="仿宋" w:hAnsi="仿宋" w:eastAsia="仿宋" w:cs="Arial"/>
          <w:sz w:val="24"/>
        </w:rPr>
      </w:pPr>
    </w:p>
    <w:p>
      <w:pPr>
        <w:jc w:val="left"/>
        <w:rPr>
          <w:rFonts w:ascii="仿宋" w:hAnsi="仿宋" w:eastAsia="仿宋" w:cs="Arial"/>
        </w:rPr>
      </w:pPr>
    </w:p>
    <w:p>
      <w:pPr>
        <w:ind w:firstLine="480" w:firstLineChars="200"/>
        <w:jc w:val="left"/>
        <w:rPr>
          <w:rFonts w:ascii="仿宋" w:hAnsi="仿宋" w:eastAsia="仿宋"/>
          <w:sz w:val="24"/>
        </w:rPr>
      </w:pPr>
      <w:r>
        <w:rPr>
          <w:rFonts w:hint="eastAsia" w:ascii="仿宋" w:hAnsi="仿宋" w:eastAsia="仿宋"/>
          <w:sz w:val="24"/>
        </w:rPr>
        <w:t>供应商名称：XXXX（盖单位公章）</w:t>
      </w:r>
    </w:p>
    <w:p>
      <w:pPr>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pPr>
        <w:ind w:firstLine="480" w:firstLineChars="200"/>
        <w:jc w:val="left"/>
        <w:rPr>
          <w:rFonts w:ascii="仿宋" w:hAnsi="仿宋" w:eastAsia="仿宋"/>
          <w:sz w:val="24"/>
        </w:rPr>
      </w:pPr>
      <w:r>
        <w:rPr>
          <w:rFonts w:hint="eastAsia" w:ascii="仿宋" w:hAnsi="仿宋" w:eastAsia="仿宋"/>
          <w:sz w:val="24"/>
        </w:rPr>
        <w:t>日期: XXXX</w:t>
      </w:r>
    </w:p>
    <w:p>
      <w:pPr>
        <w:widowControl/>
        <w:jc w:val="left"/>
        <w:rPr>
          <w:rFonts w:ascii="仿宋" w:hAnsi="仿宋" w:eastAsia="仿宋"/>
          <w:b/>
          <w:sz w:val="32"/>
          <w:szCs w:val="32"/>
        </w:rPr>
      </w:pPr>
      <w:r>
        <w:rPr>
          <w:rFonts w:ascii="仿宋" w:hAnsi="仿宋" w:eastAsia="仿宋"/>
          <w:b/>
          <w:sz w:val="32"/>
          <w:szCs w:val="32"/>
        </w:rPr>
        <w:br w:type="page"/>
      </w:r>
    </w:p>
    <w:p>
      <w:pPr>
        <w:widowControl/>
        <w:spacing w:line="360" w:lineRule="atLeast"/>
        <w:jc w:val="left"/>
        <w:outlineLvl w:val="1"/>
        <w:rPr>
          <w:rFonts w:ascii="仿宋" w:hAnsi="仿宋" w:eastAsia="仿宋"/>
          <w:sz w:val="24"/>
        </w:rPr>
      </w:pPr>
      <w:r>
        <w:rPr>
          <w:rFonts w:hint="eastAsia" w:ascii="仿宋" w:hAnsi="仿宋" w:eastAsia="仿宋"/>
          <w:b/>
          <w:sz w:val="32"/>
          <w:szCs w:val="32"/>
        </w:rPr>
        <w:t>格式2-1</w:t>
      </w:r>
      <w:r>
        <w:rPr>
          <w:rFonts w:hint="eastAsia" w:ascii="仿宋" w:hAnsi="仿宋" w:eastAsia="仿宋"/>
          <w:b/>
          <w:sz w:val="32"/>
          <w:szCs w:val="32"/>
          <w:lang w:val="en-US" w:eastAsia="zh-CN"/>
        </w:rPr>
        <w:t>0</w:t>
      </w:r>
    </w:p>
    <w:p>
      <w:pPr>
        <w:widowControl/>
        <w:spacing w:line="360" w:lineRule="atLeast"/>
        <w:jc w:val="center"/>
        <w:outlineLvl w:val="1"/>
        <w:rPr>
          <w:rFonts w:hint="eastAsia" w:ascii="仿宋" w:hAnsi="仿宋" w:eastAsia="仿宋"/>
          <w:b/>
          <w:sz w:val="32"/>
          <w:szCs w:val="32"/>
        </w:rPr>
      </w:pPr>
      <w:r>
        <w:rPr>
          <w:rFonts w:hint="eastAsia" w:ascii="仿宋" w:hAnsi="仿宋" w:eastAsia="仿宋"/>
          <w:b/>
          <w:sz w:val="32"/>
          <w:szCs w:val="32"/>
          <w:lang w:val="en-US" w:eastAsia="zh-CN"/>
        </w:rPr>
        <w:t>十二、</w:t>
      </w:r>
      <w:r>
        <w:rPr>
          <w:rFonts w:hint="eastAsia" w:ascii="仿宋" w:hAnsi="仿宋" w:eastAsia="仿宋"/>
          <w:b/>
          <w:sz w:val="32"/>
          <w:szCs w:val="32"/>
        </w:rPr>
        <w:t>供应商本项目管理、技术、服务人员情况表</w:t>
      </w:r>
    </w:p>
    <w:p>
      <w:pPr>
        <w:rPr>
          <w:rFonts w:ascii="仿宋" w:hAnsi="仿宋" w:eastAsia="仿宋"/>
          <w:sz w:val="32"/>
          <w:szCs w:val="32"/>
        </w:rPr>
      </w:pPr>
    </w:p>
    <w:p>
      <w:pPr>
        <w:rPr>
          <w:rFonts w:ascii="仿宋" w:hAnsi="仿宋" w:eastAsia="仿宋"/>
          <w:sz w:val="24"/>
        </w:rPr>
      </w:pPr>
      <w:r>
        <w:rPr>
          <w:rFonts w:hint="eastAsia" w:ascii="仿宋" w:hAnsi="仿宋" w:eastAsia="仿宋"/>
          <w:sz w:val="24"/>
        </w:rPr>
        <w:t>采购编号：</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018"/>
        <w:gridCol w:w="1018"/>
        <w:gridCol w:w="1019"/>
        <w:gridCol w:w="1019"/>
        <w:gridCol w:w="1019"/>
        <w:gridCol w:w="1019"/>
        <w:gridCol w:w="1019"/>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sz w:val="24"/>
              </w:rPr>
            </w:pPr>
            <w:r>
              <w:rPr>
                <w:rFonts w:hint="eastAsia" w:ascii="仿宋" w:hAnsi="仿宋" w:eastAsia="仿宋"/>
                <w:sz w:val="24"/>
              </w:rPr>
              <w:t>类别</w:t>
            </w:r>
          </w:p>
        </w:tc>
        <w:tc>
          <w:tcPr>
            <w:tcW w:w="555" w:type="pct"/>
            <w:vMerge w:val="restart"/>
            <w:vAlign w:val="center"/>
          </w:tcPr>
          <w:p>
            <w:pPr>
              <w:jc w:val="center"/>
              <w:rPr>
                <w:rFonts w:ascii="仿宋" w:hAnsi="仿宋" w:eastAsia="仿宋"/>
                <w:sz w:val="24"/>
              </w:rPr>
            </w:pPr>
            <w:r>
              <w:rPr>
                <w:rFonts w:hint="eastAsia" w:ascii="仿宋" w:hAnsi="仿宋" w:eastAsia="仿宋"/>
                <w:sz w:val="24"/>
              </w:rPr>
              <w:t>职务</w:t>
            </w:r>
          </w:p>
        </w:tc>
        <w:tc>
          <w:tcPr>
            <w:tcW w:w="555" w:type="pct"/>
            <w:vMerge w:val="restart"/>
            <w:vAlign w:val="center"/>
          </w:tcPr>
          <w:p>
            <w:pPr>
              <w:jc w:val="center"/>
              <w:rPr>
                <w:rFonts w:ascii="仿宋" w:hAnsi="仿宋" w:eastAsia="仿宋"/>
                <w:sz w:val="24"/>
              </w:rPr>
            </w:pPr>
            <w:r>
              <w:rPr>
                <w:rFonts w:hint="eastAsia" w:ascii="仿宋" w:hAnsi="仿宋" w:eastAsia="仿宋"/>
                <w:sz w:val="24"/>
              </w:rPr>
              <w:t>姓名</w:t>
            </w:r>
          </w:p>
        </w:tc>
        <w:tc>
          <w:tcPr>
            <w:tcW w:w="555" w:type="pct"/>
            <w:vMerge w:val="restart"/>
            <w:vAlign w:val="center"/>
          </w:tcPr>
          <w:p>
            <w:pPr>
              <w:jc w:val="center"/>
              <w:rPr>
                <w:rFonts w:ascii="仿宋" w:hAnsi="仿宋" w:eastAsia="仿宋"/>
                <w:sz w:val="24"/>
              </w:rPr>
            </w:pPr>
            <w:r>
              <w:rPr>
                <w:rFonts w:hint="eastAsia" w:ascii="仿宋" w:hAnsi="仿宋" w:eastAsia="仿宋"/>
                <w:sz w:val="24"/>
              </w:rPr>
              <w:t>职称</w:t>
            </w:r>
          </w:p>
        </w:tc>
        <w:tc>
          <w:tcPr>
            <w:tcW w:w="555" w:type="pct"/>
            <w:vMerge w:val="restart"/>
            <w:vAlign w:val="center"/>
          </w:tcPr>
          <w:p>
            <w:pPr>
              <w:jc w:val="center"/>
              <w:rPr>
                <w:rFonts w:ascii="仿宋" w:hAnsi="仿宋" w:eastAsia="仿宋"/>
                <w:sz w:val="24"/>
              </w:rPr>
            </w:pPr>
            <w:r>
              <w:rPr>
                <w:rFonts w:hint="eastAsia" w:ascii="仿宋" w:hAnsi="仿宋" w:eastAsia="仿宋"/>
                <w:sz w:val="24"/>
              </w:rPr>
              <w:t>常住地</w:t>
            </w:r>
          </w:p>
        </w:tc>
        <w:tc>
          <w:tcPr>
            <w:tcW w:w="2223" w:type="pct"/>
            <w:gridSpan w:val="4"/>
            <w:vAlign w:val="center"/>
          </w:tcPr>
          <w:p>
            <w:pPr>
              <w:jc w:val="center"/>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vMerge w:val="continue"/>
            <w:vAlign w:val="center"/>
          </w:tcPr>
          <w:p>
            <w:pPr>
              <w:jc w:val="center"/>
              <w:rPr>
                <w:rFonts w:ascii="仿宋" w:hAnsi="仿宋" w:eastAsia="仿宋"/>
                <w:sz w:val="24"/>
              </w:rPr>
            </w:pPr>
          </w:p>
        </w:tc>
        <w:tc>
          <w:tcPr>
            <w:tcW w:w="555" w:type="pct"/>
            <w:vMerge w:val="continue"/>
            <w:vAlign w:val="center"/>
          </w:tcPr>
          <w:p>
            <w:pPr>
              <w:jc w:val="center"/>
              <w:rPr>
                <w:rFonts w:ascii="仿宋" w:hAnsi="仿宋" w:eastAsia="仿宋"/>
                <w:sz w:val="24"/>
              </w:rPr>
            </w:pPr>
          </w:p>
        </w:tc>
        <w:tc>
          <w:tcPr>
            <w:tcW w:w="555" w:type="pct"/>
            <w:vMerge w:val="continue"/>
            <w:vAlign w:val="center"/>
          </w:tcPr>
          <w:p>
            <w:pPr>
              <w:jc w:val="center"/>
              <w:rPr>
                <w:rFonts w:ascii="仿宋" w:hAnsi="仿宋" w:eastAsia="仿宋"/>
                <w:sz w:val="24"/>
              </w:rPr>
            </w:pPr>
          </w:p>
        </w:tc>
        <w:tc>
          <w:tcPr>
            <w:tcW w:w="555" w:type="pct"/>
            <w:vMerge w:val="continue"/>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r>
              <w:rPr>
                <w:rFonts w:hint="eastAsia" w:ascii="仿宋" w:hAnsi="仿宋" w:eastAsia="仿宋"/>
                <w:sz w:val="24"/>
              </w:rPr>
              <w:t>证书</w:t>
            </w:r>
          </w:p>
          <w:p>
            <w:pPr>
              <w:jc w:val="center"/>
              <w:rPr>
                <w:rFonts w:ascii="仿宋" w:hAnsi="仿宋" w:eastAsia="仿宋"/>
                <w:sz w:val="24"/>
              </w:rPr>
            </w:pPr>
            <w:r>
              <w:rPr>
                <w:rFonts w:hint="eastAsia" w:ascii="仿宋" w:hAnsi="仿宋" w:eastAsia="仿宋"/>
                <w:sz w:val="24"/>
              </w:rPr>
              <w:t>名称</w:t>
            </w:r>
          </w:p>
        </w:tc>
        <w:tc>
          <w:tcPr>
            <w:tcW w:w="555" w:type="pct"/>
            <w:vAlign w:val="center"/>
          </w:tcPr>
          <w:p>
            <w:pPr>
              <w:jc w:val="center"/>
              <w:rPr>
                <w:rFonts w:ascii="仿宋" w:hAnsi="仿宋" w:eastAsia="仿宋"/>
                <w:sz w:val="24"/>
              </w:rPr>
            </w:pPr>
            <w:r>
              <w:rPr>
                <w:rFonts w:hint="eastAsia" w:ascii="仿宋" w:hAnsi="仿宋" w:eastAsia="仿宋"/>
                <w:sz w:val="24"/>
              </w:rPr>
              <w:t>级别</w:t>
            </w:r>
          </w:p>
        </w:tc>
        <w:tc>
          <w:tcPr>
            <w:tcW w:w="555" w:type="pct"/>
            <w:vAlign w:val="center"/>
          </w:tcPr>
          <w:p>
            <w:pPr>
              <w:jc w:val="center"/>
              <w:rPr>
                <w:rFonts w:ascii="仿宋" w:hAnsi="仿宋" w:eastAsia="仿宋"/>
                <w:sz w:val="24"/>
              </w:rPr>
            </w:pPr>
            <w:r>
              <w:rPr>
                <w:rFonts w:hint="eastAsia" w:ascii="仿宋" w:hAnsi="仿宋" w:eastAsia="仿宋"/>
                <w:sz w:val="24"/>
              </w:rPr>
              <w:t>证号</w:t>
            </w:r>
          </w:p>
        </w:tc>
        <w:tc>
          <w:tcPr>
            <w:tcW w:w="556" w:type="pct"/>
            <w:vAlign w:val="center"/>
          </w:tcPr>
          <w:p>
            <w:pPr>
              <w:jc w:val="center"/>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sz w:val="24"/>
              </w:rPr>
            </w:pPr>
            <w:r>
              <w:rPr>
                <w:rFonts w:hint="eastAsia" w:ascii="仿宋" w:hAnsi="仿宋" w:eastAsia="仿宋"/>
                <w:sz w:val="24"/>
              </w:rPr>
              <w:t>管理</w:t>
            </w:r>
          </w:p>
          <w:p>
            <w:pPr>
              <w:jc w:val="center"/>
              <w:rPr>
                <w:rFonts w:ascii="仿宋" w:hAnsi="仿宋" w:eastAsia="仿宋"/>
                <w:sz w:val="24"/>
              </w:rPr>
            </w:pPr>
            <w:r>
              <w:rPr>
                <w:rFonts w:hint="eastAsia" w:ascii="仿宋" w:hAnsi="仿宋" w:eastAsia="仿宋"/>
                <w:sz w:val="24"/>
              </w:rPr>
              <w:t>人员</w:t>
            </w: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sz w:val="24"/>
              </w:rPr>
            </w:pPr>
            <w:r>
              <w:rPr>
                <w:rFonts w:hint="eastAsia" w:ascii="仿宋" w:hAnsi="仿宋" w:eastAsia="仿宋"/>
                <w:sz w:val="24"/>
              </w:rPr>
              <w:t>技术</w:t>
            </w:r>
          </w:p>
          <w:p>
            <w:pPr>
              <w:jc w:val="center"/>
              <w:rPr>
                <w:rFonts w:ascii="仿宋" w:hAnsi="仿宋" w:eastAsia="仿宋"/>
                <w:sz w:val="24"/>
              </w:rPr>
            </w:pPr>
            <w:r>
              <w:rPr>
                <w:rFonts w:hint="eastAsia" w:ascii="仿宋" w:hAnsi="仿宋" w:eastAsia="仿宋"/>
                <w:sz w:val="24"/>
              </w:rPr>
              <w:t>人员</w:t>
            </w: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sz w:val="24"/>
              </w:rPr>
            </w:pPr>
            <w:r>
              <w:rPr>
                <w:rFonts w:hint="eastAsia" w:ascii="仿宋" w:hAnsi="仿宋" w:eastAsia="仿宋"/>
                <w:sz w:val="24"/>
              </w:rPr>
              <w:t>售后服务人员</w:t>
            </w: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5" w:type="pct"/>
            <w:vAlign w:val="center"/>
          </w:tcPr>
          <w:p>
            <w:pPr>
              <w:jc w:val="center"/>
              <w:rPr>
                <w:rFonts w:ascii="仿宋" w:hAnsi="仿宋" w:eastAsia="仿宋"/>
                <w:sz w:val="24"/>
              </w:rPr>
            </w:pPr>
          </w:p>
        </w:tc>
        <w:tc>
          <w:tcPr>
            <w:tcW w:w="556" w:type="pct"/>
            <w:vAlign w:val="center"/>
          </w:tcPr>
          <w:p>
            <w:pPr>
              <w:jc w:val="center"/>
              <w:rPr>
                <w:rFonts w:ascii="仿宋" w:hAnsi="仿宋" w:eastAsia="仿宋"/>
                <w:sz w:val="24"/>
              </w:rPr>
            </w:pPr>
          </w:p>
        </w:tc>
      </w:tr>
    </w:tbl>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r>
        <w:rPr>
          <w:rFonts w:hint="eastAsia" w:ascii="仿宋" w:hAnsi="仿宋" w:eastAsia="仿宋"/>
          <w:sz w:val="24"/>
        </w:rPr>
        <w:t>供应商名称：XXX（盖单位公章）</w:t>
      </w:r>
    </w:p>
    <w:p>
      <w:pPr>
        <w:rPr>
          <w:rFonts w:ascii="仿宋" w:hAnsi="仿宋" w:eastAsia="仿宋"/>
          <w:sz w:val="24"/>
        </w:rPr>
      </w:pPr>
      <w:r>
        <w:rPr>
          <w:rFonts w:hint="eastAsia" w:ascii="仿宋" w:hAnsi="仿宋" w:eastAsia="仿宋"/>
          <w:sz w:val="24"/>
        </w:rPr>
        <w:t>法定代表人/单位负责人或授权代表（签字或加盖个人印章）：XXX</w:t>
      </w:r>
    </w:p>
    <w:p>
      <w:pPr>
        <w:rPr>
          <w:rFonts w:ascii="仿宋" w:hAnsi="仿宋" w:eastAsia="仿宋"/>
          <w:sz w:val="24"/>
        </w:rPr>
      </w:pPr>
      <w:r>
        <w:rPr>
          <w:rFonts w:hint="eastAsia" w:ascii="仿宋" w:hAnsi="仿宋" w:eastAsia="仿宋"/>
          <w:sz w:val="24"/>
        </w:rPr>
        <w:t>日期：XXX</w:t>
      </w:r>
    </w:p>
    <w:bookmarkEnd w:id="100"/>
    <w:p>
      <w:pPr>
        <w:widowControl/>
        <w:jc w:val="left"/>
        <w:rPr>
          <w:rFonts w:ascii="仿宋" w:hAnsi="仿宋" w:eastAsia="仿宋"/>
          <w:b/>
          <w:sz w:val="32"/>
          <w:szCs w:val="32"/>
        </w:rPr>
      </w:pPr>
    </w:p>
    <w:p>
      <w:pPr>
        <w:widowControl/>
        <w:jc w:val="left"/>
        <w:rPr>
          <w:rFonts w:ascii="仿宋" w:hAnsi="仿宋" w:eastAsia="仿宋"/>
          <w:b/>
          <w:sz w:val="32"/>
          <w:szCs w:val="32"/>
        </w:rPr>
      </w:pPr>
    </w:p>
    <w:p>
      <w:pPr>
        <w:spacing w:line="360" w:lineRule="auto"/>
        <w:rPr>
          <w:rFonts w:ascii="仿宋" w:hAnsi="仿宋" w:eastAsia="仿宋"/>
          <w:bCs/>
          <w:sz w:val="24"/>
        </w:rPr>
      </w:pPr>
    </w:p>
    <w:p>
      <w:pPr>
        <w:bidi w:val="0"/>
        <w:rPr>
          <w:rFonts w:hint="eastAsia"/>
        </w:rPr>
      </w:pPr>
      <w:r>
        <w:rPr>
          <w:rFonts w:hint="eastAsia"/>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sz w:val="32"/>
          <w:szCs w:val="32"/>
          <w:lang w:val="en-US" w:eastAsia="zh-CN"/>
        </w:rPr>
      </w:pPr>
      <w:bookmarkStart w:id="101" w:name="_Toc20744"/>
      <w:r>
        <w:rPr>
          <w:rFonts w:hint="eastAsia" w:ascii="仿宋" w:hAnsi="仿宋" w:eastAsia="仿宋" w:cs="仿宋"/>
          <w:sz w:val="32"/>
          <w:szCs w:val="32"/>
          <w:lang w:val="en-US" w:eastAsia="zh-CN"/>
        </w:rPr>
        <w:t>第八章  评审方法</w:t>
      </w:r>
      <w:bookmarkEnd w:id="101"/>
    </w:p>
    <w:p>
      <w:pPr>
        <w:bidi w:val="0"/>
      </w:pPr>
      <w:bookmarkStart w:id="102" w:name="_Toc101250640"/>
      <w:bookmarkStart w:id="103" w:name="_Toc101174146"/>
      <w:bookmarkStart w:id="104" w:name="_Toc101338358"/>
      <w:bookmarkStart w:id="105" w:name="_Toc209847065"/>
      <w:bookmarkStart w:id="106" w:name="_Toc430773924"/>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1.总则</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1.1 根据《中华人民共和国政府采购法》、《中华人民共和国政府采购法实施条例》、《政府采购竞争性磋商采购方式管理暂行办法》等法律制度，结合本采购项目特点制定本磋商方法。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1.2 磋商工作由采购代理机构负责组织，具体磋商由采购代理机构依法组建的磋商小组负责。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1.3 磋商工作应遵循公平、公正、科学及择优的原则，并以相同的磋商程序和标准对待所有的供应商。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1.4 磋商小组按照磋商文件规定的磋商程序、评分方法和标准进行评审，并独立履行下列职责：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（一）熟悉和理解磋商文件，确定磋商文件内容是否违反国家有关强制性规定或者磋商文件存在歧义、重大缺陷，根据需要书面要求采购人、采购代理机构对磋商文件作出解释；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（二）审查供应商响应文件是否满足磋商文件要求，并作出公正评价；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（三）根据需要要求供应商对响应文件中含义不明确、同类问题表述不一致或者有明显文字和计算错误的内容等作出必要的澄清、说明或者更正；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（四）推荐成交供应商，或者受采购人委托确定成交供应商；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（五）起草评审报告并进行签署；</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（六）向采购人/采购代理机构、财政部门或者其他监督部门报告非法干预评审工作的行为；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（七）法律、法规和规章规定的其他职责。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1.5磋商过程独立、保密。供应商非法干预磋商过程的，其响应文件作无效处理。</w:t>
      </w:r>
    </w:p>
    <w:p>
      <w:pPr>
        <w:ind w:firstLine="413"/>
        <w:rPr>
          <w:rFonts w:ascii="仿宋" w:hAnsi="仿宋" w:eastAsia="仿宋"/>
        </w:rPr>
      </w:pPr>
    </w:p>
    <w:p>
      <w:pPr>
        <w:pStyle w:val="4"/>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2.磋商程序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2.1审查磋商文件和停止评审。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2.1.2 本磋商文件有下列情形之一的，磋商小组应当停止评审：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（1）磋商文件的规定存在歧义、重大缺陷的；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（2）磋商文件明显以不合理条件对供应商实行差别待遇或者歧视待遇的；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（3）采购项目属于国家规定的优先、强制采购范围，但是磋商文件未依法体现优先、强制采购相关规定的；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（4）采购项目属于政府采购促进中小企业发展的范围，但是磋商文件未依法体现促进中小企业发展相关规定的；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（5）磋商文件将供应商的资格条件列为评分因素的；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（6）磋商文件载明的成交原则不合法的；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（7）磋商文件有违反国家其他有关强制性规定的情形。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2.1.3 出现本条2.1.2规定应当停止评审情形的，磋商小组应当向采购组织单位书面说明情况。除本条规定的情形外，磋商小组不得以任何方式和理由停止评审。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2.2资格性审查。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2.2.1本项目需要磋商小组进行资格性检查。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磋商小组应依据法律法规和磋商文件的规定，对响应文件是否按照规定要求提供资格性证明材料、是否属于禁止参加磋商的供应商等进行审查，以确定供应商是否具备磋商资格。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2.2.2资格性审查结束后，磋商小组应当出具资格性审查报告，没有通过资格审查的供应商，磋商小组应当在资格审查报告中说明原因。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2.2.3采购人或者采购代理机构宣布未通过资格性审查的供应商名单时，应当告知供应商未通过审查的原因。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2.3 通过资格性审查的供应商不足3家的，终止本次采购活动，并发布终止采购活动公告。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2.4磋商。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2.4.2每轮磋商开始前，磋商小组应根据磋商文件的规定，并结合各供应商的响应文件拟定磋商内容。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2.4.4对磋商文件作出的实质性变动是磋商文件的有效组成部分，磋商小组应当及时以书面形式同时通知所有参加磋商的供应商。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w:t>
      </w:r>
      <w:r>
        <w:rPr>
          <w:rFonts w:hint="eastAsia" w:ascii="仿宋" w:hAnsi="仿宋" w:eastAsia="仿宋" w:cs="仿宋"/>
          <w:b/>
          <w:bCs/>
          <w:sz w:val="24"/>
          <w:szCs w:val="24"/>
        </w:rPr>
        <w:t>（注：仅针对竞争性磋商文件的技术、服务要求以及合同草案条款，供应商可以自行决定变更其响应文件</w:t>
      </w:r>
      <w:r>
        <w:rPr>
          <w:rFonts w:hint="eastAsia" w:ascii="仿宋" w:hAnsi="仿宋" w:eastAsia="仿宋" w:cs="仿宋"/>
          <w:sz w:val="24"/>
          <w:szCs w:val="24"/>
        </w:rPr>
        <w:t>），磋商小组不得拒绝，并应当给予供应商必要的时间，但是供应商变更其响应文件，应当以有利于满足磋商文件要求为原则，不得变更为不利于满足磋商文件规定，否则，其响应文件作为无效处理。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zh-CN"/>
        </w:rPr>
      </w:pPr>
      <w:r>
        <w:rPr>
          <w:rFonts w:hint="eastAsia" w:ascii="仿宋" w:hAnsi="仿宋" w:eastAsia="仿宋" w:cs="仿宋"/>
          <w:sz w:val="24"/>
          <w:szCs w:val="24"/>
        </w:rPr>
        <w:t>2.4.6磋商过程中，</w:t>
      </w:r>
      <w:r>
        <w:rPr>
          <w:rFonts w:hint="eastAsia" w:ascii="仿宋" w:hAnsi="仿宋" w:eastAsia="仿宋" w:cs="仿宋"/>
          <w:sz w:val="24"/>
          <w:szCs w:val="24"/>
          <w:lang w:val="zh-CN"/>
        </w:rPr>
        <w:t>磋商小组对响应文件的有效性、完整性和响应程度进行审查，审查中发现供应商响应文件属于下列情况之一的，应按照无效响应文件处理：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（1）响应文件正副本数量不足的；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2</w:t>
      </w:r>
      <w:r>
        <w:rPr>
          <w:rFonts w:hint="eastAsia" w:ascii="仿宋" w:hAnsi="仿宋" w:eastAsia="仿宋" w:cs="仿宋"/>
          <w:sz w:val="24"/>
          <w:szCs w:val="24"/>
          <w:lang w:val="zh-CN"/>
        </w:rPr>
        <w:t>）响应文件组成明显不符合采购文件的规定要求，影响评审委员会评判的；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3</w:t>
      </w:r>
      <w:r>
        <w:rPr>
          <w:rFonts w:hint="eastAsia" w:ascii="仿宋" w:hAnsi="仿宋" w:eastAsia="仿宋" w:cs="仿宋"/>
          <w:sz w:val="24"/>
          <w:szCs w:val="24"/>
          <w:lang w:val="zh-CN"/>
        </w:rPr>
        <w:t>）响应文件的语言、计量单位、知识产权、响应有效期等不符合采购文件的规定，影响磋商小组评判的；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（4）经最终磋商后，供应商的响应文件仍不能完全响应采购文件的实质性要求的；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zh-CN"/>
        </w:rPr>
        <w:t xml:space="preserve"> (5)</w:t>
      </w:r>
      <w:r>
        <w:rPr>
          <w:rFonts w:hint="eastAsia" w:ascii="仿宋" w:hAnsi="仿宋" w:eastAsia="仿宋" w:cs="仿宋"/>
          <w:sz w:val="24"/>
          <w:szCs w:val="24"/>
        </w:rPr>
        <w:t xml:space="preserve"> 未载明或者载明的采购项目履约时间、方式、数量及其他政府采购合同实质性内容与本竞争性磋商文件要求不一致，且采购单位无法接受的。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 (6)属于竞争性磋商文件中无效响应情形的。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但磋商小组对响应文件签署、盖章等进行审查过程中，有下列情形的，磋商小组应当评定为不影响整个响应文件有效性和采购活动公平竞争，并通过响应文件的有效性审查：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1</w:t>
      </w:r>
      <w:r>
        <w:rPr>
          <w:rFonts w:hint="eastAsia" w:ascii="仿宋" w:hAnsi="仿宋" w:eastAsia="仿宋" w:cs="仿宋"/>
          <w:sz w:val="24"/>
          <w:szCs w:val="24"/>
          <w:lang w:val="zh-CN"/>
        </w:rPr>
        <w:t>）响应文件存在个别地方（总数不能超过2个）没有法定代表人/单位负责人签字，但有法定代表人/单位负责人的私人印章或者有效授权代理人签字的；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2</w:t>
      </w:r>
      <w:r>
        <w:rPr>
          <w:rFonts w:hint="eastAsia" w:ascii="仿宋" w:hAnsi="仿宋" w:eastAsia="仿宋" w:cs="仿宋"/>
          <w:sz w:val="24"/>
          <w:szCs w:val="24"/>
          <w:lang w:val="zh-CN"/>
        </w:rPr>
        <w:t>）响应文件除采购文件明确要求加盖单位(法人)公章的以外，其他地方以相关专用章加盖的；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3</w:t>
      </w:r>
      <w:r>
        <w:rPr>
          <w:rFonts w:hint="eastAsia" w:ascii="仿宋" w:hAnsi="仿宋" w:eastAsia="仿宋" w:cs="仿宋"/>
          <w:sz w:val="24"/>
          <w:szCs w:val="24"/>
          <w:lang w:val="zh-CN"/>
        </w:rPr>
        <w:t>）以骑缝章的形式代替响应文件内容逐页盖章的（但是骑缝章模糊不清，印章名称无法辨认的除外）。</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磋商小组</w:t>
      </w:r>
      <w:r>
        <w:rPr>
          <w:rFonts w:hint="eastAsia" w:ascii="仿宋" w:hAnsi="仿宋" w:eastAsia="仿宋" w:cs="仿宋"/>
          <w:sz w:val="24"/>
          <w:szCs w:val="24"/>
          <w:lang w:val="zh-CN"/>
        </w:rPr>
        <w:t>对所有响应文件的有效性、完整性和响应程度进行审查</w:t>
      </w:r>
      <w:r>
        <w:rPr>
          <w:rFonts w:hint="eastAsia" w:ascii="仿宋" w:hAnsi="仿宋" w:eastAsia="仿宋" w:cs="仿宋"/>
          <w:sz w:val="24"/>
          <w:szCs w:val="24"/>
        </w:rPr>
        <w:t>后，向采购</w:t>
      </w:r>
      <w:r>
        <w:rPr>
          <w:rFonts w:hint="eastAsia" w:ascii="仿宋" w:hAnsi="仿宋" w:eastAsia="仿宋" w:cs="仿宋"/>
          <w:sz w:val="24"/>
          <w:szCs w:val="24"/>
          <w:lang w:val="zh-CN"/>
        </w:rPr>
        <w:t>代理机构</w:t>
      </w:r>
      <w:r>
        <w:rPr>
          <w:rFonts w:hint="eastAsia" w:ascii="仿宋" w:hAnsi="仿宋" w:eastAsia="仿宋" w:cs="仿宋"/>
          <w:sz w:val="24"/>
          <w:szCs w:val="24"/>
        </w:rPr>
        <w:t>出具</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审查报告，确定继续磋商的供应商名单。没有通过</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审查的供应商，磋商小组应在</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审查报告中说明原因。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2.4.7磋商过程中，磋商的任何一方不得透露与磋商有关的其他供应商的技术资料、价格和其他信息。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2.4.8磋商过程中，磋商小组发现或者知晓供应商存在违法、违纪行为的，磋商小组应当将该供应商响应文件作无效处理，不允许其提交最后报价。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2.4.9磋商完成后，磋商小组应出具磋商情况记录表，磋商情况记录表需包含磋商内容、磋商意见、实质性变动内容等。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2.5报价。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2</w:t>
      </w:r>
      <w:r>
        <w:rPr>
          <w:rFonts w:hint="eastAsia" w:ascii="仿宋" w:hAnsi="仿宋" w:eastAsia="仿宋"/>
          <w:sz w:val="24"/>
        </w:rPr>
        <w:t>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b/>
          <w:sz w:val="24"/>
        </w:rPr>
        <w:t>（本章</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的情况除外）</w:t>
      </w:r>
      <w:r>
        <w:rPr>
          <w:rFonts w:hint="eastAsia" w:ascii="仿宋" w:hAnsi="仿宋" w:eastAsia="仿宋"/>
          <w:sz w:val="24"/>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sz w:val="24"/>
        </w:rPr>
        <w:t>（本章</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的情况除外）</w:t>
      </w:r>
      <w:r>
        <w:rPr>
          <w:rFonts w:hint="eastAsia" w:ascii="仿宋" w:hAnsi="仿宋" w:eastAsia="仿宋"/>
          <w:sz w:val="24"/>
        </w:rPr>
        <w:t>供应商的设计方案或者解决方案，并要求其在规定时间内提交最后报价。</w:t>
      </w:r>
    </w:p>
    <w:p>
      <w:pPr>
        <w:spacing w:line="400" w:lineRule="exact"/>
        <w:ind w:firstLine="480" w:firstLineChars="200"/>
        <w:rPr>
          <w:rFonts w:ascii="仿宋" w:hAnsi="仿宋" w:eastAsia="仿宋"/>
          <w:b/>
          <w:bCs/>
          <w:sz w:val="24"/>
        </w:rPr>
      </w:pPr>
      <w:r>
        <w:rPr>
          <w:rFonts w:hint="eastAsia" w:ascii="仿宋" w:hAnsi="仿宋" w:eastAsia="仿宋"/>
          <w:sz w:val="24"/>
        </w:rPr>
        <w:t>2.5.</w:t>
      </w:r>
      <w:r>
        <w:rPr>
          <w:rFonts w:ascii="仿宋" w:hAnsi="仿宋" w:eastAsia="仿宋"/>
          <w:sz w:val="24"/>
        </w:rPr>
        <w:t>3</w:t>
      </w:r>
      <w:r>
        <w:rPr>
          <w:rFonts w:hint="eastAsia" w:ascii="仿宋" w:hAnsi="仿宋" w:eastAsia="仿宋"/>
          <w:sz w:val="24"/>
        </w:rPr>
        <w:t>符合</w:t>
      </w:r>
      <w:bookmarkStart w:id="107" w:name="_Toc30986"/>
      <w:r>
        <w:rPr>
          <w:rFonts w:hint="eastAsia" w:ascii="仿宋" w:hAnsi="仿宋" w:eastAsia="仿宋"/>
          <w:sz w:val="24"/>
        </w:rPr>
        <w:t>《</w:t>
      </w:r>
      <w:r>
        <w:rPr>
          <w:rFonts w:ascii="仿宋" w:hAnsi="仿宋" w:eastAsia="仿宋"/>
          <w:b/>
          <w:bCs/>
          <w:sz w:val="24"/>
        </w:rPr>
        <w:t>政府采购竞争性磋商采购方式管理暂行办法</w:t>
      </w:r>
      <w:r>
        <w:rPr>
          <w:rFonts w:hint="eastAsia" w:ascii="仿宋" w:hAnsi="仿宋" w:eastAsia="仿宋"/>
          <w:b/>
          <w:bCs/>
          <w:sz w:val="24"/>
        </w:rPr>
        <w:t>财库》〔2014〕214号</w:t>
      </w:r>
      <w:bookmarkEnd w:id="107"/>
      <w:r>
        <w:rPr>
          <w:rFonts w:hint="eastAsia" w:ascii="仿宋" w:hAnsi="仿宋" w:eastAsia="仿宋"/>
          <w:b/>
          <w:bCs/>
          <w:sz w:val="24"/>
        </w:rPr>
        <w:t>第三条第四项情形的，提交最后报价的供应商可以为2家。</w:t>
      </w:r>
      <w:r>
        <w:rPr>
          <w:rFonts w:hint="eastAsia" w:ascii="仿宋" w:hAnsi="仿宋" w:eastAsia="仿宋" w:cs="仿宋"/>
          <w:sz w:val="24"/>
          <w:szCs w:val="24"/>
          <w:lang w:val="zh-CN"/>
        </w:rPr>
        <w:t>根据《财政部关于政府采购竞争性磋商采购方式管理暂行办法有关问题的补充通知》财库</w:t>
      </w:r>
      <w:r>
        <w:rPr>
          <w:rFonts w:hint="eastAsia" w:ascii="仿宋" w:hAnsi="仿宋" w:eastAsia="仿宋"/>
          <w:b w:val="0"/>
          <w:bCs w:val="0"/>
          <w:sz w:val="24"/>
        </w:rPr>
        <w:t>〔201</w:t>
      </w:r>
      <w:r>
        <w:rPr>
          <w:rFonts w:hint="eastAsia" w:ascii="仿宋" w:hAnsi="仿宋" w:eastAsia="仿宋"/>
          <w:b w:val="0"/>
          <w:bCs w:val="0"/>
          <w:sz w:val="24"/>
          <w:lang w:val="en-US" w:eastAsia="zh-CN"/>
        </w:rPr>
        <w:t>5</w:t>
      </w:r>
      <w:r>
        <w:rPr>
          <w:rFonts w:hint="eastAsia" w:ascii="仿宋" w:hAnsi="仿宋" w:eastAsia="仿宋"/>
          <w:b w:val="0"/>
          <w:bCs w:val="0"/>
          <w:sz w:val="24"/>
        </w:rPr>
        <w:t>〕</w:t>
      </w:r>
      <w:r>
        <w:rPr>
          <w:rFonts w:hint="eastAsia" w:ascii="仿宋" w:hAnsi="仿宋" w:eastAsia="仿宋" w:cs="仿宋"/>
          <w:sz w:val="24"/>
          <w:szCs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4</w:t>
      </w:r>
      <w:r>
        <w:rPr>
          <w:rFonts w:hint="eastAsia" w:ascii="仿宋" w:hAnsi="仿宋" w:eastAsia="仿宋"/>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5</w:t>
      </w:r>
      <w:r>
        <w:rPr>
          <w:rFonts w:hint="eastAsia" w:ascii="仿宋" w:hAnsi="仿宋" w:eastAsia="仿宋"/>
          <w:sz w:val="24"/>
        </w:rPr>
        <w:t>供应商最后报价应当由法定代表人/主要负责人/本人或其授权代表签字确认（</w:t>
      </w:r>
      <w:r>
        <w:rPr>
          <w:rFonts w:hint="eastAsia" w:ascii="仿宋" w:hAnsi="仿宋" w:eastAsia="仿宋"/>
          <w:b/>
          <w:sz w:val="24"/>
        </w:rPr>
        <w:t>注：</w:t>
      </w:r>
      <w:r>
        <w:rPr>
          <w:rFonts w:hint="eastAsia" w:ascii="仿宋" w:hAnsi="仿宋" w:eastAsia="仿宋"/>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sz w:val="24"/>
        </w:rPr>
      </w:pPr>
      <w:r>
        <w:rPr>
          <w:rFonts w:hint="eastAsia" w:ascii="仿宋" w:hAnsi="仿宋" w:eastAsia="仿宋"/>
          <w:sz w:val="24"/>
        </w:rPr>
        <w:t>2.5.</w:t>
      </w:r>
      <w:r>
        <w:rPr>
          <w:rFonts w:ascii="仿宋" w:hAnsi="仿宋" w:eastAsia="仿宋"/>
          <w:sz w:val="24"/>
        </w:rPr>
        <w:t>6</w:t>
      </w:r>
      <w:r>
        <w:rPr>
          <w:rFonts w:hint="eastAsia" w:ascii="仿宋" w:hAnsi="仿宋" w:eastAsia="仿宋"/>
          <w:sz w:val="24"/>
        </w:rPr>
        <w:t>报价如果出现下列不一致的，可按以下原则进行修改：</w:t>
      </w:r>
    </w:p>
    <w:p>
      <w:pPr>
        <w:spacing w:line="400" w:lineRule="exact"/>
        <w:ind w:firstLine="480"/>
        <w:rPr>
          <w:rFonts w:ascii="仿宋" w:hAnsi="仿宋" w:eastAsia="仿宋"/>
          <w:sz w:val="24"/>
        </w:rPr>
      </w:pPr>
      <w:r>
        <w:rPr>
          <w:rFonts w:hint="eastAsia" w:ascii="仿宋" w:hAnsi="仿宋" w:eastAsia="仿宋"/>
          <w:sz w:val="24"/>
        </w:rPr>
        <w:t>（一）</w:t>
      </w:r>
      <w:r>
        <w:rPr>
          <w:rFonts w:hint="eastAsia" w:ascii="仿宋" w:hAnsi="仿宋" w:eastAsia="仿宋" w:cs="宋体"/>
          <w:kern w:val="0"/>
          <w:sz w:val="24"/>
        </w:rPr>
        <w:t>大写金额和小写金额不一致的，以大写金额为准</w:t>
      </w:r>
      <w:r>
        <w:rPr>
          <w:rFonts w:hint="eastAsia" w:ascii="仿宋" w:hAnsi="仿宋" w:eastAsia="仿宋"/>
          <w:sz w:val="24"/>
        </w:rPr>
        <w:t>，但大写金额文字存在错误的，应当先对大写金额的文字错误进行澄清、说明或者更正，再行修正。</w:t>
      </w:r>
    </w:p>
    <w:p>
      <w:pPr>
        <w:spacing w:line="400" w:lineRule="exact"/>
        <w:ind w:firstLine="480"/>
        <w:rPr>
          <w:rFonts w:ascii="仿宋" w:hAnsi="仿宋" w:eastAsia="仿宋"/>
          <w:sz w:val="24"/>
        </w:rPr>
      </w:pPr>
      <w:r>
        <w:rPr>
          <w:rFonts w:hint="eastAsia" w:ascii="仿宋" w:hAnsi="仿宋" w:eastAsia="仿宋"/>
          <w:sz w:val="24"/>
        </w:rPr>
        <w:t>（二）</w:t>
      </w:r>
      <w:r>
        <w:rPr>
          <w:rFonts w:hint="eastAsia" w:ascii="仿宋" w:hAnsi="仿宋" w:eastAsia="仿宋" w:cs="宋体"/>
          <w:kern w:val="0"/>
          <w:sz w:val="24"/>
        </w:rPr>
        <w:t>总价金额与按单价汇总金额不一致的，以单价金额计算结果为准，</w:t>
      </w:r>
      <w:r>
        <w:rPr>
          <w:rFonts w:hint="eastAsia" w:ascii="仿宋" w:hAnsi="仿宋" w:eastAsia="仿宋"/>
          <w:sz w:val="24"/>
        </w:rPr>
        <w:t>但</w:t>
      </w:r>
      <w:r>
        <w:rPr>
          <w:rFonts w:hint="eastAsia" w:ascii="仿宋" w:hAnsi="仿宋" w:eastAsia="仿宋" w:cs="宋体"/>
          <w:kern w:val="0"/>
          <w:sz w:val="24"/>
        </w:rPr>
        <w:t>单价或者单价汇总金额存在数字或者</w:t>
      </w:r>
      <w:r>
        <w:rPr>
          <w:rFonts w:hint="eastAsia" w:ascii="仿宋" w:hAnsi="仿宋" w:eastAsia="仿宋"/>
          <w:sz w:val="24"/>
        </w:rPr>
        <w:t>文字错误的，应当先对</w:t>
      </w:r>
      <w:r>
        <w:rPr>
          <w:rFonts w:hint="eastAsia" w:ascii="仿宋" w:hAnsi="仿宋" w:eastAsia="仿宋" w:cs="宋体"/>
          <w:kern w:val="0"/>
          <w:sz w:val="24"/>
        </w:rPr>
        <w:t>数字或者</w:t>
      </w:r>
      <w:r>
        <w:rPr>
          <w:rFonts w:hint="eastAsia" w:ascii="仿宋" w:hAnsi="仿宋" w:eastAsia="仿宋"/>
          <w:sz w:val="24"/>
        </w:rPr>
        <w:t>文字错误进行澄清、说明或者更正，再行修正。</w:t>
      </w:r>
    </w:p>
    <w:p>
      <w:pPr>
        <w:spacing w:line="400" w:lineRule="exact"/>
        <w:ind w:firstLine="480"/>
        <w:rPr>
          <w:rFonts w:ascii="仿宋" w:hAnsi="仿宋" w:eastAsia="仿宋"/>
          <w:sz w:val="24"/>
        </w:rPr>
      </w:pPr>
      <w:r>
        <w:rPr>
          <w:rFonts w:hint="eastAsia" w:ascii="仿宋" w:hAnsi="仿宋" w:eastAsia="仿宋"/>
          <w:sz w:val="24"/>
        </w:rPr>
        <w:t>（三）单价金额小数点</w:t>
      </w:r>
      <w:r>
        <w:rPr>
          <w:rFonts w:hint="eastAsia" w:ascii="仿宋" w:hAnsi="仿宋" w:eastAsia="仿宋" w:cs="宋体"/>
          <w:kern w:val="0"/>
          <w:sz w:val="24"/>
        </w:rPr>
        <w:t>或者百分比有明显错位的</w:t>
      </w:r>
      <w:r>
        <w:rPr>
          <w:rFonts w:hint="eastAsia" w:ascii="仿宋" w:hAnsi="仿宋" w:eastAsia="仿宋"/>
          <w:sz w:val="24"/>
        </w:rPr>
        <w:t>，以总价为准，修正单价。</w:t>
      </w:r>
    </w:p>
    <w:p>
      <w:pPr>
        <w:ind w:firstLine="480" w:firstLineChars="200"/>
        <w:jc w:val="left"/>
        <w:rPr>
          <w:rFonts w:ascii="仿宋" w:hAnsi="仿宋" w:eastAsia="仿宋" w:cs="宋体"/>
          <w:kern w:val="0"/>
          <w:sz w:val="24"/>
        </w:rPr>
      </w:pPr>
      <w:r>
        <w:rPr>
          <w:rFonts w:hint="eastAsia" w:ascii="仿宋" w:hAnsi="仿宋" w:eastAsia="仿宋" w:cs="宋体"/>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sz w:val="24"/>
        </w:rPr>
      </w:pPr>
      <w:r>
        <w:rPr>
          <w:rFonts w:hint="eastAsia" w:ascii="仿宋" w:hAnsi="仿宋" w:eastAsia="仿宋"/>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sz w:val="24"/>
        </w:rPr>
      </w:pPr>
      <w:r>
        <w:rPr>
          <w:rFonts w:hint="eastAsia" w:ascii="仿宋" w:hAnsi="仿宋" w:eastAsia="仿宋"/>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2.7推荐成交候选供应商。磋商小组应当根据综合评分情况，按照评审得分由高到低顺序推荐3家以上（本章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sz w:val="24"/>
        </w:rPr>
      </w:pPr>
      <w:r>
        <w:rPr>
          <w:rFonts w:hint="eastAsia" w:ascii="仿宋" w:hAnsi="仿宋" w:eastAsia="仿宋"/>
          <w:sz w:val="24"/>
        </w:rPr>
        <w:t>2.9采购组织单位现场复核评审结果。</w:t>
      </w:r>
    </w:p>
    <w:p>
      <w:pPr>
        <w:spacing w:line="400" w:lineRule="exact"/>
        <w:ind w:firstLine="480" w:firstLineChars="200"/>
        <w:rPr>
          <w:rFonts w:ascii="仿宋" w:hAnsi="仿宋" w:eastAsia="仿宋"/>
          <w:sz w:val="24"/>
        </w:rPr>
      </w:pPr>
      <w:r>
        <w:rPr>
          <w:rFonts w:hint="eastAsia" w:ascii="仿宋" w:hAnsi="仿宋" w:eastAsia="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sz w:val="24"/>
        </w:rPr>
      </w:pPr>
      <w:r>
        <w:rPr>
          <w:rFonts w:hint="eastAsia" w:ascii="仿宋" w:hAnsi="仿宋" w:eastAsia="仿宋"/>
          <w:sz w:val="24"/>
        </w:rPr>
        <w:t>（1）资格性审查认定错误的；</w:t>
      </w:r>
    </w:p>
    <w:p>
      <w:pPr>
        <w:spacing w:line="400" w:lineRule="exact"/>
        <w:ind w:firstLine="480" w:firstLineChars="200"/>
        <w:rPr>
          <w:rFonts w:ascii="仿宋" w:hAnsi="仿宋" w:eastAsia="仿宋"/>
          <w:sz w:val="24"/>
        </w:rPr>
      </w:pPr>
      <w:r>
        <w:rPr>
          <w:rFonts w:hint="eastAsia" w:ascii="仿宋" w:hAnsi="仿宋" w:eastAsia="仿宋"/>
          <w:sz w:val="24"/>
        </w:rPr>
        <w:t>（2）分值汇总计算错误的；</w:t>
      </w:r>
    </w:p>
    <w:p>
      <w:pPr>
        <w:spacing w:line="400" w:lineRule="exact"/>
        <w:ind w:firstLine="480" w:firstLineChars="200"/>
        <w:rPr>
          <w:rFonts w:ascii="仿宋" w:hAnsi="仿宋" w:eastAsia="仿宋"/>
          <w:sz w:val="24"/>
        </w:rPr>
      </w:pPr>
      <w:r>
        <w:rPr>
          <w:rFonts w:hint="eastAsia" w:ascii="仿宋" w:hAnsi="仿宋" w:eastAsia="仿宋"/>
          <w:sz w:val="24"/>
        </w:rPr>
        <w:t>（3）分项评分超出评分标准范围的；</w:t>
      </w:r>
    </w:p>
    <w:p>
      <w:pPr>
        <w:spacing w:line="400" w:lineRule="exact"/>
        <w:ind w:firstLine="480" w:firstLineChars="200"/>
        <w:rPr>
          <w:rFonts w:ascii="仿宋" w:hAnsi="仿宋" w:eastAsia="仿宋"/>
          <w:sz w:val="24"/>
        </w:rPr>
      </w:pPr>
      <w:r>
        <w:rPr>
          <w:rFonts w:hint="eastAsia" w:ascii="仿宋" w:hAnsi="仿宋" w:eastAsia="仿宋"/>
          <w:sz w:val="24"/>
        </w:rPr>
        <w:t>（4）客观评分不一致的。</w:t>
      </w:r>
    </w:p>
    <w:p>
      <w:pPr>
        <w:spacing w:line="400" w:lineRule="exact"/>
        <w:ind w:firstLine="480" w:firstLineChars="200"/>
        <w:rPr>
          <w:rFonts w:ascii="仿宋" w:hAnsi="仿宋" w:eastAsia="仿宋"/>
          <w:sz w:val="24"/>
        </w:rPr>
      </w:pPr>
      <w:r>
        <w:rPr>
          <w:rFonts w:hint="eastAsia" w:ascii="仿宋" w:hAnsi="仿宋" w:eastAsia="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sz w:val="24"/>
        </w:rPr>
      </w:pPr>
      <w:r>
        <w:rPr>
          <w:rFonts w:hint="eastAsia" w:ascii="仿宋" w:hAnsi="仿宋" w:eastAsia="仿宋"/>
          <w:sz w:val="24"/>
        </w:rPr>
        <w:t>采购代理机构复核过程中，磋商小组成员不得离开评审现场。</w:t>
      </w:r>
    </w:p>
    <w:p>
      <w:pPr>
        <w:spacing w:line="400" w:lineRule="exact"/>
        <w:ind w:firstLine="480" w:firstLineChars="200"/>
        <w:rPr>
          <w:rFonts w:ascii="仿宋" w:hAnsi="仿宋" w:eastAsia="仿宋"/>
          <w:sz w:val="24"/>
        </w:rPr>
      </w:pPr>
      <w:r>
        <w:rPr>
          <w:rFonts w:hint="eastAsia" w:ascii="仿宋" w:hAnsi="仿宋" w:eastAsia="仿宋"/>
          <w:sz w:val="24"/>
        </w:rPr>
        <w:t>2.9.2有下列情形之一的，不得现场修改评审结果：</w:t>
      </w:r>
    </w:p>
    <w:p>
      <w:pPr>
        <w:spacing w:line="400" w:lineRule="exact"/>
        <w:ind w:firstLine="480" w:firstLineChars="200"/>
        <w:rPr>
          <w:rFonts w:ascii="仿宋" w:hAnsi="仿宋" w:eastAsia="仿宋"/>
          <w:sz w:val="24"/>
        </w:rPr>
      </w:pPr>
      <w:r>
        <w:rPr>
          <w:rFonts w:hint="eastAsia" w:ascii="仿宋" w:hAnsi="仿宋" w:eastAsia="仿宋"/>
          <w:sz w:val="24"/>
        </w:rPr>
        <w:t>（1）磋商小组已经出具磋商报告并且离开评审现场的；</w:t>
      </w:r>
    </w:p>
    <w:p>
      <w:pPr>
        <w:spacing w:line="400" w:lineRule="exact"/>
        <w:ind w:firstLine="480" w:firstLineChars="200"/>
        <w:rPr>
          <w:rFonts w:ascii="仿宋" w:hAnsi="仿宋" w:eastAsia="仿宋"/>
          <w:sz w:val="24"/>
        </w:rPr>
      </w:pPr>
      <w:r>
        <w:rPr>
          <w:rFonts w:hint="eastAsia" w:ascii="仿宋" w:hAnsi="仿宋" w:eastAsia="仿宋"/>
          <w:sz w:val="24"/>
        </w:rPr>
        <w:t>（2）采购代理机构现场复核时，复核工作人员数量不足的；</w:t>
      </w:r>
    </w:p>
    <w:p>
      <w:pPr>
        <w:spacing w:line="400" w:lineRule="exact"/>
        <w:ind w:firstLine="480" w:firstLineChars="200"/>
        <w:rPr>
          <w:rFonts w:ascii="仿宋" w:hAnsi="仿宋" w:eastAsia="仿宋"/>
          <w:sz w:val="24"/>
        </w:rPr>
      </w:pPr>
      <w:r>
        <w:rPr>
          <w:rFonts w:hint="eastAsia" w:ascii="仿宋" w:hAnsi="仿宋" w:eastAsia="仿宋"/>
          <w:sz w:val="24"/>
        </w:rPr>
        <w:t>（3）采购代理机构现场复核时，没有采购监督人员现场监督的；</w:t>
      </w:r>
    </w:p>
    <w:p>
      <w:pPr>
        <w:spacing w:line="400" w:lineRule="exact"/>
        <w:ind w:firstLine="480" w:firstLineChars="200"/>
        <w:rPr>
          <w:rFonts w:ascii="仿宋" w:hAnsi="仿宋" w:eastAsia="仿宋"/>
          <w:sz w:val="24"/>
        </w:rPr>
      </w:pPr>
      <w:r>
        <w:rPr>
          <w:rFonts w:hint="eastAsia" w:ascii="仿宋" w:hAnsi="仿宋" w:eastAsia="仿宋"/>
          <w:sz w:val="24"/>
        </w:rPr>
        <w:t>（4）采购代理机构现场复核内容超出规定范围的；</w:t>
      </w:r>
    </w:p>
    <w:p>
      <w:pPr>
        <w:spacing w:line="400" w:lineRule="exact"/>
        <w:ind w:firstLine="480" w:firstLineChars="200"/>
        <w:rPr>
          <w:rFonts w:ascii="仿宋" w:hAnsi="仿宋" w:eastAsia="仿宋"/>
          <w:sz w:val="24"/>
        </w:rPr>
      </w:pPr>
      <w:r>
        <w:rPr>
          <w:rFonts w:hint="eastAsia" w:ascii="仿宋" w:hAnsi="仿宋" w:eastAsia="仿宋"/>
          <w:sz w:val="24"/>
        </w:rPr>
        <w:t>（5）采购代理机构未提供书面建议的。</w:t>
      </w:r>
    </w:p>
    <w:p>
      <w:pPr>
        <w:spacing w:line="400" w:lineRule="exact"/>
        <w:ind w:firstLine="480" w:firstLineChars="200"/>
        <w:rPr>
          <w:rFonts w:ascii="仿宋" w:hAnsi="仿宋" w:eastAsia="仿宋"/>
          <w:sz w:val="24"/>
        </w:rPr>
      </w:pPr>
      <w:r>
        <w:rPr>
          <w:rFonts w:hint="eastAsia" w:ascii="仿宋" w:hAnsi="仿宋" w:eastAsia="仿宋"/>
          <w:sz w:val="24"/>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sz w:val="24"/>
        </w:rPr>
      </w:pPr>
      <w:r>
        <w:rPr>
          <w:rFonts w:hint="eastAsia" w:ascii="仿宋" w:hAnsi="仿宋" w:eastAsia="仿宋"/>
          <w:sz w:val="24"/>
        </w:rPr>
        <w:t>（1）邀请供应商参加采购活动的具体方式和相关情况；</w:t>
      </w:r>
    </w:p>
    <w:p>
      <w:pPr>
        <w:spacing w:line="400" w:lineRule="exact"/>
        <w:ind w:firstLine="480" w:firstLineChars="200"/>
        <w:rPr>
          <w:rFonts w:ascii="仿宋" w:hAnsi="仿宋" w:eastAsia="仿宋"/>
          <w:sz w:val="24"/>
        </w:rPr>
      </w:pPr>
      <w:r>
        <w:rPr>
          <w:rFonts w:hint="eastAsia" w:ascii="仿宋" w:hAnsi="仿宋" w:eastAsia="仿宋"/>
          <w:sz w:val="24"/>
        </w:rPr>
        <w:t>（2）响应文件开启日期和地点；</w:t>
      </w:r>
    </w:p>
    <w:p>
      <w:pPr>
        <w:spacing w:line="400" w:lineRule="exact"/>
        <w:ind w:firstLine="480" w:firstLineChars="200"/>
        <w:rPr>
          <w:rFonts w:ascii="仿宋" w:hAnsi="仿宋" w:eastAsia="仿宋"/>
          <w:sz w:val="24"/>
        </w:rPr>
      </w:pPr>
      <w:r>
        <w:rPr>
          <w:rFonts w:hint="eastAsia" w:ascii="仿宋" w:hAnsi="仿宋" w:eastAsia="仿宋"/>
          <w:sz w:val="24"/>
        </w:rPr>
        <w:t>（3）获取磋商文件的供应商名单和磋商小组成员名单；</w:t>
      </w:r>
    </w:p>
    <w:p>
      <w:pPr>
        <w:spacing w:line="400" w:lineRule="exact"/>
        <w:ind w:firstLine="480" w:firstLineChars="200"/>
        <w:rPr>
          <w:rFonts w:ascii="仿宋" w:hAnsi="仿宋" w:eastAsia="仿宋"/>
          <w:sz w:val="24"/>
        </w:rPr>
      </w:pPr>
      <w:r>
        <w:rPr>
          <w:rFonts w:hint="eastAsia" w:ascii="仿宋" w:hAnsi="仿宋" w:eastAsia="仿宋"/>
          <w:sz w:val="24"/>
        </w:rPr>
        <w:t>（4）评审情况记录和说明，包括对供应商的资格审查情况、供应商响应文件审查情况、磋商情况、报价情况等；</w:t>
      </w:r>
    </w:p>
    <w:p>
      <w:pPr>
        <w:spacing w:line="400" w:lineRule="exact"/>
        <w:ind w:firstLine="480" w:firstLineChars="200"/>
        <w:rPr>
          <w:rFonts w:ascii="仿宋" w:hAnsi="仿宋" w:eastAsia="仿宋"/>
          <w:sz w:val="24"/>
        </w:rPr>
      </w:pPr>
      <w:r>
        <w:rPr>
          <w:rFonts w:hint="eastAsia" w:ascii="仿宋" w:hAnsi="仿宋" w:eastAsia="仿宋"/>
          <w:sz w:val="24"/>
        </w:rPr>
        <w:t>（5）提出的成交候选供应商的排序名单及理由。</w:t>
      </w:r>
    </w:p>
    <w:p>
      <w:pPr>
        <w:spacing w:line="400" w:lineRule="exact"/>
        <w:ind w:firstLine="480" w:firstLineChars="200"/>
        <w:rPr>
          <w:rFonts w:ascii="仿宋" w:hAnsi="仿宋" w:eastAsia="仿宋"/>
          <w:sz w:val="24"/>
        </w:rPr>
      </w:pPr>
      <w:r>
        <w:rPr>
          <w:rFonts w:hint="eastAsia" w:ascii="仿宋" w:hAnsi="仿宋" w:eastAsia="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sz w:val="24"/>
        </w:rPr>
      </w:pPr>
      <w:r>
        <w:rPr>
          <w:rFonts w:hint="eastAsia" w:ascii="仿宋" w:hAnsi="仿宋" w:eastAsia="仿宋"/>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sz w:val="24"/>
        </w:rPr>
      </w:pPr>
      <w:r>
        <w:rPr>
          <w:rFonts w:hint="eastAsia" w:ascii="仿宋" w:hAnsi="仿宋" w:eastAsia="仿宋"/>
          <w:sz w:val="24"/>
        </w:rPr>
        <w:t>2.12供应商澄清、说明</w:t>
      </w:r>
    </w:p>
    <w:p>
      <w:pPr>
        <w:spacing w:line="400" w:lineRule="exact"/>
        <w:ind w:firstLine="480" w:firstLineChars="200"/>
        <w:rPr>
          <w:rFonts w:ascii="仿宋" w:hAnsi="仿宋" w:eastAsia="仿宋"/>
          <w:sz w:val="24"/>
        </w:rPr>
      </w:pPr>
      <w:r>
        <w:rPr>
          <w:rFonts w:hint="eastAsia" w:ascii="仿宋" w:hAnsi="仿宋" w:eastAsia="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sz w:val="24"/>
        </w:rPr>
      </w:pPr>
      <w:r>
        <w:rPr>
          <w:rFonts w:hint="eastAsia" w:ascii="仿宋" w:hAnsi="仿宋" w:eastAsia="仿宋"/>
          <w:sz w:val="24"/>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b/>
          <w:sz w:val="24"/>
        </w:rPr>
        <w:t>注：</w:t>
      </w:r>
      <w:r>
        <w:rPr>
          <w:rFonts w:hint="eastAsia" w:ascii="仿宋" w:hAnsi="仿宋" w:eastAsia="仿宋"/>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sz w:val="24"/>
        </w:rPr>
      </w:pPr>
      <w:r>
        <w:rPr>
          <w:rFonts w:hint="eastAsia" w:ascii="仿宋" w:hAnsi="仿宋" w:eastAsia="仿宋"/>
          <w:sz w:val="24"/>
        </w:rPr>
        <w:t>2.13终止磋商采购活动。</w:t>
      </w:r>
    </w:p>
    <w:p>
      <w:pPr>
        <w:spacing w:line="400" w:lineRule="exact"/>
        <w:ind w:firstLine="480" w:firstLineChars="200"/>
        <w:rPr>
          <w:rFonts w:ascii="仿宋" w:hAnsi="仿宋" w:eastAsia="仿宋"/>
          <w:sz w:val="24"/>
        </w:rPr>
      </w:pPr>
      <w:r>
        <w:rPr>
          <w:rFonts w:hint="eastAsia" w:ascii="仿宋" w:hAnsi="仿宋" w:eastAsia="仿宋"/>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sz w:val="24"/>
        </w:rPr>
      </w:pPr>
      <w:r>
        <w:rPr>
          <w:rFonts w:hint="eastAsia" w:ascii="仿宋" w:hAnsi="仿宋" w:eastAsia="仿宋"/>
          <w:sz w:val="24"/>
        </w:rPr>
        <w:t>（1）因情况变化，不再符合规定的竞争性磋商采购方式适用情形的；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（3）除</w:t>
      </w:r>
      <w:r>
        <w:rPr>
          <w:rFonts w:hint="eastAsia" w:ascii="仿宋" w:hAnsi="仿宋" w:eastAsia="仿宋"/>
          <w:b/>
          <w:sz w:val="24"/>
        </w:rPr>
        <w:t>本章</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的情况外，</w:t>
      </w:r>
      <w:r>
        <w:rPr>
          <w:rFonts w:hint="eastAsia" w:ascii="仿宋" w:hAnsi="仿宋" w:eastAsia="仿宋"/>
          <w:sz w:val="24"/>
        </w:rPr>
        <w:t>在采购过程中符合要求的供应商或者报价未超过采购预算的供应商不足3家的。</w:t>
      </w:r>
    </w:p>
    <w:p>
      <w:pPr>
        <w:pStyle w:val="4"/>
        <w:keepNext w:val="0"/>
        <w:keepLines w:val="0"/>
        <w:spacing w:before="0" w:after="0" w:line="400" w:lineRule="exact"/>
        <w:ind w:firstLine="472" w:firstLineChars="196"/>
        <w:rPr>
          <w:rFonts w:hint="eastAsia" w:ascii="仿宋" w:hAnsi="仿宋" w:eastAsia="仿宋"/>
          <w:sz w:val="24"/>
          <w:szCs w:val="24"/>
        </w:rPr>
      </w:pPr>
      <w:r>
        <w:rPr>
          <w:rFonts w:hint="eastAsia" w:ascii="仿宋" w:hAnsi="仿宋" w:eastAsia="仿宋"/>
          <w:sz w:val="24"/>
          <w:szCs w:val="24"/>
        </w:rPr>
        <w:t>3.综合评分</w:t>
      </w:r>
    </w:p>
    <w:p>
      <w:pPr>
        <w:spacing w:line="400" w:lineRule="exact"/>
        <w:ind w:firstLine="480" w:firstLineChars="200"/>
        <w:rPr>
          <w:rFonts w:ascii="仿宋" w:hAnsi="仿宋" w:eastAsia="仿宋"/>
          <w:sz w:val="24"/>
        </w:rPr>
      </w:pPr>
      <w:r>
        <w:rPr>
          <w:rFonts w:hint="eastAsia" w:ascii="仿宋" w:hAnsi="仿宋" w:eastAsia="仿宋"/>
          <w:sz w:val="24"/>
        </w:rPr>
        <w:t>3.1本次综合评分的因素详见综合评分明细表。</w:t>
      </w:r>
    </w:p>
    <w:p>
      <w:pPr>
        <w:spacing w:line="400" w:lineRule="exact"/>
        <w:ind w:firstLine="480" w:firstLineChars="200"/>
        <w:rPr>
          <w:rFonts w:ascii="仿宋" w:hAnsi="仿宋" w:eastAsia="仿宋"/>
          <w:sz w:val="24"/>
        </w:rPr>
      </w:pPr>
      <w:r>
        <w:rPr>
          <w:rFonts w:hint="eastAsia" w:ascii="仿宋" w:hAnsi="仿宋" w:eastAsia="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0"/>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3.3综合评分明细表</w:t>
      </w:r>
    </w:p>
    <w:p>
      <w:pPr>
        <w:pStyle w:val="10"/>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3.3.2 综合评分明细表按须知表中的相关要求进行价格调整，再参与价格分评审。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3.3.3综合评分明细表</w:t>
      </w:r>
    </w:p>
    <w:tbl>
      <w:tblPr>
        <w:tblStyle w:val="28"/>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275"/>
        <w:gridCol w:w="750"/>
        <w:gridCol w:w="5902"/>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ins w:id="10" w:author="dell" w:date="2021-09-01T12:05:10Z"/>
        </w:trPr>
        <w:tc>
          <w:tcPr>
            <w:tcW w:w="755" w:type="dxa"/>
            <w:tcBorders>
              <w:top w:val="single" w:color="auto" w:sz="4" w:space="0"/>
              <w:left w:val="single" w:color="auto" w:sz="4" w:space="0"/>
              <w:bottom w:val="single" w:color="auto" w:sz="4" w:space="0"/>
              <w:right w:val="single" w:color="auto" w:sz="4" w:space="0"/>
            </w:tcBorders>
            <w:vAlign w:val="center"/>
          </w:tcPr>
          <w:p>
            <w:pPr>
              <w:jc w:val="center"/>
              <w:rPr>
                <w:ins w:id="11" w:author="dell" w:date="2021-09-01T12:05:10Z"/>
                <w:rFonts w:hint="eastAsia" w:ascii="宋体" w:hAnsi="宋体" w:eastAsia="宋体" w:cs="宋体"/>
                <w:b/>
                <w:bCs/>
                <w:sz w:val="24"/>
                <w:szCs w:val="24"/>
                <w:highlight w:val="none"/>
              </w:rPr>
            </w:pPr>
            <w:ins w:id="12" w:author="dell" w:date="2021-09-01T12:05:10Z">
              <w:r>
                <w:rPr>
                  <w:rFonts w:hint="eastAsia" w:ascii="宋体" w:hAnsi="宋体" w:eastAsia="宋体" w:cs="宋体"/>
                  <w:b/>
                  <w:bCs/>
                  <w:sz w:val="24"/>
                  <w:szCs w:val="24"/>
                  <w:highlight w:val="none"/>
                </w:rPr>
                <w:t>序号</w:t>
              </w:r>
            </w:ins>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ins w:id="13" w:author="dell" w:date="2021-09-01T12:05:10Z"/>
                <w:rFonts w:hint="eastAsia" w:ascii="宋体" w:hAnsi="宋体" w:eastAsia="宋体" w:cs="宋体"/>
                <w:b/>
                <w:bCs/>
                <w:sz w:val="24"/>
                <w:szCs w:val="24"/>
                <w:highlight w:val="none"/>
              </w:rPr>
            </w:pPr>
            <w:ins w:id="14" w:author="dell" w:date="2021-09-01T12:05:10Z">
              <w:r>
                <w:rPr>
                  <w:rFonts w:hint="eastAsia" w:ascii="宋体" w:hAnsi="宋体" w:eastAsia="宋体" w:cs="宋体"/>
                  <w:b/>
                  <w:bCs/>
                  <w:sz w:val="24"/>
                  <w:szCs w:val="24"/>
                  <w:highlight w:val="none"/>
                </w:rPr>
                <w:t>评分因素</w:t>
              </w:r>
            </w:ins>
          </w:p>
          <w:p>
            <w:pPr>
              <w:jc w:val="center"/>
              <w:rPr>
                <w:ins w:id="15" w:author="dell" w:date="2021-09-01T12:05:10Z"/>
                <w:rFonts w:hint="eastAsia" w:ascii="宋体" w:hAnsi="宋体" w:eastAsia="宋体" w:cs="宋体"/>
                <w:b/>
                <w:bCs/>
                <w:sz w:val="24"/>
                <w:szCs w:val="24"/>
                <w:highlight w:val="none"/>
              </w:rPr>
            </w:pPr>
            <w:ins w:id="16" w:author="dell" w:date="2021-09-01T12:05:10Z">
              <w:r>
                <w:rPr>
                  <w:rFonts w:hint="eastAsia" w:ascii="宋体" w:hAnsi="宋体" w:eastAsia="宋体" w:cs="宋体"/>
                  <w:b/>
                  <w:bCs/>
                  <w:sz w:val="24"/>
                  <w:szCs w:val="24"/>
                  <w:highlight w:val="none"/>
                </w:rPr>
                <w:t>及权重</w:t>
              </w:r>
            </w:ins>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ins w:id="17" w:author="dell" w:date="2021-09-01T12:05:10Z"/>
                <w:rFonts w:hint="eastAsia" w:ascii="宋体" w:hAnsi="宋体" w:eastAsia="宋体" w:cs="宋体"/>
                <w:b/>
                <w:bCs/>
                <w:sz w:val="24"/>
                <w:szCs w:val="24"/>
                <w:highlight w:val="none"/>
              </w:rPr>
            </w:pPr>
            <w:ins w:id="18" w:author="dell" w:date="2021-09-01T12:05:10Z">
              <w:r>
                <w:rPr>
                  <w:rFonts w:hint="eastAsia" w:ascii="宋体" w:hAnsi="宋体" w:eastAsia="宋体" w:cs="宋体"/>
                  <w:b/>
                  <w:bCs/>
                  <w:sz w:val="24"/>
                  <w:szCs w:val="24"/>
                  <w:highlight w:val="none"/>
                </w:rPr>
                <w:t>分值</w:t>
              </w:r>
            </w:ins>
          </w:p>
        </w:tc>
        <w:tc>
          <w:tcPr>
            <w:tcW w:w="5902" w:type="dxa"/>
            <w:tcBorders>
              <w:top w:val="single" w:color="auto" w:sz="4" w:space="0"/>
              <w:left w:val="single" w:color="auto" w:sz="4" w:space="0"/>
              <w:bottom w:val="single" w:color="auto" w:sz="4" w:space="0"/>
              <w:right w:val="single" w:color="auto" w:sz="4" w:space="0"/>
            </w:tcBorders>
            <w:vAlign w:val="center"/>
          </w:tcPr>
          <w:p>
            <w:pPr>
              <w:jc w:val="center"/>
              <w:rPr>
                <w:ins w:id="19" w:author="dell" w:date="2021-09-01T12:05:10Z"/>
                <w:rFonts w:hint="eastAsia" w:ascii="宋体" w:hAnsi="宋体" w:eastAsia="宋体" w:cs="宋体"/>
                <w:b/>
                <w:bCs/>
                <w:sz w:val="24"/>
                <w:szCs w:val="24"/>
                <w:highlight w:val="none"/>
              </w:rPr>
            </w:pPr>
            <w:ins w:id="20" w:author="dell" w:date="2021-09-01T12:05:10Z">
              <w:r>
                <w:rPr>
                  <w:rFonts w:hint="eastAsia" w:ascii="宋体" w:hAnsi="宋体" w:eastAsia="宋体" w:cs="宋体"/>
                  <w:b/>
                  <w:bCs/>
                  <w:sz w:val="24"/>
                  <w:szCs w:val="24"/>
                  <w:highlight w:val="none"/>
                </w:rPr>
                <w:t>评分标准</w:t>
              </w:r>
            </w:ins>
          </w:p>
        </w:tc>
        <w:tc>
          <w:tcPr>
            <w:tcW w:w="1007" w:type="dxa"/>
            <w:tcBorders>
              <w:top w:val="single" w:color="auto" w:sz="4" w:space="0"/>
              <w:left w:val="single" w:color="auto" w:sz="4" w:space="0"/>
              <w:bottom w:val="single" w:color="auto" w:sz="4" w:space="0"/>
              <w:right w:val="single" w:color="auto" w:sz="4" w:space="0"/>
            </w:tcBorders>
            <w:vAlign w:val="center"/>
          </w:tcPr>
          <w:p>
            <w:pPr>
              <w:jc w:val="center"/>
              <w:rPr>
                <w:ins w:id="21" w:author="dell" w:date="2021-09-01T12:05:10Z"/>
                <w:rFonts w:hint="eastAsia" w:ascii="宋体" w:hAnsi="宋体" w:eastAsia="宋体" w:cs="宋体"/>
                <w:b/>
                <w:bCs/>
                <w:sz w:val="24"/>
                <w:szCs w:val="24"/>
                <w:highlight w:val="none"/>
                <w:lang w:val="en-US" w:eastAsia="zh-CN"/>
              </w:rPr>
            </w:pPr>
            <w:ins w:id="22" w:author="dell" w:date="2021-09-01T12:05:10Z">
              <w:r>
                <w:rPr>
                  <w:rFonts w:hint="eastAsia" w:ascii="宋体" w:hAnsi="宋体" w:eastAsia="宋体" w:cs="宋体"/>
                  <w:b/>
                  <w:bCs/>
                  <w:sz w:val="24"/>
                  <w:szCs w:val="24"/>
                  <w:highlight w:val="none"/>
                  <w:lang w:val="en-US" w:eastAsia="zh-CN"/>
                </w:rPr>
                <w:t>备注</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ins w:id="23" w:author="dell" w:date="2021-09-01T12:05:10Z"/>
        </w:trPr>
        <w:tc>
          <w:tcPr>
            <w:tcW w:w="755" w:type="dxa"/>
            <w:tcBorders>
              <w:top w:val="single" w:color="auto" w:sz="4" w:space="0"/>
              <w:left w:val="single" w:color="auto" w:sz="4" w:space="0"/>
              <w:bottom w:val="single" w:color="auto" w:sz="4" w:space="0"/>
              <w:right w:val="single" w:color="auto" w:sz="4" w:space="0"/>
            </w:tcBorders>
            <w:vAlign w:val="center"/>
          </w:tcPr>
          <w:p>
            <w:pPr>
              <w:jc w:val="center"/>
              <w:rPr>
                <w:ins w:id="24" w:author="dell" w:date="2021-09-01T12:05:10Z"/>
                <w:rFonts w:hint="eastAsia" w:ascii="宋体" w:hAnsi="宋体" w:eastAsia="宋体" w:cs="宋体"/>
                <w:sz w:val="24"/>
                <w:szCs w:val="24"/>
                <w:highlight w:val="none"/>
              </w:rPr>
            </w:pPr>
            <w:ins w:id="25" w:author="dell" w:date="2021-09-01T12:05:10Z">
              <w:r>
                <w:rPr>
                  <w:rFonts w:hint="eastAsia" w:ascii="宋体" w:hAnsi="宋体" w:eastAsia="宋体" w:cs="宋体"/>
                  <w:sz w:val="24"/>
                  <w:szCs w:val="24"/>
                  <w:highlight w:val="none"/>
                </w:rPr>
                <w:t>1</w:t>
              </w:r>
            </w:ins>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ins w:id="26" w:author="dell" w:date="2021-09-01T12:05:10Z"/>
                <w:rFonts w:hint="eastAsia" w:ascii="宋体" w:hAnsi="宋体" w:eastAsia="宋体" w:cs="宋体"/>
                <w:sz w:val="24"/>
                <w:szCs w:val="24"/>
                <w:highlight w:val="none"/>
              </w:rPr>
            </w:pPr>
            <w:ins w:id="27" w:author="dell" w:date="2021-09-01T12:05:10Z">
              <w:r>
                <w:rPr>
                  <w:rFonts w:hint="eastAsia" w:ascii="宋体" w:hAnsi="宋体" w:eastAsia="宋体" w:cs="宋体"/>
                  <w:sz w:val="24"/>
                  <w:szCs w:val="24"/>
                  <w:highlight w:val="none"/>
                </w:rPr>
                <w:t>报价</w:t>
              </w:r>
            </w:ins>
            <w:ins w:id="28" w:author="dell" w:date="2021-09-01T12:05:10Z">
              <w:r>
                <w:rPr>
                  <w:rFonts w:hint="eastAsia" w:ascii="宋体" w:hAnsi="宋体" w:eastAsia="宋体" w:cs="宋体"/>
                  <w:sz w:val="24"/>
                  <w:szCs w:val="24"/>
                  <w:highlight w:val="none"/>
                  <w:lang w:val="en-US" w:eastAsia="zh-CN"/>
                </w:rPr>
                <w:t>10</w:t>
              </w:r>
            </w:ins>
            <w:ins w:id="29" w:author="dell" w:date="2021-09-01T12:05:10Z">
              <w:r>
                <w:rPr>
                  <w:rFonts w:hint="eastAsia" w:ascii="宋体" w:hAnsi="宋体" w:eastAsia="宋体" w:cs="宋体"/>
                  <w:sz w:val="24"/>
                  <w:szCs w:val="24"/>
                  <w:highlight w:val="none"/>
                </w:rPr>
                <w:t>%</w:t>
              </w:r>
            </w:ins>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ins w:id="30" w:author="dell" w:date="2021-09-01T12:05:10Z"/>
                <w:rFonts w:hint="default" w:ascii="宋体" w:hAnsi="宋体" w:eastAsia="宋体" w:cs="宋体"/>
                <w:sz w:val="24"/>
                <w:szCs w:val="24"/>
                <w:highlight w:val="none"/>
                <w:lang w:val="en-US" w:eastAsia="zh-CN"/>
              </w:rPr>
            </w:pPr>
            <w:ins w:id="31" w:author="dell" w:date="2021-09-01T12:05:10Z">
              <w:r>
                <w:rPr>
                  <w:rFonts w:hint="eastAsia" w:ascii="宋体" w:hAnsi="宋体" w:eastAsia="宋体" w:cs="宋体"/>
                  <w:sz w:val="24"/>
                  <w:szCs w:val="24"/>
                  <w:highlight w:val="none"/>
                  <w:lang w:val="en-US" w:eastAsia="zh-CN"/>
                </w:rPr>
                <w:t>10</w:t>
              </w:r>
            </w:ins>
          </w:p>
        </w:tc>
        <w:tc>
          <w:tcPr>
            <w:tcW w:w="5902" w:type="dxa"/>
            <w:tcBorders>
              <w:top w:val="single" w:color="auto" w:sz="4" w:space="0"/>
              <w:left w:val="single" w:color="auto" w:sz="4" w:space="0"/>
              <w:bottom w:val="single" w:color="auto" w:sz="4" w:space="0"/>
              <w:right w:val="single" w:color="auto" w:sz="4" w:space="0"/>
            </w:tcBorders>
            <w:vAlign w:val="center"/>
          </w:tcPr>
          <w:p>
            <w:pPr>
              <w:rPr>
                <w:ins w:id="32" w:author="dell" w:date="2021-09-01T12:05:10Z"/>
                <w:rFonts w:hint="eastAsia" w:ascii="宋体" w:hAnsi="宋体" w:eastAsia="宋体" w:cs="宋体"/>
                <w:sz w:val="24"/>
                <w:szCs w:val="24"/>
                <w:highlight w:val="none"/>
              </w:rPr>
            </w:pPr>
            <w:ins w:id="33" w:author="dell" w:date="2021-09-01T12:05:10Z">
              <w:r>
                <w:rPr>
                  <w:rFonts w:hint="eastAsia" w:ascii="宋体" w:hAnsi="宋体" w:eastAsia="宋体" w:cs="宋体"/>
                  <w:sz w:val="24"/>
                  <w:szCs w:val="24"/>
                  <w:highlight w:val="none"/>
                </w:rPr>
                <w:t>满足磋商文件要求且最后报价最低的供应商的价格为磋商基准价，其价格分为满分。其他供应商的价分统一按照下列公式计算：磋商报价得分=（磋商基准价/最后磋商报价）×</w:t>
              </w:r>
            </w:ins>
            <w:ins w:id="34" w:author="dell" w:date="2021-09-01T12:05:10Z">
              <w:r>
                <w:rPr>
                  <w:rFonts w:hint="eastAsia" w:ascii="宋体" w:hAnsi="宋体" w:eastAsia="宋体" w:cs="宋体"/>
                  <w:sz w:val="24"/>
                  <w:szCs w:val="24"/>
                  <w:highlight w:val="none"/>
                  <w:lang w:val="en-US" w:eastAsia="zh-CN"/>
                </w:rPr>
                <w:t>1</w:t>
              </w:r>
            </w:ins>
            <w:ins w:id="35" w:author="dell" w:date="2021-09-01T12:05:10Z">
              <w:r>
                <w:rPr>
                  <w:rFonts w:hint="eastAsia" w:ascii="宋体" w:hAnsi="宋体" w:eastAsia="宋体" w:cs="宋体"/>
                  <w:sz w:val="24"/>
                  <w:szCs w:val="24"/>
                  <w:highlight w:val="none"/>
                </w:rPr>
                <w:t>0。</w:t>
              </w:r>
            </w:ins>
          </w:p>
        </w:tc>
        <w:tc>
          <w:tcPr>
            <w:tcW w:w="1007" w:type="dxa"/>
            <w:tcBorders>
              <w:top w:val="single" w:color="auto" w:sz="4" w:space="0"/>
              <w:left w:val="single" w:color="auto" w:sz="4" w:space="0"/>
              <w:bottom w:val="single" w:color="auto" w:sz="4" w:space="0"/>
              <w:right w:val="single" w:color="auto" w:sz="4" w:space="0"/>
            </w:tcBorders>
            <w:vAlign w:val="center"/>
          </w:tcPr>
          <w:p>
            <w:pPr>
              <w:jc w:val="center"/>
              <w:rPr>
                <w:ins w:id="36" w:author="dell" w:date="2021-09-01T12:05:10Z"/>
                <w:rFonts w:hint="default" w:ascii="宋体" w:hAnsi="宋体" w:eastAsia="宋体" w:cs="宋体"/>
                <w:sz w:val="24"/>
                <w:szCs w:val="24"/>
                <w:highlight w:val="none"/>
                <w:lang w:val="en-US" w:eastAsia="zh-CN"/>
              </w:rPr>
            </w:pPr>
            <w:ins w:id="37" w:author="dell" w:date="2021-09-01T12:05:10Z">
              <w:r>
                <w:rPr>
                  <w:rFonts w:hint="eastAsia" w:ascii="宋体" w:hAnsi="宋体" w:eastAsia="宋体" w:cs="宋体"/>
                  <w:sz w:val="24"/>
                  <w:szCs w:val="24"/>
                  <w:highlight w:val="none"/>
                  <w:lang w:val="en-US" w:eastAsia="zh-CN"/>
                </w:rPr>
                <w:t>共同评分项</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ins w:id="38" w:author="dell" w:date="2021-09-01T12:05:10Z"/>
        </w:trPr>
        <w:tc>
          <w:tcPr>
            <w:tcW w:w="755" w:type="dxa"/>
            <w:tcBorders>
              <w:top w:val="single" w:color="auto" w:sz="4" w:space="0"/>
              <w:left w:val="single" w:color="auto" w:sz="4" w:space="0"/>
              <w:bottom w:val="single" w:color="auto" w:sz="4" w:space="0"/>
              <w:right w:val="single" w:color="auto" w:sz="4" w:space="0"/>
            </w:tcBorders>
            <w:vAlign w:val="center"/>
          </w:tcPr>
          <w:p>
            <w:pPr>
              <w:jc w:val="center"/>
              <w:rPr>
                <w:ins w:id="39" w:author="dell" w:date="2021-09-01T12:05:10Z"/>
                <w:rFonts w:hint="eastAsia" w:ascii="宋体" w:hAnsi="宋体" w:eastAsia="宋体" w:cs="宋体"/>
                <w:sz w:val="24"/>
                <w:szCs w:val="24"/>
                <w:highlight w:val="none"/>
              </w:rPr>
            </w:pPr>
          </w:p>
          <w:p>
            <w:pPr>
              <w:jc w:val="center"/>
              <w:rPr>
                <w:ins w:id="40" w:author="dell" w:date="2021-09-01T12:05:10Z"/>
                <w:rFonts w:hint="eastAsia" w:ascii="宋体" w:hAnsi="宋体" w:eastAsia="宋体" w:cs="宋体"/>
                <w:sz w:val="24"/>
                <w:szCs w:val="24"/>
                <w:highlight w:val="none"/>
              </w:rPr>
            </w:pPr>
            <w:ins w:id="41" w:author="dell" w:date="2021-09-01T12:05:10Z">
              <w:r>
                <w:rPr>
                  <w:rFonts w:hint="eastAsia" w:ascii="宋体" w:hAnsi="宋体" w:eastAsia="宋体" w:cs="宋体"/>
                  <w:sz w:val="24"/>
                  <w:szCs w:val="24"/>
                  <w:highlight w:val="none"/>
                </w:rPr>
                <w:t>2</w:t>
              </w:r>
            </w:ins>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ins w:id="42" w:author="dell" w:date="2021-09-01T12:05:10Z"/>
                <w:rFonts w:hint="default" w:ascii="宋体" w:hAnsi="宋体" w:eastAsia="宋体" w:cs="宋体"/>
                <w:sz w:val="24"/>
                <w:szCs w:val="24"/>
                <w:highlight w:val="none"/>
                <w:lang w:val="en-US"/>
              </w:rPr>
            </w:pPr>
            <w:ins w:id="43" w:author="dell" w:date="2021-09-01T12:05:10Z">
              <w:r>
                <w:rPr>
                  <w:rFonts w:hint="eastAsia" w:ascii="宋体" w:hAnsi="宋体" w:eastAsia="宋体" w:cs="宋体"/>
                  <w:sz w:val="24"/>
                  <w:szCs w:val="24"/>
                  <w:highlight w:val="none"/>
                  <w:lang w:val="en-US" w:eastAsia="zh-CN"/>
                </w:rPr>
                <w:t>技术要求12%</w:t>
              </w:r>
            </w:ins>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ins w:id="44" w:author="dell" w:date="2021-09-01T12:05:10Z"/>
                <w:rFonts w:hint="default" w:ascii="宋体" w:hAnsi="宋体" w:eastAsia="宋体" w:cs="宋体"/>
                <w:sz w:val="24"/>
                <w:szCs w:val="24"/>
                <w:highlight w:val="none"/>
                <w:lang w:val="en-US" w:eastAsia="zh-CN"/>
              </w:rPr>
            </w:pPr>
            <w:ins w:id="45" w:author="dell" w:date="2021-09-01T12:05:10Z">
              <w:r>
                <w:rPr>
                  <w:rFonts w:hint="eastAsia" w:ascii="宋体" w:hAnsi="宋体" w:eastAsia="宋体" w:cs="宋体"/>
                  <w:sz w:val="24"/>
                  <w:szCs w:val="24"/>
                  <w:highlight w:val="none"/>
                  <w:lang w:val="en-US" w:eastAsia="zh-CN"/>
                </w:rPr>
                <w:t>12</w:t>
              </w:r>
            </w:ins>
          </w:p>
        </w:tc>
        <w:tc>
          <w:tcPr>
            <w:tcW w:w="5902" w:type="dxa"/>
            <w:tcBorders>
              <w:top w:val="single" w:color="auto" w:sz="4" w:space="0"/>
              <w:left w:val="single" w:color="auto" w:sz="4" w:space="0"/>
              <w:bottom w:val="single" w:color="auto" w:sz="4" w:space="0"/>
              <w:right w:val="single" w:color="auto" w:sz="4" w:space="0"/>
            </w:tcBorders>
            <w:vAlign w:val="center"/>
          </w:tcPr>
          <w:p>
            <w:pPr>
              <w:jc w:val="left"/>
              <w:rPr>
                <w:ins w:id="46" w:author="dell" w:date="2021-09-01T12:05:10Z"/>
                <w:rFonts w:hint="eastAsia" w:ascii="宋体" w:hAnsi="宋体" w:eastAsia="宋体" w:cs="宋体"/>
                <w:sz w:val="24"/>
                <w:szCs w:val="24"/>
                <w:highlight w:val="none"/>
              </w:rPr>
            </w:pPr>
            <w:ins w:id="47" w:author="dell" w:date="2021-09-01T12:05:10Z">
              <w:r>
                <w:rPr>
                  <w:rFonts w:hint="eastAsia" w:ascii="宋体" w:hAnsi="宋体" w:eastAsia="宋体" w:cs="宋体"/>
                  <w:sz w:val="24"/>
                  <w:szCs w:val="24"/>
                  <w:highlight w:val="none"/>
                  <w:lang w:val="en-US" w:eastAsia="zh-CN"/>
                </w:rPr>
                <w:t>供应商</w:t>
              </w:r>
            </w:ins>
            <w:ins w:id="48" w:author="dell" w:date="2021-09-01T12:05:10Z">
              <w:r>
                <w:rPr>
                  <w:rFonts w:hint="eastAsia" w:ascii="宋体" w:hAnsi="宋体" w:eastAsia="宋体" w:cs="宋体"/>
                  <w:sz w:val="24"/>
                  <w:szCs w:val="24"/>
                  <w:highlight w:val="none"/>
                </w:rPr>
                <w:t>完全满足</w:t>
              </w:r>
            </w:ins>
            <w:ins w:id="49" w:author="dell" w:date="2021-09-01T12:05:10Z">
              <w:r>
                <w:rPr>
                  <w:rFonts w:hint="eastAsia" w:ascii="宋体" w:hAnsi="宋体" w:eastAsia="宋体" w:cs="宋体"/>
                  <w:sz w:val="24"/>
                  <w:szCs w:val="24"/>
                  <w:highlight w:val="none"/>
                  <w:lang w:eastAsia="zh-CN"/>
                </w:rPr>
                <w:t>磋商文件</w:t>
              </w:r>
            </w:ins>
            <w:ins w:id="50" w:author="dell" w:date="2021-09-01T12:05:10Z">
              <w:r>
                <w:rPr>
                  <w:rFonts w:hint="eastAsia" w:ascii="宋体" w:hAnsi="宋体" w:eastAsia="宋体" w:cs="宋体"/>
                  <w:sz w:val="24"/>
                  <w:szCs w:val="24"/>
                  <w:highlight w:val="none"/>
                </w:rPr>
                <w:t>技术参数要求</w:t>
              </w:r>
            </w:ins>
            <w:ins w:id="51" w:author="dell" w:date="2021-09-01T12:05:10Z">
              <w:r>
                <w:rPr>
                  <w:rFonts w:hint="eastAsia" w:ascii="宋体" w:hAnsi="宋体" w:eastAsia="宋体" w:cs="宋体"/>
                  <w:sz w:val="24"/>
                  <w:szCs w:val="24"/>
                  <w:highlight w:val="none"/>
                  <w:lang w:val="en-US" w:eastAsia="zh-CN"/>
                </w:rPr>
                <w:t>的</w:t>
              </w:r>
            </w:ins>
            <w:ins w:id="52" w:author="dell" w:date="2021-09-01T12:05:10Z">
              <w:r>
                <w:rPr>
                  <w:rFonts w:hint="eastAsia" w:ascii="宋体" w:hAnsi="宋体" w:eastAsia="宋体" w:cs="宋体"/>
                  <w:sz w:val="24"/>
                  <w:szCs w:val="24"/>
                  <w:highlight w:val="none"/>
                </w:rPr>
                <w:t>得</w:t>
              </w:r>
            </w:ins>
            <w:ins w:id="53" w:author="dell" w:date="2021-09-01T12:05:10Z">
              <w:r>
                <w:rPr>
                  <w:rFonts w:hint="eastAsia" w:ascii="宋体" w:hAnsi="宋体" w:eastAsia="宋体" w:cs="宋体"/>
                  <w:sz w:val="24"/>
                  <w:szCs w:val="24"/>
                  <w:highlight w:val="none"/>
                  <w:lang w:val="en-US" w:eastAsia="zh-CN"/>
                </w:rPr>
                <w:t>12</w:t>
              </w:r>
            </w:ins>
            <w:ins w:id="54" w:author="dell" w:date="2021-09-01T12:05:10Z">
              <w:r>
                <w:rPr>
                  <w:rFonts w:hint="eastAsia" w:ascii="宋体" w:hAnsi="宋体" w:eastAsia="宋体" w:cs="宋体"/>
                  <w:sz w:val="24"/>
                  <w:szCs w:val="24"/>
                  <w:highlight w:val="none"/>
                </w:rPr>
                <w:t>分</w:t>
              </w:r>
            </w:ins>
            <w:ins w:id="55" w:author="dell" w:date="2021-09-01T12:05:10Z">
              <w:r>
                <w:rPr>
                  <w:rFonts w:hint="eastAsia" w:ascii="宋体" w:hAnsi="宋体" w:eastAsia="宋体" w:cs="宋体"/>
                  <w:sz w:val="24"/>
                  <w:szCs w:val="24"/>
                  <w:highlight w:val="none"/>
                  <w:lang w:eastAsia="zh-CN"/>
                </w:rPr>
                <w:t>（</w:t>
              </w:r>
            </w:ins>
            <w:ins w:id="56" w:author="dell" w:date="2021-09-01T12:05:10Z">
              <w:r>
                <w:rPr>
                  <w:rFonts w:hint="eastAsia" w:ascii="宋体" w:hAnsi="宋体" w:eastAsia="宋体" w:cs="宋体"/>
                  <w:sz w:val="24"/>
                  <w:szCs w:val="24"/>
                  <w:highlight w:val="none"/>
                  <w:lang w:val="en-US" w:eastAsia="zh-CN"/>
                </w:rPr>
                <w:t>共计80条</w:t>
              </w:r>
            </w:ins>
            <w:ins w:id="57" w:author="dell" w:date="2021-09-01T12:05:10Z">
              <w:r>
                <w:rPr>
                  <w:rFonts w:hint="eastAsia" w:ascii="宋体" w:hAnsi="宋体" w:eastAsia="宋体" w:cs="宋体"/>
                  <w:sz w:val="24"/>
                  <w:szCs w:val="24"/>
                  <w:highlight w:val="none"/>
                  <w:lang w:eastAsia="zh-CN"/>
                </w:rPr>
                <w:t>）</w:t>
              </w:r>
            </w:ins>
            <w:ins w:id="58" w:author="dell" w:date="2021-09-01T12:05:10Z">
              <w:r>
                <w:rPr>
                  <w:rFonts w:hint="eastAsia" w:ascii="宋体" w:hAnsi="宋体" w:eastAsia="宋体" w:cs="宋体"/>
                  <w:sz w:val="24"/>
                  <w:szCs w:val="24"/>
                  <w:highlight w:val="none"/>
                </w:rPr>
                <w:t>；</w:t>
              </w:r>
            </w:ins>
          </w:p>
          <w:p>
            <w:pPr>
              <w:jc w:val="left"/>
              <w:rPr>
                <w:ins w:id="59" w:author="dell" w:date="2021-09-01T12:05:10Z"/>
                <w:rFonts w:hint="eastAsia" w:ascii="宋体" w:hAnsi="宋体" w:eastAsia="宋体" w:cs="宋体"/>
                <w:sz w:val="24"/>
                <w:szCs w:val="24"/>
                <w:highlight w:val="none"/>
              </w:rPr>
            </w:pPr>
            <w:ins w:id="60" w:author="dell" w:date="2021-09-01T12:05:10Z">
              <w:r>
                <w:rPr>
                  <w:rFonts w:hint="eastAsia" w:ascii="宋体" w:hAnsi="宋体" w:eastAsia="宋体" w:cs="宋体"/>
                  <w:sz w:val="24"/>
                  <w:szCs w:val="24"/>
                  <w:highlight w:val="none"/>
                </w:rPr>
                <w:t>每有一项不满足</w:t>
              </w:r>
            </w:ins>
            <w:ins w:id="61" w:author="dell" w:date="2021-09-01T12:05:10Z">
              <w:r>
                <w:rPr>
                  <w:rFonts w:hint="eastAsia" w:ascii="宋体" w:hAnsi="宋体" w:eastAsia="宋体" w:cs="宋体"/>
                  <w:sz w:val="24"/>
                  <w:szCs w:val="24"/>
                  <w:highlight w:val="none"/>
                  <w:lang w:eastAsia="zh-CN"/>
                </w:rPr>
                <w:t>磋商文件</w:t>
              </w:r>
            </w:ins>
            <w:ins w:id="62" w:author="dell" w:date="2021-09-01T12:05:10Z">
              <w:r>
                <w:rPr>
                  <w:rFonts w:hint="eastAsia" w:ascii="宋体" w:hAnsi="宋体" w:eastAsia="宋体" w:cs="宋体"/>
                  <w:sz w:val="24"/>
                  <w:szCs w:val="24"/>
                  <w:highlight w:val="none"/>
                </w:rPr>
                <w:t>技术参数要求的扣</w:t>
              </w:r>
            </w:ins>
            <w:ins w:id="63" w:author="dell" w:date="2021-09-01T12:05:10Z">
              <w:r>
                <w:rPr>
                  <w:rFonts w:hint="eastAsia" w:ascii="宋体" w:hAnsi="宋体" w:eastAsia="宋体" w:cs="宋体"/>
                  <w:sz w:val="24"/>
                  <w:szCs w:val="24"/>
                  <w:highlight w:val="none"/>
                  <w:lang w:val="en-US" w:eastAsia="zh-CN"/>
                </w:rPr>
                <w:t>0.15</w:t>
              </w:r>
            </w:ins>
            <w:ins w:id="64" w:author="dell" w:date="2021-09-01T12:05:10Z">
              <w:r>
                <w:rPr>
                  <w:rFonts w:hint="eastAsia" w:ascii="宋体" w:hAnsi="宋体" w:eastAsia="宋体" w:cs="宋体"/>
                  <w:sz w:val="24"/>
                  <w:szCs w:val="24"/>
                  <w:highlight w:val="none"/>
                </w:rPr>
                <w:t>分</w:t>
              </w:r>
            </w:ins>
            <w:ins w:id="65" w:author="dell" w:date="2021-09-01T12:05:10Z">
              <w:r>
                <w:rPr>
                  <w:rFonts w:hint="eastAsia" w:ascii="宋体" w:hAnsi="宋体" w:eastAsia="宋体" w:cs="宋体"/>
                  <w:sz w:val="24"/>
                  <w:szCs w:val="24"/>
                  <w:highlight w:val="none"/>
                  <w:lang w:eastAsia="zh-CN"/>
                </w:rPr>
                <w:t>，</w:t>
              </w:r>
            </w:ins>
            <w:ins w:id="66" w:author="dell" w:date="2021-09-01T12:05:10Z">
              <w:r>
                <w:rPr>
                  <w:rFonts w:hint="eastAsia" w:ascii="宋体" w:hAnsi="宋体" w:eastAsia="宋体" w:cs="宋体"/>
                  <w:sz w:val="24"/>
                  <w:szCs w:val="24"/>
                  <w:highlight w:val="none"/>
                  <w:lang w:val="en-US" w:eastAsia="zh-CN"/>
                </w:rPr>
                <w:t>扣完为止</w:t>
              </w:r>
            </w:ins>
            <w:ins w:id="67" w:author="dell" w:date="2021-09-01T12:05:10Z">
              <w:r>
                <w:rPr>
                  <w:rFonts w:hint="eastAsia" w:ascii="宋体" w:hAnsi="宋体" w:eastAsia="宋体" w:cs="宋体"/>
                  <w:sz w:val="24"/>
                  <w:szCs w:val="24"/>
                  <w:highlight w:val="none"/>
                </w:rPr>
                <w:t>；</w:t>
              </w:r>
            </w:ins>
          </w:p>
        </w:tc>
        <w:tc>
          <w:tcPr>
            <w:tcW w:w="1007" w:type="dxa"/>
            <w:tcBorders>
              <w:top w:val="single" w:color="auto" w:sz="4" w:space="0"/>
              <w:left w:val="single" w:color="auto" w:sz="4" w:space="0"/>
              <w:bottom w:val="single" w:color="auto" w:sz="4" w:space="0"/>
              <w:right w:val="single" w:color="auto" w:sz="4" w:space="0"/>
            </w:tcBorders>
            <w:vAlign w:val="center"/>
          </w:tcPr>
          <w:p>
            <w:pPr>
              <w:jc w:val="center"/>
              <w:rPr>
                <w:ins w:id="68" w:author="dell" w:date="2021-09-01T12:05:10Z"/>
                <w:rFonts w:hint="default" w:ascii="宋体" w:hAnsi="宋体" w:eastAsia="宋体" w:cs="宋体"/>
                <w:sz w:val="24"/>
                <w:szCs w:val="24"/>
                <w:highlight w:val="none"/>
                <w:lang w:val="en-US" w:eastAsia="zh-CN"/>
              </w:rPr>
            </w:pPr>
            <w:ins w:id="69" w:author="dell" w:date="2021-09-01T12:05:10Z">
              <w:r>
                <w:rPr>
                  <w:rFonts w:hint="eastAsia" w:ascii="宋体" w:hAnsi="宋体" w:eastAsia="宋体" w:cs="宋体"/>
                  <w:sz w:val="24"/>
                  <w:szCs w:val="24"/>
                  <w:highlight w:val="none"/>
                  <w:lang w:val="en-US" w:eastAsia="zh-CN"/>
                </w:rPr>
                <w:t>技术</w:t>
              </w:r>
            </w:ins>
            <w:ins w:id="70" w:author="L" w:date="2021-09-01T13:44:45Z">
              <w:r>
                <w:rPr>
                  <w:rFonts w:hint="eastAsia" w:ascii="宋体" w:hAnsi="宋体" w:cs="宋体"/>
                  <w:sz w:val="24"/>
                  <w:szCs w:val="24"/>
                  <w:highlight w:val="none"/>
                  <w:lang w:val="en-US" w:eastAsia="zh-CN"/>
                </w:rPr>
                <w:t>类</w:t>
              </w:r>
            </w:ins>
            <w:ins w:id="71" w:author="dell" w:date="2021-09-01T12:05:10Z">
              <w:r>
                <w:rPr>
                  <w:rFonts w:hint="eastAsia" w:ascii="宋体" w:hAnsi="宋体" w:eastAsia="宋体" w:cs="宋体"/>
                  <w:sz w:val="24"/>
                  <w:szCs w:val="24"/>
                  <w:highlight w:val="none"/>
                  <w:lang w:val="en-US" w:eastAsia="zh-CN"/>
                </w:rPr>
                <w:t>评分项</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jc w:val="center"/>
          <w:ins w:id="72" w:author="dell" w:date="2021-09-01T12:05:10Z"/>
        </w:trPr>
        <w:tc>
          <w:tcPr>
            <w:tcW w:w="755" w:type="dxa"/>
            <w:tcBorders>
              <w:top w:val="single" w:color="auto" w:sz="4" w:space="0"/>
              <w:left w:val="single" w:color="auto" w:sz="4" w:space="0"/>
              <w:bottom w:val="single" w:color="auto" w:sz="4" w:space="0"/>
              <w:right w:val="single" w:color="auto" w:sz="4" w:space="0"/>
            </w:tcBorders>
            <w:vAlign w:val="center"/>
          </w:tcPr>
          <w:p>
            <w:pPr>
              <w:jc w:val="center"/>
              <w:rPr>
                <w:ins w:id="73" w:author="dell" w:date="2021-09-01T12:05:10Z"/>
                <w:rFonts w:hint="eastAsia" w:ascii="宋体" w:hAnsi="宋体" w:eastAsia="宋体" w:cs="宋体"/>
                <w:sz w:val="24"/>
                <w:szCs w:val="24"/>
                <w:highlight w:val="none"/>
                <w:lang w:val="en-US" w:eastAsia="zh-CN"/>
              </w:rPr>
            </w:pPr>
            <w:ins w:id="74" w:author="dell" w:date="2021-09-01T12:05:10Z">
              <w:r>
                <w:rPr>
                  <w:rFonts w:hint="eastAsia" w:ascii="宋体" w:hAnsi="宋体" w:eastAsia="宋体" w:cs="宋体"/>
                  <w:sz w:val="24"/>
                  <w:szCs w:val="24"/>
                  <w:highlight w:val="none"/>
                  <w:lang w:val="en-US" w:eastAsia="zh-CN"/>
                </w:rPr>
                <w:t>2</w:t>
              </w:r>
            </w:ins>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ins w:id="75" w:author="dell" w:date="2021-09-01T12:05:10Z"/>
                <w:rFonts w:hint="default" w:ascii="宋体" w:hAnsi="宋体" w:eastAsia="宋体" w:cs="宋体"/>
                <w:sz w:val="24"/>
                <w:szCs w:val="24"/>
                <w:highlight w:val="none"/>
                <w:lang w:val="en-US" w:eastAsia="zh-CN"/>
              </w:rPr>
            </w:pPr>
            <w:ins w:id="76" w:author="dell" w:date="2021-09-01T12:05:10Z">
              <w:r>
                <w:rPr>
                  <w:rFonts w:hint="eastAsia" w:ascii="宋体" w:hAnsi="宋体" w:eastAsia="宋体" w:cs="宋体"/>
                  <w:sz w:val="24"/>
                  <w:szCs w:val="24"/>
                  <w:highlight w:val="none"/>
                </w:rPr>
                <w:t>安全方案</w:t>
              </w:r>
            </w:ins>
            <w:ins w:id="77" w:author="dell" w:date="2021-09-01T12:05:10Z">
              <w:r>
                <w:rPr>
                  <w:rFonts w:hint="eastAsia" w:ascii="宋体" w:hAnsi="宋体" w:eastAsia="宋体" w:cs="宋体"/>
                  <w:sz w:val="24"/>
                  <w:szCs w:val="24"/>
                  <w:highlight w:val="none"/>
                  <w:lang w:val="en-US" w:eastAsia="zh-CN"/>
                </w:rPr>
                <w:t>3%</w:t>
              </w:r>
            </w:ins>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ins w:id="78" w:author="dell" w:date="2021-09-01T12:05:10Z"/>
                <w:rFonts w:hint="default" w:ascii="宋体" w:hAnsi="宋体" w:eastAsia="宋体" w:cs="宋体"/>
                <w:sz w:val="24"/>
                <w:szCs w:val="24"/>
                <w:highlight w:val="none"/>
                <w:lang w:val="en-US" w:eastAsia="zh-CN"/>
              </w:rPr>
            </w:pPr>
            <w:ins w:id="79" w:author="dell" w:date="2021-09-01T12:05:10Z">
              <w:r>
                <w:rPr>
                  <w:rFonts w:hint="eastAsia" w:ascii="宋体" w:hAnsi="宋体" w:eastAsia="宋体" w:cs="宋体"/>
                  <w:sz w:val="24"/>
                  <w:szCs w:val="24"/>
                  <w:highlight w:val="none"/>
                  <w:lang w:val="en-US" w:eastAsia="zh-CN"/>
                </w:rPr>
                <w:t>3</w:t>
              </w:r>
            </w:ins>
          </w:p>
        </w:tc>
        <w:tc>
          <w:tcPr>
            <w:tcW w:w="5902" w:type="dxa"/>
            <w:tcBorders>
              <w:top w:val="single" w:color="auto" w:sz="4" w:space="0"/>
              <w:left w:val="single" w:color="auto" w:sz="4" w:space="0"/>
              <w:bottom w:val="single" w:color="auto" w:sz="4" w:space="0"/>
              <w:right w:val="single" w:color="auto" w:sz="4" w:space="0"/>
            </w:tcBorders>
            <w:vAlign w:val="center"/>
          </w:tcPr>
          <w:p>
            <w:pPr>
              <w:jc w:val="left"/>
              <w:rPr>
                <w:ins w:id="80" w:author="dell" w:date="2021-09-01T12:05:10Z"/>
                <w:rFonts w:hint="eastAsia" w:ascii="宋体" w:hAnsi="宋体" w:eastAsia="宋体" w:cs="宋体"/>
                <w:sz w:val="24"/>
                <w:szCs w:val="24"/>
                <w:highlight w:val="none"/>
                <w:lang w:val="zh-CN"/>
              </w:rPr>
            </w:pPr>
            <w:ins w:id="81" w:author="dell" w:date="2021-09-01T12:05:10Z">
              <w:r>
                <w:rPr>
                  <w:rFonts w:hint="eastAsia" w:ascii="宋体" w:hAnsi="宋体" w:eastAsia="宋体" w:cs="宋体"/>
                  <w:sz w:val="24"/>
                  <w:szCs w:val="24"/>
                  <w:highlight w:val="none"/>
                  <w:lang w:val="zh-CN"/>
                </w:rPr>
                <w:t>项目建设涉及医疗行业大量数据，</w:t>
              </w:r>
            </w:ins>
            <w:ins w:id="82" w:author="dell" w:date="2021-09-01T12:05:10Z">
              <w:r>
                <w:rPr>
                  <w:rFonts w:hint="eastAsia" w:ascii="宋体" w:hAnsi="宋体" w:eastAsia="宋体" w:cs="宋体"/>
                  <w:sz w:val="24"/>
                  <w:szCs w:val="24"/>
                  <w:highlight w:val="none"/>
                  <w:lang w:val="en-US" w:eastAsia="zh-CN"/>
                </w:rPr>
                <w:t>服务供应商具有</w:t>
              </w:r>
            </w:ins>
            <w:ins w:id="83" w:author="dell" w:date="2021-09-01T12:05:10Z">
              <w:r>
                <w:rPr>
                  <w:rFonts w:hint="eastAsia" w:ascii="宋体" w:hAnsi="宋体" w:eastAsia="宋体" w:cs="宋体"/>
                  <w:sz w:val="24"/>
                  <w:szCs w:val="24"/>
                  <w:highlight w:val="none"/>
                  <w:lang w:val="zh-CN"/>
                </w:rPr>
                <w:t>良好的信息安全管理体系</w:t>
              </w:r>
            </w:ins>
            <w:ins w:id="84" w:author="dell" w:date="2021-09-01T15:49:49Z">
              <w:r>
                <w:rPr>
                  <w:rFonts w:hint="eastAsia" w:ascii="宋体" w:hAnsi="宋体" w:cs="宋体"/>
                  <w:sz w:val="24"/>
                  <w:szCs w:val="24"/>
                  <w:highlight w:val="none"/>
                  <w:lang w:val="en-US" w:eastAsia="zh-CN"/>
                </w:rPr>
                <w:t>系统</w:t>
              </w:r>
            </w:ins>
            <w:ins w:id="85" w:author="dell" w:date="2021-09-01T12:05:10Z">
              <w:r>
                <w:rPr>
                  <w:rFonts w:hint="eastAsia" w:ascii="宋体" w:hAnsi="宋体" w:eastAsia="宋体" w:cs="宋体"/>
                  <w:sz w:val="24"/>
                  <w:szCs w:val="24"/>
                  <w:highlight w:val="none"/>
                  <w:lang w:val="zh-CN"/>
                </w:rPr>
                <w:t>，应能保证数据安全性，具有医疗行业敏感数据加密能力并得到实际应用的得</w:t>
              </w:r>
            </w:ins>
            <w:ins w:id="86" w:author="dell" w:date="2021-09-01T12:05:10Z">
              <w:r>
                <w:rPr>
                  <w:rFonts w:hint="eastAsia" w:ascii="宋体" w:hAnsi="宋体" w:eastAsia="宋体" w:cs="宋体"/>
                  <w:sz w:val="24"/>
                  <w:szCs w:val="24"/>
                  <w:highlight w:val="none"/>
                  <w:lang w:val="en-US" w:eastAsia="zh-CN"/>
                </w:rPr>
                <w:t>3</w:t>
              </w:r>
            </w:ins>
            <w:ins w:id="87" w:author="dell" w:date="2021-09-01T12:05:10Z">
              <w:r>
                <w:rPr>
                  <w:rFonts w:hint="eastAsia" w:ascii="宋体" w:hAnsi="宋体" w:eastAsia="宋体" w:cs="宋体"/>
                  <w:sz w:val="24"/>
                  <w:szCs w:val="24"/>
                  <w:highlight w:val="none"/>
                  <w:lang w:val="zh-CN"/>
                </w:rPr>
                <w:t>分。</w:t>
              </w:r>
            </w:ins>
          </w:p>
          <w:p>
            <w:pPr>
              <w:jc w:val="left"/>
              <w:rPr>
                <w:ins w:id="88" w:author="dell" w:date="2021-09-01T12:05:10Z"/>
                <w:rFonts w:hint="eastAsia" w:ascii="宋体" w:hAnsi="宋体" w:eastAsia="宋体" w:cs="宋体"/>
                <w:sz w:val="24"/>
                <w:szCs w:val="24"/>
                <w:highlight w:val="none"/>
                <w:lang w:val="en-US" w:eastAsia="zh-CN"/>
              </w:rPr>
            </w:pPr>
            <w:ins w:id="89" w:author="dell" w:date="2021-09-01T12:05:10Z">
              <w:r>
                <w:rPr>
                  <w:rFonts w:hint="eastAsia" w:ascii="宋体" w:hAnsi="宋体" w:eastAsia="宋体" w:cs="宋体"/>
                  <w:sz w:val="24"/>
                  <w:szCs w:val="24"/>
                  <w:highlight w:val="none"/>
                  <w:lang w:val="en-US" w:eastAsia="zh-CN"/>
                </w:rPr>
                <w:t>注：</w:t>
              </w:r>
            </w:ins>
            <w:ins w:id="90" w:author="dell" w:date="2021-09-01T12:05:10Z">
              <w:r>
                <w:rPr>
                  <w:rFonts w:hint="eastAsia" w:ascii="宋体" w:hAnsi="宋体" w:eastAsia="宋体" w:cs="宋体"/>
                  <w:sz w:val="24"/>
                  <w:szCs w:val="24"/>
                  <w:highlight w:val="none"/>
                  <w:lang w:val="zh-CN"/>
                </w:rPr>
                <w:t>提供案例合同复印件</w:t>
              </w:r>
            </w:ins>
            <w:ins w:id="91" w:author="dell" w:date="2021-09-01T12:05:10Z">
              <w:r>
                <w:rPr>
                  <w:rFonts w:hint="eastAsia" w:ascii="宋体" w:hAnsi="宋体" w:eastAsia="宋体" w:cs="宋体"/>
                  <w:sz w:val="24"/>
                  <w:szCs w:val="24"/>
                  <w:highlight w:val="none"/>
                  <w:lang w:val="en-US" w:eastAsia="zh-CN"/>
                </w:rPr>
                <w:t>并加盖供应商公章</w:t>
              </w:r>
            </w:ins>
            <w:ins w:id="92" w:author="dell" w:date="2021-09-01T12:05:10Z">
              <w:r>
                <w:rPr>
                  <w:rFonts w:hint="eastAsia" w:ascii="宋体" w:hAnsi="宋体" w:eastAsia="宋体" w:cs="宋体"/>
                  <w:sz w:val="24"/>
                  <w:szCs w:val="24"/>
                  <w:highlight w:val="none"/>
                  <w:lang w:val="zh-CN"/>
                </w:rPr>
                <w:t>。</w:t>
              </w:r>
            </w:ins>
          </w:p>
        </w:tc>
        <w:tc>
          <w:tcPr>
            <w:tcW w:w="1007" w:type="dxa"/>
            <w:tcBorders>
              <w:top w:val="single" w:color="auto" w:sz="4" w:space="0"/>
              <w:left w:val="single" w:color="auto" w:sz="4" w:space="0"/>
              <w:bottom w:val="single" w:color="auto" w:sz="4" w:space="0"/>
              <w:right w:val="single" w:color="auto" w:sz="4" w:space="0"/>
            </w:tcBorders>
            <w:vAlign w:val="center"/>
          </w:tcPr>
          <w:p>
            <w:pPr>
              <w:pStyle w:val="9"/>
              <w:rPr>
                <w:ins w:id="93" w:author="L" w:date="2021-09-01T13:45:08Z"/>
              </w:rPr>
            </w:pPr>
            <w:ins w:id="94" w:author="L" w:date="2021-09-01T13:45:08Z">
              <w:r>
                <w:rPr>
                  <w:rFonts w:hint="eastAsia" w:ascii="宋体" w:hAnsi="宋体" w:eastAsia="宋体" w:cs="宋体"/>
                  <w:sz w:val="24"/>
                  <w:szCs w:val="24"/>
                  <w:highlight w:val="none"/>
                  <w:lang w:val="en-US" w:eastAsia="zh-CN"/>
                </w:rPr>
                <w:t>技术</w:t>
              </w:r>
            </w:ins>
            <w:ins w:id="95" w:author="L" w:date="2021-09-01T13:45:08Z">
              <w:r>
                <w:rPr>
                  <w:rFonts w:hint="eastAsia" w:ascii="宋体" w:hAnsi="宋体" w:cs="宋体"/>
                  <w:sz w:val="24"/>
                  <w:szCs w:val="24"/>
                  <w:highlight w:val="none"/>
                  <w:lang w:val="en-US" w:eastAsia="zh-CN"/>
                </w:rPr>
                <w:t>类</w:t>
              </w:r>
            </w:ins>
          </w:p>
          <w:p>
            <w:pPr>
              <w:jc w:val="center"/>
              <w:rPr>
                <w:ins w:id="96" w:author="dell" w:date="2021-09-01T12:05:10Z"/>
                <w:rFonts w:hint="default" w:ascii="宋体" w:hAnsi="宋体" w:eastAsia="宋体" w:cs="宋体"/>
                <w:sz w:val="24"/>
                <w:szCs w:val="24"/>
                <w:highlight w:val="none"/>
                <w:lang w:val="en-US" w:eastAsia="zh-CN"/>
              </w:rPr>
            </w:pPr>
            <w:ins w:id="97" w:author="dell" w:date="2021-09-01T12:05:10Z">
              <w:r>
                <w:rPr>
                  <w:rFonts w:hint="eastAsia" w:ascii="宋体" w:hAnsi="宋体" w:eastAsia="宋体" w:cs="宋体"/>
                  <w:sz w:val="24"/>
                  <w:szCs w:val="24"/>
                  <w:highlight w:val="none"/>
                  <w:lang w:val="en-US" w:eastAsia="zh-CN"/>
                </w:rPr>
                <w:t>评分项</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jc w:val="center"/>
          <w:ins w:id="98" w:author="dell" w:date="2021-09-01T12:05:10Z"/>
        </w:trPr>
        <w:tc>
          <w:tcPr>
            <w:tcW w:w="755" w:type="dxa"/>
            <w:tcBorders>
              <w:top w:val="single" w:color="auto" w:sz="4" w:space="0"/>
              <w:left w:val="single" w:color="auto" w:sz="4" w:space="0"/>
              <w:bottom w:val="single" w:color="auto" w:sz="4" w:space="0"/>
              <w:right w:val="single" w:color="auto" w:sz="4" w:space="0"/>
            </w:tcBorders>
            <w:vAlign w:val="center"/>
          </w:tcPr>
          <w:p>
            <w:pPr>
              <w:jc w:val="center"/>
              <w:rPr>
                <w:ins w:id="99" w:author="dell" w:date="2021-09-01T12:05:10Z"/>
                <w:rFonts w:hint="eastAsia" w:ascii="宋体" w:hAnsi="宋体" w:eastAsia="宋体" w:cs="宋体"/>
                <w:kern w:val="2"/>
                <w:sz w:val="24"/>
                <w:szCs w:val="24"/>
                <w:highlight w:val="none"/>
                <w:lang w:val="en-US" w:eastAsia="zh-CN" w:bidi="ar-SA"/>
              </w:rPr>
            </w:pPr>
            <w:ins w:id="100" w:author="dell" w:date="2021-09-01T12:05:10Z">
              <w:r>
                <w:rPr>
                  <w:rFonts w:hint="eastAsia" w:ascii="宋体" w:hAnsi="宋体" w:eastAsia="宋体" w:cs="宋体"/>
                  <w:sz w:val="24"/>
                  <w:szCs w:val="24"/>
                  <w:highlight w:val="none"/>
                </w:rPr>
                <w:t>3</w:t>
              </w:r>
            </w:ins>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ins w:id="101" w:author="dell" w:date="2021-09-01T12:05:10Z"/>
                <w:rFonts w:hint="default" w:ascii="宋体" w:hAnsi="宋体" w:eastAsia="宋体" w:cs="宋体"/>
                <w:sz w:val="24"/>
                <w:szCs w:val="24"/>
                <w:highlight w:val="none"/>
                <w:lang w:val="en-US" w:eastAsia="zh-CN"/>
              </w:rPr>
            </w:pPr>
            <w:ins w:id="102" w:author="dell" w:date="2021-09-01T12:05:10Z">
              <w:r>
                <w:rPr>
                  <w:rFonts w:hint="eastAsia" w:ascii="宋体" w:hAnsi="宋体" w:eastAsia="宋体" w:cs="宋体"/>
                  <w:sz w:val="24"/>
                  <w:szCs w:val="24"/>
                  <w:highlight w:val="none"/>
                </w:rPr>
                <w:t>项目</w:t>
              </w:r>
            </w:ins>
            <w:ins w:id="103" w:author="dell" w:date="2021-09-01T12:05:10Z">
              <w:r>
                <w:rPr>
                  <w:rFonts w:hint="eastAsia" w:ascii="宋体" w:hAnsi="宋体" w:eastAsia="宋体" w:cs="宋体"/>
                  <w:sz w:val="24"/>
                  <w:szCs w:val="24"/>
                  <w:highlight w:val="none"/>
                  <w:lang w:val="en-US" w:eastAsia="zh-CN"/>
                </w:rPr>
                <w:t>人员配置8%</w:t>
              </w:r>
            </w:ins>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ins w:id="104" w:author="dell" w:date="2021-09-01T12:05:10Z"/>
                <w:rFonts w:hint="eastAsia" w:ascii="宋体" w:hAnsi="宋体" w:eastAsia="宋体" w:cs="宋体"/>
                <w:sz w:val="24"/>
                <w:szCs w:val="24"/>
                <w:highlight w:val="none"/>
                <w:lang w:val="en-US" w:eastAsia="zh-CN"/>
              </w:rPr>
            </w:pPr>
            <w:ins w:id="105" w:author="dell" w:date="2021-09-01T12:05:10Z">
              <w:r>
                <w:rPr>
                  <w:rFonts w:hint="eastAsia" w:ascii="宋体" w:hAnsi="宋体" w:eastAsia="宋体" w:cs="宋体"/>
                  <w:sz w:val="24"/>
                  <w:szCs w:val="24"/>
                  <w:highlight w:val="none"/>
                  <w:lang w:val="en-US" w:eastAsia="zh-CN"/>
                </w:rPr>
                <w:t>8</w:t>
              </w:r>
            </w:ins>
          </w:p>
        </w:tc>
        <w:tc>
          <w:tcPr>
            <w:tcW w:w="5902" w:type="dxa"/>
            <w:tcBorders>
              <w:top w:val="single" w:color="auto" w:sz="4" w:space="0"/>
              <w:left w:val="single" w:color="auto" w:sz="4" w:space="0"/>
              <w:bottom w:val="single" w:color="auto" w:sz="4" w:space="0"/>
              <w:right w:val="single" w:color="auto" w:sz="4" w:space="0"/>
            </w:tcBorders>
            <w:vAlign w:val="center"/>
          </w:tcPr>
          <w:p>
            <w:pPr>
              <w:jc w:val="left"/>
              <w:rPr>
                <w:ins w:id="106" w:author="dell" w:date="2021-09-01T12:05:10Z"/>
                <w:rFonts w:hint="eastAsia" w:ascii="宋体" w:hAnsi="宋体" w:eastAsia="宋体" w:cs="宋体"/>
                <w:sz w:val="24"/>
                <w:szCs w:val="24"/>
                <w:highlight w:val="none"/>
              </w:rPr>
            </w:pPr>
            <w:ins w:id="107" w:author="dell" w:date="2021-09-01T12:05:10Z">
              <w:r>
                <w:rPr>
                  <w:rFonts w:hint="eastAsia" w:ascii="宋体" w:hAnsi="宋体" w:eastAsia="宋体" w:cs="宋体"/>
                  <w:sz w:val="24"/>
                  <w:szCs w:val="24"/>
                  <w:highlight w:val="none"/>
                  <w:lang w:val="en-US" w:eastAsia="zh-CN"/>
                </w:rPr>
                <w:t>1.拟派的项目经理具有信息系统项目管理师（高级）及高级工程师资格证书的得3分，否则不得分。</w:t>
              </w:r>
            </w:ins>
          </w:p>
          <w:p>
            <w:pPr>
              <w:jc w:val="left"/>
              <w:rPr>
                <w:ins w:id="108" w:author="dell" w:date="2021-09-01T12:05:10Z"/>
                <w:rFonts w:hint="eastAsia" w:ascii="宋体" w:hAnsi="宋体" w:eastAsia="宋体" w:cs="宋体"/>
                <w:sz w:val="24"/>
                <w:szCs w:val="24"/>
                <w:highlight w:val="none"/>
                <w:lang w:val="en-US" w:eastAsia="zh-CN"/>
              </w:rPr>
            </w:pPr>
            <w:ins w:id="109" w:author="dell" w:date="2021-09-01T12:05:10Z">
              <w:r>
                <w:rPr>
                  <w:rFonts w:hint="eastAsia" w:ascii="宋体" w:hAnsi="宋体" w:eastAsia="宋体" w:cs="宋体"/>
                  <w:sz w:val="24"/>
                  <w:szCs w:val="24"/>
                  <w:highlight w:val="none"/>
                  <w:lang w:val="en-US" w:eastAsia="zh-CN"/>
                </w:rPr>
                <w:t>2.拟派的项目实施小组成员具有省（直辖市）或以上人社部门（含原人事厅）颁发的以下认证资质的人员，应不少于以下配置：系统分析师1名、系统架构师1名、软件设计师3名、网络工程师1名、数据库系统工程师1名。完全满足的得5分，否则不得分。</w:t>
              </w:r>
            </w:ins>
          </w:p>
          <w:p>
            <w:pPr>
              <w:jc w:val="left"/>
              <w:rPr>
                <w:ins w:id="110" w:author="dell" w:date="2021-09-01T12:05:10Z"/>
                <w:rFonts w:hint="eastAsia" w:ascii="宋体" w:hAnsi="宋体" w:eastAsia="宋体" w:cs="宋体"/>
                <w:sz w:val="24"/>
                <w:szCs w:val="24"/>
                <w:highlight w:val="none"/>
                <w:lang w:val="en-US" w:eastAsia="zh-CN"/>
              </w:rPr>
            </w:pPr>
            <w:ins w:id="111" w:author="dell" w:date="2021-09-01T12:05:10Z">
              <w:r>
                <w:rPr>
                  <w:rFonts w:hint="eastAsia" w:ascii="宋体" w:hAnsi="宋体" w:eastAsia="宋体" w:cs="宋体"/>
                  <w:sz w:val="24"/>
                  <w:szCs w:val="24"/>
                  <w:highlight w:val="none"/>
                </w:rPr>
                <w:t>注：以上人员需提供相关证书复印件</w:t>
              </w:r>
            </w:ins>
            <w:ins w:id="112" w:author="dell" w:date="2021-09-01T12:05:10Z">
              <w:r>
                <w:rPr>
                  <w:rFonts w:hint="eastAsia" w:ascii="宋体" w:hAnsi="宋体" w:eastAsia="宋体" w:cs="宋体"/>
                  <w:sz w:val="24"/>
                  <w:szCs w:val="24"/>
                  <w:highlight w:val="none"/>
                  <w:lang w:val="en-US" w:eastAsia="zh-CN"/>
                </w:rPr>
                <w:t>并加盖公章</w:t>
              </w:r>
            </w:ins>
            <w:ins w:id="113" w:author="dell" w:date="2021-09-01T12:05:10Z">
              <w:r>
                <w:rPr>
                  <w:rFonts w:hint="eastAsia" w:ascii="宋体" w:hAnsi="宋体" w:eastAsia="宋体" w:cs="宋体"/>
                  <w:sz w:val="24"/>
                  <w:szCs w:val="24"/>
                  <w:highlight w:val="none"/>
                </w:rPr>
                <w:t>。</w:t>
              </w:r>
            </w:ins>
          </w:p>
        </w:tc>
        <w:tc>
          <w:tcPr>
            <w:tcW w:w="1007" w:type="dxa"/>
            <w:tcBorders>
              <w:top w:val="single" w:color="auto" w:sz="4" w:space="0"/>
              <w:left w:val="single" w:color="auto" w:sz="4" w:space="0"/>
              <w:bottom w:val="single" w:color="auto" w:sz="4" w:space="0"/>
              <w:right w:val="single" w:color="auto" w:sz="4" w:space="0"/>
            </w:tcBorders>
            <w:vAlign w:val="center"/>
          </w:tcPr>
          <w:p>
            <w:pPr>
              <w:jc w:val="center"/>
              <w:rPr>
                <w:ins w:id="114" w:author="dell" w:date="2021-09-01T12:05:10Z"/>
                <w:rFonts w:hint="eastAsia" w:ascii="宋体" w:hAnsi="宋体" w:eastAsia="宋体" w:cs="宋体"/>
                <w:sz w:val="24"/>
                <w:szCs w:val="24"/>
                <w:highlight w:val="none"/>
              </w:rPr>
            </w:pPr>
            <w:ins w:id="115" w:author="dell" w:date="2021-09-01T12:05:10Z">
              <w:r>
                <w:rPr>
                  <w:rFonts w:hint="eastAsia" w:ascii="宋体" w:hAnsi="宋体" w:eastAsia="宋体" w:cs="宋体"/>
                  <w:sz w:val="24"/>
                  <w:szCs w:val="24"/>
                  <w:highlight w:val="none"/>
                  <w:lang w:val="en-US" w:eastAsia="zh-CN"/>
                </w:rPr>
                <w:t>共同评分项</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116" w:author="dell" w:date="2021-09-01T12:05:10Z"/>
        </w:trPr>
        <w:tc>
          <w:tcPr>
            <w:tcW w:w="755" w:type="dxa"/>
            <w:tcBorders>
              <w:top w:val="single" w:color="auto" w:sz="4" w:space="0"/>
              <w:left w:val="single" w:color="auto" w:sz="4" w:space="0"/>
              <w:bottom w:val="single" w:color="auto" w:sz="4" w:space="0"/>
              <w:right w:val="single" w:color="auto" w:sz="4" w:space="0"/>
            </w:tcBorders>
            <w:vAlign w:val="center"/>
          </w:tcPr>
          <w:p>
            <w:pPr>
              <w:jc w:val="center"/>
              <w:rPr>
                <w:ins w:id="117" w:author="dell" w:date="2021-09-01T12:05:10Z"/>
                <w:rFonts w:hint="eastAsia" w:ascii="宋体" w:hAnsi="宋体" w:eastAsia="宋体" w:cs="宋体"/>
                <w:kern w:val="2"/>
                <w:sz w:val="24"/>
                <w:szCs w:val="24"/>
                <w:highlight w:val="none"/>
                <w:lang w:val="en-US" w:eastAsia="zh-CN" w:bidi="ar-SA"/>
              </w:rPr>
            </w:pPr>
            <w:ins w:id="118" w:author="dell" w:date="2021-09-01T12:05:10Z">
              <w:r>
                <w:rPr>
                  <w:rFonts w:hint="eastAsia" w:ascii="宋体" w:hAnsi="宋体" w:eastAsia="宋体" w:cs="宋体"/>
                  <w:sz w:val="24"/>
                  <w:szCs w:val="24"/>
                  <w:highlight w:val="none"/>
                </w:rPr>
                <w:t>4</w:t>
              </w:r>
            </w:ins>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ins w:id="119" w:author="dell" w:date="2021-09-01T12:05:10Z"/>
                <w:rFonts w:hint="eastAsia" w:ascii="宋体" w:hAnsi="宋体" w:eastAsia="宋体" w:cs="宋体"/>
                <w:sz w:val="24"/>
                <w:szCs w:val="24"/>
                <w:highlight w:val="none"/>
              </w:rPr>
            </w:pPr>
            <w:ins w:id="120" w:author="dell" w:date="2021-09-01T12:05:10Z">
              <w:r>
                <w:rPr>
                  <w:rFonts w:hint="eastAsia" w:ascii="宋体" w:hAnsi="宋体" w:eastAsia="宋体" w:cs="宋体"/>
                  <w:sz w:val="24"/>
                  <w:szCs w:val="24"/>
                  <w:highlight w:val="none"/>
                  <w:lang w:val="en-US" w:eastAsia="zh-CN"/>
                </w:rPr>
                <w:t>类似</w:t>
              </w:r>
            </w:ins>
            <w:ins w:id="121" w:author="dell" w:date="2021-09-01T12:05:10Z">
              <w:r>
                <w:rPr>
                  <w:rFonts w:hint="eastAsia" w:ascii="宋体" w:hAnsi="宋体" w:eastAsia="宋体" w:cs="宋体"/>
                  <w:sz w:val="24"/>
                  <w:szCs w:val="24"/>
                  <w:highlight w:val="none"/>
                </w:rPr>
                <w:t>案例</w:t>
              </w:r>
            </w:ins>
            <w:ins w:id="122" w:author="dell" w:date="2021-09-01T12:05:10Z">
              <w:r>
                <w:rPr>
                  <w:rFonts w:hint="eastAsia" w:ascii="宋体" w:hAnsi="宋体" w:eastAsia="宋体" w:cs="宋体"/>
                  <w:sz w:val="24"/>
                  <w:szCs w:val="24"/>
                  <w:highlight w:val="none"/>
                  <w:lang w:val="en-US" w:eastAsia="zh-CN"/>
                </w:rPr>
                <w:t>16</w:t>
              </w:r>
            </w:ins>
            <w:ins w:id="123" w:author="dell" w:date="2021-09-01T12:05:10Z">
              <w:r>
                <w:rPr>
                  <w:rFonts w:hint="eastAsia" w:ascii="宋体" w:hAnsi="宋体" w:eastAsia="宋体" w:cs="宋体"/>
                  <w:sz w:val="24"/>
                  <w:szCs w:val="24"/>
                  <w:highlight w:val="none"/>
                </w:rPr>
                <w:t>%</w:t>
              </w:r>
            </w:ins>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ins w:id="124" w:author="dell" w:date="2021-09-01T12:05:10Z"/>
                <w:rFonts w:hint="default" w:ascii="宋体" w:hAnsi="宋体" w:eastAsia="宋体" w:cs="宋体"/>
                <w:sz w:val="24"/>
                <w:szCs w:val="24"/>
                <w:highlight w:val="none"/>
                <w:lang w:val="en-US" w:eastAsia="zh-CN"/>
              </w:rPr>
            </w:pPr>
            <w:ins w:id="125" w:author="dell" w:date="2021-09-01T12:05:10Z">
              <w:r>
                <w:rPr>
                  <w:rFonts w:hint="eastAsia" w:ascii="宋体" w:hAnsi="宋体" w:eastAsia="宋体" w:cs="宋体"/>
                  <w:sz w:val="24"/>
                  <w:szCs w:val="24"/>
                  <w:highlight w:val="none"/>
                  <w:lang w:val="en-US" w:eastAsia="zh-CN"/>
                </w:rPr>
                <w:t>16</w:t>
              </w:r>
            </w:ins>
          </w:p>
        </w:tc>
        <w:tc>
          <w:tcPr>
            <w:tcW w:w="5902" w:type="dxa"/>
            <w:tcBorders>
              <w:top w:val="single" w:color="auto" w:sz="4" w:space="0"/>
              <w:left w:val="single" w:color="auto" w:sz="4" w:space="0"/>
              <w:bottom w:val="single" w:color="auto" w:sz="4" w:space="0"/>
              <w:right w:val="single" w:color="auto" w:sz="4" w:space="0"/>
            </w:tcBorders>
            <w:vAlign w:val="center"/>
          </w:tcPr>
          <w:p>
            <w:pPr>
              <w:jc w:val="left"/>
              <w:rPr>
                <w:ins w:id="126" w:author="dell" w:date="2021-09-01T12:05:10Z"/>
                <w:rFonts w:hint="eastAsia" w:ascii="宋体" w:hAnsi="宋体" w:eastAsia="宋体" w:cs="宋体"/>
                <w:sz w:val="24"/>
                <w:szCs w:val="24"/>
                <w:highlight w:val="none"/>
              </w:rPr>
            </w:pPr>
            <w:ins w:id="127" w:author="dell" w:date="2021-09-01T12:05:10Z">
              <w:r>
                <w:rPr>
                  <w:rFonts w:hint="eastAsia" w:ascii="宋体" w:hAnsi="宋体" w:eastAsia="宋体" w:cs="宋体"/>
                  <w:sz w:val="24"/>
                  <w:szCs w:val="24"/>
                  <w:highlight w:val="none"/>
                  <w:lang w:val="en-US" w:eastAsia="zh-CN"/>
                </w:rPr>
                <w:t>所投服务供应商</w:t>
              </w:r>
            </w:ins>
            <w:ins w:id="128" w:author="dell" w:date="2021-09-01T12:05:10Z">
              <w:r>
                <w:rPr>
                  <w:rFonts w:hint="eastAsia" w:ascii="宋体" w:hAnsi="宋体" w:eastAsia="宋体" w:cs="宋体"/>
                  <w:sz w:val="24"/>
                  <w:szCs w:val="24"/>
                  <w:highlight w:val="none"/>
                </w:rPr>
                <w:t>近三年</w:t>
              </w:r>
            </w:ins>
            <w:ins w:id="129" w:author="dell" w:date="2021-09-01T12:05:10Z">
              <w:r>
                <w:rPr>
                  <w:rFonts w:hint="eastAsia" w:ascii="宋体" w:hAnsi="宋体" w:eastAsia="宋体" w:cs="宋体"/>
                  <w:sz w:val="24"/>
                  <w:szCs w:val="24"/>
                  <w:highlight w:val="none"/>
                  <w:lang w:val="en-US" w:eastAsia="zh-CN"/>
                </w:rPr>
                <w:t>具有</w:t>
              </w:r>
            </w:ins>
            <w:ins w:id="130" w:author="dell" w:date="2021-09-01T12:05:10Z">
              <w:r>
                <w:rPr>
                  <w:rFonts w:hint="eastAsia" w:ascii="宋体" w:hAnsi="宋体" w:eastAsia="宋体" w:cs="宋体"/>
                  <w:sz w:val="24"/>
                  <w:szCs w:val="24"/>
                  <w:highlight w:val="none"/>
                </w:rPr>
                <w:t>（2018年-截至</w:t>
              </w:r>
            </w:ins>
            <w:ins w:id="131" w:author="L" w:date="2021-09-01T13:53:33Z">
              <w:r>
                <w:rPr>
                  <w:rFonts w:hint="eastAsia" w:ascii="宋体" w:hAnsi="宋体" w:cs="宋体"/>
                  <w:sz w:val="24"/>
                  <w:szCs w:val="24"/>
                  <w:highlight w:val="none"/>
                  <w:lang w:val="en-US" w:eastAsia="zh-CN"/>
                </w:rPr>
                <w:t>递交</w:t>
              </w:r>
            </w:ins>
            <w:ins w:id="132" w:author="dell" w:date="2021-09-01T12:05:10Z">
              <w:r>
                <w:rPr>
                  <w:rFonts w:hint="eastAsia" w:ascii="宋体" w:hAnsi="宋体" w:eastAsia="宋体" w:cs="宋体"/>
                  <w:sz w:val="24"/>
                  <w:szCs w:val="24"/>
                  <w:highlight w:val="none"/>
                </w:rPr>
                <w:t>磋商</w:t>
              </w:r>
            </w:ins>
            <w:ins w:id="133" w:author="L" w:date="2021-09-01T13:53:35Z">
              <w:r>
                <w:rPr>
                  <w:rFonts w:hint="eastAsia" w:ascii="宋体" w:hAnsi="宋体" w:cs="宋体"/>
                  <w:sz w:val="24"/>
                  <w:szCs w:val="24"/>
                  <w:highlight w:val="none"/>
                  <w:lang w:val="en-US" w:eastAsia="zh-CN"/>
                </w:rPr>
                <w:t>文件</w:t>
              </w:r>
            </w:ins>
            <w:ins w:id="134" w:author="L" w:date="2021-09-01T13:53:36Z">
              <w:r>
                <w:rPr>
                  <w:rFonts w:hint="eastAsia" w:ascii="宋体" w:hAnsi="宋体" w:cs="宋体"/>
                  <w:sz w:val="24"/>
                  <w:szCs w:val="24"/>
                  <w:highlight w:val="none"/>
                  <w:lang w:val="en-US" w:eastAsia="zh-CN"/>
                </w:rPr>
                <w:t>截止</w:t>
              </w:r>
            </w:ins>
            <w:ins w:id="135" w:author="dell" w:date="2021-09-01T12:05:10Z">
              <w:r>
                <w:rPr>
                  <w:rFonts w:hint="eastAsia" w:ascii="宋体" w:hAnsi="宋体" w:eastAsia="宋体" w:cs="宋体"/>
                  <w:sz w:val="24"/>
                  <w:szCs w:val="24"/>
                  <w:highlight w:val="none"/>
                </w:rPr>
                <w:t>时间）</w:t>
              </w:r>
            </w:ins>
            <w:ins w:id="136" w:author="dell" w:date="2021-09-01T12:05:10Z">
              <w:r>
                <w:rPr>
                  <w:rFonts w:hint="eastAsia" w:ascii="宋体" w:hAnsi="宋体" w:eastAsia="宋体" w:cs="宋体"/>
                  <w:sz w:val="24"/>
                  <w:szCs w:val="24"/>
                  <w:highlight w:val="none"/>
                  <w:lang w:val="en-US" w:eastAsia="zh-CN"/>
                </w:rPr>
                <w:t>类似</w:t>
              </w:r>
            </w:ins>
            <w:ins w:id="137" w:author="dell" w:date="2021-09-01T12:05:10Z">
              <w:r>
                <w:rPr>
                  <w:rFonts w:hint="eastAsia" w:ascii="宋体" w:hAnsi="宋体" w:eastAsia="宋体" w:cs="宋体"/>
                  <w:sz w:val="24"/>
                  <w:szCs w:val="24"/>
                  <w:highlight w:val="none"/>
                </w:rPr>
                <w:t>项目</w:t>
              </w:r>
            </w:ins>
            <w:ins w:id="138" w:author="dell" w:date="2021-09-01T12:05:10Z">
              <w:r>
                <w:rPr>
                  <w:rFonts w:hint="eastAsia" w:ascii="宋体" w:hAnsi="宋体" w:eastAsia="宋体" w:cs="宋体"/>
                  <w:sz w:val="24"/>
                  <w:szCs w:val="24"/>
                  <w:highlight w:val="none"/>
                  <w:lang w:val="en-US" w:eastAsia="zh-CN"/>
                </w:rPr>
                <w:t>案例</w:t>
              </w:r>
            </w:ins>
            <w:ins w:id="139" w:author="dell" w:date="2021-09-01T12:05:10Z">
              <w:r>
                <w:rPr>
                  <w:rFonts w:hint="eastAsia" w:ascii="宋体" w:hAnsi="宋体" w:eastAsia="宋体" w:cs="宋体"/>
                  <w:sz w:val="24"/>
                  <w:szCs w:val="24"/>
                  <w:highlight w:val="none"/>
                </w:rPr>
                <w:t>（例：软件开发、技术服务等），每提供一个得</w:t>
              </w:r>
            </w:ins>
            <w:ins w:id="140" w:author="dell" w:date="2021-09-01T12:05:10Z">
              <w:r>
                <w:rPr>
                  <w:rFonts w:hint="eastAsia" w:ascii="宋体" w:hAnsi="宋体" w:eastAsia="宋体" w:cs="宋体"/>
                  <w:sz w:val="24"/>
                  <w:szCs w:val="24"/>
                  <w:highlight w:val="none"/>
                  <w:lang w:val="en-US" w:eastAsia="zh-CN"/>
                </w:rPr>
                <w:t>4</w:t>
              </w:r>
            </w:ins>
            <w:ins w:id="141" w:author="dell" w:date="2021-09-01T12:05:10Z">
              <w:r>
                <w:rPr>
                  <w:rFonts w:hint="eastAsia" w:ascii="宋体" w:hAnsi="宋体" w:eastAsia="宋体" w:cs="宋体"/>
                  <w:sz w:val="24"/>
                  <w:szCs w:val="24"/>
                  <w:highlight w:val="none"/>
                </w:rPr>
                <w:t xml:space="preserve">分，最多得 </w:t>
              </w:r>
            </w:ins>
            <w:ins w:id="142" w:author="dell" w:date="2021-09-01T12:05:10Z">
              <w:r>
                <w:rPr>
                  <w:rFonts w:hint="eastAsia" w:ascii="宋体" w:hAnsi="宋体" w:eastAsia="宋体" w:cs="宋体"/>
                  <w:sz w:val="24"/>
                  <w:szCs w:val="24"/>
                  <w:highlight w:val="none"/>
                  <w:lang w:val="en-US" w:eastAsia="zh-CN"/>
                </w:rPr>
                <w:t>16</w:t>
              </w:r>
            </w:ins>
            <w:ins w:id="143" w:author="dell" w:date="2021-09-01T12:05:10Z">
              <w:r>
                <w:rPr>
                  <w:rFonts w:hint="eastAsia" w:ascii="宋体" w:hAnsi="宋体" w:eastAsia="宋体" w:cs="宋体"/>
                  <w:sz w:val="24"/>
                  <w:szCs w:val="24"/>
                  <w:highlight w:val="none"/>
                </w:rPr>
                <w:t>分。</w:t>
              </w:r>
            </w:ins>
          </w:p>
          <w:p>
            <w:pPr>
              <w:jc w:val="left"/>
              <w:rPr>
                <w:ins w:id="144" w:author="dell" w:date="2021-09-01T12:05:10Z"/>
                <w:rFonts w:hint="eastAsia" w:ascii="宋体" w:hAnsi="宋体" w:eastAsia="宋体" w:cs="宋体"/>
                <w:sz w:val="24"/>
                <w:szCs w:val="24"/>
                <w:highlight w:val="none"/>
              </w:rPr>
            </w:pPr>
            <w:ins w:id="145" w:author="dell" w:date="2021-09-01T12:05:10Z">
              <w:r>
                <w:rPr>
                  <w:rFonts w:hint="eastAsia" w:ascii="宋体" w:hAnsi="宋体" w:eastAsia="宋体" w:cs="宋体"/>
                  <w:sz w:val="24"/>
                  <w:szCs w:val="24"/>
                  <w:highlight w:val="none"/>
                </w:rPr>
                <w:t>注：须提供合同关键页扫描件或复印件（合同首页、金额页、服务内容页、签字/盖章页）并加盖公章。</w:t>
              </w:r>
            </w:ins>
          </w:p>
        </w:tc>
        <w:tc>
          <w:tcPr>
            <w:tcW w:w="1007" w:type="dxa"/>
            <w:tcBorders>
              <w:top w:val="single" w:color="auto" w:sz="4" w:space="0"/>
              <w:left w:val="single" w:color="auto" w:sz="4" w:space="0"/>
              <w:bottom w:val="single" w:color="auto" w:sz="4" w:space="0"/>
              <w:right w:val="single" w:color="auto" w:sz="4" w:space="0"/>
            </w:tcBorders>
            <w:vAlign w:val="center"/>
          </w:tcPr>
          <w:p>
            <w:pPr>
              <w:jc w:val="center"/>
              <w:rPr>
                <w:ins w:id="146" w:author="dell" w:date="2021-09-01T12:05:10Z"/>
                <w:rFonts w:hint="eastAsia" w:ascii="宋体" w:hAnsi="宋体" w:eastAsia="宋体" w:cs="宋体"/>
                <w:sz w:val="24"/>
                <w:szCs w:val="24"/>
                <w:highlight w:val="none"/>
              </w:rPr>
            </w:pPr>
            <w:ins w:id="147" w:author="dell" w:date="2021-09-01T12:05:10Z">
              <w:r>
                <w:rPr>
                  <w:rFonts w:hint="eastAsia" w:ascii="宋体" w:hAnsi="宋体" w:eastAsia="宋体" w:cs="宋体"/>
                  <w:sz w:val="24"/>
                  <w:szCs w:val="24"/>
                  <w:highlight w:val="none"/>
                  <w:lang w:val="en-US" w:eastAsia="zh-CN"/>
                </w:rPr>
                <w:t>共同评分项</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6" w:hRule="atLeast"/>
          <w:jc w:val="center"/>
          <w:ins w:id="148" w:author="dell" w:date="2021-09-01T12:05:10Z"/>
        </w:trPr>
        <w:tc>
          <w:tcPr>
            <w:tcW w:w="755" w:type="dxa"/>
            <w:tcBorders>
              <w:top w:val="single" w:color="auto" w:sz="4" w:space="0"/>
              <w:left w:val="single" w:color="auto" w:sz="4" w:space="0"/>
              <w:bottom w:val="single" w:color="auto" w:sz="4" w:space="0"/>
              <w:right w:val="single" w:color="auto" w:sz="4" w:space="0"/>
            </w:tcBorders>
            <w:vAlign w:val="center"/>
          </w:tcPr>
          <w:p>
            <w:pPr>
              <w:jc w:val="center"/>
              <w:rPr>
                <w:ins w:id="149" w:author="dell" w:date="2021-09-01T12:05:10Z"/>
                <w:rFonts w:hint="eastAsia" w:ascii="宋体" w:hAnsi="宋体" w:eastAsia="宋体" w:cs="宋体"/>
                <w:kern w:val="2"/>
                <w:sz w:val="24"/>
                <w:szCs w:val="24"/>
                <w:highlight w:val="none"/>
                <w:lang w:val="en-US" w:eastAsia="zh-CN" w:bidi="ar-SA"/>
              </w:rPr>
            </w:pPr>
            <w:ins w:id="150" w:author="dell" w:date="2021-09-01T12:05:10Z">
              <w:r>
                <w:rPr>
                  <w:rFonts w:hint="eastAsia" w:ascii="宋体" w:hAnsi="宋体" w:eastAsia="宋体" w:cs="宋体"/>
                  <w:sz w:val="24"/>
                  <w:szCs w:val="24"/>
                  <w:highlight w:val="none"/>
                  <w:lang w:val="en-US" w:eastAsia="zh-CN"/>
                </w:rPr>
                <w:t>5</w:t>
              </w:r>
            </w:ins>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ins w:id="151" w:author="dell" w:date="2021-09-01T12:05:10Z"/>
                <w:rFonts w:hint="default" w:ascii="宋体" w:hAnsi="宋体" w:eastAsia="宋体" w:cs="宋体"/>
                <w:sz w:val="24"/>
                <w:szCs w:val="24"/>
                <w:highlight w:val="none"/>
                <w:lang w:val="en-US" w:eastAsia="zh-CN"/>
              </w:rPr>
            </w:pPr>
            <w:ins w:id="152" w:author="dell" w:date="2021-09-01T12:05:10Z">
              <w:r>
                <w:rPr>
                  <w:rFonts w:hint="eastAsia" w:ascii="宋体" w:hAnsi="宋体" w:eastAsia="宋体" w:cs="宋体"/>
                  <w:sz w:val="24"/>
                  <w:szCs w:val="24"/>
                  <w:highlight w:val="none"/>
                </w:rPr>
                <w:t>综合实力</w:t>
              </w:r>
            </w:ins>
            <w:ins w:id="153" w:author="dell" w:date="2021-09-01T12:05:10Z">
              <w:r>
                <w:rPr>
                  <w:rFonts w:hint="eastAsia" w:ascii="宋体" w:hAnsi="宋体" w:eastAsia="宋体" w:cs="宋体"/>
                  <w:sz w:val="24"/>
                  <w:szCs w:val="24"/>
                  <w:highlight w:val="none"/>
                  <w:lang w:val="en-US" w:eastAsia="zh-CN"/>
                </w:rPr>
                <w:t>23%</w:t>
              </w:r>
            </w:ins>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ins w:id="154" w:author="dell" w:date="2021-09-01T12:05:10Z"/>
                <w:rFonts w:hint="default" w:ascii="宋体" w:hAnsi="宋体" w:eastAsia="宋体" w:cs="宋体"/>
                <w:sz w:val="24"/>
                <w:szCs w:val="24"/>
                <w:highlight w:val="none"/>
                <w:lang w:val="en-US" w:eastAsia="zh-CN"/>
              </w:rPr>
            </w:pPr>
            <w:ins w:id="155" w:author="dell" w:date="2021-09-01T12:05:10Z">
              <w:r>
                <w:rPr>
                  <w:rFonts w:hint="eastAsia" w:ascii="宋体" w:hAnsi="宋体" w:eastAsia="宋体" w:cs="宋体"/>
                  <w:sz w:val="24"/>
                  <w:szCs w:val="24"/>
                  <w:highlight w:val="none"/>
                  <w:lang w:val="en-US" w:eastAsia="zh-CN"/>
                </w:rPr>
                <w:t>23</w:t>
              </w:r>
            </w:ins>
          </w:p>
        </w:tc>
        <w:tc>
          <w:tcPr>
            <w:tcW w:w="5902" w:type="dxa"/>
            <w:tcBorders>
              <w:top w:val="single" w:color="auto" w:sz="4" w:space="0"/>
              <w:left w:val="single" w:color="auto" w:sz="4" w:space="0"/>
              <w:bottom w:val="single" w:color="auto" w:sz="4" w:space="0"/>
              <w:right w:val="single" w:color="auto" w:sz="4" w:space="0"/>
            </w:tcBorders>
            <w:vAlign w:val="center"/>
          </w:tcPr>
          <w:p>
            <w:pPr>
              <w:jc w:val="left"/>
              <w:rPr>
                <w:ins w:id="156" w:author="dell" w:date="2021-09-01T12:05:10Z"/>
                <w:rFonts w:hint="eastAsia" w:ascii="宋体" w:hAnsi="宋体" w:eastAsia="宋体" w:cs="宋体"/>
                <w:sz w:val="24"/>
                <w:szCs w:val="24"/>
                <w:highlight w:val="none"/>
                <w:lang w:val="en-US" w:eastAsia="zh-CN"/>
              </w:rPr>
            </w:pPr>
            <w:ins w:id="157" w:author="dell" w:date="2021-09-01T12:05:10Z">
              <w:r>
                <w:rPr>
                  <w:rFonts w:hint="eastAsia" w:ascii="宋体" w:hAnsi="宋体" w:eastAsia="宋体" w:cs="宋体"/>
                  <w:sz w:val="24"/>
                  <w:szCs w:val="24"/>
                  <w:highlight w:val="none"/>
                  <w:lang w:val="en-US" w:eastAsia="zh-CN"/>
                </w:rPr>
                <w:t>1.</w:t>
              </w:r>
            </w:ins>
            <w:ins w:id="158" w:author="dell" w:date="2021-09-01T12:05:10Z">
              <w:r>
                <w:rPr>
                  <w:rFonts w:hint="eastAsia" w:ascii="宋体" w:hAnsi="宋体" w:eastAsia="宋体" w:cs="宋体"/>
                  <w:color w:val="000000"/>
                  <w:sz w:val="24"/>
                  <w:szCs w:val="24"/>
                  <w:highlight w:val="none"/>
                </w:rPr>
                <w:t>服务供应商具有ISO9001、ISO14001、ISO45001、ISO 20000、ISO27001体系认证，（以证书认证范围包括“医疗”、“卫生”等类似关键字为准），每提供1项得2分，满分10分。 （提供证书复印件并加盖投标人公章）</w:t>
              </w:r>
            </w:ins>
          </w:p>
          <w:p>
            <w:pPr>
              <w:jc w:val="left"/>
              <w:rPr>
                <w:ins w:id="159" w:author="dell" w:date="2021-09-01T12:05:10Z"/>
                <w:rFonts w:hint="eastAsia" w:ascii="宋体" w:hAnsi="宋体" w:eastAsia="宋体" w:cs="宋体"/>
                <w:sz w:val="24"/>
                <w:szCs w:val="24"/>
                <w:highlight w:val="none"/>
              </w:rPr>
            </w:pPr>
            <w:ins w:id="160" w:author="dell" w:date="2021-09-01T12:05:10Z">
              <w:r>
                <w:rPr>
                  <w:rFonts w:hint="eastAsia" w:ascii="宋体" w:hAnsi="宋体" w:eastAsia="宋体" w:cs="宋体"/>
                  <w:sz w:val="24"/>
                  <w:szCs w:val="24"/>
                  <w:highlight w:val="none"/>
                  <w:lang w:val="en-US" w:eastAsia="zh-CN"/>
                </w:rPr>
                <w:t>2.服务供应商</w:t>
              </w:r>
            </w:ins>
            <w:ins w:id="161" w:author="dell" w:date="2021-09-01T12:05:10Z">
              <w:r>
                <w:rPr>
                  <w:rFonts w:hint="eastAsia" w:ascii="宋体" w:hAnsi="宋体" w:eastAsia="宋体" w:cs="宋体"/>
                  <w:sz w:val="24"/>
                  <w:szCs w:val="24"/>
                  <w:highlight w:val="none"/>
                </w:rPr>
                <w:t>具有软件能力成熟度集成模型:CMMI5及以上证书的得</w:t>
              </w:r>
            </w:ins>
            <w:ins w:id="162" w:author="dell" w:date="2021-09-01T12:05:10Z">
              <w:r>
                <w:rPr>
                  <w:rFonts w:hint="eastAsia" w:ascii="宋体" w:hAnsi="宋体" w:eastAsia="宋体" w:cs="宋体"/>
                  <w:sz w:val="24"/>
                  <w:szCs w:val="24"/>
                  <w:highlight w:val="none"/>
                  <w:lang w:val="en-US" w:eastAsia="zh-CN"/>
                </w:rPr>
                <w:t>3</w:t>
              </w:r>
            </w:ins>
            <w:ins w:id="163" w:author="dell" w:date="2021-09-01T12:05:10Z">
              <w:r>
                <w:rPr>
                  <w:rFonts w:hint="eastAsia" w:ascii="宋体" w:hAnsi="宋体" w:eastAsia="宋体" w:cs="宋体"/>
                  <w:sz w:val="24"/>
                  <w:szCs w:val="24"/>
                  <w:highlight w:val="none"/>
                </w:rPr>
                <w:t>分，CMMI4级及以下的得</w:t>
              </w:r>
            </w:ins>
            <w:ins w:id="164" w:author="dell" w:date="2021-09-01T12:05:10Z">
              <w:r>
                <w:rPr>
                  <w:rFonts w:hint="eastAsia" w:ascii="宋体" w:hAnsi="宋体" w:eastAsia="宋体" w:cs="宋体"/>
                  <w:sz w:val="24"/>
                  <w:szCs w:val="24"/>
                  <w:highlight w:val="none"/>
                  <w:lang w:val="en-US" w:eastAsia="zh-CN"/>
                </w:rPr>
                <w:t>1</w:t>
              </w:r>
            </w:ins>
            <w:ins w:id="165" w:author="dell" w:date="2021-09-01T12:05:10Z">
              <w:r>
                <w:rPr>
                  <w:rFonts w:hint="eastAsia" w:ascii="宋体" w:hAnsi="宋体" w:eastAsia="宋体" w:cs="宋体"/>
                  <w:sz w:val="24"/>
                  <w:szCs w:val="24"/>
                  <w:highlight w:val="none"/>
                </w:rPr>
                <w:t>分，不提供不得分。</w:t>
              </w:r>
            </w:ins>
          </w:p>
          <w:p>
            <w:pPr>
              <w:jc w:val="left"/>
              <w:rPr>
                <w:ins w:id="166" w:author="dell" w:date="2021-09-01T12:05:10Z"/>
                <w:rFonts w:hint="eastAsia" w:ascii="宋体" w:hAnsi="宋体" w:eastAsia="宋体" w:cs="宋体"/>
                <w:sz w:val="24"/>
                <w:szCs w:val="24"/>
                <w:highlight w:val="none"/>
              </w:rPr>
            </w:pPr>
            <w:ins w:id="167" w:author="dell" w:date="2021-09-01T12:05:10Z">
              <w:r>
                <w:rPr>
                  <w:rFonts w:hint="eastAsia" w:ascii="宋体" w:hAnsi="宋体" w:eastAsia="宋体" w:cs="宋体"/>
                  <w:sz w:val="24"/>
                  <w:szCs w:val="24"/>
                  <w:highlight w:val="none"/>
                  <w:lang w:val="en-US" w:eastAsia="zh-CN"/>
                </w:rPr>
                <w:t>3.服务供应商</w:t>
              </w:r>
            </w:ins>
            <w:ins w:id="168" w:author="dell" w:date="2021-09-01T12:05:10Z">
              <w:r>
                <w:rPr>
                  <w:rFonts w:hint="eastAsia" w:ascii="宋体" w:hAnsi="宋体" w:eastAsia="宋体" w:cs="宋体"/>
                  <w:sz w:val="24"/>
                  <w:szCs w:val="24"/>
                  <w:highlight w:val="none"/>
                </w:rPr>
                <w:t>具有信息技术服务运行维护标准符合性证书（ITSS）成熟度等级2级及以上得</w:t>
              </w:r>
            </w:ins>
            <w:ins w:id="169" w:author="dell" w:date="2021-09-01T12:05:10Z">
              <w:r>
                <w:rPr>
                  <w:rFonts w:hint="eastAsia" w:ascii="宋体" w:hAnsi="宋体" w:eastAsia="宋体" w:cs="宋体"/>
                  <w:sz w:val="24"/>
                  <w:szCs w:val="24"/>
                  <w:highlight w:val="none"/>
                  <w:lang w:val="en-US" w:eastAsia="zh-CN"/>
                </w:rPr>
                <w:t>2</w:t>
              </w:r>
            </w:ins>
            <w:ins w:id="170" w:author="dell" w:date="2021-09-01T12:05:10Z">
              <w:r>
                <w:rPr>
                  <w:rFonts w:hint="eastAsia" w:ascii="宋体" w:hAnsi="宋体" w:eastAsia="宋体" w:cs="宋体"/>
                  <w:sz w:val="24"/>
                  <w:szCs w:val="24"/>
                  <w:highlight w:val="none"/>
                </w:rPr>
                <w:t>分，其他不得分。</w:t>
              </w:r>
            </w:ins>
          </w:p>
          <w:p>
            <w:pPr>
              <w:jc w:val="left"/>
              <w:rPr>
                <w:ins w:id="171" w:author="dell" w:date="2021-09-01T12:05:10Z"/>
                <w:rFonts w:hint="eastAsia" w:ascii="宋体" w:hAnsi="宋体" w:eastAsia="宋体" w:cs="宋体"/>
                <w:sz w:val="24"/>
                <w:szCs w:val="24"/>
                <w:highlight w:val="none"/>
                <w:lang w:eastAsia="zh-CN"/>
              </w:rPr>
            </w:pPr>
            <w:ins w:id="172" w:author="dell" w:date="2021-09-01T12:05:10Z">
              <w:r>
                <w:rPr>
                  <w:rFonts w:hint="eastAsia" w:ascii="宋体" w:hAnsi="宋体" w:eastAsia="宋体" w:cs="宋体"/>
                  <w:sz w:val="24"/>
                  <w:szCs w:val="24"/>
                  <w:highlight w:val="none"/>
                  <w:lang w:val="en-US" w:eastAsia="zh-CN"/>
                </w:rPr>
                <w:t>4.服务供应商</w:t>
              </w:r>
            </w:ins>
            <w:ins w:id="173" w:author="dell" w:date="2021-09-01T12:05:10Z">
              <w:r>
                <w:rPr>
                  <w:rFonts w:hint="eastAsia" w:ascii="宋体" w:hAnsi="宋体" w:eastAsia="宋体" w:cs="宋体"/>
                  <w:sz w:val="24"/>
                  <w:szCs w:val="24"/>
                  <w:highlight w:val="none"/>
                </w:rPr>
                <w:t>具有</w:t>
              </w:r>
            </w:ins>
            <w:ins w:id="174" w:author="dell" w:date="2021-09-01T12:05:10Z">
              <w:r>
                <w:rPr>
                  <w:rFonts w:hint="eastAsia" w:ascii="宋体" w:hAnsi="宋体" w:eastAsia="宋体" w:cs="宋体"/>
                  <w:sz w:val="24"/>
                  <w:szCs w:val="24"/>
                  <w:highlight w:val="none"/>
                  <w:lang w:val="en-US" w:eastAsia="zh-CN"/>
                </w:rPr>
                <w:t>以下类似的</w:t>
              </w:r>
            </w:ins>
            <w:ins w:id="175" w:author="dell" w:date="2021-09-01T12:05:10Z">
              <w:r>
                <w:rPr>
                  <w:rFonts w:hint="eastAsia" w:ascii="宋体" w:hAnsi="宋体" w:eastAsia="宋体" w:cs="宋体"/>
                  <w:sz w:val="24"/>
                  <w:szCs w:val="24"/>
                  <w:highlight w:val="none"/>
                </w:rPr>
                <w:t>完整的项目建设所需信息系统产品线自主版权产品</w:t>
              </w:r>
            </w:ins>
            <w:ins w:id="176" w:author="dell" w:date="2021-09-01T12:05:10Z">
              <w:r>
                <w:rPr>
                  <w:rFonts w:hint="eastAsia" w:ascii="宋体" w:hAnsi="宋体" w:eastAsia="宋体" w:cs="宋体"/>
                  <w:sz w:val="24"/>
                  <w:szCs w:val="24"/>
                  <w:highlight w:val="none"/>
                  <w:lang w:val="en-US" w:eastAsia="zh-CN"/>
                </w:rPr>
                <w:t>系统</w:t>
              </w:r>
            </w:ins>
            <w:ins w:id="177" w:author="dell" w:date="2021-09-01T12:05:10Z">
              <w:r>
                <w:rPr>
                  <w:rFonts w:hint="eastAsia" w:ascii="宋体" w:hAnsi="宋体" w:eastAsia="宋体" w:cs="宋体"/>
                  <w:sz w:val="24"/>
                  <w:szCs w:val="24"/>
                  <w:highlight w:val="none"/>
                </w:rPr>
                <w:t>软件产品著作权证书</w:t>
              </w:r>
            </w:ins>
            <w:ins w:id="178" w:author="dell" w:date="2021-09-01T12:05:10Z">
              <w:r>
                <w:rPr>
                  <w:rFonts w:hint="eastAsia" w:ascii="宋体" w:hAnsi="宋体" w:eastAsia="宋体" w:cs="宋体"/>
                  <w:sz w:val="24"/>
                  <w:szCs w:val="24"/>
                  <w:highlight w:val="none"/>
                  <w:lang w:eastAsia="zh-CN"/>
                </w:rPr>
                <w:t>：</w:t>
              </w:r>
            </w:ins>
          </w:p>
          <w:p>
            <w:pPr>
              <w:jc w:val="left"/>
              <w:rPr>
                <w:ins w:id="179" w:author="dell" w:date="2021-09-01T12:05:10Z"/>
                <w:rFonts w:hint="eastAsia" w:ascii="宋体" w:hAnsi="宋体" w:eastAsia="宋体" w:cs="宋体"/>
                <w:sz w:val="24"/>
                <w:szCs w:val="24"/>
                <w:highlight w:val="none"/>
                <w:lang w:val="en-US" w:eastAsia="zh-CN"/>
              </w:rPr>
            </w:pPr>
            <w:ins w:id="180" w:author="dell" w:date="2021-09-01T12:05:10Z">
              <w:r>
                <w:rPr>
                  <w:rFonts w:hint="eastAsia" w:ascii="宋体" w:hAnsi="宋体" w:eastAsia="宋体" w:cs="宋体"/>
                  <w:sz w:val="24"/>
                  <w:szCs w:val="24"/>
                  <w:highlight w:val="none"/>
                  <w:lang w:val="en-US" w:eastAsia="zh-CN"/>
                </w:rPr>
                <w:t>①挂号预约系统</w:t>
              </w:r>
            </w:ins>
          </w:p>
          <w:p>
            <w:pPr>
              <w:jc w:val="left"/>
              <w:rPr>
                <w:ins w:id="181" w:author="dell" w:date="2021-09-01T12:05:10Z"/>
                <w:rFonts w:hint="eastAsia" w:ascii="宋体" w:hAnsi="宋体" w:eastAsia="宋体" w:cs="宋体"/>
                <w:sz w:val="24"/>
                <w:szCs w:val="24"/>
                <w:highlight w:val="none"/>
                <w:lang w:val="en-US" w:eastAsia="zh-CN"/>
              </w:rPr>
            </w:pPr>
            <w:ins w:id="182" w:author="dell" w:date="2021-09-01T12:05:10Z">
              <w:r>
                <w:rPr>
                  <w:rFonts w:hint="eastAsia" w:ascii="宋体" w:hAnsi="宋体" w:eastAsia="宋体" w:cs="宋体"/>
                  <w:sz w:val="24"/>
                  <w:szCs w:val="24"/>
                  <w:highlight w:val="none"/>
                  <w:lang w:val="en-US" w:eastAsia="zh-CN"/>
                </w:rPr>
                <w:t>②单病种系统</w:t>
              </w:r>
            </w:ins>
          </w:p>
          <w:p>
            <w:pPr>
              <w:jc w:val="left"/>
              <w:rPr>
                <w:ins w:id="183" w:author="dell" w:date="2021-09-01T12:05:10Z"/>
                <w:rFonts w:hint="eastAsia" w:ascii="宋体" w:hAnsi="宋体" w:eastAsia="宋体" w:cs="宋体"/>
                <w:sz w:val="24"/>
                <w:szCs w:val="24"/>
                <w:highlight w:val="none"/>
                <w:lang w:val="en-US" w:eastAsia="zh-CN"/>
              </w:rPr>
            </w:pPr>
            <w:ins w:id="184" w:author="dell" w:date="2021-09-01T12:05:10Z">
              <w:r>
                <w:rPr>
                  <w:rFonts w:hint="eastAsia" w:ascii="宋体" w:hAnsi="宋体" w:eastAsia="宋体" w:cs="宋体"/>
                  <w:sz w:val="24"/>
                  <w:szCs w:val="24"/>
                  <w:highlight w:val="none"/>
                  <w:lang w:val="en-US" w:eastAsia="zh-CN"/>
                </w:rPr>
                <w:t>③临床路径系统</w:t>
              </w:r>
            </w:ins>
          </w:p>
          <w:p>
            <w:pPr>
              <w:jc w:val="left"/>
              <w:rPr>
                <w:ins w:id="185" w:author="dell" w:date="2021-09-01T12:05:10Z"/>
                <w:rFonts w:hint="eastAsia" w:ascii="宋体" w:hAnsi="宋体" w:eastAsia="宋体" w:cs="宋体"/>
                <w:sz w:val="24"/>
                <w:szCs w:val="24"/>
                <w:highlight w:val="none"/>
                <w:lang w:val="en-US" w:eastAsia="zh-CN"/>
              </w:rPr>
            </w:pPr>
            <w:ins w:id="186" w:author="dell" w:date="2021-09-01T12:05:10Z">
              <w:r>
                <w:rPr>
                  <w:rFonts w:hint="eastAsia" w:ascii="宋体" w:hAnsi="宋体" w:eastAsia="宋体" w:cs="宋体"/>
                  <w:sz w:val="24"/>
                  <w:szCs w:val="24"/>
                  <w:highlight w:val="none"/>
                  <w:lang w:val="en-US" w:eastAsia="zh-CN"/>
                </w:rPr>
                <w:t>④病案管理系统</w:t>
              </w:r>
            </w:ins>
          </w:p>
          <w:p>
            <w:pPr>
              <w:jc w:val="left"/>
              <w:rPr>
                <w:ins w:id="187" w:author="dell" w:date="2021-09-01T12:05:10Z"/>
                <w:rFonts w:hint="eastAsia" w:ascii="宋体" w:hAnsi="宋体" w:eastAsia="宋体" w:cs="宋体"/>
                <w:sz w:val="24"/>
                <w:szCs w:val="24"/>
                <w:highlight w:val="none"/>
                <w:lang w:val="en-US" w:eastAsia="zh-CN"/>
              </w:rPr>
            </w:pPr>
            <w:ins w:id="188" w:author="dell" w:date="2021-09-01T12:05:10Z">
              <w:r>
                <w:rPr>
                  <w:rFonts w:hint="eastAsia" w:ascii="宋体" w:hAnsi="宋体" w:eastAsia="宋体" w:cs="宋体"/>
                  <w:sz w:val="24"/>
                  <w:szCs w:val="24"/>
                  <w:highlight w:val="none"/>
                  <w:lang w:val="en-US" w:eastAsia="zh-CN"/>
                </w:rPr>
                <w:t>⑤物资管理系统</w:t>
              </w:r>
            </w:ins>
          </w:p>
          <w:p>
            <w:pPr>
              <w:jc w:val="left"/>
              <w:rPr>
                <w:ins w:id="189" w:author="dell" w:date="2021-09-01T12:05:10Z"/>
                <w:rFonts w:hint="eastAsia" w:ascii="宋体" w:hAnsi="宋体" w:eastAsia="宋体" w:cs="宋体"/>
                <w:sz w:val="24"/>
                <w:szCs w:val="24"/>
                <w:highlight w:val="none"/>
                <w:lang w:val="en-US" w:eastAsia="zh-CN"/>
              </w:rPr>
            </w:pPr>
            <w:ins w:id="190" w:author="dell" w:date="2021-09-01T12:05:10Z">
              <w:r>
                <w:rPr>
                  <w:rFonts w:hint="eastAsia" w:ascii="宋体" w:hAnsi="宋体" w:eastAsia="宋体" w:cs="宋体"/>
                  <w:sz w:val="24"/>
                  <w:szCs w:val="24"/>
                  <w:highlight w:val="none"/>
                  <w:lang w:val="en-US" w:eastAsia="zh-CN"/>
                </w:rPr>
                <w:t>⑥病历质控系统</w:t>
              </w:r>
            </w:ins>
          </w:p>
          <w:p>
            <w:pPr>
              <w:jc w:val="left"/>
              <w:rPr>
                <w:ins w:id="191" w:author="dell" w:date="2021-09-01T12:05:10Z"/>
                <w:rFonts w:hint="eastAsia" w:ascii="宋体" w:hAnsi="宋体" w:eastAsia="宋体" w:cs="宋体"/>
                <w:sz w:val="24"/>
                <w:szCs w:val="24"/>
                <w:highlight w:val="none"/>
                <w:lang w:val="en-US" w:eastAsia="zh-CN"/>
              </w:rPr>
            </w:pPr>
            <w:ins w:id="192" w:author="dell" w:date="2021-09-01T12:05:10Z">
              <w:r>
                <w:rPr>
                  <w:rFonts w:hint="eastAsia" w:ascii="宋体" w:hAnsi="宋体" w:eastAsia="宋体" w:cs="宋体"/>
                  <w:sz w:val="24"/>
                  <w:szCs w:val="24"/>
                  <w:highlight w:val="none"/>
                  <w:lang w:val="en-US" w:eastAsia="zh-CN"/>
                </w:rPr>
                <w:t>⑦医院感染管理系统</w:t>
              </w:r>
            </w:ins>
          </w:p>
          <w:p>
            <w:pPr>
              <w:jc w:val="left"/>
              <w:rPr>
                <w:ins w:id="193" w:author="dell" w:date="2021-09-01T12:05:10Z"/>
                <w:rFonts w:hint="eastAsia" w:ascii="宋体" w:hAnsi="宋体" w:eastAsia="宋体" w:cs="宋体"/>
                <w:sz w:val="24"/>
                <w:szCs w:val="24"/>
                <w:highlight w:val="none"/>
                <w:lang w:eastAsia="zh-CN"/>
              </w:rPr>
            </w:pPr>
            <w:ins w:id="194" w:author="dell" w:date="2021-09-01T12:05:10Z">
              <w:r>
                <w:rPr>
                  <w:rFonts w:hint="eastAsia" w:ascii="宋体" w:hAnsi="宋体" w:eastAsia="宋体" w:cs="宋体"/>
                  <w:sz w:val="24"/>
                  <w:szCs w:val="24"/>
                  <w:highlight w:val="none"/>
                  <w:lang w:val="en-US" w:eastAsia="zh-CN"/>
                </w:rPr>
                <w:t>⑧决策支持系统</w:t>
              </w:r>
            </w:ins>
          </w:p>
          <w:p>
            <w:pPr>
              <w:jc w:val="left"/>
              <w:rPr>
                <w:ins w:id="195" w:author="dell" w:date="2021-09-01T12:05:10Z"/>
                <w:rFonts w:hint="eastAsia" w:ascii="宋体" w:hAnsi="宋体" w:eastAsia="宋体" w:cs="宋体"/>
                <w:sz w:val="24"/>
                <w:szCs w:val="24"/>
                <w:highlight w:val="none"/>
              </w:rPr>
            </w:pPr>
            <w:ins w:id="196" w:author="dell" w:date="2021-09-01T12:05:10Z">
              <w:r>
                <w:rPr>
                  <w:rFonts w:hint="eastAsia" w:ascii="宋体" w:hAnsi="宋体" w:eastAsia="宋体" w:cs="宋体"/>
                  <w:sz w:val="24"/>
                  <w:szCs w:val="24"/>
                  <w:highlight w:val="none"/>
                </w:rPr>
                <w:t>满分</w:t>
              </w:r>
            </w:ins>
            <w:ins w:id="197" w:author="dell" w:date="2021-09-01T12:05:10Z">
              <w:r>
                <w:rPr>
                  <w:rFonts w:hint="eastAsia" w:ascii="宋体" w:hAnsi="宋体" w:eastAsia="宋体" w:cs="宋体"/>
                  <w:sz w:val="24"/>
                  <w:szCs w:val="24"/>
                  <w:highlight w:val="none"/>
                  <w:lang w:val="en-US" w:eastAsia="zh-CN"/>
                </w:rPr>
                <w:t>8</w:t>
              </w:r>
            </w:ins>
            <w:ins w:id="198" w:author="dell" w:date="2021-09-01T12:05:10Z">
              <w:r>
                <w:rPr>
                  <w:rFonts w:hint="eastAsia" w:ascii="宋体" w:hAnsi="宋体" w:eastAsia="宋体" w:cs="宋体"/>
                  <w:sz w:val="24"/>
                  <w:szCs w:val="24"/>
                  <w:highlight w:val="none"/>
                </w:rPr>
                <w:t>分，每少一张证书扣</w:t>
              </w:r>
            </w:ins>
            <w:ins w:id="199" w:author="dell" w:date="2021-09-01T12:05:10Z">
              <w:r>
                <w:rPr>
                  <w:rFonts w:hint="eastAsia" w:ascii="宋体" w:hAnsi="宋体" w:eastAsia="宋体" w:cs="宋体"/>
                  <w:sz w:val="24"/>
                  <w:szCs w:val="24"/>
                  <w:highlight w:val="none"/>
                  <w:lang w:val="en-US" w:eastAsia="zh-CN"/>
                </w:rPr>
                <w:t>1</w:t>
              </w:r>
            </w:ins>
            <w:ins w:id="200" w:author="dell" w:date="2021-09-01T12:05:10Z">
              <w:r>
                <w:rPr>
                  <w:rFonts w:hint="eastAsia" w:ascii="宋体" w:hAnsi="宋体" w:eastAsia="宋体" w:cs="宋体"/>
                  <w:sz w:val="24"/>
                  <w:szCs w:val="24"/>
                  <w:highlight w:val="none"/>
                </w:rPr>
                <w:t>分，扣完为止。</w:t>
              </w:r>
            </w:ins>
          </w:p>
          <w:p>
            <w:pPr>
              <w:jc w:val="left"/>
              <w:rPr>
                <w:ins w:id="201" w:author="dell" w:date="2021-09-01T12:05:10Z"/>
                <w:rFonts w:hint="eastAsia" w:ascii="宋体" w:hAnsi="宋体" w:eastAsia="宋体" w:cs="宋体"/>
                <w:sz w:val="24"/>
                <w:szCs w:val="24"/>
                <w:highlight w:val="none"/>
                <w:lang w:eastAsia="zh-CN"/>
              </w:rPr>
            </w:pPr>
            <w:ins w:id="202" w:author="dell" w:date="2021-09-01T12:05:10Z">
              <w:r>
                <w:rPr>
                  <w:rFonts w:hint="eastAsia" w:ascii="宋体" w:hAnsi="宋体" w:eastAsia="宋体" w:cs="宋体"/>
                  <w:sz w:val="24"/>
                  <w:szCs w:val="24"/>
                  <w:highlight w:val="none"/>
                  <w:lang w:val="en-US" w:eastAsia="zh-CN"/>
                </w:rPr>
                <w:t>注：以上证书</w:t>
              </w:r>
            </w:ins>
            <w:ins w:id="203" w:author="dell" w:date="2021-09-01T12:05:10Z">
              <w:r>
                <w:rPr>
                  <w:rFonts w:hint="eastAsia" w:ascii="宋体" w:hAnsi="宋体" w:eastAsia="宋体" w:cs="宋体"/>
                  <w:sz w:val="24"/>
                  <w:szCs w:val="24"/>
                  <w:highlight w:val="none"/>
                </w:rPr>
                <w:t>提供证书复印件</w:t>
              </w:r>
            </w:ins>
            <w:ins w:id="204" w:author="dell" w:date="2021-09-01T12:05:10Z">
              <w:r>
                <w:rPr>
                  <w:rFonts w:hint="eastAsia" w:ascii="宋体" w:hAnsi="宋体" w:eastAsia="宋体" w:cs="宋体"/>
                  <w:sz w:val="24"/>
                  <w:szCs w:val="24"/>
                  <w:highlight w:val="none"/>
                  <w:lang w:val="en-US" w:eastAsia="zh-CN"/>
                </w:rPr>
                <w:t>并</w:t>
              </w:r>
            </w:ins>
            <w:ins w:id="205" w:author="dell" w:date="2021-09-01T12:05:10Z">
              <w:r>
                <w:rPr>
                  <w:rFonts w:hint="eastAsia" w:ascii="宋体" w:hAnsi="宋体" w:eastAsia="宋体" w:cs="宋体"/>
                  <w:sz w:val="24"/>
                  <w:szCs w:val="24"/>
                  <w:highlight w:val="none"/>
                </w:rPr>
                <w:t>加盖公章</w:t>
              </w:r>
            </w:ins>
            <w:ins w:id="206" w:author="dell" w:date="2021-09-01T12:05:10Z">
              <w:r>
                <w:rPr>
                  <w:rFonts w:hint="eastAsia" w:ascii="宋体" w:hAnsi="宋体" w:eastAsia="宋体" w:cs="宋体"/>
                  <w:sz w:val="24"/>
                  <w:szCs w:val="24"/>
                  <w:highlight w:val="none"/>
                  <w:lang w:eastAsia="zh-CN"/>
                </w:rPr>
                <w:t>，</w:t>
              </w:r>
            </w:ins>
            <w:ins w:id="207" w:author="dell" w:date="2021-09-01T12:05:10Z">
              <w:r>
                <w:rPr>
                  <w:rFonts w:hint="eastAsia" w:ascii="宋体" w:hAnsi="宋体" w:eastAsia="宋体" w:cs="宋体"/>
                  <w:color w:val="000000"/>
                  <w:sz w:val="24"/>
                  <w:szCs w:val="24"/>
                </w:rPr>
                <w:t>提供</w:t>
              </w:r>
            </w:ins>
            <w:ins w:id="208" w:author="dell" w:date="2021-09-01T12:05:10Z">
              <w:r>
                <w:rPr>
                  <w:rFonts w:hint="eastAsia" w:ascii="宋体" w:hAnsi="宋体" w:eastAsia="宋体" w:cs="宋体"/>
                  <w:color w:val="000000"/>
                  <w:sz w:val="24"/>
                  <w:szCs w:val="24"/>
                  <w:lang w:val="en-US" w:eastAsia="zh-CN"/>
                </w:rPr>
                <w:t>的</w:t>
              </w:r>
            </w:ins>
            <w:ins w:id="209" w:author="dell" w:date="2021-09-01T12:05:10Z">
              <w:r>
                <w:rPr>
                  <w:rFonts w:hint="eastAsia" w:ascii="宋体" w:hAnsi="宋体" w:eastAsia="宋体" w:cs="宋体"/>
                  <w:color w:val="000000"/>
                  <w:sz w:val="24"/>
                  <w:szCs w:val="24"/>
                </w:rPr>
                <w:t>软件名称可不同但需与</w:t>
              </w:r>
            </w:ins>
            <w:ins w:id="210" w:author="dell" w:date="2021-09-01T12:05:10Z">
              <w:r>
                <w:rPr>
                  <w:rFonts w:hint="eastAsia" w:ascii="宋体" w:hAnsi="宋体" w:eastAsia="宋体" w:cs="宋体"/>
                  <w:color w:val="000000"/>
                  <w:sz w:val="24"/>
                  <w:szCs w:val="24"/>
                  <w:lang w:val="en-US" w:eastAsia="zh-CN"/>
                </w:rPr>
                <w:t>采购</w:t>
              </w:r>
            </w:ins>
            <w:ins w:id="211" w:author="dell" w:date="2021-09-01T12:05:10Z">
              <w:r>
                <w:rPr>
                  <w:rFonts w:hint="eastAsia" w:ascii="宋体" w:hAnsi="宋体" w:eastAsia="宋体" w:cs="宋体"/>
                  <w:color w:val="000000"/>
                  <w:sz w:val="24"/>
                  <w:szCs w:val="24"/>
                </w:rPr>
                <w:t>内容一致，以提供著作权登记证书复印件为准</w:t>
              </w:r>
            </w:ins>
            <w:ins w:id="212" w:author="dell" w:date="2021-09-01T12:05:10Z">
              <w:r>
                <w:rPr>
                  <w:rFonts w:hint="eastAsia" w:ascii="宋体" w:hAnsi="宋体" w:eastAsia="宋体" w:cs="宋体"/>
                  <w:color w:val="000000"/>
                  <w:sz w:val="24"/>
                  <w:szCs w:val="24"/>
                  <w:lang w:eastAsia="zh-CN"/>
                </w:rPr>
                <w:t>。</w:t>
              </w:r>
            </w:ins>
          </w:p>
        </w:tc>
        <w:tc>
          <w:tcPr>
            <w:tcW w:w="1007" w:type="dxa"/>
            <w:tcBorders>
              <w:top w:val="single" w:color="auto" w:sz="4" w:space="0"/>
              <w:left w:val="single" w:color="auto" w:sz="4" w:space="0"/>
              <w:bottom w:val="single" w:color="auto" w:sz="4" w:space="0"/>
              <w:right w:val="single" w:color="auto" w:sz="4" w:space="0"/>
            </w:tcBorders>
            <w:vAlign w:val="center"/>
          </w:tcPr>
          <w:p>
            <w:pPr>
              <w:jc w:val="center"/>
              <w:rPr>
                <w:ins w:id="213" w:author="dell" w:date="2021-09-01T12:05:10Z"/>
                <w:rFonts w:hint="eastAsia" w:ascii="宋体" w:hAnsi="宋体" w:eastAsia="宋体" w:cs="宋体"/>
                <w:sz w:val="24"/>
                <w:szCs w:val="24"/>
                <w:highlight w:val="none"/>
                <w:lang w:val="en-US" w:eastAsia="zh-CN"/>
              </w:rPr>
            </w:pPr>
            <w:ins w:id="214" w:author="dell" w:date="2021-09-01T12:05:10Z">
              <w:r>
                <w:rPr>
                  <w:rFonts w:hint="eastAsia" w:ascii="宋体" w:hAnsi="宋体" w:eastAsia="宋体" w:cs="宋体"/>
                  <w:sz w:val="24"/>
                  <w:szCs w:val="24"/>
                  <w:highlight w:val="none"/>
                  <w:lang w:val="en-US" w:eastAsia="zh-CN"/>
                </w:rPr>
                <w:t>共同评分项</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215" w:author="dell" w:date="2021-09-01T12:05:10Z"/>
        </w:trPr>
        <w:tc>
          <w:tcPr>
            <w:tcW w:w="755" w:type="dxa"/>
            <w:tcBorders>
              <w:top w:val="single" w:color="auto" w:sz="4" w:space="0"/>
              <w:left w:val="single" w:color="auto" w:sz="4" w:space="0"/>
              <w:bottom w:val="single" w:color="auto" w:sz="4" w:space="0"/>
              <w:right w:val="single" w:color="auto" w:sz="4" w:space="0"/>
            </w:tcBorders>
            <w:vAlign w:val="center"/>
          </w:tcPr>
          <w:p>
            <w:pPr>
              <w:jc w:val="center"/>
              <w:rPr>
                <w:ins w:id="216" w:author="dell" w:date="2021-09-01T12:05:10Z"/>
                <w:rFonts w:hint="eastAsia" w:ascii="宋体" w:hAnsi="宋体" w:eastAsia="宋体" w:cs="宋体"/>
                <w:color w:val="auto"/>
                <w:sz w:val="24"/>
                <w:szCs w:val="24"/>
                <w:highlight w:val="none"/>
                <w:lang w:eastAsia="zh-CN"/>
              </w:rPr>
            </w:pPr>
            <w:ins w:id="217" w:author="dell" w:date="2021-09-01T12:05:10Z">
              <w:r>
                <w:rPr>
                  <w:rFonts w:hint="eastAsia" w:ascii="宋体" w:hAnsi="宋体" w:eastAsia="宋体" w:cs="宋体"/>
                  <w:color w:val="auto"/>
                  <w:sz w:val="24"/>
                  <w:szCs w:val="24"/>
                  <w:highlight w:val="none"/>
                  <w:lang w:val="en-US" w:eastAsia="zh-CN"/>
                </w:rPr>
                <w:t>7</w:t>
              </w:r>
            </w:ins>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ins w:id="218" w:author="dell" w:date="2021-09-01T12:05:10Z"/>
                <w:rFonts w:hint="eastAsia" w:ascii="宋体" w:hAnsi="宋体" w:eastAsia="宋体" w:cs="宋体"/>
                <w:color w:val="auto"/>
                <w:sz w:val="24"/>
                <w:szCs w:val="24"/>
                <w:highlight w:val="none"/>
              </w:rPr>
            </w:pPr>
            <w:ins w:id="219" w:author="dell" w:date="2021-09-01T12:05:10Z">
              <w:r>
                <w:rPr>
                  <w:rFonts w:hint="eastAsia" w:ascii="宋体" w:hAnsi="宋体" w:eastAsia="宋体" w:cs="宋体"/>
                  <w:color w:val="auto"/>
                  <w:sz w:val="24"/>
                  <w:szCs w:val="24"/>
                  <w:highlight w:val="none"/>
                </w:rPr>
                <w:t>实施方案</w:t>
              </w:r>
            </w:ins>
          </w:p>
          <w:p>
            <w:pPr>
              <w:jc w:val="center"/>
              <w:rPr>
                <w:ins w:id="220" w:author="dell" w:date="2021-09-01T12:05:10Z"/>
                <w:rFonts w:hint="eastAsia" w:ascii="宋体" w:hAnsi="宋体" w:eastAsia="宋体" w:cs="宋体"/>
                <w:color w:val="auto"/>
                <w:sz w:val="24"/>
                <w:szCs w:val="24"/>
                <w:highlight w:val="none"/>
              </w:rPr>
            </w:pPr>
            <w:ins w:id="221" w:author="dell" w:date="2021-09-01T12:05:10Z">
              <w:r>
                <w:rPr>
                  <w:rFonts w:hint="eastAsia" w:ascii="宋体" w:hAnsi="宋体" w:eastAsia="宋体" w:cs="宋体"/>
                  <w:color w:val="auto"/>
                  <w:sz w:val="24"/>
                  <w:szCs w:val="24"/>
                  <w:highlight w:val="none"/>
                  <w:lang w:val="en-US" w:eastAsia="zh-CN"/>
                </w:rPr>
                <w:t>2</w:t>
              </w:r>
            </w:ins>
            <w:ins w:id="222" w:author="dell" w:date="2021-09-01T12:05:10Z">
              <w:r>
                <w:rPr>
                  <w:rFonts w:hint="eastAsia" w:ascii="宋体" w:hAnsi="宋体" w:eastAsia="宋体" w:cs="宋体"/>
                  <w:color w:val="auto"/>
                  <w:sz w:val="24"/>
                  <w:szCs w:val="24"/>
                  <w:highlight w:val="none"/>
                </w:rPr>
                <w:t>0%</w:t>
              </w:r>
            </w:ins>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ins w:id="223" w:author="dell" w:date="2021-09-01T12:05:10Z"/>
                <w:rFonts w:hint="default" w:ascii="宋体" w:hAnsi="宋体" w:eastAsia="宋体" w:cs="宋体"/>
                <w:color w:val="auto"/>
                <w:sz w:val="24"/>
                <w:szCs w:val="24"/>
                <w:highlight w:val="none"/>
                <w:lang w:val="en-US" w:eastAsia="zh-CN"/>
              </w:rPr>
            </w:pPr>
            <w:ins w:id="224" w:author="dell" w:date="2021-09-01T12:05:10Z">
              <w:r>
                <w:rPr>
                  <w:rFonts w:hint="eastAsia" w:ascii="宋体" w:hAnsi="宋体" w:eastAsia="宋体" w:cs="宋体"/>
                  <w:color w:val="auto"/>
                  <w:sz w:val="24"/>
                  <w:szCs w:val="24"/>
                  <w:highlight w:val="none"/>
                  <w:lang w:val="en-US" w:eastAsia="zh-CN"/>
                </w:rPr>
                <w:t>20</w:t>
              </w:r>
            </w:ins>
          </w:p>
        </w:tc>
        <w:tc>
          <w:tcPr>
            <w:tcW w:w="5902" w:type="dxa"/>
            <w:tcBorders>
              <w:top w:val="single" w:color="auto" w:sz="4" w:space="0"/>
              <w:left w:val="single" w:color="auto" w:sz="4" w:space="0"/>
              <w:bottom w:val="single" w:color="auto" w:sz="4" w:space="0"/>
              <w:right w:val="single" w:color="auto" w:sz="4" w:space="0"/>
            </w:tcBorders>
            <w:vAlign w:val="center"/>
          </w:tcPr>
          <w:p>
            <w:pPr>
              <w:jc w:val="left"/>
              <w:rPr>
                <w:ins w:id="225" w:author="dell" w:date="2021-09-01T12:05:10Z"/>
                <w:rFonts w:hint="eastAsia" w:ascii="宋体" w:hAnsi="宋体" w:eastAsia="宋体" w:cs="宋体"/>
                <w:color w:val="auto"/>
                <w:sz w:val="24"/>
                <w:szCs w:val="24"/>
                <w:highlight w:val="none"/>
                <w:lang w:val="en-US" w:eastAsia="zh-CN"/>
              </w:rPr>
            </w:pPr>
            <w:ins w:id="226" w:author="dell" w:date="2021-09-01T12:05:10Z">
              <w:r>
                <w:rPr>
                  <w:rFonts w:hint="eastAsia" w:ascii="宋体" w:hAnsi="宋体" w:eastAsia="宋体" w:cs="宋体"/>
                  <w:color w:val="auto"/>
                  <w:sz w:val="24"/>
                  <w:szCs w:val="24"/>
                  <w:highlight w:val="none"/>
                  <w:lang w:val="en-US" w:eastAsia="zh-CN"/>
                </w:rPr>
                <w:t>供应商提供的实施方案包含以下内容：</w:t>
              </w:r>
            </w:ins>
          </w:p>
          <w:p>
            <w:pPr>
              <w:jc w:val="left"/>
              <w:rPr>
                <w:ins w:id="227" w:author="dell" w:date="2021-09-01T12:05:10Z"/>
                <w:rFonts w:hint="eastAsia" w:ascii="宋体" w:hAnsi="宋体" w:eastAsia="宋体" w:cs="宋体"/>
                <w:color w:val="auto"/>
                <w:sz w:val="24"/>
                <w:szCs w:val="24"/>
                <w:highlight w:val="none"/>
                <w:lang w:val="en-US" w:eastAsia="zh-CN"/>
              </w:rPr>
            </w:pPr>
            <w:ins w:id="228" w:author="dell" w:date="2021-09-01T12:05:10Z">
              <w:r>
                <w:rPr>
                  <w:rFonts w:hint="eastAsia" w:ascii="宋体" w:hAnsi="宋体" w:eastAsia="宋体" w:cs="宋体"/>
                  <w:color w:val="auto"/>
                  <w:sz w:val="24"/>
                  <w:szCs w:val="24"/>
                  <w:highlight w:val="none"/>
                  <w:lang w:val="en-US" w:eastAsia="zh-CN"/>
                </w:rPr>
                <w:t>①实施方案；</w:t>
              </w:r>
            </w:ins>
          </w:p>
          <w:p>
            <w:pPr>
              <w:jc w:val="left"/>
              <w:rPr>
                <w:ins w:id="229" w:author="dell" w:date="2021-09-01T12:05:10Z"/>
                <w:rFonts w:hint="eastAsia" w:ascii="宋体" w:hAnsi="宋体" w:eastAsia="宋体" w:cs="宋体"/>
                <w:color w:val="auto"/>
                <w:sz w:val="24"/>
                <w:szCs w:val="24"/>
                <w:highlight w:val="none"/>
                <w:lang w:val="en-US" w:eastAsia="zh-CN"/>
              </w:rPr>
            </w:pPr>
            <w:ins w:id="230" w:author="dell" w:date="2021-09-01T12:05:10Z">
              <w:r>
                <w:rPr>
                  <w:rFonts w:hint="eastAsia" w:ascii="宋体" w:hAnsi="宋体" w:eastAsia="宋体" w:cs="宋体"/>
                  <w:color w:val="auto"/>
                  <w:sz w:val="24"/>
                  <w:szCs w:val="24"/>
                  <w:highlight w:val="none"/>
                  <w:lang w:val="en-US" w:eastAsia="zh-CN"/>
                </w:rPr>
                <w:t>②项目管理；</w:t>
              </w:r>
            </w:ins>
          </w:p>
          <w:p>
            <w:pPr>
              <w:jc w:val="left"/>
              <w:rPr>
                <w:ins w:id="231" w:author="dell" w:date="2021-09-01T12:05:10Z"/>
                <w:rFonts w:hint="eastAsia" w:ascii="宋体" w:hAnsi="宋体" w:eastAsia="宋体" w:cs="宋体"/>
                <w:color w:val="auto"/>
                <w:sz w:val="24"/>
                <w:szCs w:val="24"/>
                <w:highlight w:val="none"/>
                <w:lang w:val="en-US" w:eastAsia="zh-CN"/>
              </w:rPr>
            </w:pPr>
            <w:ins w:id="232" w:author="dell" w:date="2021-09-01T12:05:10Z">
              <w:r>
                <w:rPr>
                  <w:rFonts w:hint="eastAsia" w:ascii="宋体" w:hAnsi="宋体" w:eastAsia="宋体" w:cs="宋体"/>
                  <w:color w:val="auto"/>
                  <w:sz w:val="24"/>
                  <w:szCs w:val="24"/>
                  <w:highlight w:val="none"/>
                  <w:lang w:val="en-US" w:eastAsia="zh-CN"/>
                </w:rPr>
                <w:t>③测试计划；</w:t>
              </w:r>
            </w:ins>
          </w:p>
          <w:p>
            <w:pPr>
              <w:jc w:val="left"/>
              <w:rPr>
                <w:ins w:id="233" w:author="dell" w:date="2021-09-01T12:05:10Z"/>
                <w:rFonts w:hint="eastAsia" w:ascii="宋体" w:hAnsi="宋体" w:eastAsia="宋体" w:cs="宋体"/>
                <w:color w:val="auto"/>
                <w:sz w:val="24"/>
                <w:szCs w:val="24"/>
                <w:highlight w:val="none"/>
                <w:lang w:val="en-US" w:eastAsia="zh-CN"/>
              </w:rPr>
            </w:pPr>
            <w:ins w:id="234" w:author="dell" w:date="2021-09-01T12:05:10Z">
              <w:r>
                <w:rPr>
                  <w:rFonts w:hint="eastAsia" w:ascii="宋体" w:hAnsi="宋体" w:eastAsia="宋体" w:cs="宋体"/>
                  <w:color w:val="auto"/>
                  <w:sz w:val="24"/>
                  <w:szCs w:val="24"/>
                  <w:highlight w:val="none"/>
                  <w:lang w:val="en-US" w:eastAsia="zh-CN"/>
                </w:rPr>
                <w:t>④培训方案；</w:t>
              </w:r>
            </w:ins>
          </w:p>
          <w:p>
            <w:pPr>
              <w:jc w:val="left"/>
              <w:rPr>
                <w:ins w:id="235" w:author="dell" w:date="2021-09-01T12:05:10Z"/>
                <w:rFonts w:hint="eastAsia" w:ascii="宋体" w:hAnsi="宋体" w:eastAsia="宋体" w:cs="宋体"/>
                <w:color w:val="auto"/>
                <w:sz w:val="24"/>
                <w:szCs w:val="24"/>
                <w:highlight w:val="none"/>
                <w:lang w:val="en-US" w:eastAsia="zh-CN"/>
              </w:rPr>
            </w:pPr>
            <w:ins w:id="236" w:author="dell" w:date="2021-09-01T12:05:10Z">
              <w:r>
                <w:rPr>
                  <w:rFonts w:hint="eastAsia" w:ascii="宋体" w:hAnsi="宋体" w:eastAsia="宋体" w:cs="宋体"/>
                  <w:color w:val="auto"/>
                  <w:sz w:val="24"/>
                  <w:szCs w:val="24"/>
                  <w:highlight w:val="none"/>
                  <w:lang w:val="en-US" w:eastAsia="zh-CN"/>
                </w:rPr>
                <w:t>⑤验收计划；</w:t>
              </w:r>
            </w:ins>
          </w:p>
          <w:p>
            <w:pPr>
              <w:jc w:val="left"/>
              <w:rPr>
                <w:ins w:id="237" w:author="dell" w:date="2021-09-01T12:05:10Z"/>
                <w:rFonts w:hint="eastAsia" w:ascii="宋体" w:hAnsi="宋体" w:eastAsia="宋体" w:cs="宋体"/>
                <w:color w:val="auto"/>
                <w:sz w:val="24"/>
                <w:szCs w:val="24"/>
                <w:highlight w:val="none"/>
                <w:lang w:val="en-US" w:eastAsia="zh-CN"/>
              </w:rPr>
            </w:pPr>
            <w:ins w:id="238" w:author="dell" w:date="2021-09-01T12:05:10Z">
              <w:r>
                <w:rPr>
                  <w:rFonts w:hint="eastAsia" w:ascii="宋体" w:hAnsi="宋体" w:eastAsia="宋体" w:cs="宋体"/>
                  <w:color w:val="auto"/>
                  <w:sz w:val="24"/>
                  <w:szCs w:val="24"/>
                  <w:highlight w:val="none"/>
                  <w:lang w:val="en-US" w:eastAsia="zh-CN"/>
                </w:rPr>
                <w:t>实施方案符合项目实际情况且满足采购需求的得20分，以上内容每有一项内容缺失扣4分，每有一处内容缺陷（缺陷指：方案内容存在逻辑性问题或不符合项目实际需求）扣2分，扣完为止。</w:t>
              </w:r>
            </w:ins>
          </w:p>
        </w:tc>
        <w:tc>
          <w:tcPr>
            <w:tcW w:w="1007" w:type="dxa"/>
            <w:tcBorders>
              <w:top w:val="single" w:color="auto" w:sz="4" w:space="0"/>
              <w:left w:val="single" w:color="auto" w:sz="4" w:space="0"/>
              <w:bottom w:val="single" w:color="auto" w:sz="4" w:space="0"/>
              <w:right w:val="single" w:color="auto" w:sz="4" w:space="0"/>
            </w:tcBorders>
            <w:vAlign w:val="center"/>
          </w:tcPr>
          <w:p>
            <w:pPr>
              <w:jc w:val="center"/>
              <w:rPr>
                <w:ins w:id="239" w:author="dell" w:date="2021-09-01T12:05:10Z"/>
                <w:rFonts w:hint="eastAsia" w:ascii="宋体" w:hAnsi="宋体" w:eastAsia="宋体" w:cs="宋体"/>
                <w:color w:val="auto"/>
                <w:sz w:val="24"/>
                <w:szCs w:val="24"/>
                <w:highlight w:val="none"/>
                <w:lang w:val="en-US" w:eastAsia="zh-CN"/>
              </w:rPr>
            </w:pPr>
            <w:ins w:id="240" w:author="dell" w:date="2021-09-01T12:05:10Z">
              <w:r>
                <w:rPr>
                  <w:rFonts w:hint="eastAsia" w:ascii="宋体" w:hAnsi="宋体" w:eastAsia="宋体" w:cs="宋体"/>
                  <w:color w:val="auto"/>
                  <w:sz w:val="24"/>
                  <w:szCs w:val="24"/>
                  <w:highlight w:val="none"/>
                  <w:lang w:val="en-US" w:eastAsia="zh-CN"/>
                </w:rPr>
                <w:t>技术</w:t>
              </w:r>
            </w:ins>
            <w:ins w:id="241" w:author="L" w:date="2021-09-01T13:45:00Z">
              <w:r>
                <w:rPr>
                  <w:rFonts w:hint="eastAsia" w:ascii="宋体" w:hAnsi="宋体" w:cs="宋体"/>
                  <w:color w:val="auto"/>
                  <w:sz w:val="24"/>
                  <w:szCs w:val="24"/>
                  <w:highlight w:val="none"/>
                  <w:lang w:val="en-US" w:eastAsia="zh-CN"/>
                </w:rPr>
                <w:t>类</w:t>
              </w:r>
            </w:ins>
            <w:ins w:id="242" w:author="dell" w:date="2021-09-01T12:05:10Z">
              <w:r>
                <w:rPr>
                  <w:rFonts w:hint="eastAsia" w:ascii="宋体" w:hAnsi="宋体" w:eastAsia="宋体" w:cs="宋体"/>
                  <w:color w:val="auto"/>
                  <w:sz w:val="24"/>
                  <w:szCs w:val="24"/>
                  <w:highlight w:val="none"/>
                  <w:lang w:val="en-US" w:eastAsia="zh-CN"/>
                </w:rPr>
                <w:t>评分项</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ins w:id="243" w:author="dell" w:date="2021-09-01T12:05:10Z"/>
        </w:trPr>
        <w:tc>
          <w:tcPr>
            <w:tcW w:w="755" w:type="dxa"/>
            <w:tcBorders>
              <w:top w:val="single" w:color="auto" w:sz="4" w:space="0"/>
              <w:left w:val="single" w:color="auto" w:sz="4" w:space="0"/>
              <w:bottom w:val="single" w:color="auto" w:sz="4" w:space="0"/>
              <w:right w:val="single" w:color="auto" w:sz="4" w:space="0"/>
            </w:tcBorders>
            <w:vAlign w:val="center"/>
          </w:tcPr>
          <w:p>
            <w:pPr>
              <w:jc w:val="center"/>
              <w:rPr>
                <w:ins w:id="244" w:author="dell" w:date="2021-09-01T12:05:10Z"/>
                <w:rFonts w:hint="eastAsia" w:ascii="宋体" w:hAnsi="宋体" w:eastAsia="宋体" w:cs="宋体"/>
                <w:color w:val="auto"/>
                <w:sz w:val="24"/>
                <w:szCs w:val="24"/>
                <w:highlight w:val="none"/>
                <w:lang w:eastAsia="zh-CN"/>
              </w:rPr>
            </w:pPr>
            <w:ins w:id="245" w:author="dell" w:date="2021-09-01T12:05:10Z">
              <w:r>
                <w:rPr>
                  <w:rFonts w:hint="eastAsia" w:ascii="宋体" w:hAnsi="宋体" w:eastAsia="宋体" w:cs="宋体"/>
                  <w:color w:val="auto"/>
                  <w:sz w:val="24"/>
                  <w:szCs w:val="24"/>
                  <w:highlight w:val="none"/>
                  <w:lang w:val="en-US" w:eastAsia="zh-CN"/>
                </w:rPr>
                <w:t>8</w:t>
              </w:r>
            </w:ins>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ins w:id="246" w:author="dell" w:date="2021-09-01T12:05:10Z"/>
                <w:rFonts w:hint="eastAsia" w:ascii="宋体" w:hAnsi="宋体" w:eastAsia="宋体" w:cs="宋体"/>
                <w:color w:val="auto"/>
                <w:sz w:val="24"/>
                <w:szCs w:val="24"/>
                <w:highlight w:val="none"/>
              </w:rPr>
            </w:pPr>
            <w:ins w:id="247" w:author="dell" w:date="2021-09-01T12:05:10Z">
              <w:r>
                <w:rPr>
                  <w:rFonts w:hint="eastAsia" w:ascii="宋体" w:hAnsi="宋体" w:eastAsia="宋体" w:cs="宋体"/>
                  <w:color w:val="auto"/>
                  <w:sz w:val="24"/>
                  <w:szCs w:val="24"/>
                  <w:highlight w:val="none"/>
                </w:rPr>
                <w:t>售后服务方案8%</w:t>
              </w:r>
            </w:ins>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ins w:id="248" w:author="dell" w:date="2021-09-01T12:05:10Z"/>
                <w:rFonts w:hint="eastAsia" w:ascii="宋体" w:hAnsi="宋体" w:eastAsia="宋体" w:cs="宋体"/>
                <w:color w:val="auto"/>
                <w:sz w:val="24"/>
                <w:szCs w:val="24"/>
                <w:highlight w:val="none"/>
              </w:rPr>
            </w:pPr>
            <w:ins w:id="249" w:author="dell" w:date="2021-09-01T12:05:10Z">
              <w:r>
                <w:rPr>
                  <w:rFonts w:hint="eastAsia" w:ascii="宋体" w:hAnsi="宋体" w:eastAsia="宋体" w:cs="宋体"/>
                  <w:color w:val="auto"/>
                  <w:sz w:val="24"/>
                  <w:szCs w:val="24"/>
                  <w:highlight w:val="none"/>
                </w:rPr>
                <w:t>8</w:t>
              </w:r>
            </w:ins>
          </w:p>
        </w:tc>
        <w:tc>
          <w:tcPr>
            <w:tcW w:w="5902" w:type="dxa"/>
            <w:tcBorders>
              <w:top w:val="single" w:color="auto" w:sz="4" w:space="0"/>
              <w:left w:val="single" w:color="auto" w:sz="4" w:space="0"/>
              <w:bottom w:val="single" w:color="auto" w:sz="4" w:space="0"/>
              <w:right w:val="single" w:color="auto" w:sz="4" w:space="0"/>
            </w:tcBorders>
            <w:vAlign w:val="center"/>
          </w:tcPr>
          <w:p>
            <w:pPr>
              <w:jc w:val="left"/>
              <w:rPr>
                <w:ins w:id="250" w:author="dell" w:date="2021-09-01T12:05:10Z"/>
                <w:rFonts w:hint="eastAsia" w:ascii="宋体" w:hAnsi="宋体" w:eastAsia="宋体" w:cs="宋体"/>
                <w:color w:val="auto"/>
                <w:sz w:val="24"/>
                <w:szCs w:val="24"/>
                <w:highlight w:val="none"/>
              </w:rPr>
            </w:pPr>
            <w:ins w:id="251" w:author="dell" w:date="2021-09-01T12:05:10Z">
              <w:r>
                <w:rPr>
                  <w:rFonts w:hint="eastAsia" w:ascii="宋体" w:hAnsi="宋体" w:eastAsia="宋体" w:cs="宋体"/>
                  <w:color w:val="auto"/>
                  <w:sz w:val="24"/>
                  <w:szCs w:val="24"/>
                  <w:highlight w:val="none"/>
                </w:rPr>
                <w:t>供应商提供的售后服务方案包含以下内容：</w:t>
              </w:r>
            </w:ins>
          </w:p>
          <w:p>
            <w:pPr>
              <w:jc w:val="left"/>
              <w:rPr>
                <w:ins w:id="252" w:author="dell" w:date="2021-09-01T12:05:10Z"/>
                <w:rFonts w:hint="eastAsia" w:ascii="宋体" w:hAnsi="宋体" w:eastAsia="宋体" w:cs="宋体"/>
                <w:color w:val="auto"/>
                <w:sz w:val="24"/>
                <w:szCs w:val="24"/>
                <w:highlight w:val="none"/>
              </w:rPr>
            </w:pPr>
            <w:ins w:id="253" w:author="dell" w:date="2021-09-01T12:05:10Z">
              <w:r>
                <w:rPr>
                  <w:rFonts w:hint="eastAsia" w:ascii="宋体" w:hAnsi="宋体" w:eastAsia="宋体" w:cs="宋体"/>
                  <w:color w:val="auto"/>
                  <w:sz w:val="24"/>
                  <w:szCs w:val="24"/>
                  <w:highlight w:val="none"/>
                </w:rPr>
                <w:t>①人员配备方案</w:t>
              </w:r>
            </w:ins>
          </w:p>
          <w:p>
            <w:pPr>
              <w:jc w:val="left"/>
              <w:rPr>
                <w:ins w:id="254" w:author="dell" w:date="2021-09-01T12:05:10Z"/>
                <w:rFonts w:hint="default" w:ascii="宋体" w:hAnsi="宋体" w:eastAsia="宋体" w:cs="宋体"/>
                <w:color w:val="auto"/>
                <w:sz w:val="24"/>
                <w:szCs w:val="24"/>
                <w:highlight w:val="none"/>
                <w:lang w:val="en-US" w:eastAsia="zh-CN"/>
              </w:rPr>
            </w:pPr>
            <w:ins w:id="255" w:author="dell" w:date="2021-09-01T12:05:10Z">
              <w:r>
                <w:rPr>
                  <w:rFonts w:hint="eastAsia" w:ascii="宋体" w:hAnsi="宋体" w:eastAsia="宋体" w:cs="宋体"/>
                  <w:color w:val="auto"/>
                  <w:sz w:val="24"/>
                  <w:szCs w:val="24"/>
                  <w:highlight w:val="none"/>
                </w:rPr>
                <w:t>②</w:t>
              </w:r>
            </w:ins>
            <w:ins w:id="256" w:author="dell" w:date="2021-09-01T15:52:51Z">
              <w:r>
                <w:rPr>
                  <w:rFonts w:hint="eastAsia" w:ascii="宋体" w:hAnsi="宋体" w:eastAsia="宋体" w:cs="宋体"/>
                  <w:color w:val="auto"/>
                  <w:sz w:val="24"/>
                  <w:szCs w:val="24"/>
                  <w:highlight w:val="none"/>
                </w:rPr>
                <w:t>故障</w:t>
              </w:r>
            </w:ins>
            <w:ins w:id="257" w:author="dell" w:date="2021-09-01T15:52:55Z">
              <w:r>
                <w:rPr>
                  <w:rFonts w:hint="eastAsia" w:ascii="宋体" w:hAnsi="宋体" w:cs="宋体"/>
                  <w:color w:val="auto"/>
                  <w:sz w:val="24"/>
                  <w:szCs w:val="24"/>
                  <w:highlight w:val="none"/>
                  <w:lang w:val="en-US" w:eastAsia="zh-CN"/>
                </w:rPr>
                <w:t>处理</w:t>
              </w:r>
            </w:ins>
            <w:ins w:id="258" w:author="dell" w:date="2021-09-01T15:52:58Z">
              <w:r>
                <w:rPr>
                  <w:rFonts w:hint="eastAsia" w:ascii="宋体" w:hAnsi="宋体" w:cs="宋体"/>
                  <w:color w:val="auto"/>
                  <w:sz w:val="24"/>
                  <w:szCs w:val="24"/>
                  <w:highlight w:val="none"/>
                  <w:lang w:val="en-US" w:eastAsia="zh-CN"/>
                </w:rPr>
                <w:t>方案</w:t>
              </w:r>
            </w:ins>
          </w:p>
          <w:p>
            <w:pPr>
              <w:jc w:val="left"/>
              <w:rPr>
                <w:ins w:id="259" w:author="dell" w:date="2021-09-01T12:05:10Z"/>
                <w:rFonts w:hint="eastAsia" w:ascii="宋体" w:hAnsi="宋体" w:eastAsia="宋体" w:cs="宋体"/>
                <w:color w:val="auto"/>
                <w:sz w:val="24"/>
                <w:szCs w:val="24"/>
                <w:highlight w:val="none"/>
                <w:lang w:val="en-US" w:eastAsia="zh-CN"/>
              </w:rPr>
            </w:pPr>
            <w:ins w:id="260" w:author="dell" w:date="2021-09-01T12:05:10Z">
              <w:r>
                <w:rPr>
                  <w:rFonts w:hint="eastAsia" w:ascii="宋体" w:hAnsi="宋体" w:eastAsia="宋体" w:cs="宋体"/>
                  <w:color w:val="auto"/>
                  <w:sz w:val="24"/>
                  <w:szCs w:val="24"/>
                  <w:highlight w:val="none"/>
                </w:rPr>
                <w:t>③处理解决时间</w:t>
              </w:r>
            </w:ins>
            <w:ins w:id="261" w:author="dell" w:date="2021-09-01T15:53:12Z">
              <w:r>
                <w:rPr>
                  <w:rFonts w:hint="eastAsia" w:ascii="宋体" w:hAnsi="宋体" w:cs="宋体"/>
                  <w:color w:val="auto"/>
                  <w:sz w:val="24"/>
                  <w:szCs w:val="24"/>
                  <w:highlight w:val="none"/>
                  <w:lang w:val="en-US" w:eastAsia="zh-CN"/>
                </w:rPr>
                <w:t>安排</w:t>
              </w:r>
            </w:ins>
          </w:p>
          <w:p>
            <w:pPr>
              <w:jc w:val="left"/>
              <w:rPr>
                <w:ins w:id="262" w:author="dell" w:date="2021-09-01T12:05:10Z"/>
                <w:rFonts w:hint="eastAsia" w:ascii="宋体" w:hAnsi="宋体" w:eastAsia="宋体" w:cs="宋体"/>
                <w:color w:val="auto"/>
                <w:sz w:val="24"/>
                <w:szCs w:val="24"/>
                <w:highlight w:val="none"/>
              </w:rPr>
            </w:pPr>
            <w:ins w:id="263" w:author="dell" w:date="2021-09-01T12:05:10Z">
              <w:r>
                <w:rPr>
                  <w:rFonts w:hint="eastAsia" w:ascii="宋体" w:hAnsi="宋体" w:eastAsia="宋体" w:cs="宋体"/>
                  <w:color w:val="auto"/>
                  <w:sz w:val="24"/>
                  <w:szCs w:val="24"/>
                  <w:highlight w:val="none"/>
                </w:rPr>
                <w:t>④售后方案</w:t>
              </w:r>
            </w:ins>
          </w:p>
          <w:p>
            <w:pPr>
              <w:jc w:val="left"/>
              <w:rPr>
                <w:ins w:id="264" w:author="dell" w:date="2021-09-01T12:05:10Z"/>
                <w:rFonts w:hint="eastAsia" w:ascii="宋体" w:hAnsi="宋体" w:eastAsia="宋体" w:cs="宋体"/>
                <w:color w:val="auto"/>
                <w:sz w:val="24"/>
                <w:szCs w:val="24"/>
                <w:highlight w:val="none"/>
              </w:rPr>
            </w:pPr>
            <w:ins w:id="265" w:author="dell" w:date="2021-09-01T12:05:10Z">
              <w:r>
                <w:rPr>
                  <w:rFonts w:hint="eastAsia" w:ascii="宋体" w:hAnsi="宋体" w:eastAsia="宋体" w:cs="宋体"/>
                  <w:color w:val="auto"/>
                  <w:sz w:val="24"/>
                  <w:szCs w:val="24"/>
                  <w:highlight w:val="none"/>
                </w:rPr>
                <w:t>方案符合项目实际情况且满足采购需求的得8分，以上内容每有一项内容缺失扣2分，每有一处内容缺陷（缺陷指：方案内容存在逻辑性问题或不符合项目实际需求）扣1分，扣完为止。</w:t>
              </w:r>
            </w:ins>
          </w:p>
        </w:tc>
        <w:tc>
          <w:tcPr>
            <w:tcW w:w="1007" w:type="dxa"/>
            <w:tcBorders>
              <w:top w:val="single" w:color="auto" w:sz="4" w:space="0"/>
              <w:left w:val="single" w:color="auto" w:sz="4" w:space="0"/>
              <w:bottom w:val="single" w:color="auto" w:sz="4" w:space="0"/>
              <w:right w:val="single" w:color="auto" w:sz="4" w:space="0"/>
            </w:tcBorders>
            <w:vAlign w:val="center"/>
          </w:tcPr>
          <w:p>
            <w:pPr>
              <w:jc w:val="center"/>
              <w:rPr>
                <w:ins w:id="266" w:author="dell" w:date="2021-09-01T12:05:10Z"/>
                <w:rFonts w:hint="eastAsia" w:ascii="宋体" w:hAnsi="宋体" w:eastAsia="宋体" w:cs="宋体"/>
                <w:color w:val="auto"/>
                <w:sz w:val="24"/>
                <w:szCs w:val="24"/>
                <w:highlight w:val="none"/>
              </w:rPr>
            </w:pPr>
            <w:ins w:id="267" w:author="dell" w:date="2021-09-01T12:05:10Z">
              <w:r>
                <w:rPr>
                  <w:rFonts w:hint="eastAsia" w:ascii="宋体" w:hAnsi="宋体" w:eastAsia="宋体" w:cs="宋体"/>
                  <w:color w:val="auto"/>
                  <w:sz w:val="24"/>
                  <w:szCs w:val="24"/>
                  <w:highlight w:val="none"/>
                  <w:lang w:val="en-US" w:eastAsia="zh-CN"/>
                </w:rPr>
                <w:t>技术</w:t>
              </w:r>
            </w:ins>
            <w:ins w:id="268" w:author="L" w:date="2021-09-01T13:45:02Z">
              <w:r>
                <w:rPr>
                  <w:rFonts w:hint="eastAsia" w:ascii="宋体" w:hAnsi="宋体" w:cs="宋体"/>
                  <w:color w:val="auto"/>
                  <w:sz w:val="24"/>
                  <w:szCs w:val="24"/>
                  <w:highlight w:val="none"/>
                  <w:lang w:val="en-US" w:eastAsia="zh-CN"/>
                </w:rPr>
                <w:t>类</w:t>
              </w:r>
            </w:ins>
            <w:ins w:id="269" w:author="dell" w:date="2021-09-01T12:05:10Z">
              <w:r>
                <w:rPr>
                  <w:rFonts w:hint="eastAsia" w:ascii="宋体" w:hAnsi="宋体" w:eastAsia="宋体" w:cs="宋体"/>
                  <w:color w:val="auto"/>
                  <w:sz w:val="24"/>
                  <w:szCs w:val="24"/>
                  <w:highlight w:val="none"/>
                  <w:lang w:val="en-US" w:eastAsia="zh-CN"/>
                </w:rPr>
                <w:t>评分项</w:t>
              </w:r>
            </w:ins>
          </w:p>
        </w:tc>
      </w:tr>
    </w:tbl>
    <w:p>
      <w:pPr>
        <w:ind w:firstLine="630"/>
        <w:rPr>
          <w:rFonts w:ascii="仿宋" w:hAnsi="仿宋" w:eastAsia="仿宋"/>
        </w:rPr>
      </w:pPr>
    </w:p>
    <w:p>
      <w:pPr>
        <w:ind w:firstLine="360" w:firstLineChars="150"/>
        <w:rPr>
          <w:rFonts w:ascii="仿宋" w:hAnsi="仿宋" w:eastAsia="仿宋"/>
          <w:sz w:val="24"/>
        </w:rPr>
      </w:pPr>
      <w:r>
        <w:rPr>
          <w:rFonts w:hint="eastAsia" w:ascii="仿宋" w:hAnsi="仿宋" w:eastAsia="仿宋"/>
          <w:sz w:val="24"/>
        </w:rPr>
        <w:t>注：评分的取值按四舍五入法，保留小数点后两位。</w:t>
      </w:r>
    </w:p>
    <w:bookmarkEnd w:id="102"/>
    <w:bookmarkEnd w:id="103"/>
    <w:bookmarkEnd w:id="104"/>
    <w:bookmarkEnd w:id="105"/>
    <w:p>
      <w:pPr>
        <w:pStyle w:val="9"/>
        <w:ind w:firstLine="420" w:firstLineChars="175"/>
        <w:rPr>
          <w:rFonts w:ascii="仿宋" w:hAnsi="仿宋" w:eastAsia="仿宋"/>
          <w:sz w:val="24"/>
        </w:rPr>
      </w:pPr>
      <w:bookmarkStart w:id="108" w:name="_Toc217446059"/>
      <w:r>
        <w:rPr>
          <w:rFonts w:hint="eastAsia" w:ascii="仿宋" w:hAnsi="仿宋" w:eastAsia="仿宋"/>
          <w:sz w:val="24"/>
        </w:rPr>
        <w:t>3.3.4评审得分＝（A1＋A2＋……＋An）/N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9"/>
        <w:ind w:firstLine="480" w:firstLineChars="200"/>
        <w:rPr>
          <w:rFonts w:hint="eastAsia" w:ascii="仿宋" w:hAnsi="仿宋" w:eastAsia="仿宋"/>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w:t>
      </w:r>
    </w:p>
    <w:p>
      <w:pPr>
        <w:pStyle w:val="9"/>
        <w:ind w:firstLine="480" w:firstLineChars="200"/>
        <w:rPr>
          <w:rFonts w:hint="eastAsia" w:ascii="仿宋" w:hAnsi="仿宋" w:eastAsia="仿宋"/>
          <w:sz w:val="24"/>
        </w:rPr>
      </w:pPr>
      <w:r>
        <w:rPr>
          <w:rFonts w:hint="eastAsia" w:ascii="仿宋" w:hAnsi="仿宋" w:eastAsia="仿宋"/>
          <w:sz w:val="24"/>
        </w:rPr>
        <w:t>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w:t>
      </w:r>
    </w:p>
    <w:p>
      <w:pPr>
        <w:pStyle w:val="9"/>
        <w:ind w:firstLine="480" w:firstLineChars="200"/>
        <w:rPr>
          <w:rFonts w:hint="eastAsia" w:ascii="仿宋" w:hAnsi="仿宋" w:eastAsia="仿宋"/>
          <w:sz w:val="24"/>
        </w:rPr>
      </w:pPr>
      <w:r>
        <w:rPr>
          <w:rFonts w:hint="eastAsia" w:ascii="仿宋" w:hAnsi="仿宋" w:eastAsia="仿宋"/>
          <w:sz w:val="24"/>
        </w:rPr>
        <w:t>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w:t>
      </w:r>
    </w:p>
    <w:bookmarkEnd w:id="108"/>
    <w:p>
      <w:pPr>
        <w:tabs>
          <w:tab w:val="left" w:pos="851"/>
        </w:tabs>
        <w:spacing w:line="400" w:lineRule="exact"/>
        <w:ind w:firstLine="436" w:firstLineChars="200"/>
        <w:rPr>
          <w:rFonts w:hint="eastAsia" w:ascii="仿宋" w:hAnsi="仿宋" w:eastAsia="仿宋" w:cs="Times New Roman"/>
          <w:spacing w:val="-11"/>
          <w:kern w:val="2"/>
          <w:sz w:val="24"/>
          <w:szCs w:val="24"/>
          <w:lang w:val="en-US" w:eastAsia="zh-CN" w:bidi="ar-SA"/>
        </w:rPr>
      </w:pPr>
      <w:r>
        <w:rPr>
          <w:rFonts w:hint="eastAsia" w:ascii="仿宋" w:hAnsi="仿宋" w:eastAsia="仿宋" w:cs="Times New Roman"/>
          <w:spacing w:val="-11"/>
          <w:kern w:val="2"/>
          <w:sz w:val="24"/>
          <w:szCs w:val="24"/>
          <w:lang w:val="en-US" w:eastAsia="zh-CN" w:bidi="ar-SA"/>
        </w:rPr>
        <w:t>D1、D2……Dn 分别为评审委员会每个成员的打分（共同评分类），N</w:t>
      </w:r>
      <w:r>
        <w:rPr>
          <w:rFonts w:hint="eastAsia" w:ascii="仿宋" w:hAnsi="仿宋" w:eastAsia="仿宋" w:cs="Times New Roman"/>
          <w:spacing w:val="-11"/>
          <w:kern w:val="2"/>
          <w:sz w:val="24"/>
          <w:szCs w:val="24"/>
          <w:vertAlign w:val="subscript"/>
          <w:lang w:val="en-US" w:eastAsia="zh-CN" w:bidi="ar-SA"/>
        </w:rPr>
        <w:t>D</w:t>
      </w:r>
      <w:r>
        <w:rPr>
          <w:rFonts w:hint="eastAsia" w:ascii="仿宋" w:hAnsi="仿宋" w:eastAsia="仿宋" w:cs="Times New Roman"/>
          <w:spacing w:val="-11"/>
          <w:kern w:val="2"/>
          <w:sz w:val="24"/>
          <w:szCs w:val="24"/>
          <w:lang w:val="en-US" w:eastAsia="zh-CN" w:bidi="ar-SA"/>
        </w:rPr>
        <w:t>为评审委员会人数。</w:t>
      </w:r>
    </w:p>
    <w:p>
      <w:pPr>
        <w:pStyle w:val="7"/>
      </w:pPr>
    </w:p>
    <w:p>
      <w:pPr>
        <w:pStyle w:val="4"/>
        <w:keepNext w:val="0"/>
        <w:keepLines w:val="0"/>
        <w:spacing w:before="0" w:after="0" w:line="400" w:lineRule="exact"/>
        <w:ind w:firstLine="472" w:firstLineChars="196"/>
        <w:rPr>
          <w:rFonts w:hint="eastAsia" w:ascii="仿宋" w:hAnsi="仿宋" w:eastAsia="仿宋"/>
          <w:sz w:val="24"/>
          <w:szCs w:val="24"/>
        </w:rPr>
      </w:pPr>
      <w:r>
        <w:rPr>
          <w:rFonts w:hint="eastAsia" w:ascii="仿宋" w:hAnsi="仿宋" w:eastAsia="仿宋"/>
          <w:sz w:val="24"/>
          <w:szCs w:val="24"/>
        </w:rPr>
        <w:t>4.磋商纪律及注意事项</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4.2在磋商过程中，供应商不得以任何形式对磋商小组成员进行旨在影响</w:t>
      </w:r>
      <w:r>
        <w:rPr>
          <w:rFonts w:hint="eastAsia" w:ascii="仿宋" w:hAnsi="仿宋" w:eastAsia="仿宋"/>
          <w:sz w:val="24"/>
          <w:lang w:val="en-US" w:eastAsia="zh-CN"/>
        </w:rPr>
        <w:t>磋商</w:t>
      </w:r>
      <w:r>
        <w:rPr>
          <w:rFonts w:hint="eastAsia" w:ascii="仿宋" w:hAnsi="仿宋" w:eastAsia="仿宋"/>
          <w:sz w:val="24"/>
        </w:rPr>
        <w:t>结果的私下接触，否则将取消其参与磋商的资格。</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4.4 磋商小组独立评判，推荐成交候选人，并写出书面报告。</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4.5 磋商小组可根据需要对供应商进行实地考察。</w:t>
      </w:r>
    </w:p>
    <w:p>
      <w:pPr>
        <w:spacing w:line="400" w:lineRule="exact"/>
        <w:ind w:firstLine="480" w:firstLineChars="200"/>
        <w:rPr>
          <w:rFonts w:ascii="仿宋" w:hAnsi="仿宋" w:eastAsia="仿宋"/>
          <w:sz w:val="24"/>
        </w:rPr>
      </w:pPr>
    </w:p>
    <w:p>
      <w:pPr>
        <w:pStyle w:val="4"/>
        <w:keepNext w:val="0"/>
        <w:keepLines w:val="0"/>
        <w:spacing w:before="0" w:after="0" w:line="400" w:lineRule="exact"/>
        <w:ind w:firstLine="472" w:firstLineChars="196"/>
        <w:rPr>
          <w:rFonts w:hint="eastAsia" w:ascii="仿宋" w:hAnsi="仿宋" w:eastAsia="仿宋"/>
          <w:sz w:val="24"/>
          <w:szCs w:val="24"/>
        </w:rPr>
      </w:pPr>
      <w:r>
        <w:rPr>
          <w:rFonts w:hint="eastAsia" w:ascii="仿宋" w:hAnsi="仿宋" w:eastAsia="仿宋"/>
          <w:sz w:val="24"/>
          <w:szCs w:val="24"/>
        </w:rPr>
        <w:t>5.</w:t>
      </w:r>
      <w:bookmarkEnd w:id="106"/>
      <w:r>
        <w:rPr>
          <w:rFonts w:hint="eastAsia" w:ascii="仿宋" w:hAnsi="仿宋" w:eastAsia="仿宋"/>
          <w:sz w:val="24"/>
          <w:szCs w:val="24"/>
        </w:rPr>
        <w:t>磋商小组在政府采购活动中承担以下义务：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（一）遵守评审工作纪律；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（六）及时向财政、监察等部门举报在评审过程中受到非法干预的情况；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（七）配合答复处理供应商的询问、质疑和投诉等事项；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（八）法律、法规和规章规定的其他义务。</w:t>
      </w:r>
    </w:p>
    <w:p>
      <w:pPr>
        <w:tabs>
          <w:tab w:val="left" w:pos="7665"/>
        </w:tabs>
        <w:spacing w:line="400" w:lineRule="exact"/>
        <w:rPr>
          <w:rFonts w:ascii="仿宋" w:hAnsi="仿宋" w:eastAsia="仿宋"/>
          <w:sz w:val="24"/>
        </w:rPr>
      </w:pPr>
    </w:p>
    <w:p>
      <w:pPr>
        <w:pStyle w:val="4"/>
        <w:keepNext w:val="0"/>
        <w:keepLines w:val="0"/>
        <w:spacing w:before="0" w:after="0" w:line="400" w:lineRule="exact"/>
        <w:ind w:firstLine="472" w:firstLineChars="196"/>
        <w:rPr>
          <w:rFonts w:hint="eastAsia" w:ascii="仿宋" w:hAnsi="仿宋" w:eastAsia="仿宋"/>
          <w:sz w:val="24"/>
          <w:szCs w:val="24"/>
        </w:rPr>
      </w:pPr>
      <w:r>
        <w:rPr>
          <w:rFonts w:hint="eastAsia" w:ascii="仿宋" w:hAnsi="仿宋" w:eastAsia="仿宋"/>
          <w:sz w:val="24"/>
          <w:szCs w:val="24"/>
        </w:rPr>
        <w:t>6.评审专家在政府采购活动中应当遵守以下工作纪律：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（五）在评审过程中和评审结束后，不得记录、复制或带走任何评审资料，不得向外界透露评审内容；</w:t>
      </w:r>
    </w:p>
    <w:p>
      <w:pPr>
        <w:tabs>
          <w:tab w:val="left" w:pos="7665"/>
        </w:tabs>
        <w:spacing w:line="400" w:lineRule="exact"/>
        <w:ind w:firstLine="456" w:firstLineChars="200"/>
        <w:rPr>
          <w:rFonts w:ascii="仿宋" w:hAnsi="仿宋" w:eastAsia="仿宋"/>
          <w:spacing w:val="-6"/>
          <w:sz w:val="24"/>
        </w:rPr>
      </w:pPr>
      <w:r>
        <w:rPr>
          <w:rFonts w:hint="eastAsia" w:ascii="仿宋" w:hAnsi="仿宋" w:eastAsia="仿宋"/>
          <w:spacing w:val="-6"/>
          <w:sz w:val="24"/>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（七）遵守有关廉洁自律规定，不得私下接触供应商，不得收受供应商及有关业务单位和个人的财物或好处，不得接受采购代理机构的请托。</w:t>
      </w:r>
    </w:p>
    <w:p>
      <w:pPr>
        <w:rPr>
          <w:rFonts w:ascii="仿宋" w:hAnsi="仿宋" w:eastAsia="仿宋"/>
        </w:rPr>
      </w:pPr>
    </w:p>
    <w:p>
      <w:pPr>
        <w:bidi w:val="0"/>
      </w:pPr>
      <w: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sz w:val="32"/>
          <w:szCs w:val="32"/>
          <w:lang w:val="en-US" w:eastAsia="zh-CN"/>
        </w:rPr>
      </w:pPr>
      <w:bookmarkStart w:id="109" w:name="_Toc27291"/>
      <w:r>
        <w:rPr>
          <w:rFonts w:hint="eastAsia" w:ascii="仿宋" w:hAnsi="仿宋" w:eastAsia="仿宋" w:cs="仿宋"/>
          <w:sz w:val="32"/>
          <w:szCs w:val="32"/>
          <w:lang w:val="en-US" w:eastAsia="zh-CN"/>
        </w:rPr>
        <w:t>第九章  政府采购合同（草案）</w:t>
      </w:r>
      <w:bookmarkEnd w:id="109"/>
    </w:p>
    <w:bookmarkEnd w:id="89"/>
    <w:bookmarkEnd w:id="90"/>
    <w:bookmarkEnd w:id="91"/>
    <w:p>
      <w:pPr>
        <w:spacing w:line="360" w:lineRule="auto"/>
        <w:ind w:firstLine="482" w:firstLineChars="200"/>
        <w:rPr>
          <w:rFonts w:ascii="仿宋" w:hAnsi="仿宋" w:eastAsia="仿宋"/>
          <w:b/>
          <w:bCs/>
          <w:sz w:val="24"/>
        </w:rPr>
      </w:pPr>
    </w:p>
    <w:p>
      <w:pPr>
        <w:spacing w:line="360" w:lineRule="auto"/>
        <w:rPr>
          <w:rFonts w:ascii="仿宋" w:hAnsi="仿宋" w:eastAsia="仿宋"/>
          <w:b/>
          <w:sz w:val="24"/>
        </w:rPr>
      </w:pPr>
      <w:r>
        <w:rPr>
          <w:rFonts w:hint="eastAsia" w:ascii="仿宋" w:hAnsi="仿宋" w:eastAsia="仿宋"/>
          <w:b/>
          <w:sz w:val="24"/>
        </w:rPr>
        <w:t>合同草案条款</w:t>
      </w:r>
    </w:p>
    <w:p>
      <w:pPr>
        <w:spacing w:line="360" w:lineRule="auto"/>
        <w:rPr>
          <w:rFonts w:ascii="仿宋" w:hAnsi="仿宋" w:eastAsia="仿宋"/>
          <w:sz w:val="24"/>
        </w:rPr>
      </w:pPr>
      <w:r>
        <w:rPr>
          <w:rFonts w:hint="eastAsia" w:ascii="仿宋" w:hAnsi="仿宋" w:eastAsia="仿宋"/>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autoSpaceDE w:val="0"/>
        <w:autoSpaceDN w:val="0"/>
        <w:snapToGrid w:val="0"/>
        <w:spacing w:line="480" w:lineRule="exact"/>
        <w:rPr>
          <w:rFonts w:ascii="仿宋" w:hAnsi="仿宋" w:eastAsia="仿宋"/>
          <w:sz w:val="24"/>
        </w:rPr>
      </w:pPr>
      <w:r>
        <w:rPr>
          <w:rFonts w:hint="eastAsia" w:ascii="仿宋" w:hAnsi="仿宋" w:eastAsia="仿宋"/>
          <w:sz w:val="24"/>
        </w:rPr>
        <w:t>二、合同草案条款如下：</w:t>
      </w:r>
    </w:p>
    <w:p>
      <w:pPr>
        <w:autoSpaceDE w:val="0"/>
        <w:autoSpaceDN w:val="0"/>
        <w:snapToGrid w:val="0"/>
        <w:spacing w:line="480" w:lineRule="exact"/>
        <w:rPr>
          <w:rFonts w:ascii="仿宋" w:hAnsi="仿宋" w:eastAsia="仿宋"/>
          <w:spacing w:val="8"/>
          <w:sz w:val="24"/>
        </w:rPr>
      </w:pPr>
      <w:r>
        <w:rPr>
          <w:rFonts w:hint="eastAsia" w:ascii="仿宋" w:hAnsi="仿宋" w:eastAsia="仿宋"/>
          <w:spacing w:val="15"/>
          <w:sz w:val="24"/>
          <w:u w:val="single"/>
        </w:rPr>
        <w:t xml:space="preserve">                                          </w:t>
      </w:r>
      <w:r>
        <w:rPr>
          <w:rFonts w:hint="eastAsia" w:ascii="仿宋" w:hAnsi="仿宋" w:eastAsia="仿宋"/>
          <w:spacing w:val="8"/>
          <w:sz w:val="24"/>
        </w:rPr>
        <w:t>(以下简称“</w:t>
      </w:r>
      <w:r>
        <w:rPr>
          <w:rFonts w:hint="eastAsia" w:ascii="仿宋" w:hAnsi="仿宋" w:eastAsia="仿宋"/>
          <w:sz w:val="24"/>
        </w:rPr>
        <w:t>甲方</w:t>
      </w:r>
      <w:r>
        <w:rPr>
          <w:rFonts w:hint="eastAsia" w:ascii="仿宋" w:hAnsi="仿宋" w:eastAsia="仿宋"/>
          <w:spacing w:val="8"/>
          <w:sz w:val="24"/>
        </w:rPr>
        <w:t>”)为一方和</w:t>
      </w:r>
      <w:r>
        <w:rPr>
          <w:rFonts w:hint="eastAsia" w:ascii="仿宋" w:hAnsi="仿宋" w:eastAsia="仿宋"/>
          <w:spacing w:val="8"/>
          <w:sz w:val="24"/>
          <w:u w:val="single"/>
        </w:rPr>
        <w:t xml:space="preserve">                   </w:t>
      </w:r>
      <w:r>
        <w:rPr>
          <w:rFonts w:hint="eastAsia" w:ascii="仿宋" w:hAnsi="仿宋" w:eastAsia="仿宋"/>
          <w:spacing w:val="8"/>
          <w:sz w:val="24"/>
        </w:rPr>
        <w:t xml:space="preserve"> (以下简称“乙方”)为另一方同意按下述条款和条件签署本合同(以下简称“合同”)：</w:t>
      </w:r>
    </w:p>
    <w:p>
      <w:pPr>
        <w:pStyle w:val="4"/>
        <w:keepNext w:val="0"/>
        <w:keepLines w:val="0"/>
        <w:spacing w:before="0" w:after="0" w:line="400" w:lineRule="exact"/>
        <w:ind w:firstLine="472" w:firstLineChars="196"/>
        <w:rPr>
          <w:rFonts w:hint="eastAsia" w:ascii="仿宋" w:hAnsi="仿宋" w:eastAsia="仿宋"/>
          <w:sz w:val="24"/>
          <w:szCs w:val="24"/>
        </w:rPr>
      </w:pPr>
      <w:r>
        <w:rPr>
          <w:rFonts w:hint="eastAsia" w:ascii="仿宋" w:hAnsi="仿宋" w:eastAsia="仿宋"/>
          <w:sz w:val="24"/>
          <w:szCs w:val="24"/>
        </w:rPr>
        <w:t>1．合同文件</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本合同所附下列文件是本合同不可分割的部分：</w:t>
      </w:r>
    </w:p>
    <w:p>
      <w:pPr>
        <w:autoSpaceDE w:val="0"/>
        <w:autoSpaceDN w:val="0"/>
        <w:snapToGrid w:val="0"/>
        <w:spacing w:line="520" w:lineRule="exact"/>
        <w:ind w:firstLine="542" w:firstLineChars="238"/>
        <w:rPr>
          <w:rFonts w:ascii="仿宋" w:hAnsi="仿宋" w:eastAsia="仿宋"/>
          <w:spacing w:val="-6"/>
          <w:sz w:val="24"/>
        </w:rPr>
      </w:pPr>
      <w:r>
        <w:rPr>
          <w:rFonts w:hint="eastAsia" w:ascii="仿宋" w:hAnsi="仿宋" w:eastAsia="仿宋"/>
          <w:spacing w:val="-6"/>
          <w:sz w:val="24"/>
        </w:rPr>
        <w:t>1.1 成交后双方签订的采购合同；（包括服务方案、项目验收标准和验收方法等）</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1.2 </w:t>
      </w:r>
      <w:r>
        <w:rPr>
          <w:rFonts w:hint="eastAsia" w:ascii="仿宋" w:hAnsi="仿宋" w:eastAsia="仿宋"/>
          <w:sz w:val="24"/>
        </w:rPr>
        <w:t>买方</w:t>
      </w:r>
      <w:r>
        <w:rPr>
          <w:rFonts w:hint="eastAsia" w:ascii="仿宋" w:hAnsi="仿宋" w:eastAsia="仿宋"/>
          <w:spacing w:val="8"/>
          <w:sz w:val="24"/>
        </w:rPr>
        <w:t>针对本项目的磋商文件；</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1.3 卖方提交的磋商响应文件及磋商过程中相关承诺；</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1.4 成交通知书。</w:t>
      </w:r>
    </w:p>
    <w:p>
      <w:pPr>
        <w:pStyle w:val="4"/>
        <w:keepNext w:val="0"/>
        <w:keepLines w:val="0"/>
        <w:spacing w:before="0" w:after="0" w:line="400" w:lineRule="exact"/>
        <w:ind w:firstLine="472" w:firstLineChars="196"/>
        <w:rPr>
          <w:rFonts w:hint="eastAsia" w:ascii="仿宋" w:hAnsi="仿宋" w:eastAsia="仿宋"/>
          <w:sz w:val="24"/>
          <w:szCs w:val="24"/>
        </w:rPr>
      </w:pPr>
      <w:r>
        <w:rPr>
          <w:rFonts w:hint="eastAsia" w:ascii="仿宋" w:hAnsi="仿宋" w:eastAsia="仿宋"/>
          <w:sz w:val="24"/>
          <w:szCs w:val="24"/>
        </w:rPr>
        <w:t>2．合同范围和条件</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本合同的范围和条件应与上述合同文件的规定相一致。</w:t>
      </w:r>
    </w:p>
    <w:p>
      <w:pPr>
        <w:pStyle w:val="4"/>
        <w:keepNext w:val="0"/>
        <w:keepLines w:val="0"/>
        <w:spacing w:before="0" w:after="0" w:line="400" w:lineRule="exact"/>
        <w:ind w:firstLine="472" w:firstLineChars="196"/>
        <w:rPr>
          <w:rFonts w:hint="eastAsia" w:ascii="仿宋" w:hAnsi="仿宋" w:eastAsia="仿宋"/>
          <w:sz w:val="24"/>
          <w:szCs w:val="24"/>
        </w:rPr>
      </w:pPr>
      <w:r>
        <w:rPr>
          <w:rFonts w:hint="eastAsia" w:ascii="仿宋" w:hAnsi="仿宋" w:eastAsia="仿宋"/>
          <w:sz w:val="24"/>
          <w:szCs w:val="24"/>
        </w:rPr>
        <w:t>3. 合同期限</w:t>
      </w:r>
    </w:p>
    <w:p>
      <w:pPr>
        <w:autoSpaceDE w:val="0"/>
        <w:autoSpaceDN w:val="0"/>
        <w:snapToGrid w:val="0"/>
        <w:spacing w:line="520" w:lineRule="exact"/>
        <w:ind w:firstLine="609" w:firstLineChars="238"/>
        <w:rPr>
          <w:rFonts w:ascii="仿宋" w:hAnsi="仿宋" w:eastAsia="仿宋"/>
          <w:spacing w:val="8"/>
          <w:sz w:val="24"/>
        </w:rPr>
      </w:pPr>
    </w:p>
    <w:p>
      <w:pPr>
        <w:pStyle w:val="4"/>
        <w:keepNext w:val="0"/>
        <w:keepLines w:val="0"/>
        <w:spacing w:before="0" w:after="0" w:line="400" w:lineRule="exact"/>
        <w:ind w:firstLine="472" w:firstLineChars="196"/>
        <w:rPr>
          <w:rFonts w:hint="eastAsia" w:ascii="仿宋" w:hAnsi="仿宋" w:eastAsia="仿宋"/>
          <w:sz w:val="24"/>
          <w:szCs w:val="24"/>
        </w:rPr>
      </w:pPr>
      <w:bookmarkStart w:id="110" w:name="_Toc247334841"/>
      <w:bookmarkStart w:id="111" w:name="_Toc283019214"/>
      <w:bookmarkStart w:id="112" w:name="_Toc185395249"/>
      <w:bookmarkStart w:id="113" w:name="_Toc239233914"/>
      <w:bookmarkStart w:id="114" w:name="_Toc212019594"/>
      <w:bookmarkStart w:id="115" w:name="_Toc225654644"/>
      <w:bookmarkStart w:id="116" w:name="_Toc211911348"/>
      <w:bookmarkStart w:id="117" w:name="_Toc251768862"/>
      <w:bookmarkStart w:id="118" w:name="_Toc237145406"/>
      <w:bookmarkStart w:id="119" w:name="_Toc211854449"/>
      <w:bookmarkStart w:id="120" w:name="_Toc232492928"/>
      <w:bookmarkStart w:id="121" w:name="_Toc241833903"/>
      <w:bookmarkStart w:id="122" w:name="_Toc238984975"/>
      <w:bookmarkStart w:id="123" w:name="_Toc286993786"/>
      <w:bookmarkStart w:id="124" w:name="_Toc239568418"/>
      <w:bookmarkStart w:id="125" w:name="_Toc225244852"/>
      <w:bookmarkStart w:id="126" w:name="_Toc225670751"/>
      <w:bookmarkStart w:id="127" w:name="_Toc282696226"/>
      <w:r>
        <w:rPr>
          <w:rFonts w:hint="eastAsia" w:ascii="仿宋" w:hAnsi="仿宋" w:eastAsia="仿宋"/>
          <w:sz w:val="24"/>
          <w:szCs w:val="24"/>
        </w:rPr>
        <w:t>4. 服务内容与质量标准</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4.1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4.2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4.3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4.4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4.5 </w:t>
      </w:r>
    </w:p>
    <w:p>
      <w:pPr>
        <w:spacing w:line="360" w:lineRule="auto"/>
        <w:ind w:firstLine="630"/>
        <w:rPr>
          <w:rFonts w:ascii="仿宋" w:hAnsi="仿宋" w:eastAsia="仿宋"/>
          <w:sz w:val="24"/>
        </w:rPr>
      </w:pPr>
      <w:r>
        <w:rPr>
          <w:rFonts w:hint="eastAsia" w:ascii="仿宋" w:hAnsi="仿宋" w:eastAsia="仿宋"/>
          <w:sz w:val="24"/>
        </w:rPr>
        <w:t>…</w:t>
      </w:r>
    </w:p>
    <w:p>
      <w:pPr>
        <w:pStyle w:val="4"/>
        <w:keepNext w:val="0"/>
        <w:keepLines w:val="0"/>
        <w:spacing w:before="0" w:after="0" w:line="400" w:lineRule="exact"/>
        <w:ind w:firstLine="472" w:firstLineChars="196"/>
        <w:rPr>
          <w:rFonts w:hint="eastAsia" w:ascii="仿宋" w:hAnsi="仿宋" w:eastAsia="仿宋"/>
          <w:sz w:val="24"/>
          <w:szCs w:val="24"/>
        </w:rPr>
      </w:pPr>
      <w:r>
        <w:rPr>
          <w:rFonts w:hint="eastAsia" w:ascii="仿宋" w:hAnsi="仿宋" w:eastAsia="仿宋"/>
          <w:sz w:val="24"/>
          <w:szCs w:val="24"/>
        </w:rPr>
        <w:t>5. 服务费用及支付方式</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5.1 本项目服务费用由以下组成：</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5.1.1        万元；</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5.1.2        万元；</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5.1.3        万元。</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5.2 服务费支付方式： </w:t>
      </w:r>
    </w:p>
    <w:p>
      <w:pPr>
        <w:pStyle w:val="4"/>
        <w:keepNext w:val="0"/>
        <w:keepLines w:val="0"/>
        <w:spacing w:before="0" w:after="0" w:line="400" w:lineRule="exact"/>
        <w:ind w:firstLine="472" w:firstLineChars="196"/>
        <w:rPr>
          <w:rFonts w:hint="eastAsia" w:ascii="仿宋" w:hAnsi="仿宋" w:eastAsia="仿宋"/>
          <w:sz w:val="24"/>
          <w:szCs w:val="24"/>
        </w:rPr>
      </w:pPr>
      <w:r>
        <w:rPr>
          <w:rFonts w:hint="eastAsia" w:ascii="仿宋" w:hAnsi="仿宋" w:eastAsia="仿宋"/>
          <w:sz w:val="24"/>
          <w:szCs w:val="24"/>
        </w:rPr>
        <w:t>6. 知识产权</w:t>
      </w:r>
    </w:p>
    <w:p>
      <w:pPr>
        <w:tabs>
          <w:tab w:val="left" w:pos="1440"/>
        </w:tabs>
        <w:spacing w:line="360" w:lineRule="auto"/>
        <w:ind w:firstLine="480" w:firstLineChars="200"/>
        <w:rPr>
          <w:rFonts w:ascii="仿宋" w:hAnsi="仿宋" w:eastAsia="仿宋"/>
          <w:sz w:val="24"/>
        </w:rPr>
      </w:pPr>
      <w:r>
        <w:rPr>
          <w:rFonts w:hint="eastAsia" w:ascii="仿宋" w:hAnsi="仿宋" w:eastAsia="仿宋"/>
          <w:sz w:val="24"/>
        </w:rPr>
        <w:t>乙方应保证所提供的服务或其任何一部分均不会侵犯任何第三方的专利权、商标权或著作权。</w:t>
      </w:r>
    </w:p>
    <w:p>
      <w:pPr>
        <w:pStyle w:val="4"/>
        <w:keepNext w:val="0"/>
        <w:keepLines w:val="0"/>
        <w:spacing w:before="0" w:after="0" w:line="400" w:lineRule="exact"/>
        <w:ind w:firstLine="472" w:firstLineChars="196"/>
        <w:rPr>
          <w:rFonts w:hint="eastAsia" w:ascii="仿宋" w:hAnsi="仿宋" w:eastAsia="仿宋"/>
          <w:sz w:val="24"/>
          <w:szCs w:val="24"/>
        </w:rPr>
      </w:pPr>
      <w:r>
        <w:rPr>
          <w:rFonts w:hint="eastAsia" w:ascii="仿宋" w:hAnsi="仿宋" w:eastAsia="仿宋"/>
          <w:sz w:val="24"/>
          <w:szCs w:val="24"/>
        </w:rPr>
        <w:t>7. 无产权瑕疵条款</w:t>
      </w:r>
    </w:p>
    <w:p>
      <w:pPr>
        <w:tabs>
          <w:tab w:val="left" w:pos="1440"/>
        </w:tabs>
        <w:spacing w:line="360" w:lineRule="auto"/>
        <w:ind w:firstLine="480" w:firstLineChars="200"/>
        <w:rPr>
          <w:rFonts w:ascii="仿宋" w:hAnsi="仿宋" w:eastAsia="仿宋"/>
          <w:sz w:val="24"/>
        </w:rPr>
      </w:pPr>
      <w:r>
        <w:rPr>
          <w:rFonts w:hint="eastAsia" w:ascii="仿宋" w:hAnsi="仿宋" w:eastAsia="仿宋"/>
          <w:sz w:val="24"/>
        </w:rPr>
        <w:t>乙方保证所提供的服务的所有权完全属于乙方且无任何抵押、查封等产权瑕疵。如有产权瑕疵的，视为乙方违约。乙方应负担由此而产生的一切损失。</w:t>
      </w:r>
    </w:p>
    <w:p>
      <w:pPr>
        <w:pStyle w:val="4"/>
        <w:keepNext w:val="0"/>
        <w:keepLines w:val="0"/>
        <w:spacing w:before="0" w:after="0" w:line="400" w:lineRule="exact"/>
        <w:ind w:firstLine="472" w:firstLineChars="196"/>
        <w:rPr>
          <w:rFonts w:hint="eastAsia" w:ascii="仿宋" w:hAnsi="仿宋" w:eastAsia="仿宋"/>
          <w:sz w:val="24"/>
          <w:szCs w:val="24"/>
        </w:rPr>
      </w:pPr>
      <w:r>
        <w:rPr>
          <w:rFonts w:hint="eastAsia" w:ascii="仿宋" w:hAnsi="仿宋" w:eastAsia="仿宋"/>
          <w:sz w:val="24"/>
          <w:szCs w:val="24"/>
        </w:rPr>
        <w:t>8. 履约保证金</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8.1 乙方交纳人民币</w:t>
      </w:r>
      <w:r>
        <w:rPr>
          <w:rFonts w:hint="eastAsia" w:ascii="仿宋" w:hAnsi="仿宋" w:eastAsia="仿宋"/>
          <w:spacing w:val="8"/>
          <w:sz w:val="24"/>
          <w:u w:val="single"/>
        </w:rPr>
        <w:t>　　　　　　</w:t>
      </w:r>
      <w:r>
        <w:rPr>
          <w:rFonts w:hint="eastAsia" w:ascii="仿宋" w:hAnsi="仿宋" w:eastAsia="仿宋"/>
          <w:spacing w:val="8"/>
          <w:sz w:val="24"/>
        </w:rPr>
        <w:t>元作为本合同的履约保证金。</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8.2 履约保证金作为违约金的一部分及用于补偿甲方因乙方不能履行合同义务而蒙受的损失。</w:t>
      </w:r>
    </w:p>
    <w:p>
      <w:pPr>
        <w:pStyle w:val="4"/>
        <w:keepNext w:val="0"/>
        <w:keepLines w:val="0"/>
        <w:spacing w:before="0" w:after="0" w:line="400" w:lineRule="exact"/>
        <w:ind w:firstLine="472" w:firstLineChars="196"/>
        <w:rPr>
          <w:rFonts w:hint="eastAsia" w:ascii="仿宋" w:hAnsi="仿宋" w:eastAsia="仿宋"/>
          <w:sz w:val="24"/>
          <w:szCs w:val="24"/>
        </w:rPr>
      </w:pPr>
      <w:r>
        <w:rPr>
          <w:rFonts w:hint="eastAsia" w:ascii="仿宋" w:hAnsi="仿宋" w:eastAsia="仿宋"/>
          <w:sz w:val="24"/>
          <w:szCs w:val="24"/>
        </w:rPr>
        <w:t>9. 甲方的权利和义务</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9.2 甲方有权依据双方签订的考评办法对乙方提供的服务进行定期考评。当考评结果未达到标准时，有权依据考评办法约定的数额扣除履约保证金。</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9.3 负责检查监督乙方管理工作的实施及制度的执行情况。</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9.4 根据本合同规定，按时向乙方支付应付服务费用。</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9.5 国家法律、法规所规定由甲方承担的其它责任。</w:t>
      </w:r>
    </w:p>
    <w:p>
      <w:pPr>
        <w:pStyle w:val="4"/>
        <w:keepNext w:val="0"/>
        <w:keepLines w:val="0"/>
        <w:spacing w:before="0" w:after="0" w:line="400" w:lineRule="exact"/>
        <w:ind w:firstLine="472" w:firstLineChars="196"/>
        <w:rPr>
          <w:rFonts w:hint="eastAsia" w:ascii="仿宋" w:hAnsi="仿宋" w:eastAsia="仿宋"/>
          <w:sz w:val="24"/>
          <w:szCs w:val="24"/>
        </w:rPr>
      </w:pPr>
      <w:r>
        <w:rPr>
          <w:rFonts w:hint="eastAsia" w:ascii="仿宋" w:hAnsi="仿宋" w:eastAsia="仿宋"/>
          <w:sz w:val="24"/>
          <w:szCs w:val="24"/>
        </w:rPr>
        <w:t>10. 乙方的权利和义务</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10.1 对本合同规定的委托服务范围内的项目享有管理权及服务义务。</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10.2 根据本合同的规定向甲方收取相关服务费用，并有权在本项目管理范围内管理及合理使用。</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10.3 及时向甲方通告本项目服务范围内有关服务的重大事项，及时配合处理投诉。</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10.4 接受项目行业管理部门及政府有关部门的指导，接受甲方的监督。</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10.5 国家法律、法规所规定由乙方承担的其它责任。</w:t>
      </w:r>
    </w:p>
    <w:p>
      <w:pPr>
        <w:pStyle w:val="4"/>
        <w:keepNext w:val="0"/>
        <w:keepLines w:val="0"/>
        <w:spacing w:before="0" w:after="0" w:line="400" w:lineRule="exact"/>
        <w:ind w:firstLine="472" w:firstLineChars="196"/>
        <w:rPr>
          <w:rFonts w:hint="eastAsia" w:ascii="仿宋" w:hAnsi="仿宋" w:eastAsia="仿宋"/>
          <w:sz w:val="24"/>
          <w:szCs w:val="24"/>
        </w:rPr>
      </w:pPr>
      <w:r>
        <w:rPr>
          <w:rFonts w:hint="eastAsia" w:ascii="仿宋" w:hAnsi="仿宋" w:eastAsia="仿宋"/>
          <w:sz w:val="24"/>
          <w:szCs w:val="24"/>
        </w:rPr>
        <w:t>11. 违约责任</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11.1 甲乙双方必须遵守本合同并执行合同中的各项规定，保证本合同的正常履行。</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Style w:val="4"/>
        <w:keepNext w:val="0"/>
        <w:keepLines w:val="0"/>
        <w:spacing w:before="0" w:after="0" w:line="400" w:lineRule="exact"/>
        <w:ind w:firstLine="472" w:firstLineChars="196"/>
        <w:rPr>
          <w:rFonts w:hint="eastAsia" w:ascii="仿宋" w:hAnsi="仿宋" w:eastAsia="仿宋"/>
          <w:sz w:val="24"/>
          <w:szCs w:val="24"/>
        </w:rPr>
      </w:pPr>
      <w:r>
        <w:rPr>
          <w:rFonts w:hint="eastAsia" w:ascii="仿宋" w:hAnsi="仿宋" w:eastAsia="仿宋"/>
          <w:sz w:val="24"/>
          <w:szCs w:val="24"/>
        </w:rPr>
        <w:t>12. 不可抗力事件处理</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12.1 在合同有效期内，任何一方因不可抗力事件导致不能履行合同，则合同履行期可延长，其延长期与不可抗力影响期相同。</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12.2 不可抗力事件发生后，应立即通知对方，并寄送有关权威机构出具的证明。</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12.3 不可抗力事件延续120天以上，双方应通过友好协商，确定是否继续履行合同。</w:t>
      </w:r>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Pr>
        <w:pStyle w:val="4"/>
        <w:keepNext w:val="0"/>
        <w:keepLines w:val="0"/>
        <w:spacing w:before="0" w:after="0" w:line="400" w:lineRule="exact"/>
        <w:ind w:firstLine="472" w:firstLineChars="196"/>
        <w:rPr>
          <w:rFonts w:hint="eastAsia" w:ascii="仿宋" w:hAnsi="仿宋" w:eastAsia="仿宋"/>
          <w:sz w:val="24"/>
          <w:szCs w:val="24"/>
        </w:rPr>
      </w:pPr>
      <w:bookmarkStart w:id="128" w:name="_Toc286993792"/>
      <w:bookmarkStart w:id="129" w:name="_Toc239568423"/>
      <w:bookmarkStart w:id="130" w:name="_Toc247334846"/>
      <w:bookmarkStart w:id="131" w:name="_Toc225670756"/>
      <w:bookmarkStart w:id="132" w:name="_Toc238984980"/>
      <w:bookmarkStart w:id="133" w:name="_Toc225244857"/>
      <w:bookmarkStart w:id="134" w:name="_Toc251768867"/>
      <w:bookmarkStart w:id="135" w:name="_Toc211854454"/>
      <w:bookmarkStart w:id="136" w:name="_Toc232492933"/>
      <w:bookmarkStart w:id="137" w:name="_Toc239233919"/>
      <w:bookmarkStart w:id="138" w:name="_Toc225654649"/>
      <w:bookmarkStart w:id="139" w:name="_Toc185395254"/>
      <w:bookmarkStart w:id="140" w:name="_Toc211911353"/>
      <w:bookmarkStart w:id="141" w:name="_Toc212019599"/>
      <w:bookmarkStart w:id="142" w:name="_Toc237145411"/>
      <w:bookmarkStart w:id="143" w:name="_Toc241833908"/>
      <w:r>
        <w:rPr>
          <w:rFonts w:hint="eastAsia" w:ascii="仿宋" w:hAnsi="仿宋" w:eastAsia="仿宋"/>
          <w:sz w:val="24"/>
          <w:szCs w:val="24"/>
        </w:rPr>
        <w:t>13. 解决合同纠纷的方式</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13.1 在执行本合同中发生的或与本合同有关的争端，双方应通过友好协商解决，经协商在60天内不能达成协议时，应提交成都仲裁委员会仲裁。</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13.2 仲裁裁决应为最终决定，并对双方具有约束力。</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13.3 除另有裁决外，仲裁费应由败诉方负担。 </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13.4 在仲裁期间，除正在进行仲裁部分外，合同其他部分继续执行。  </w:t>
      </w:r>
    </w:p>
    <w:p>
      <w:pPr>
        <w:pStyle w:val="4"/>
        <w:keepNext w:val="0"/>
        <w:keepLines w:val="0"/>
        <w:spacing w:before="0" w:after="0" w:line="400" w:lineRule="exact"/>
        <w:ind w:firstLine="472" w:firstLineChars="196"/>
        <w:rPr>
          <w:rFonts w:hint="eastAsia" w:ascii="仿宋" w:hAnsi="仿宋" w:eastAsia="仿宋"/>
          <w:sz w:val="24"/>
          <w:szCs w:val="24"/>
        </w:rPr>
      </w:pPr>
      <w:bookmarkStart w:id="144" w:name="_Toc211911354"/>
      <w:bookmarkStart w:id="145" w:name="_Toc283019219"/>
      <w:bookmarkStart w:id="146" w:name="_Toc225654650"/>
      <w:bookmarkStart w:id="147" w:name="_Toc282696231"/>
      <w:bookmarkStart w:id="148" w:name="_Toc239233920"/>
      <w:bookmarkStart w:id="149" w:name="_Toc225244858"/>
      <w:bookmarkStart w:id="150" w:name="_Toc185395255"/>
      <w:bookmarkStart w:id="151" w:name="_Toc237145412"/>
      <w:bookmarkStart w:id="152" w:name="_Toc241833909"/>
      <w:bookmarkStart w:id="153" w:name="_Toc225670757"/>
      <w:bookmarkStart w:id="154" w:name="_Toc286993793"/>
      <w:bookmarkStart w:id="155" w:name="_Toc239568424"/>
      <w:bookmarkStart w:id="156" w:name="_Toc211854455"/>
      <w:bookmarkStart w:id="157" w:name="_Toc232492934"/>
      <w:bookmarkStart w:id="158" w:name="_Toc238984981"/>
      <w:bookmarkStart w:id="159" w:name="_Toc251768868"/>
      <w:bookmarkStart w:id="160" w:name="_Toc212019600"/>
      <w:bookmarkStart w:id="161" w:name="_Toc247334847"/>
      <w:r>
        <w:rPr>
          <w:rFonts w:hint="eastAsia" w:ascii="仿宋" w:hAnsi="仿宋" w:eastAsia="仿宋"/>
          <w:sz w:val="24"/>
          <w:szCs w:val="24"/>
        </w:rPr>
        <w:t>14. 合同</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rFonts w:hint="eastAsia" w:ascii="仿宋" w:hAnsi="仿宋" w:eastAsia="仿宋"/>
          <w:sz w:val="24"/>
          <w:szCs w:val="24"/>
        </w:rPr>
        <w:t>生效及其他</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14.1 合同经双方法定代表人/单位负责人或授权委托代理人签字并加盖单位公章后生效。</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14.2 合同执行中涉及采购资金和采购内容修改或补充的，须经政府采购监管部门审批，并签书面补充协议报政府采购监督管理部门备案，方可作为主合同不可分割的一部分。</w:t>
      </w:r>
    </w:p>
    <w:p>
      <w:pPr>
        <w:autoSpaceDE w:val="0"/>
        <w:autoSpaceDN w:val="0"/>
        <w:snapToGrid w:val="0"/>
        <w:spacing w:line="520" w:lineRule="exact"/>
        <w:ind w:firstLine="609" w:firstLineChars="238"/>
        <w:rPr>
          <w:rFonts w:ascii="仿宋" w:hAnsi="仿宋" w:eastAsia="仿宋"/>
          <w:spacing w:val="8"/>
          <w:sz w:val="24"/>
        </w:rPr>
      </w:pPr>
      <w:r>
        <w:rPr>
          <w:rFonts w:hint="eastAsia" w:ascii="仿宋" w:hAnsi="仿宋" w:eastAsia="仿宋"/>
          <w:spacing w:val="8"/>
          <w:sz w:val="24"/>
        </w:rPr>
        <w:t>14.3 本合同一式  份，自双方签章之日起起效。甲方  份，乙方  份，政府采购代理机构  份，同级财政部门备案  份，具有同等法律效力。</w:t>
      </w:r>
    </w:p>
    <w:p>
      <w:pPr>
        <w:pStyle w:val="57"/>
        <w:spacing w:line="360" w:lineRule="auto"/>
        <w:ind w:firstLine="48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甲</w:t>
      </w:r>
      <w:r>
        <w:rPr>
          <w:rFonts w:hint="eastAsia" w:ascii="仿宋" w:hAnsi="仿宋" w:eastAsia="仿宋"/>
          <w:sz w:val="24"/>
          <w:lang w:val="en-US" w:eastAsia="zh-CN"/>
        </w:rPr>
        <w:t xml:space="preserve">    </w:t>
      </w:r>
      <w:r>
        <w:rPr>
          <w:rFonts w:hint="eastAsia" w:ascii="仿宋" w:hAnsi="仿宋" w:eastAsia="仿宋"/>
          <w:sz w:val="24"/>
        </w:rPr>
        <w:t>方：   （盖单位公章）</w:t>
      </w:r>
      <w:r>
        <w:rPr>
          <w:rFonts w:ascii="仿宋" w:hAnsi="仿宋" w:eastAsia="仿宋"/>
          <w:sz w:val="24"/>
        </w:rPr>
        <w:tab/>
      </w:r>
      <w:r>
        <w:rPr>
          <w:rFonts w:ascii="仿宋" w:hAnsi="仿宋" w:eastAsia="仿宋"/>
          <w:sz w:val="24"/>
        </w:rPr>
        <w:tab/>
      </w:r>
      <w:r>
        <w:rPr>
          <w:rFonts w:hint="eastAsia" w:ascii="仿宋" w:hAnsi="仿宋" w:eastAsia="仿宋"/>
          <w:sz w:val="24"/>
        </w:rPr>
        <w:t>乙</w:t>
      </w:r>
      <w:r>
        <w:rPr>
          <w:rFonts w:hint="eastAsia" w:ascii="仿宋" w:hAnsi="仿宋" w:eastAsia="仿宋"/>
          <w:sz w:val="24"/>
          <w:lang w:val="en-US" w:eastAsia="zh-CN"/>
        </w:rPr>
        <w:t xml:space="preserve">    </w:t>
      </w:r>
      <w:r>
        <w:rPr>
          <w:rFonts w:hint="eastAsia" w:ascii="仿宋" w:hAnsi="仿宋" w:eastAsia="仿宋"/>
          <w:sz w:val="24"/>
        </w:rPr>
        <w:t>方：（盖单位公章）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法定代表人/单位负责人（授权代表）：法定代表人/单位负责人（授权代表）：</w:t>
      </w:r>
    </w:p>
    <w:p>
      <w:pPr>
        <w:spacing w:line="400" w:lineRule="exact"/>
        <w:ind w:firstLine="480" w:firstLineChars="200"/>
        <w:rPr>
          <w:rFonts w:ascii="仿宋" w:hAnsi="仿宋" w:eastAsia="仿宋"/>
          <w:sz w:val="24"/>
        </w:rPr>
      </w:pPr>
      <w:r>
        <w:rPr>
          <w:rFonts w:hint="eastAsia" w:ascii="仿宋" w:hAnsi="仿宋" w:eastAsia="仿宋"/>
          <w:sz w:val="24"/>
        </w:rPr>
        <w:t>地</w:t>
      </w:r>
      <w:r>
        <w:rPr>
          <w:rFonts w:hint="eastAsia" w:ascii="仿宋" w:hAnsi="仿宋" w:eastAsia="仿宋"/>
          <w:sz w:val="24"/>
          <w:lang w:val="en-US" w:eastAsia="zh-CN"/>
        </w:rPr>
        <w:t xml:space="preserve">    </w:t>
      </w:r>
      <w:r>
        <w:rPr>
          <w:rFonts w:hint="eastAsia" w:ascii="仿宋" w:hAnsi="仿宋" w:eastAsia="仿宋"/>
          <w:sz w:val="24"/>
        </w:rPr>
        <w:t>址：                     地</w:t>
      </w:r>
      <w:r>
        <w:rPr>
          <w:rFonts w:hint="eastAsia" w:ascii="仿宋" w:hAnsi="仿宋" w:eastAsia="仿宋"/>
          <w:sz w:val="24"/>
          <w:lang w:val="en-US" w:eastAsia="zh-CN"/>
        </w:rPr>
        <w:t xml:space="preserve">    </w:t>
      </w:r>
      <w:r>
        <w:rPr>
          <w:rFonts w:hint="eastAsia" w:ascii="仿宋" w:hAnsi="仿宋" w:eastAsia="仿宋"/>
          <w:sz w:val="24"/>
        </w:rPr>
        <w:t>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w:t>
      </w:r>
      <w:r>
        <w:rPr>
          <w:rFonts w:hint="eastAsia" w:ascii="仿宋" w:hAnsi="仿宋" w:eastAsia="仿宋"/>
          <w:sz w:val="24"/>
          <w:lang w:val="en-US" w:eastAsia="zh-CN"/>
        </w:rPr>
        <w:t xml:space="preserve">    </w:t>
      </w:r>
      <w:r>
        <w:rPr>
          <w:rFonts w:hint="eastAsia" w:ascii="仿宋" w:hAnsi="仿宋" w:eastAsia="仿宋"/>
          <w:sz w:val="24"/>
        </w:rPr>
        <w:t>号：                     账</w:t>
      </w:r>
      <w:r>
        <w:rPr>
          <w:rFonts w:hint="eastAsia" w:ascii="仿宋" w:hAnsi="仿宋" w:eastAsia="仿宋"/>
          <w:sz w:val="24"/>
          <w:lang w:val="en-US" w:eastAsia="zh-CN"/>
        </w:rPr>
        <w:t xml:space="preserve">    </w:t>
      </w:r>
      <w:r>
        <w:rPr>
          <w:rFonts w:hint="eastAsia" w:ascii="仿宋" w:hAnsi="仿宋" w:eastAsia="仿宋"/>
          <w:sz w:val="24"/>
        </w:rPr>
        <w:t>号：</w:t>
      </w:r>
    </w:p>
    <w:p>
      <w:pPr>
        <w:spacing w:line="400" w:lineRule="exact"/>
        <w:ind w:firstLine="480" w:firstLineChars="200"/>
        <w:rPr>
          <w:rFonts w:ascii="仿宋" w:hAnsi="仿宋" w:eastAsia="仿宋"/>
          <w:sz w:val="24"/>
        </w:rPr>
      </w:pPr>
      <w:r>
        <w:rPr>
          <w:rFonts w:hint="eastAsia" w:ascii="仿宋" w:hAnsi="仿宋" w:eastAsia="仿宋"/>
          <w:sz w:val="24"/>
        </w:rPr>
        <w:t>电</w:t>
      </w:r>
      <w:r>
        <w:rPr>
          <w:rFonts w:hint="eastAsia" w:ascii="仿宋" w:hAnsi="仿宋" w:eastAsia="仿宋"/>
          <w:sz w:val="24"/>
          <w:lang w:val="en-US" w:eastAsia="zh-CN"/>
        </w:rPr>
        <w:t xml:space="preserve">    </w:t>
      </w:r>
      <w:r>
        <w:rPr>
          <w:rFonts w:hint="eastAsia" w:ascii="仿宋" w:hAnsi="仿宋" w:eastAsia="仿宋"/>
          <w:sz w:val="24"/>
        </w:rPr>
        <w:t>话：                     电</w:t>
      </w:r>
      <w:r>
        <w:rPr>
          <w:rFonts w:hint="eastAsia" w:ascii="仿宋" w:hAnsi="仿宋" w:eastAsia="仿宋"/>
          <w:sz w:val="24"/>
          <w:lang w:val="en-US" w:eastAsia="zh-CN"/>
        </w:rPr>
        <w:t xml:space="preserve">    </w:t>
      </w:r>
      <w:r>
        <w:rPr>
          <w:rFonts w:hint="eastAsia" w:ascii="仿宋" w:hAnsi="仿宋" w:eastAsia="仿宋"/>
          <w:sz w:val="24"/>
        </w:rPr>
        <w:t>话：</w:t>
      </w:r>
    </w:p>
    <w:p>
      <w:pPr>
        <w:spacing w:line="400" w:lineRule="exact"/>
        <w:ind w:firstLine="480" w:firstLineChars="200"/>
        <w:rPr>
          <w:rFonts w:ascii="仿宋" w:hAnsi="仿宋" w:eastAsia="仿宋"/>
          <w:sz w:val="24"/>
        </w:rPr>
      </w:pPr>
      <w:r>
        <w:rPr>
          <w:rFonts w:hint="eastAsia" w:ascii="仿宋" w:hAnsi="仿宋" w:eastAsia="仿宋"/>
          <w:sz w:val="24"/>
        </w:rPr>
        <w:t>传</w:t>
      </w:r>
      <w:r>
        <w:rPr>
          <w:rFonts w:hint="eastAsia" w:ascii="仿宋" w:hAnsi="仿宋" w:eastAsia="仿宋"/>
          <w:sz w:val="24"/>
          <w:lang w:val="en-US" w:eastAsia="zh-CN"/>
        </w:rPr>
        <w:t xml:space="preserve">    </w:t>
      </w:r>
      <w:r>
        <w:rPr>
          <w:rFonts w:hint="eastAsia" w:ascii="仿宋" w:hAnsi="仿宋" w:eastAsia="仿宋"/>
          <w:sz w:val="24"/>
        </w:rPr>
        <w:t>真：                     传</w:t>
      </w:r>
      <w:r>
        <w:rPr>
          <w:rFonts w:hint="eastAsia" w:ascii="仿宋" w:hAnsi="仿宋" w:eastAsia="仿宋"/>
          <w:sz w:val="24"/>
          <w:lang w:val="en-US" w:eastAsia="zh-CN"/>
        </w:rPr>
        <w:t xml:space="preserve">    </w:t>
      </w:r>
      <w:r>
        <w:rPr>
          <w:rFonts w:hint="eastAsia" w:ascii="仿宋" w:hAnsi="仿宋" w:eastAsia="仿宋"/>
          <w:sz w:val="24"/>
        </w:rPr>
        <w:t>真：</w:t>
      </w:r>
    </w:p>
    <w:p>
      <w:pPr>
        <w:spacing w:line="400" w:lineRule="exact"/>
        <w:ind w:firstLine="480" w:firstLineChars="200"/>
        <w:rPr>
          <w:rFonts w:hint="eastAsia" w:ascii="仿宋" w:hAnsi="仿宋" w:eastAsia="仿宋"/>
          <w:sz w:val="24"/>
        </w:rPr>
      </w:pPr>
      <w:r>
        <w:rPr>
          <w:rFonts w:hint="eastAsia" w:ascii="仿宋" w:hAnsi="仿宋" w:eastAsia="仿宋"/>
          <w:sz w:val="24"/>
        </w:rPr>
        <w:t>签约日期：XX年XX月XX日</w:t>
      </w:r>
      <w:r>
        <w:rPr>
          <w:rFonts w:ascii="仿宋" w:hAnsi="仿宋" w:eastAsia="仿宋"/>
          <w:sz w:val="24"/>
        </w:rPr>
        <w:tab/>
      </w:r>
      <w:r>
        <w:rPr>
          <w:rFonts w:ascii="仿宋" w:hAnsi="仿宋" w:eastAsia="仿宋"/>
          <w:sz w:val="24"/>
        </w:rPr>
        <w:tab/>
      </w:r>
      <w:r>
        <w:rPr>
          <w:rFonts w:hint="eastAsia" w:ascii="仿宋" w:hAnsi="仿宋" w:eastAsia="仿宋"/>
          <w:sz w:val="24"/>
        </w:rPr>
        <w:t>签约日期：XX年XX月XX日</w:t>
      </w:r>
      <w:bookmarkStart w:id="162" w:name="_Toc350864527"/>
      <w:bookmarkStart w:id="163" w:name="_Toc349810624"/>
    </w:p>
    <w:p>
      <w:pPr>
        <w:bidi w:val="0"/>
        <w:rPr>
          <w:rFonts w:hint="eastAsia"/>
        </w:rPr>
      </w:pPr>
    </w:p>
    <w:p>
      <w:pPr>
        <w:bidi w:val="0"/>
        <w:rPr>
          <w:rFonts w:hint="eastAsia"/>
        </w:rPr>
      </w:pPr>
    </w:p>
    <w:bookmarkEnd w:id="96"/>
    <w:bookmarkEnd w:id="162"/>
    <w:bookmarkEnd w:id="163"/>
    <w:p>
      <w:pPr>
        <w:bidi w:val="0"/>
        <w:rPr>
          <w:rFonts w:hint="eastAsia"/>
          <w:lang w:val="en-US" w:eastAsia="zh-CN"/>
        </w:rPr>
      </w:pPr>
      <w:bookmarkStart w:id="164" w:name="PO_默认文件内容_33"/>
    </w:p>
    <w:p>
      <w:pPr>
        <w:bidi w:val="0"/>
        <w:rPr>
          <w:rFonts w:hint="eastAsia"/>
          <w:lang w:val="en-US" w:eastAsia="zh-CN"/>
        </w:rPr>
      </w:pPr>
      <w:r>
        <w:rPr>
          <w:rFonts w:hint="eastAsia"/>
          <w:lang w:val="en-US" w:eastAsia="zh-CN"/>
        </w:rPr>
        <w:br w:type="page"/>
      </w:r>
    </w:p>
    <w:p>
      <w:pPr>
        <w:widowControl/>
        <w:spacing w:line="360" w:lineRule="atLeast"/>
        <w:jc w:val="left"/>
        <w:outlineLvl w:val="1"/>
        <w:rPr>
          <w:rFonts w:hint="eastAsia" w:ascii="仿宋" w:hAnsi="仿宋" w:eastAsia="仿宋"/>
          <w:b/>
          <w:sz w:val="32"/>
          <w:szCs w:val="32"/>
          <w:lang w:val="en-US" w:eastAsia="zh-CN"/>
        </w:rPr>
      </w:pPr>
      <w:r>
        <w:rPr>
          <w:rFonts w:hint="eastAsia" w:ascii="仿宋" w:hAnsi="仿宋" w:eastAsia="仿宋"/>
          <w:b/>
          <w:sz w:val="32"/>
          <w:szCs w:val="32"/>
          <w:lang w:val="en-US" w:eastAsia="zh-CN"/>
        </w:rPr>
        <w:t>附件一</w:t>
      </w:r>
    </w:p>
    <w:p>
      <w:pPr>
        <w:widowControl/>
        <w:spacing w:line="360" w:lineRule="atLeast"/>
        <w:jc w:val="center"/>
        <w:outlineLvl w:val="1"/>
        <w:rPr>
          <w:rFonts w:hint="eastAsia" w:ascii="仿宋" w:hAnsi="仿宋" w:eastAsia="仿宋"/>
          <w:b/>
          <w:sz w:val="32"/>
          <w:szCs w:val="32"/>
          <w:lang w:val="en-US" w:eastAsia="zh-CN"/>
        </w:rPr>
      </w:pPr>
      <w:r>
        <w:rPr>
          <w:rFonts w:hint="eastAsia" w:ascii="仿宋" w:hAnsi="仿宋" w:eastAsia="仿宋"/>
          <w:b/>
          <w:sz w:val="32"/>
          <w:szCs w:val="32"/>
          <w:lang w:val="en-US" w:eastAsia="zh-CN"/>
        </w:rPr>
        <w:t>报价一览表</w:t>
      </w:r>
    </w:p>
    <w:p>
      <w:pPr>
        <w:jc w:val="left"/>
        <w:rPr>
          <w:rFonts w:ascii="仿宋" w:hAnsi="仿宋" w:eastAsia="仿宋"/>
          <w:szCs w:val="21"/>
        </w:rPr>
      </w:pPr>
    </w:p>
    <w:p>
      <w:pPr>
        <w:ind w:right="1302" w:rightChars="620"/>
        <w:rPr>
          <w:rFonts w:ascii="仿宋" w:hAnsi="仿宋" w:eastAsia="仿宋"/>
          <w:sz w:val="24"/>
        </w:rPr>
      </w:pPr>
      <w:r>
        <w:rPr>
          <w:rFonts w:ascii="仿宋" w:hAnsi="仿宋" w:eastAsia="仿宋"/>
          <w:sz w:val="24"/>
        </w:rPr>
        <w:t>项目名称：</w:t>
      </w:r>
    </w:p>
    <w:p>
      <w:pPr>
        <w:ind w:right="1302" w:rightChars="620"/>
        <w:rPr>
          <w:rFonts w:ascii="仿宋" w:hAnsi="仿宋" w:eastAsia="仿宋"/>
          <w:sz w:val="24"/>
        </w:rPr>
      </w:pPr>
      <w:r>
        <w:rPr>
          <w:rFonts w:ascii="仿宋" w:hAnsi="仿宋" w:eastAsia="仿宋"/>
          <w:sz w:val="24"/>
        </w:rPr>
        <w:t>采购编号：</w:t>
      </w:r>
    </w:p>
    <w:p>
      <w:pPr>
        <w:ind w:right="1302" w:rightChars="620"/>
        <w:rPr>
          <w:rFonts w:ascii="仿宋" w:hAnsi="仿宋" w:eastAsia="仿宋"/>
          <w:sz w:val="24"/>
        </w:rPr>
      </w:pPr>
      <w:r>
        <w:rPr>
          <w:rFonts w:hint="eastAsia" w:ascii="仿宋" w:hAnsi="仿宋" w:eastAsia="仿宋"/>
          <w:sz w:val="24"/>
        </w:rPr>
        <w:t>第XX包</w:t>
      </w:r>
    </w:p>
    <w:tbl>
      <w:tblPr>
        <w:tblStyle w:val="28"/>
        <w:tblW w:w="868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75"/>
        <w:gridCol w:w="1305"/>
        <w:gridCol w:w="1918"/>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71"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序号</w:t>
            </w:r>
          </w:p>
        </w:tc>
        <w:tc>
          <w:tcPr>
            <w:tcW w:w="2580" w:type="dxa"/>
            <w:gridSpan w:val="2"/>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服务内容</w:t>
            </w:r>
          </w:p>
        </w:tc>
        <w:tc>
          <w:tcPr>
            <w:tcW w:w="1917" w:type="dxa"/>
            <w:vAlign w:val="center"/>
          </w:tcPr>
          <w:p>
            <w:pPr>
              <w:spacing w:line="360" w:lineRule="auto"/>
              <w:jc w:val="center"/>
              <w:rPr>
                <w:rFonts w:ascii="仿宋" w:hAnsi="仿宋" w:eastAsia="仿宋" w:cs="宋体"/>
                <w:bCs/>
                <w:kern w:val="0"/>
                <w:sz w:val="24"/>
              </w:rPr>
            </w:pPr>
            <w:r>
              <w:rPr>
                <w:rFonts w:hint="eastAsia" w:ascii="仿宋" w:hAnsi="仿宋" w:eastAsia="仿宋" w:cs="宋体"/>
                <w:bCs/>
                <w:kern w:val="0"/>
                <w:sz w:val="24"/>
              </w:rPr>
              <w:t>服务年限</w:t>
            </w:r>
          </w:p>
        </w:tc>
        <w:tc>
          <w:tcPr>
            <w:tcW w:w="3414"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71"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1</w:t>
            </w:r>
          </w:p>
        </w:tc>
        <w:tc>
          <w:tcPr>
            <w:tcW w:w="2580" w:type="dxa"/>
            <w:gridSpan w:val="2"/>
            <w:vAlign w:val="center"/>
          </w:tcPr>
          <w:p>
            <w:pPr>
              <w:widowControl/>
              <w:spacing w:line="360" w:lineRule="auto"/>
              <w:jc w:val="center"/>
              <w:rPr>
                <w:rFonts w:ascii="仿宋" w:hAnsi="仿宋" w:eastAsia="仿宋" w:cs="宋体"/>
                <w:bCs/>
                <w:kern w:val="0"/>
                <w:sz w:val="24"/>
              </w:rPr>
            </w:pPr>
          </w:p>
        </w:tc>
        <w:tc>
          <w:tcPr>
            <w:tcW w:w="1917" w:type="dxa"/>
            <w:vAlign w:val="center"/>
          </w:tcPr>
          <w:p>
            <w:pPr>
              <w:spacing w:line="360" w:lineRule="auto"/>
              <w:jc w:val="center"/>
              <w:rPr>
                <w:rFonts w:ascii="仿宋" w:hAnsi="仿宋" w:eastAsia="仿宋" w:cs="宋体"/>
                <w:bCs/>
                <w:kern w:val="0"/>
                <w:sz w:val="24"/>
              </w:rPr>
            </w:pPr>
          </w:p>
        </w:tc>
        <w:tc>
          <w:tcPr>
            <w:tcW w:w="3414" w:type="dxa"/>
            <w:vAlign w:val="center"/>
          </w:tcPr>
          <w:p>
            <w:pPr>
              <w:widowControl/>
              <w:spacing w:line="360" w:lineRule="auto"/>
              <w:jc w:val="center"/>
              <w:rPr>
                <w:rFonts w:ascii="仿宋" w:hAnsi="仿宋" w:eastAsia="仿宋"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2</w:t>
            </w:r>
          </w:p>
        </w:tc>
        <w:tc>
          <w:tcPr>
            <w:tcW w:w="2580" w:type="dxa"/>
            <w:gridSpan w:val="2"/>
            <w:vAlign w:val="center"/>
          </w:tcPr>
          <w:p>
            <w:pPr>
              <w:widowControl/>
              <w:spacing w:line="360" w:lineRule="auto"/>
              <w:jc w:val="center"/>
              <w:rPr>
                <w:rFonts w:ascii="仿宋" w:hAnsi="仿宋" w:eastAsia="仿宋" w:cs="宋体"/>
                <w:bCs/>
                <w:kern w:val="0"/>
                <w:sz w:val="24"/>
              </w:rPr>
            </w:pPr>
          </w:p>
        </w:tc>
        <w:tc>
          <w:tcPr>
            <w:tcW w:w="1917" w:type="dxa"/>
            <w:vAlign w:val="center"/>
          </w:tcPr>
          <w:p>
            <w:pPr>
              <w:spacing w:line="360" w:lineRule="auto"/>
              <w:jc w:val="center"/>
              <w:rPr>
                <w:rFonts w:ascii="仿宋" w:hAnsi="仿宋" w:eastAsia="仿宋" w:cs="宋体"/>
                <w:bCs/>
                <w:kern w:val="0"/>
                <w:sz w:val="24"/>
              </w:rPr>
            </w:pPr>
          </w:p>
        </w:tc>
        <w:tc>
          <w:tcPr>
            <w:tcW w:w="3414" w:type="dxa"/>
            <w:vAlign w:val="center"/>
          </w:tcPr>
          <w:p>
            <w:pPr>
              <w:widowControl/>
              <w:spacing w:line="360" w:lineRule="auto"/>
              <w:jc w:val="center"/>
              <w:rPr>
                <w:rFonts w:ascii="仿宋" w:hAnsi="仿宋" w:eastAsia="仿宋"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3</w:t>
            </w:r>
          </w:p>
        </w:tc>
        <w:tc>
          <w:tcPr>
            <w:tcW w:w="2580" w:type="dxa"/>
            <w:gridSpan w:val="2"/>
            <w:vAlign w:val="center"/>
          </w:tcPr>
          <w:p>
            <w:pPr>
              <w:widowControl/>
              <w:spacing w:line="360" w:lineRule="auto"/>
              <w:jc w:val="center"/>
              <w:rPr>
                <w:rFonts w:ascii="仿宋" w:hAnsi="仿宋" w:eastAsia="仿宋" w:cs="宋体"/>
                <w:bCs/>
                <w:kern w:val="0"/>
                <w:sz w:val="24"/>
              </w:rPr>
            </w:pPr>
          </w:p>
        </w:tc>
        <w:tc>
          <w:tcPr>
            <w:tcW w:w="1917" w:type="dxa"/>
            <w:vAlign w:val="center"/>
          </w:tcPr>
          <w:p>
            <w:pPr>
              <w:spacing w:line="360" w:lineRule="auto"/>
              <w:jc w:val="center"/>
              <w:rPr>
                <w:rFonts w:ascii="仿宋" w:hAnsi="仿宋" w:eastAsia="仿宋" w:cs="宋体"/>
                <w:bCs/>
                <w:kern w:val="0"/>
                <w:sz w:val="24"/>
              </w:rPr>
            </w:pPr>
          </w:p>
        </w:tc>
        <w:tc>
          <w:tcPr>
            <w:tcW w:w="3414" w:type="dxa"/>
            <w:vAlign w:val="center"/>
          </w:tcPr>
          <w:p>
            <w:pPr>
              <w:widowControl/>
              <w:spacing w:line="360" w:lineRule="auto"/>
              <w:jc w:val="center"/>
              <w:rPr>
                <w:rFonts w:ascii="仿宋" w:hAnsi="仿宋" w:eastAsia="仿宋"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269" w:type="dxa"/>
            <w:gridSpan w:val="4"/>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合  计(万元)</w:t>
            </w:r>
          </w:p>
        </w:tc>
        <w:tc>
          <w:tcPr>
            <w:tcW w:w="3414" w:type="dxa"/>
            <w:vAlign w:val="center"/>
          </w:tcPr>
          <w:p>
            <w:pPr>
              <w:widowControl/>
              <w:spacing w:line="360" w:lineRule="auto"/>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46" w:type="dxa"/>
            <w:gridSpan w:val="2"/>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报价总价</w:t>
            </w:r>
          </w:p>
        </w:tc>
        <w:tc>
          <w:tcPr>
            <w:tcW w:w="6636" w:type="dxa"/>
            <w:gridSpan w:val="3"/>
            <w:vAlign w:val="center"/>
          </w:tcPr>
          <w:p>
            <w:pPr>
              <w:widowControl/>
              <w:spacing w:line="360" w:lineRule="auto"/>
              <w:rPr>
                <w:rFonts w:ascii="仿宋" w:hAnsi="仿宋" w:eastAsia="仿宋" w:cs="宋体"/>
                <w:kern w:val="0"/>
                <w:sz w:val="24"/>
              </w:rPr>
            </w:pPr>
            <w:r>
              <w:rPr>
                <w:rFonts w:hint="eastAsia" w:ascii="仿宋" w:hAnsi="仿宋" w:eastAsia="仿宋"/>
                <w:b/>
                <w:sz w:val="24"/>
              </w:rPr>
              <w:t>人民币大写：（人民币小写：万元）</w:t>
            </w:r>
          </w:p>
        </w:tc>
      </w:tr>
    </w:tbl>
    <w:p>
      <w:pPr>
        <w:ind w:right="1302" w:rightChars="620" w:firstLine="420"/>
        <w:rPr>
          <w:rFonts w:ascii="仿宋" w:hAnsi="仿宋" w:eastAsia="仿宋"/>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注: 1.所有报价均用人民币表示,所报价格是交货地的验收价格，其总价即为履行合同的固定价格。</w:t>
      </w:r>
      <w:r>
        <w:rPr>
          <w:rFonts w:hint="eastAsia" w:ascii="仿宋" w:hAnsi="仿宋" w:eastAsia="仿宋"/>
          <w:color w:val="FF0000"/>
          <w:sz w:val="24"/>
        </w:rPr>
        <w:t>人工、保险、代理、培训、税费</w:t>
      </w:r>
      <w:r>
        <w:rPr>
          <w:rFonts w:hint="eastAsia" w:ascii="仿宋" w:hAnsi="仿宋" w:eastAsia="仿宋" w:cs="仿宋"/>
          <w:color w:val="FF0000"/>
          <w:sz w:val="24"/>
          <w:szCs w:val="24"/>
        </w:rPr>
        <w:t>等费用</w:t>
      </w:r>
      <w:r>
        <w:rPr>
          <w:rFonts w:hint="eastAsia" w:ascii="仿宋" w:hAnsi="仿宋" w:eastAsia="仿宋" w:cs="仿宋"/>
          <w:sz w:val="24"/>
          <w:szCs w:val="24"/>
        </w:rPr>
        <w:t>以及采购文件规定的其他费用均应包含在报价中。</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2.应完整填写产品的品牌和型号或项目内容。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3.本项目采用现场报价，响应文件中不用首次报价（除现场报价以响应文件报价为准的情形之外，响应文件报价不作为评审的依据，以现场报价为准）。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供应商名称：XXX（盖单位公章）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法定代表人/单位负责人或授权代表（签字或加盖个人印章）：XXX</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日      期：XXX年XXX月XXX日</w:t>
      </w:r>
    </w:p>
    <w:p>
      <w:pPr>
        <w:spacing w:line="360" w:lineRule="auto"/>
        <w:ind w:firstLine="628"/>
        <w:rPr>
          <w:rFonts w:ascii="仿宋" w:hAnsi="仿宋" w:eastAsia="仿宋"/>
          <w:sz w:val="24"/>
        </w:rPr>
      </w:pPr>
    </w:p>
    <w:p>
      <w:pPr>
        <w:bidi w:val="0"/>
      </w:pPr>
      <w:r>
        <w:br w:type="page"/>
      </w:r>
    </w:p>
    <w:p>
      <w:pPr>
        <w:bidi w:val="0"/>
        <w:rPr>
          <w:rFonts w:hint="eastAsia"/>
          <w:lang w:val="en-US" w:eastAsia="zh-CN"/>
        </w:rPr>
      </w:pPr>
    </w:p>
    <w:p>
      <w:pPr>
        <w:pStyle w:val="4"/>
        <w:bidi w:val="0"/>
        <w:rPr>
          <w:rFonts w:hint="default"/>
          <w:lang w:val="en-US" w:eastAsia="zh-CN"/>
        </w:rPr>
      </w:pPr>
      <w:r>
        <w:rPr>
          <w:rFonts w:hint="eastAsia"/>
          <w:lang w:val="en-US" w:eastAsia="zh-CN"/>
        </w:rPr>
        <w:t>附件二</w:t>
      </w:r>
    </w:p>
    <w:p>
      <w:pPr>
        <w:widowControl/>
        <w:spacing w:line="360" w:lineRule="atLeast"/>
        <w:jc w:val="center"/>
        <w:outlineLvl w:val="1"/>
        <w:rPr>
          <w:rFonts w:hint="eastAsia" w:ascii="仿宋" w:hAnsi="仿宋" w:eastAsia="仿宋"/>
          <w:b/>
          <w:sz w:val="32"/>
          <w:szCs w:val="32"/>
        </w:rPr>
      </w:pPr>
      <w:r>
        <w:rPr>
          <w:rFonts w:hint="eastAsia" w:ascii="仿宋" w:hAnsi="仿宋" w:eastAsia="仿宋"/>
          <w:b/>
          <w:sz w:val="32"/>
          <w:szCs w:val="32"/>
        </w:rPr>
        <w:t>分项报价明细表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项目名称：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采购编号：</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第XX包</w:t>
      </w:r>
    </w:p>
    <w:tbl>
      <w:tblPr>
        <w:tblStyle w:val="28"/>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before="120" w:beforeLines="50" w:line="360" w:lineRule="auto"/>
              <w:jc w:val="center"/>
              <w:rPr>
                <w:rFonts w:ascii="仿宋" w:hAnsi="仿宋" w:eastAsia="仿宋"/>
                <w:kern w:val="0"/>
                <w:sz w:val="24"/>
              </w:rPr>
            </w:pPr>
            <w:r>
              <w:rPr>
                <w:rFonts w:hint="eastAsia" w:ascii="仿宋" w:hAnsi="仿宋" w:eastAsia="仿宋"/>
                <w:kern w:val="0"/>
                <w:sz w:val="24"/>
              </w:rPr>
              <w:t>序号</w:t>
            </w:r>
          </w:p>
        </w:tc>
        <w:tc>
          <w:tcPr>
            <w:tcW w:w="4190" w:type="dxa"/>
            <w:vAlign w:val="center"/>
          </w:tcPr>
          <w:p>
            <w:pPr>
              <w:pStyle w:val="13"/>
              <w:spacing w:before="120" w:beforeLines="50" w:line="360" w:lineRule="auto"/>
              <w:jc w:val="center"/>
              <w:rPr>
                <w:rFonts w:ascii="仿宋" w:hAnsi="仿宋" w:eastAsia="仿宋"/>
                <w:kern w:val="0"/>
                <w:sz w:val="24"/>
              </w:rPr>
            </w:pPr>
            <w:r>
              <w:rPr>
                <w:rFonts w:hint="eastAsia" w:ascii="仿宋" w:hAnsi="仿宋" w:eastAsia="仿宋"/>
                <w:kern w:val="0"/>
                <w:sz w:val="24"/>
              </w:rPr>
              <w:t>服务内容</w:t>
            </w:r>
          </w:p>
        </w:tc>
        <w:tc>
          <w:tcPr>
            <w:tcW w:w="3556" w:type="dxa"/>
            <w:vAlign w:val="center"/>
          </w:tcPr>
          <w:p>
            <w:pPr>
              <w:pStyle w:val="13"/>
              <w:spacing w:before="120" w:beforeLines="50" w:line="360" w:lineRule="auto"/>
              <w:jc w:val="center"/>
              <w:rPr>
                <w:rFonts w:ascii="仿宋" w:hAnsi="仿宋" w:eastAsia="仿宋"/>
                <w:kern w:val="0"/>
                <w:sz w:val="24"/>
              </w:rPr>
            </w:pPr>
            <w:r>
              <w:rPr>
                <w:rFonts w:hint="eastAsia" w:ascii="仿宋" w:hAnsi="仿宋" w:eastAsia="仿宋"/>
                <w:kern w:val="0"/>
                <w:sz w:val="24"/>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sz w:val="24"/>
              </w:rPr>
            </w:pPr>
            <w:r>
              <w:rPr>
                <w:rFonts w:hint="eastAsia" w:ascii="仿宋" w:hAnsi="仿宋" w:eastAsia="仿宋"/>
                <w:sz w:val="24"/>
              </w:rPr>
              <w:t>1</w:t>
            </w: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sz w:val="24"/>
              </w:rPr>
            </w:pPr>
            <w:r>
              <w:rPr>
                <w:rFonts w:hint="eastAsia" w:ascii="仿宋" w:hAnsi="仿宋" w:eastAsia="仿宋"/>
                <w:sz w:val="24"/>
              </w:rPr>
              <w:t>2</w:t>
            </w: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sz w:val="24"/>
              </w:rPr>
            </w:pPr>
            <w:r>
              <w:rPr>
                <w:rFonts w:hint="eastAsia" w:ascii="仿宋" w:hAnsi="仿宋" w:eastAsia="仿宋"/>
                <w:sz w:val="24"/>
              </w:rPr>
              <w:t>3</w:t>
            </w: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3"/>
              <w:spacing w:line="360" w:lineRule="auto"/>
              <w:jc w:val="center"/>
              <w:rPr>
                <w:rFonts w:ascii="仿宋" w:hAnsi="仿宋" w:eastAsia="仿宋"/>
                <w:kern w:val="0"/>
                <w:sz w:val="24"/>
              </w:rPr>
            </w:pPr>
            <w:r>
              <w:rPr>
                <w:rFonts w:ascii="仿宋" w:hAnsi="仿宋" w:eastAsia="仿宋"/>
                <w:kern w:val="0"/>
                <w:sz w:val="24"/>
              </w:rPr>
              <w:t>…</w:t>
            </w: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kern w:val="0"/>
                <w:sz w:val="24"/>
              </w:rPr>
            </w:pP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kern w:val="0"/>
                <w:sz w:val="24"/>
              </w:rPr>
            </w:pP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kern w:val="0"/>
                <w:sz w:val="24"/>
              </w:rPr>
            </w:pP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kern w:val="0"/>
                <w:sz w:val="24"/>
              </w:rPr>
            </w:pP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kern w:val="0"/>
                <w:sz w:val="24"/>
              </w:rPr>
            </w:pP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kern w:val="0"/>
                <w:sz w:val="24"/>
              </w:rPr>
            </w:pP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kern w:val="0"/>
                <w:sz w:val="24"/>
              </w:rPr>
            </w:pPr>
          </w:p>
        </w:tc>
        <w:tc>
          <w:tcPr>
            <w:tcW w:w="4190" w:type="dxa"/>
            <w:vAlign w:val="center"/>
          </w:tcPr>
          <w:p>
            <w:pPr>
              <w:pStyle w:val="13"/>
              <w:spacing w:line="360" w:lineRule="auto"/>
              <w:jc w:val="center"/>
              <w:rPr>
                <w:rFonts w:ascii="仿宋" w:hAnsi="仿宋" w:eastAsia="仿宋"/>
                <w:kern w:val="0"/>
                <w:sz w:val="24"/>
              </w:rPr>
            </w:pPr>
          </w:p>
        </w:tc>
        <w:tc>
          <w:tcPr>
            <w:tcW w:w="3556" w:type="dxa"/>
            <w:vAlign w:val="center"/>
          </w:tcPr>
          <w:p>
            <w:pPr>
              <w:pStyle w:val="13"/>
              <w:spacing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13"/>
              <w:spacing w:line="360" w:lineRule="auto"/>
              <w:ind w:firstLine="361" w:firstLineChars="150"/>
              <w:rPr>
                <w:rFonts w:ascii="仿宋" w:hAnsi="仿宋" w:eastAsia="仿宋"/>
                <w:b/>
                <w:kern w:val="0"/>
                <w:sz w:val="24"/>
              </w:rPr>
            </w:pPr>
            <w:r>
              <w:rPr>
                <w:rFonts w:hint="eastAsia" w:ascii="仿宋" w:hAnsi="仿宋" w:eastAsia="仿宋"/>
                <w:b/>
                <w:kern w:val="0"/>
                <w:sz w:val="24"/>
              </w:rPr>
              <w:t>总    价(万元)</w:t>
            </w:r>
          </w:p>
        </w:tc>
        <w:tc>
          <w:tcPr>
            <w:tcW w:w="3556" w:type="dxa"/>
            <w:vAlign w:val="center"/>
          </w:tcPr>
          <w:p>
            <w:pPr>
              <w:pStyle w:val="13"/>
              <w:spacing w:line="360" w:lineRule="auto"/>
              <w:jc w:val="center"/>
              <w:rPr>
                <w:rFonts w:ascii="仿宋" w:hAnsi="仿宋" w:eastAsia="仿宋"/>
                <w:kern w:val="0"/>
                <w:sz w:val="24"/>
              </w:rPr>
            </w:pP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注：1</w:t>
      </w:r>
      <w:r>
        <w:rPr>
          <w:rFonts w:hint="eastAsia" w:ascii="仿宋" w:hAnsi="仿宋" w:eastAsia="仿宋" w:cs="仿宋"/>
          <w:sz w:val="24"/>
          <w:szCs w:val="24"/>
          <w:lang w:val="en-US" w:eastAsia="zh-CN"/>
        </w:rPr>
        <w:t>.</w:t>
      </w:r>
      <w:r>
        <w:rPr>
          <w:rFonts w:hint="eastAsia" w:ascii="仿宋" w:hAnsi="仿宋" w:eastAsia="仿宋" w:cs="仿宋"/>
          <w:sz w:val="24"/>
          <w:szCs w:val="24"/>
        </w:rPr>
        <w:t>供应商应按“分项报价明细表”的格式详细报出总价的各个组成部分的报价。</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“分项报价明细表”各分项报价合计应当与“报价一览表”报价合计相等。</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本项目采用现场报价，响应文件中不用首次报价（除现场报价以响应文件报价为准的情形之外，响应文件报价不作为评审的依据，以现场报价为准）。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供应商名称：XXX（盖单位公章）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法定代表人/单位负责人或授权代表（签字或加盖个人印章）：XXX</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日      期：XXX年XXX月XXX日 </w:t>
      </w:r>
    </w:p>
    <w:p>
      <w:pPr>
        <w:ind w:firstLine="540"/>
        <w:jc w:val="left"/>
        <w:rPr>
          <w:rFonts w:ascii="仿宋" w:hAnsi="仿宋" w:eastAsia="仿宋"/>
          <w:szCs w:val="21"/>
        </w:rPr>
      </w:pPr>
    </w:p>
    <w:bookmarkEnd w:id="164"/>
    <w:p>
      <w:pPr>
        <w:rPr>
          <w:rFonts w:ascii="仿宋" w:hAnsi="仿宋" w:eastAsia="仿宋"/>
        </w:rPr>
      </w:pPr>
      <w:r>
        <w:rPr>
          <w:rFonts w:ascii="仿宋" w:hAnsi="仿宋" w:eastAsia="仿宋"/>
        </w:rPr>
        <w:br w:type="page"/>
      </w:r>
    </w:p>
    <w:p>
      <w:pPr>
        <w:bidi w:val="0"/>
        <w:rPr>
          <w:rFonts w:hint="eastAsia"/>
        </w:rPr>
      </w:pPr>
    </w:p>
    <w:p>
      <w:pPr>
        <w:widowControl/>
        <w:spacing w:line="360" w:lineRule="atLeast"/>
        <w:jc w:val="left"/>
        <w:outlineLvl w:val="1"/>
        <w:rPr>
          <w:rFonts w:hint="eastAsia" w:ascii="仿宋" w:hAnsi="仿宋" w:eastAsia="仿宋"/>
          <w:b/>
          <w:sz w:val="32"/>
          <w:szCs w:val="32"/>
          <w:lang w:val="en-US" w:eastAsia="zh-CN"/>
        </w:rPr>
      </w:pPr>
      <w:r>
        <w:rPr>
          <w:rFonts w:hint="eastAsia" w:ascii="仿宋" w:hAnsi="仿宋" w:eastAsia="仿宋"/>
          <w:b/>
          <w:sz w:val="32"/>
          <w:szCs w:val="32"/>
          <w:lang w:val="en-US" w:eastAsia="zh-CN"/>
        </w:rPr>
        <w:t>附件三：川财采</w:t>
      </w:r>
      <w:r>
        <w:rPr>
          <w:rFonts w:hint="eastAsia" w:ascii="仿宋" w:hAnsi="仿宋" w:eastAsia="仿宋" w:cs="Times New Roman"/>
          <w:b/>
          <w:bCs w:val="0"/>
          <w:sz w:val="32"/>
          <w:szCs w:val="32"/>
        </w:rPr>
        <w:t>〔</w:t>
      </w:r>
      <w:r>
        <w:rPr>
          <w:rFonts w:hint="eastAsia" w:ascii="仿宋" w:hAnsi="仿宋" w:eastAsia="仿宋" w:cs="Times New Roman"/>
          <w:b/>
          <w:sz w:val="32"/>
          <w:szCs w:val="32"/>
          <w:lang w:val="en-US" w:eastAsia="zh-CN"/>
        </w:rPr>
        <w:t>20</w:t>
      </w:r>
      <w:r>
        <w:rPr>
          <w:rFonts w:hint="eastAsia" w:ascii="仿宋" w:hAnsi="仿宋" w:cs="Times New Roman"/>
          <w:b/>
          <w:sz w:val="32"/>
          <w:szCs w:val="32"/>
          <w:lang w:val="en-US" w:eastAsia="zh-CN"/>
        </w:rPr>
        <w:t>18</w:t>
      </w:r>
      <w:r>
        <w:rPr>
          <w:rFonts w:hint="eastAsia" w:ascii="仿宋" w:hAnsi="仿宋" w:eastAsia="仿宋" w:cs="Times New Roman"/>
          <w:b/>
          <w:bCs w:val="0"/>
          <w:sz w:val="32"/>
          <w:szCs w:val="32"/>
        </w:rPr>
        <w:t>〕</w:t>
      </w:r>
      <w:r>
        <w:rPr>
          <w:rFonts w:hint="eastAsia" w:ascii="仿宋" w:hAnsi="仿宋" w:eastAsia="仿宋"/>
          <w:b/>
          <w:sz w:val="32"/>
          <w:szCs w:val="32"/>
          <w:lang w:val="en-US" w:eastAsia="zh-CN"/>
        </w:rPr>
        <w:t>123号</w:t>
      </w:r>
    </w:p>
    <w:p>
      <w:pPr>
        <w:rPr>
          <w:rFonts w:ascii="仿宋" w:hAnsi="仿宋" w:eastAsia="仿宋"/>
        </w:rPr>
        <w:sectPr>
          <w:headerReference r:id="rId11" w:type="first"/>
          <w:footerReference r:id="rId13" w:type="first"/>
          <w:footerReference r:id="rId12" w:type="default"/>
          <w:pgSz w:w="11907" w:h="16840"/>
          <w:pgMar w:top="1440" w:right="1474" w:bottom="1440" w:left="1474" w:header="425" w:footer="992" w:gutter="0"/>
          <w:pgNumType w:fmt="decimal"/>
          <w:cols w:space="0" w:num="1"/>
          <w:titlePg/>
          <w:rtlGutter w:val="0"/>
          <w:docGrid w:linePitch="312" w:charSpace="0"/>
        </w:sectPr>
      </w:pPr>
      <w:r>
        <w:rPr>
          <w:rFonts w:ascii="仿宋" w:hAnsi="仿宋" w:eastAsia="仿宋"/>
        </w:rPr>
        <w:drawing>
          <wp:inline distT="0" distB="0" distL="0" distR="0">
            <wp:extent cx="5941060" cy="8080375"/>
            <wp:effectExtent l="0" t="0" r="2540" b="952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80375"/>
                    </a:xfrm>
                    <a:prstGeom prst="rect">
                      <a:avLst/>
                    </a:prstGeom>
                    <a:noFill/>
                    <a:ln>
                      <a:noFill/>
                    </a:ln>
                  </pic:spPr>
                </pic:pic>
              </a:graphicData>
            </a:graphic>
          </wp:inline>
        </w:drawing>
      </w:r>
    </w:p>
    <w:p>
      <w:pPr>
        <w:rPr>
          <w:rFonts w:ascii="仿宋" w:hAnsi="仿宋" w:eastAsia="仿宋"/>
        </w:rPr>
      </w:pPr>
      <w:r>
        <w:rPr>
          <w:rFonts w:ascii="仿宋" w:hAnsi="仿宋" w:eastAsia="仿宋"/>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eastAsia="仿宋"/>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仿宋" w:hAnsi="仿宋" w:eastAsia="仿宋" w:cs="Tahoma"/>
          <w:b/>
          <w:sz w:val="30"/>
          <w:szCs w:val="30"/>
        </w:rPr>
      </w:pPr>
    </w:p>
    <w:p>
      <w:pPr>
        <w:rPr>
          <w:rFonts w:hint="eastAsia" w:ascii="仿宋" w:hAnsi="仿宋" w:eastAsia="仿宋"/>
        </w:rPr>
      </w:pPr>
    </w:p>
    <w:p>
      <w:pPr>
        <w:widowControl/>
        <w:spacing w:line="360" w:lineRule="atLeast"/>
        <w:jc w:val="left"/>
        <w:outlineLvl w:val="1"/>
        <w:rPr>
          <w:rFonts w:hint="eastAsia" w:ascii="仿宋" w:hAnsi="仿宋" w:eastAsia="仿宋"/>
          <w:b/>
          <w:sz w:val="32"/>
          <w:szCs w:val="32"/>
          <w:lang w:val="en-US" w:eastAsia="zh-CN"/>
        </w:rPr>
      </w:pPr>
      <w:r>
        <w:rPr>
          <w:rFonts w:hint="eastAsia" w:ascii="仿宋" w:hAnsi="仿宋" w:eastAsia="仿宋"/>
          <w:b/>
          <w:sz w:val="32"/>
          <w:szCs w:val="32"/>
          <w:lang w:val="en-US" w:eastAsia="zh-CN"/>
        </w:rPr>
        <w:t>附件四：成财采</w:t>
      </w:r>
      <w:r>
        <w:rPr>
          <w:rFonts w:hint="eastAsia" w:ascii="仿宋" w:hAnsi="仿宋" w:eastAsia="仿宋" w:cs="Times New Roman"/>
          <w:b/>
          <w:bCs w:val="0"/>
          <w:sz w:val="32"/>
          <w:szCs w:val="32"/>
        </w:rPr>
        <w:t>〔</w:t>
      </w:r>
      <w:r>
        <w:rPr>
          <w:rFonts w:hint="eastAsia" w:ascii="仿宋" w:hAnsi="仿宋" w:eastAsia="仿宋" w:cs="Times New Roman"/>
          <w:b/>
          <w:sz w:val="32"/>
          <w:szCs w:val="32"/>
          <w:lang w:val="en-US" w:eastAsia="zh-CN"/>
        </w:rPr>
        <w:t>20</w:t>
      </w:r>
      <w:r>
        <w:rPr>
          <w:rFonts w:hint="eastAsia" w:ascii="仿宋" w:hAnsi="仿宋" w:cs="Times New Roman"/>
          <w:b/>
          <w:sz w:val="32"/>
          <w:szCs w:val="32"/>
          <w:lang w:val="en-US" w:eastAsia="zh-CN"/>
        </w:rPr>
        <w:t>19</w:t>
      </w:r>
      <w:r>
        <w:rPr>
          <w:rFonts w:hint="eastAsia" w:ascii="仿宋" w:hAnsi="仿宋" w:eastAsia="仿宋" w:cs="Times New Roman"/>
          <w:b/>
          <w:bCs w:val="0"/>
          <w:sz w:val="32"/>
          <w:szCs w:val="32"/>
        </w:rPr>
        <w:t>〕</w:t>
      </w:r>
      <w:r>
        <w:rPr>
          <w:rFonts w:hint="eastAsia" w:ascii="仿宋" w:hAnsi="仿宋" w:eastAsia="仿宋"/>
          <w:b/>
          <w:sz w:val="32"/>
          <w:szCs w:val="32"/>
          <w:lang w:val="en-US" w:eastAsia="zh-CN"/>
        </w:rPr>
        <w:t>17号</w:t>
      </w:r>
    </w:p>
    <w:p>
      <w:pPr>
        <w:rPr>
          <w:rStyle w:val="33"/>
          <w:rFonts w:asciiTheme="minorHAnsi" w:hAnsiTheme="minorHAnsi" w:eastAsiaTheme="minorEastAsia" w:cstheme="minorBidi"/>
        </w:rPr>
      </w:pPr>
      <w:r>
        <w:rPr>
          <w:rFonts w:hint="eastAsia" w:ascii="仿宋" w:hAnsi="仿宋" w:eastAsia="仿宋"/>
        </w:rPr>
        <w:drawing>
          <wp:inline distT="0" distB="0" distL="114300" distR="11430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1540" cy="7998460"/>
                    </a:xfrm>
                    <a:prstGeom prst="rect">
                      <a:avLst/>
                    </a:prstGeom>
                  </pic:spPr>
                </pic:pic>
              </a:graphicData>
            </a:graphic>
          </wp:inline>
        </w:drawing>
      </w:r>
    </w:p>
    <w:p>
      <w:pPr>
        <w:pStyle w:val="15"/>
      </w:pPr>
    </w:p>
    <w:p>
      <w:pPr>
        <w:rPr>
          <w:rFonts w:ascii="仿宋" w:hAnsi="仿宋" w:eastAsia="仿宋"/>
        </w:rPr>
      </w:pPr>
      <w:r>
        <w:rPr>
          <w:rFonts w:ascii="仿宋" w:hAnsi="仿宋" w:eastAsia="仿宋"/>
        </w:rPr>
        <w:br w:type="textWrapping" w:clear="all"/>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rPr>
      </w:pP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hint="eastAsia" w:ascii="仿宋" w:hAnsi="仿宋" w:eastAsia="仿宋" w:cs="Times New Roman"/>
          <w:b/>
          <w:sz w:val="32"/>
          <w:szCs w:val="32"/>
          <w:lang w:val="en-US" w:eastAsia="zh-CN"/>
        </w:rPr>
      </w:pPr>
      <w:r>
        <w:rPr>
          <w:rFonts w:hint="eastAsia" w:ascii="仿宋" w:hAnsi="仿宋" w:eastAsia="仿宋" w:cs="Times New Roman"/>
          <w:b/>
          <w:sz w:val="32"/>
          <w:szCs w:val="32"/>
          <w:lang w:val="en-US" w:eastAsia="zh-CN"/>
        </w:rPr>
        <w:br w:type="page"/>
      </w:r>
    </w:p>
    <w:p>
      <w:pPr>
        <w:widowControl/>
        <w:spacing w:after="0" w:line="360" w:lineRule="atLeast"/>
        <w:jc w:val="left"/>
        <w:outlineLvl w:val="1"/>
        <w:rPr>
          <w:rFonts w:hint="eastAsia" w:ascii="仿宋" w:hAnsi="仿宋" w:eastAsia="仿宋" w:cs="Times New Roman"/>
          <w:b/>
          <w:sz w:val="32"/>
          <w:szCs w:val="32"/>
          <w:lang w:val="en-US" w:eastAsia="zh-CN"/>
        </w:rPr>
      </w:pPr>
      <w:r>
        <w:rPr>
          <w:rFonts w:hint="eastAsia" w:ascii="仿宋" w:hAnsi="仿宋" w:eastAsia="仿宋" w:cs="Times New Roman"/>
          <w:b/>
          <w:sz w:val="32"/>
          <w:szCs w:val="32"/>
          <w:lang w:val="en-US" w:eastAsia="zh-CN"/>
        </w:rPr>
        <w:t>附件五：成财采〔2020〕20号</w:t>
      </w:r>
    </w:p>
    <w:p>
      <w:pPr>
        <w:pStyle w:val="7"/>
        <w:ind w:firstLine="0"/>
      </w:pPr>
    </w:p>
    <w:p>
      <w:r>
        <w:drawing>
          <wp:inline distT="0" distB="0" distL="0" distR="0">
            <wp:extent cx="5760085" cy="7719060"/>
            <wp:effectExtent l="0" t="0" r="12065" b="152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5"/>
                    <a:stretch>
                      <a:fillRect/>
                    </a:stretch>
                  </pic:blipFill>
                  <pic:spPr>
                    <a:xfrm>
                      <a:off x="0" y="0"/>
                      <a:ext cx="5760085" cy="7719060"/>
                    </a:xfrm>
                    <a:prstGeom prst="rect">
                      <a:avLst/>
                    </a:prstGeom>
                  </pic:spPr>
                </pic:pic>
              </a:graphicData>
            </a:graphic>
          </wp:inline>
        </w:drawing>
      </w:r>
    </w:p>
    <w:p>
      <w: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6"/>
                    <a:stretch>
                      <a:fillRect/>
                    </a:stretch>
                  </pic:blipFill>
                  <pic:spPr>
                    <a:xfrm>
                      <a:off x="0" y="0"/>
                      <a:ext cx="5760085" cy="8389620"/>
                    </a:xfrm>
                    <a:prstGeom prst="rect">
                      <a:avLst/>
                    </a:prstGeom>
                  </pic:spPr>
                </pic:pic>
              </a:graphicData>
            </a:graphic>
          </wp:inline>
        </w:drawing>
      </w:r>
    </w:p>
    <w:p>
      <w:r>
        <w:drawing>
          <wp:inline distT="0" distB="0" distL="0" distR="0">
            <wp:extent cx="5760085" cy="3675380"/>
            <wp:effectExtent l="0" t="0" r="12065"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7"/>
                    <a:stretch>
                      <a:fillRect/>
                    </a:stretch>
                  </pic:blipFill>
                  <pic:spPr>
                    <a:xfrm>
                      <a:off x="0" y="0"/>
                      <a:ext cx="5760085" cy="3675380"/>
                    </a:xfrm>
                    <a:prstGeom prst="rect">
                      <a:avLst/>
                    </a:prstGeom>
                  </pic:spPr>
                </pic:pic>
              </a:graphicData>
            </a:graphic>
          </wp:inline>
        </w:drawing>
      </w:r>
    </w:p>
    <w:p>
      <w:pPr>
        <w:widowControl/>
        <w:jc w:val="left"/>
        <w:rPr>
          <w:rFonts w:ascii="仿宋" w:hAnsi="仿宋" w:eastAsia="仿宋"/>
        </w:rPr>
      </w:pPr>
    </w:p>
    <w:p>
      <w:pPr>
        <w:widowControl/>
        <w:jc w:val="left"/>
        <w:rPr>
          <w:rFonts w:ascii="仿宋" w:hAnsi="仿宋" w:eastAsia="仿宋"/>
        </w:rPr>
      </w:pPr>
    </w:p>
    <w:sectPr>
      <w:footerReference r:id="rId15" w:type="first"/>
      <w:footerReference r:id="rId14" w:type="default"/>
      <w:pgSz w:w="11907" w:h="16840"/>
      <w:pgMar w:top="1440" w:right="1474" w:bottom="1440" w:left="1474" w:header="425" w:footer="992"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5048627"/>
      <w:docPartObj>
        <w:docPartGallery w:val="autotext"/>
      </w:docPartObj>
    </w:sdtPr>
    <w:sdtContent>
      <w:p>
        <w:pPr>
          <w:pStyle w:val="17"/>
          <w:jc w:val="center"/>
        </w:pPr>
        <w:r>
          <w:fldChar w:fldCharType="begin"/>
        </w:r>
        <w:r>
          <w:instrText xml:space="preserve">PAGE   \* MERGEFORMAT</w:instrText>
        </w:r>
        <w:r>
          <w:fldChar w:fldCharType="separate"/>
        </w:r>
        <w:r>
          <w:rPr>
            <w:lang w:val="zh-CN"/>
          </w:rPr>
          <w:t>-</w:t>
        </w:r>
        <w:r>
          <w:t xml:space="preserve"> 72 -</w:t>
        </w:r>
        <w:r>
          <w:fldChar w:fldCharType="end"/>
        </w:r>
      </w:p>
    </w:sdtContent>
  </w:sdt>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39847518"/>
                            <w:docPartObj>
                              <w:docPartGallery w:val="autotext"/>
                            </w:docPartObj>
                          </w:sdtPr>
                          <w:sdtContent>
                            <w:p>
                              <w:pPr>
                                <w:pStyle w:val="17"/>
                                <w:jc w:val="center"/>
                              </w:pPr>
                              <w:r>
                                <w:fldChar w:fldCharType="begin"/>
                              </w:r>
                              <w:r>
                                <w:instrText xml:space="preserve">PAGE   \* MERGEFORMAT</w:instrText>
                              </w:r>
                              <w:r>
                                <w:fldChar w:fldCharType="separate"/>
                              </w:r>
                              <w:r>
                                <w:rPr>
                                  <w:lang w:val="zh-CN"/>
                                </w:rPr>
                                <w:t>65</w:t>
                              </w:r>
                              <w:r>
                                <w:fldChar w:fldCharType="end"/>
                              </w:r>
                            </w:p>
                          </w:sdtContent>
                        </w:sdt>
                        <w:p>
                          <w:pPr>
                            <w:pStyle w:val="1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sdt>
                    <w:sdtPr>
                      <w:id w:val="-1339847518"/>
                      <w:docPartObj>
                        <w:docPartGallery w:val="autotext"/>
                      </w:docPartObj>
                    </w:sdtPr>
                    <w:sdtContent>
                      <w:p>
                        <w:pPr>
                          <w:pStyle w:val="17"/>
                          <w:jc w:val="center"/>
                        </w:pPr>
                        <w:r>
                          <w:fldChar w:fldCharType="begin"/>
                        </w:r>
                        <w:r>
                          <w:instrText xml:space="preserve">PAGE   \* MERGEFORMAT</w:instrText>
                        </w:r>
                        <w:r>
                          <w:fldChar w:fldCharType="separate"/>
                        </w:r>
                        <w:r>
                          <w:rPr>
                            <w:lang w:val="zh-CN"/>
                          </w:rPr>
                          <w:t>65</w:t>
                        </w:r>
                        <w:r>
                          <w:fldChar w:fldCharType="end"/>
                        </w:r>
                      </w:p>
                    </w:sdtContent>
                  </w:sdt>
                  <w:p>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sdt>
      <w:sdtPr>
        <w:id w:val="1978341569"/>
        <w:docPartObj>
          <w:docPartGallery w:val="autotext"/>
        </w:docPartObj>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sdt>
      <w:sdtPr>
        <w:id w:val="1978341569"/>
        <w:docPartObj>
          <w:docPartGallery w:val="autotext"/>
        </w:docPartObj>
      </w:sdtP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sdt>
      <w:sdtPr>
        <w:id w:val="1978341569"/>
        <w:docPartObj>
          <w:docPartGallery w:val="autotext"/>
        </w:docPartObj>
      </w:sdt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6432"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4384"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after="0" w:line="480" w:lineRule="auto"/>
      <w:jc w:val="right"/>
      <w:rPr>
        <w:sz w:val="10"/>
        <w:szCs w:val="10"/>
      </w:rPr>
    </w:pPr>
    <w:r>
      <w:rPr>
        <w:rFonts w:hint="eastAsia"/>
      </w:rPr>
      <w:drawing>
        <wp:anchor distT="0" distB="0" distL="114300" distR="114300" simplePos="0" relativeHeight="251660288" behindDoc="0" locked="0" layoutInCell="1" allowOverlap="1">
          <wp:simplePos x="0" y="0"/>
          <wp:positionH relativeFrom="column">
            <wp:posOffset>1905</wp:posOffset>
          </wp:positionH>
          <wp:positionV relativeFrom="paragraph">
            <wp:posOffset>48260</wp:posOffset>
          </wp:positionV>
          <wp:extent cx="2009775" cy="352425"/>
          <wp:effectExtent l="0" t="0" r="9525" b="3175"/>
          <wp:wrapNone/>
          <wp:docPr id="43" name="图片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09775" cy="352425"/>
                  </a:xfrm>
                  <a:prstGeom prst="rect">
                    <a:avLst/>
                  </a:prstGeom>
                  <a:noFill/>
                  <a:ln>
                    <a:noFill/>
                  </a:ln>
                  <a:effectLst/>
                </pic:spPr>
              </pic:pic>
            </a:graphicData>
          </a:graphic>
        </wp:anchor>
      </w:drawing>
    </w:r>
  </w:p>
  <w:p>
    <w:pPr>
      <w:pBdr>
        <w:bottom w:val="single" w:color="auto" w:sz="6" w:space="9"/>
      </w:pBdr>
      <w:tabs>
        <w:tab w:val="center" w:pos="4153"/>
        <w:tab w:val="right" w:pos="8306"/>
      </w:tabs>
      <w:snapToGrid w:val="0"/>
      <w:spacing w:after="0" w:line="240" w:lineRule="auto"/>
      <w:jc w:val="right"/>
    </w:pPr>
    <w:r>
      <w:rPr>
        <w:rFonts w:hint="eastAsia"/>
      </w:rPr>
      <w:t xml:space="preserve"> </w:t>
    </w: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以志诚为道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AAF509"/>
    <w:multiLevelType w:val="singleLevel"/>
    <w:tmpl w:val="09AAF509"/>
    <w:lvl w:ilvl="0" w:tentative="0">
      <w:start w:val="2"/>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ell">
    <w15:presenceInfo w15:providerId="None" w15:userId="dell"/>
  </w15:person>
  <w15:person w15:author="L">
    <w15:presenceInfo w15:providerId="None" w15:userId="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0415"/>
    <w:rsid w:val="000118D6"/>
    <w:rsid w:val="00011D5F"/>
    <w:rsid w:val="000234D0"/>
    <w:rsid w:val="000352C0"/>
    <w:rsid w:val="000364CC"/>
    <w:rsid w:val="00036A7C"/>
    <w:rsid w:val="0003758B"/>
    <w:rsid w:val="000402F8"/>
    <w:rsid w:val="000406A7"/>
    <w:rsid w:val="00041DC6"/>
    <w:rsid w:val="00042771"/>
    <w:rsid w:val="00045D6D"/>
    <w:rsid w:val="00047C44"/>
    <w:rsid w:val="00051A4C"/>
    <w:rsid w:val="00051AE7"/>
    <w:rsid w:val="00063229"/>
    <w:rsid w:val="00076F73"/>
    <w:rsid w:val="000771C9"/>
    <w:rsid w:val="000841FB"/>
    <w:rsid w:val="00085618"/>
    <w:rsid w:val="000944EF"/>
    <w:rsid w:val="000A4343"/>
    <w:rsid w:val="000B39E4"/>
    <w:rsid w:val="000B7D6B"/>
    <w:rsid w:val="000C45B8"/>
    <w:rsid w:val="000C4C4B"/>
    <w:rsid w:val="000C61EA"/>
    <w:rsid w:val="000C65F1"/>
    <w:rsid w:val="000C6CF5"/>
    <w:rsid w:val="000D7835"/>
    <w:rsid w:val="000E1CC8"/>
    <w:rsid w:val="000F09B8"/>
    <w:rsid w:val="0010000B"/>
    <w:rsid w:val="0010095E"/>
    <w:rsid w:val="00123566"/>
    <w:rsid w:val="001350D9"/>
    <w:rsid w:val="00146917"/>
    <w:rsid w:val="00153C61"/>
    <w:rsid w:val="00154B00"/>
    <w:rsid w:val="00156297"/>
    <w:rsid w:val="00156FBB"/>
    <w:rsid w:val="00161605"/>
    <w:rsid w:val="00165411"/>
    <w:rsid w:val="001850D0"/>
    <w:rsid w:val="00185509"/>
    <w:rsid w:val="00185FDC"/>
    <w:rsid w:val="0018628A"/>
    <w:rsid w:val="001A6429"/>
    <w:rsid w:val="001A644E"/>
    <w:rsid w:val="001A7EA5"/>
    <w:rsid w:val="001B1A4B"/>
    <w:rsid w:val="001B7C35"/>
    <w:rsid w:val="001C753A"/>
    <w:rsid w:val="001C7CDC"/>
    <w:rsid w:val="001D150D"/>
    <w:rsid w:val="001D1EC9"/>
    <w:rsid w:val="001E153C"/>
    <w:rsid w:val="001E3951"/>
    <w:rsid w:val="001F11D9"/>
    <w:rsid w:val="001F2444"/>
    <w:rsid w:val="001F50A2"/>
    <w:rsid w:val="001F5865"/>
    <w:rsid w:val="002019AA"/>
    <w:rsid w:val="0020506E"/>
    <w:rsid w:val="002103A1"/>
    <w:rsid w:val="00211967"/>
    <w:rsid w:val="00222B1C"/>
    <w:rsid w:val="002237AF"/>
    <w:rsid w:val="00226AF4"/>
    <w:rsid w:val="002313D7"/>
    <w:rsid w:val="0023152B"/>
    <w:rsid w:val="00231731"/>
    <w:rsid w:val="00236F48"/>
    <w:rsid w:val="00243EFE"/>
    <w:rsid w:val="002455E4"/>
    <w:rsid w:val="00245FA0"/>
    <w:rsid w:val="002501A9"/>
    <w:rsid w:val="0025103B"/>
    <w:rsid w:val="00261A6D"/>
    <w:rsid w:val="002919CE"/>
    <w:rsid w:val="00292DC2"/>
    <w:rsid w:val="002946DC"/>
    <w:rsid w:val="00297E22"/>
    <w:rsid w:val="002A145F"/>
    <w:rsid w:val="002A733B"/>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77C4"/>
    <w:rsid w:val="00337828"/>
    <w:rsid w:val="00346904"/>
    <w:rsid w:val="00346BEF"/>
    <w:rsid w:val="00346C9C"/>
    <w:rsid w:val="0035432A"/>
    <w:rsid w:val="0036023D"/>
    <w:rsid w:val="00360E7D"/>
    <w:rsid w:val="00364CD9"/>
    <w:rsid w:val="00365A61"/>
    <w:rsid w:val="00366415"/>
    <w:rsid w:val="0037656C"/>
    <w:rsid w:val="00380DE6"/>
    <w:rsid w:val="0039128B"/>
    <w:rsid w:val="003A2B3E"/>
    <w:rsid w:val="003B4840"/>
    <w:rsid w:val="003B5F8D"/>
    <w:rsid w:val="003C11FC"/>
    <w:rsid w:val="003C2CE4"/>
    <w:rsid w:val="003C46EC"/>
    <w:rsid w:val="003D228C"/>
    <w:rsid w:val="003F2556"/>
    <w:rsid w:val="0040095C"/>
    <w:rsid w:val="00400BCF"/>
    <w:rsid w:val="00404839"/>
    <w:rsid w:val="004061B6"/>
    <w:rsid w:val="0041309E"/>
    <w:rsid w:val="00413C01"/>
    <w:rsid w:val="00414245"/>
    <w:rsid w:val="00415B17"/>
    <w:rsid w:val="00416160"/>
    <w:rsid w:val="0041635D"/>
    <w:rsid w:val="00430C54"/>
    <w:rsid w:val="00434105"/>
    <w:rsid w:val="004348E7"/>
    <w:rsid w:val="004353C9"/>
    <w:rsid w:val="0043706E"/>
    <w:rsid w:val="004403F9"/>
    <w:rsid w:val="00446D90"/>
    <w:rsid w:val="00447C68"/>
    <w:rsid w:val="00452806"/>
    <w:rsid w:val="00454CC8"/>
    <w:rsid w:val="00457C1F"/>
    <w:rsid w:val="00462E54"/>
    <w:rsid w:val="004655A1"/>
    <w:rsid w:val="0046586E"/>
    <w:rsid w:val="00470E73"/>
    <w:rsid w:val="004751F7"/>
    <w:rsid w:val="0047634A"/>
    <w:rsid w:val="0047791E"/>
    <w:rsid w:val="00490CD5"/>
    <w:rsid w:val="00493269"/>
    <w:rsid w:val="00493DF7"/>
    <w:rsid w:val="004963CF"/>
    <w:rsid w:val="0049792F"/>
    <w:rsid w:val="004A1859"/>
    <w:rsid w:val="004B4237"/>
    <w:rsid w:val="004B477A"/>
    <w:rsid w:val="004C5203"/>
    <w:rsid w:val="004C67A5"/>
    <w:rsid w:val="004D1CB3"/>
    <w:rsid w:val="004D1F9A"/>
    <w:rsid w:val="004D3E29"/>
    <w:rsid w:val="004E3F87"/>
    <w:rsid w:val="004E502D"/>
    <w:rsid w:val="004E71A0"/>
    <w:rsid w:val="004E7D7B"/>
    <w:rsid w:val="004F12AD"/>
    <w:rsid w:val="004F26F5"/>
    <w:rsid w:val="00500ADA"/>
    <w:rsid w:val="005111EA"/>
    <w:rsid w:val="005138BC"/>
    <w:rsid w:val="00515C56"/>
    <w:rsid w:val="00516826"/>
    <w:rsid w:val="00520B41"/>
    <w:rsid w:val="005241C7"/>
    <w:rsid w:val="00531B2E"/>
    <w:rsid w:val="00532C81"/>
    <w:rsid w:val="00535541"/>
    <w:rsid w:val="00535816"/>
    <w:rsid w:val="00541CC1"/>
    <w:rsid w:val="005444EE"/>
    <w:rsid w:val="00544D22"/>
    <w:rsid w:val="005650D8"/>
    <w:rsid w:val="00566E37"/>
    <w:rsid w:val="00567DB2"/>
    <w:rsid w:val="00572935"/>
    <w:rsid w:val="00573C2F"/>
    <w:rsid w:val="005766C7"/>
    <w:rsid w:val="00581F04"/>
    <w:rsid w:val="005836A7"/>
    <w:rsid w:val="0058682C"/>
    <w:rsid w:val="00596438"/>
    <w:rsid w:val="005A2DF7"/>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1060"/>
    <w:rsid w:val="00611C56"/>
    <w:rsid w:val="00612CF3"/>
    <w:rsid w:val="00616DD2"/>
    <w:rsid w:val="00625DDD"/>
    <w:rsid w:val="00645246"/>
    <w:rsid w:val="006456E4"/>
    <w:rsid w:val="00645AE1"/>
    <w:rsid w:val="006606D8"/>
    <w:rsid w:val="006655D6"/>
    <w:rsid w:val="006662C3"/>
    <w:rsid w:val="00671087"/>
    <w:rsid w:val="00684FDE"/>
    <w:rsid w:val="00686653"/>
    <w:rsid w:val="0069252D"/>
    <w:rsid w:val="00695FFE"/>
    <w:rsid w:val="00696084"/>
    <w:rsid w:val="0069754F"/>
    <w:rsid w:val="006A0BB4"/>
    <w:rsid w:val="006B09CE"/>
    <w:rsid w:val="006B48EE"/>
    <w:rsid w:val="006B7FEC"/>
    <w:rsid w:val="006C1DE7"/>
    <w:rsid w:val="006C2259"/>
    <w:rsid w:val="006C3776"/>
    <w:rsid w:val="006D6B83"/>
    <w:rsid w:val="006E3522"/>
    <w:rsid w:val="006E51C7"/>
    <w:rsid w:val="006E5BCA"/>
    <w:rsid w:val="006E6D02"/>
    <w:rsid w:val="006E7E45"/>
    <w:rsid w:val="006F70F8"/>
    <w:rsid w:val="00701BF2"/>
    <w:rsid w:val="00702355"/>
    <w:rsid w:val="007213C7"/>
    <w:rsid w:val="00730D86"/>
    <w:rsid w:val="00731C4A"/>
    <w:rsid w:val="00735FAD"/>
    <w:rsid w:val="00744571"/>
    <w:rsid w:val="007459A9"/>
    <w:rsid w:val="007467F8"/>
    <w:rsid w:val="00746CBE"/>
    <w:rsid w:val="00747346"/>
    <w:rsid w:val="00750AF1"/>
    <w:rsid w:val="0075237F"/>
    <w:rsid w:val="007542B5"/>
    <w:rsid w:val="007547FD"/>
    <w:rsid w:val="00755173"/>
    <w:rsid w:val="00760055"/>
    <w:rsid w:val="007652CD"/>
    <w:rsid w:val="00774F0B"/>
    <w:rsid w:val="007766E6"/>
    <w:rsid w:val="00776A03"/>
    <w:rsid w:val="007828AC"/>
    <w:rsid w:val="00792255"/>
    <w:rsid w:val="00792C89"/>
    <w:rsid w:val="00793061"/>
    <w:rsid w:val="00794144"/>
    <w:rsid w:val="00794B03"/>
    <w:rsid w:val="00797F2B"/>
    <w:rsid w:val="007A454E"/>
    <w:rsid w:val="007B2D1C"/>
    <w:rsid w:val="007B63C3"/>
    <w:rsid w:val="007C2AFB"/>
    <w:rsid w:val="007C3A43"/>
    <w:rsid w:val="007D0242"/>
    <w:rsid w:val="007D449D"/>
    <w:rsid w:val="007D5100"/>
    <w:rsid w:val="007D64CD"/>
    <w:rsid w:val="007D785C"/>
    <w:rsid w:val="007E051E"/>
    <w:rsid w:val="007E34E3"/>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2C56"/>
    <w:rsid w:val="00861CCA"/>
    <w:rsid w:val="00863417"/>
    <w:rsid w:val="00883383"/>
    <w:rsid w:val="00883451"/>
    <w:rsid w:val="008844D5"/>
    <w:rsid w:val="00885720"/>
    <w:rsid w:val="00896E78"/>
    <w:rsid w:val="008A284A"/>
    <w:rsid w:val="008B33AE"/>
    <w:rsid w:val="008B53A7"/>
    <w:rsid w:val="008D7356"/>
    <w:rsid w:val="008F1F1D"/>
    <w:rsid w:val="00906F56"/>
    <w:rsid w:val="0091774A"/>
    <w:rsid w:val="00927D1C"/>
    <w:rsid w:val="0093437E"/>
    <w:rsid w:val="009467E8"/>
    <w:rsid w:val="00946A45"/>
    <w:rsid w:val="009474C6"/>
    <w:rsid w:val="00965CCF"/>
    <w:rsid w:val="00966CFD"/>
    <w:rsid w:val="0097716E"/>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2CC8"/>
    <w:rsid w:val="009D7596"/>
    <w:rsid w:val="009E136E"/>
    <w:rsid w:val="009E2CCC"/>
    <w:rsid w:val="009E5CCC"/>
    <w:rsid w:val="009F182A"/>
    <w:rsid w:val="009F18E5"/>
    <w:rsid w:val="009F75FC"/>
    <w:rsid w:val="00A03B6C"/>
    <w:rsid w:val="00A10735"/>
    <w:rsid w:val="00A10DAB"/>
    <w:rsid w:val="00A117C2"/>
    <w:rsid w:val="00A141CE"/>
    <w:rsid w:val="00A23670"/>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5AA4"/>
    <w:rsid w:val="00AA7D91"/>
    <w:rsid w:val="00AB0694"/>
    <w:rsid w:val="00AC180A"/>
    <w:rsid w:val="00AC6BD9"/>
    <w:rsid w:val="00AC782E"/>
    <w:rsid w:val="00AD7270"/>
    <w:rsid w:val="00AE18AC"/>
    <w:rsid w:val="00AE3FF4"/>
    <w:rsid w:val="00AE415B"/>
    <w:rsid w:val="00AE483E"/>
    <w:rsid w:val="00AF2564"/>
    <w:rsid w:val="00AF2683"/>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FA9"/>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76DC"/>
    <w:rsid w:val="00B97913"/>
    <w:rsid w:val="00BB405C"/>
    <w:rsid w:val="00BB7CDA"/>
    <w:rsid w:val="00BB7DD0"/>
    <w:rsid w:val="00BC69BA"/>
    <w:rsid w:val="00BC702E"/>
    <w:rsid w:val="00BD30D8"/>
    <w:rsid w:val="00BE22F4"/>
    <w:rsid w:val="00BE26F7"/>
    <w:rsid w:val="00BE3A7B"/>
    <w:rsid w:val="00BF3F1F"/>
    <w:rsid w:val="00BF7963"/>
    <w:rsid w:val="00C07537"/>
    <w:rsid w:val="00C07ACE"/>
    <w:rsid w:val="00C138CA"/>
    <w:rsid w:val="00C156C3"/>
    <w:rsid w:val="00C16C57"/>
    <w:rsid w:val="00C1754E"/>
    <w:rsid w:val="00C243D7"/>
    <w:rsid w:val="00C41240"/>
    <w:rsid w:val="00C50B1F"/>
    <w:rsid w:val="00C51F92"/>
    <w:rsid w:val="00C53947"/>
    <w:rsid w:val="00C628C1"/>
    <w:rsid w:val="00C660DC"/>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613A"/>
    <w:rsid w:val="00CD7023"/>
    <w:rsid w:val="00CE4CDC"/>
    <w:rsid w:val="00CE5B22"/>
    <w:rsid w:val="00CF4AB7"/>
    <w:rsid w:val="00CF5EB3"/>
    <w:rsid w:val="00D00F83"/>
    <w:rsid w:val="00D03E12"/>
    <w:rsid w:val="00D03FE7"/>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B0A"/>
    <w:rsid w:val="00D77B84"/>
    <w:rsid w:val="00D844B9"/>
    <w:rsid w:val="00D921D3"/>
    <w:rsid w:val="00D93E99"/>
    <w:rsid w:val="00D945C3"/>
    <w:rsid w:val="00D97F97"/>
    <w:rsid w:val="00DA326A"/>
    <w:rsid w:val="00DB1A28"/>
    <w:rsid w:val="00DB271E"/>
    <w:rsid w:val="00DB29CF"/>
    <w:rsid w:val="00DC216D"/>
    <w:rsid w:val="00DC4CD5"/>
    <w:rsid w:val="00DD39FA"/>
    <w:rsid w:val="00DE5909"/>
    <w:rsid w:val="00DE624E"/>
    <w:rsid w:val="00DF1640"/>
    <w:rsid w:val="00DF1955"/>
    <w:rsid w:val="00DF1C08"/>
    <w:rsid w:val="00DF73ED"/>
    <w:rsid w:val="00E00F1D"/>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51901"/>
    <w:rsid w:val="00E54269"/>
    <w:rsid w:val="00E604F4"/>
    <w:rsid w:val="00E605A4"/>
    <w:rsid w:val="00E65270"/>
    <w:rsid w:val="00E65BD5"/>
    <w:rsid w:val="00E67BDD"/>
    <w:rsid w:val="00E67E02"/>
    <w:rsid w:val="00E72D4C"/>
    <w:rsid w:val="00E75AB0"/>
    <w:rsid w:val="00E8228E"/>
    <w:rsid w:val="00E914BE"/>
    <w:rsid w:val="00E92E8E"/>
    <w:rsid w:val="00E945FD"/>
    <w:rsid w:val="00E977EE"/>
    <w:rsid w:val="00EB274C"/>
    <w:rsid w:val="00ED24F0"/>
    <w:rsid w:val="00ED7B71"/>
    <w:rsid w:val="00EE3F6B"/>
    <w:rsid w:val="00EE5E27"/>
    <w:rsid w:val="00EF3703"/>
    <w:rsid w:val="00EF752B"/>
    <w:rsid w:val="00F02737"/>
    <w:rsid w:val="00F06525"/>
    <w:rsid w:val="00F42626"/>
    <w:rsid w:val="00F51530"/>
    <w:rsid w:val="00F541AE"/>
    <w:rsid w:val="00F554C2"/>
    <w:rsid w:val="00F57DFB"/>
    <w:rsid w:val="00F61A64"/>
    <w:rsid w:val="00F6464A"/>
    <w:rsid w:val="00F668B9"/>
    <w:rsid w:val="00F70026"/>
    <w:rsid w:val="00F700F8"/>
    <w:rsid w:val="00F719AF"/>
    <w:rsid w:val="00F76082"/>
    <w:rsid w:val="00F87A09"/>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E22FF"/>
    <w:rsid w:val="00FF0A46"/>
    <w:rsid w:val="00FF263E"/>
    <w:rsid w:val="00FF26DD"/>
    <w:rsid w:val="03D2096A"/>
    <w:rsid w:val="0447488B"/>
    <w:rsid w:val="049B5035"/>
    <w:rsid w:val="05015D85"/>
    <w:rsid w:val="093F7DF8"/>
    <w:rsid w:val="095837D1"/>
    <w:rsid w:val="0C06083B"/>
    <w:rsid w:val="0C3B1F34"/>
    <w:rsid w:val="0E4E4508"/>
    <w:rsid w:val="0F6953E0"/>
    <w:rsid w:val="106506B0"/>
    <w:rsid w:val="125750FC"/>
    <w:rsid w:val="13DF4653"/>
    <w:rsid w:val="13FE0E5F"/>
    <w:rsid w:val="14055DF8"/>
    <w:rsid w:val="168F7E84"/>
    <w:rsid w:val="17CA0BAC"/>
    <w:rsid w:val="18A0709F"/>
    <w:rsid w:val="19ED00A4"/>
    <w:rsid w:val="1B2B6927"/>
    <w:rsid w:val="1BC05B5E"/>
    <w:rsid w:val="1FC03C5A"/>
    <w:rsid w:val="202B4DBE"/>
    <w:rsid w:val="21153713"/>
    <w:rsid w:val="21A6640C"/>
    <w:rsid w:val="22286C0E"/>
    <w:rsid w:val="22F96DEE"/>
    <w:rsid w:val="23E5206A"/>
    <w:rsid w:val="288652F0"/>
    <w:rsid w:val="29560BF0"/>
    <w:rsid w:val="2A293057"/>
    <w:rsid w:val="2A8C2756"/>
    <w:rsid w:val="2C783060"/>
    <w:rsid w:val="2D6128FB"/>
    <w:rsid w:val="2D935D9A"/>
    <w:rsid w:val="2FF84291"/>
    <w:rsid w:val="320F7379"/>
    <w:rsid w:val="326C67DD"/>
    <w:rsid w:val="330F0E0E"/>
    <w:rsid w:val="334E0780"/>
    <w:rsid w:val="366E6E0B"/>
    <w:rsid w:val="3C531CC1"/>
    <w:rsid w:val="3CB57A3B"/>
    <w:rsid w:val="3F072749"/>
    <w:rsid w:val="426A6CB0"/>
    <w:rsid w:val="43275185"/>
    <w:rsid w:val="45FA51A7"/>
    <w:rsid w:val="49297C58"/>
    <w:rsid w:val="4A6404A9"/>
    <w:rsid w:val="4C9D1D65"/>
    <w:rsid w:val="4FF824C6"/>
    <w:rsid w:val="51972EBD"/>
    <w:rsid w:val="5287462A"/>
    <w:rsid w:val="5463295C"/>
    <w:rsid w:val="55F615CF"/>
    <w:rsid w:val="5CD0728D"/>
    <w:rsid w:val="5E663127"/>
    <w:rsid w:val="60313A36"/>
    <w:rsid w:val="633A721C"/>
    <w:rsid w:val="63C569F2"/>
    <w:rsid w:val="65602F7D"/>
    <w:rsid w:val="660E5E1C"/>
    <w:rsid w:val="681D48E0"/>
    <w:rsid w:val="69C0524F"/>
    <w:rsid w:val="6B496C86"/>
    <w:rsid w:val="6ED412F9"/>
    <w:rsid w:val="6F87409D"/>
    <w:rsid w:val="706D12CD"/>
    <w:rsid w:val="748B34D3"/>
    <w:rsid w:val="78C106B3"/>
    <w:rsid w:val="7A567F6D"/>
    <w:rsid w:val="7C71581C"/>
    <w:rsid w:val="7CD61AEE"/>
    <w:rsid w:val="7E8239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6"/>
    <w:qFormat/>
    <w:uiPriority w:val="0"/>
    <w:pPr>
      <w:keepNext/>
      <w:keepLines/>
      <w:spacing w:before="260" w:after="260" w:line="416" w:lineRule="auto"/>
      <w:outlineLvl w:val="2"/>
    </w:pPr>
    <w:rPr>
      <w:b/>
      <w:bCs/>
      <w:sz w:val="32"/>
      <w:szCs w:val="3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2"/>
    <w:qFormat/>
    <w:uiPriority w:val="0"/>
    <w:pPr>
      <w:spacing w:after="120"/>
    </w:p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Normal Indent"/>
    <w:basedOn w:val="1"/>
    <w:link w:val="49"/>
    <w:qFormat/>
    <w:uiPriority w:val="0"/>
    <w:pPr>
      <w:ind w:firstLine="420" w:firstLineChars="200"/>
    </w:pPr>
  </w:style>
  <w:style w:type="paragraph" w:styleId="8">
    <w:name w:val="Document Map"/>
    <w:basedOn w:val="1"/>
    <w:link w:val="61"/>
    <w:qFormat/>
    <w:uiPriority w:val="0"/>
    <w:rPr>
      <w:rFonts w:ascii="宋体"/>
      <w:sz w:val="18"/>
      <w:szCs w:val="18"/>
    </w:rPr>
  </w:style>
  <w:style w:type="paragraph" w:styleId="9">
    <w:name w:val="annotation text"/>
    <w:basedOn w:val="1"/>
    <w:link w:val="52"/>
    <w:qFormat/>
    <w:uiPriority w:val="0"/>
    <w:pPr>
      <w:jc w:val="left"/>
    </w:pPr>
    <w:rPr>
      <w:rFonts w:asciiTheme="minorHAnsi" w:hAnsiTheme="minorHAnsi" w:eastAsiaTheme="minorEastAsia" w:cstheme="minorBidi"/>
      <w:sz w:val="18"/>
      <w:szCs w:val="22"/>
    </w:rPr>
  </w:style>
  <w:style w:type="paragraph" w:styleId="10">
    <w:name w:val="Body Text Indent"/>
    <w:basedOn w:val="1"/>
    <w:link w:val="39"/>
    <w:qFormat/>
    <w:uiPriority w:val="0"/>
    <w:pPr>
      <w:ind w:firstLine="630"/>
    </w:pPr>
    <w:rPr>
      <w:sz w:val="32"/>
      <w:szCs w:val="20"/>
    </w:rPr>
  </w:style>
  <w:style w:type="paragraph" w:styleId="11">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2">
    <w:name w:val="toc 3"/>
    <w:basedOn w:val="1"/>
    <w:next w:val="1"/>
    <w:unhideWhenUsed/>
    <w:qFormat/>
    <w:uiPriority w:val="39"/>
    <w:pPr>
      <w:ind w:left="840" w:leftChars="400"/>
    </w:pPr>
  </w:style>
  <w:style w:type="paragraph" w:styleId="13">
    <w:name w:val="Plain Text"/>
    <w:basedOn w:val="1"/>
    <w:link w:val="54"/>
    <w:qFormat/>
    <w:uiPriority w:val="0"/>
    <w:pPr>
      <w:autoSpaceDE w:val="0"/>
      <w:autoSpaceDN w:val="0"/>
      <w:adjustRightInd w:val="0"/>
    </w:pPr>
    <w:rPr>
      <w:rFonts w:ascii="宋体" w:hAnsi="Tms Rmn" w:cstheme="minorBidi"/>
      <w:szCs w:val="22"/>
    </w:rPr>
  </w:style>
  <w:style w:type="paragraph" w:styleId="14">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5">
    <w:name w:val="Body Text Indent 2"/>
    <w:basedOn w:val="1"/>
    <w:link w:val="42"/>
    <w:qFormat/>
    <w:uiPriority w:val="0"/>
    <w:pPr>
      <w:spacing w:after="120" w:line="480" w:lineRule="auto"/>
      <w:ind w:left="420" w:leftChars="200"/>
    </w:pPr>
  </w:style>
  <w:style w:type="paragraph" w:styleId="16">
    <w:name w:val="Balloon Text"/>
    <w:basedOn w:val="1"/>
    <w:link w:val="48"/>
    <w:qFormat/>
    <w:uiPriority w:val="0"/>
    <w:rPr>
      <w:sz w:val="18"/>
      <w:szCs w:val="18"/>
    </w:rPr>
  </w:style>
  <w:style w:type="paragraph" w:styleId="17">
    <w:name w:val="footer"/>
    <w:basedOn w:val="1"/>
    <w:link w:val="38"/>
    <w:unhideWhenUsed/>
    <w:qFormat/>
    <w:uiPriority w:val="99"/>
    <w:pPr>
      <w:tabs>
        <w:tab w:val="center" w:pos="4153"/>
        <w:tab w:val="right" w:pos="8306"/>
      </w:tabs>
      <w:snapToGrid w:val="0"/>
      <w:jc w:val="left"/>
    </w:pPr>
    <w:rPr>
      <w:sz w:val="18"/>
      <w:szCs w:val="18"/>
    </w:rPr>
  </w:style>
  <w:style w:type="paragraph" w:styleId="18">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line="360" w:lineRule="auto"/>
    </w:pPr>
    <w:rPr>
      <w:rFonts w:eastAsia="微软雅黑"/>
      <w:sz w:val="24"/>
    </w:rPr>
  </w:style>
  <w:style w:type="paragraph" w:styleId="20">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1">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2">
    <w:name w:val="Body Text Indent 3"/>
    <w:basedOn w:val="1"/>
    <w:link w:val="43"/>
    <w:qFormat/>
    <w:uiPriority w:val="0"/>
    <w:pPr>
      <w:spacing w:after="120"/>
      <w:ind w:left="420" w:leftChars="200"/>
    </w:pPr>
    <w:rPr>
      <w:sz w:val="16"/>
      <w:szCs w:val="16"/>
    </w:r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5">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6">
    <w:name w:val="Title"/>
    <w:basedOn w:val="1"/>
    <w:next w:val="1"/>
    <w:link w:val="65"/>
    <w:qFormat/>
    <w:uiPriority w:val="10"/>
    <w:pPr>
      <w:spacing w:before="240" w:after="60"/>
      <w:jc w:val="center"/>
      <w:outlineLvl w:val="0"/>
    </w:pPr>
    <w:rPr>
      <w:rFonts w:asciiTheme="majorHAnsi" w:hAnsiTheme="majorHAnsi" w:cstheme="majorBidi"/>
      <w:b/>
      <w:bCs/>
      <w:sz w:val="32"/>
      <w:szCs w:val="32"/>
    </w:rPr>
  </w:style>
  <w:style w:type="paragraph" w:styleId="27">
    <w:name w:val="annotation subject"/>
    <w:basedOn w:val="9"/>
    <w:next w:val="9"/>
    <w:link w:val="59"/>
    <w:qFormat/>
    <w:uiPriority w:val="0"/>
    <w:rPr>
      <w:b/>
      <w:bCs/>
      <w:sz w:val="21"/>
      <w:szCs w:val="24"/>
    </w:rPr>
  </w:style>
  <w:style w:type="table" w:styleId="29">
    <w:name w:val="Table Grid"/>
    <w:basedOn w:val="2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Hyperlink"/>
    <w:qFormat/>
    <w:uiPriority w:val="99"/>
    <w:rPr>
      <w:color w:val="0000FF"/>
      <w:u w:val="single"/>
    </w:rPr>
  </w:style>
  <w:style w:type="character" w:styleId="33">
    <w:name w:val="annotation reference"/>
    <w:basedOn w:val="30"/>
    <w:qFormat/>
    <w:uiPriority w:val="99"/>
    <w:rPr>
      <w:sz w:val="21"/>
      <w:szCs w:val="21"/>
    </w:rPr>
  </w:style>
  <w:style w:type="character" w:customStyle="1" w:styleId="34">
    <w:name w:val="标题 1 Char"/>
    <w:basedOn w:val="30"/>
    <w:link w:val="3"/>
    <w:qFormat/>
    <w:uiPriority w:val="0"/>
    <w:rPr>
      <w:rFonts w:ascii="Times New Roman" w:hAnsi="Times New Roman" w:eastAsia="宋体" w:cs="Times New Roman"/>
      <w:b/>
      <w:bCs/>
      <w:kern w:val="44"/>
      <w:sz w:val="44"/>
      <w:szCs w:val="44"/>
    </w:rPr>
  </w:style>
  <w:style w:type="character" w:customStyle="1" w:styleId="35">
    <w:name w:val="标题 2 Char"/>
    <w:basedOn w:val="30"/>
    <w:link w:val="4"/>
    <w:qFormat/>
    <w:uiPriority w:val="0"/>
    <w:rPr>
      <w:rFonts w:ascii="Arial" w:hAnsi="Arial" w:eastAsia="黑体" w:cs="Times New Roman"/>
      <w:b/>
      <w:bCs/>
      <w:sz w:val="32"/>
      <w:szCs w:val="32"/>
    </w:rPr>
  </w:style>
  <w:style w:type="character" w:customStyle="1" w:styleId="36">
    <w:name w:val="标题 3 Char"/>
    <w:basedOn w:val="30"/>
    <w:link w:val="5"/>
    <w:qFormat/>
    <w:uiPriority w:val="0"/>
    <w:rPr>
      <w:rFonts w:ascii="Times New Roman" w:hAnsi="Times New Roman" w:eastAsia="宋体" w:cs="Times New Roman"/>
      <w:b/>
      <w:bCs/>
      <w:sz w:val="32"/>
      <w:szCs w:val="32"/>
    </w:rPr>
  </w:style>
  <w:style w:type="character" w:customStyle="1" w:styleId="37">
    <w:name w:val="页眉 Char"/>
    <w:basedOn w:val="30"/>
    <w:link w:val="18"/>
    <w:qFormat/>
    <w:uiPriority w:val="0"/>
    <w:rPr>
      <w:sz w:val="18"/>
      <w:szCs w:val="18"/>
    </w:rPr>
  </w:style>
  <w:style w:type="character" w:customStyle="1" w:styleId="38">
    <w:name w:val="页脚 Char"/>
    <w:basedOn w:val="30"/>
    <w:link w:val="17"/>
    <w:qFormat/>
    <w:uiPriority w:val="99"/>
    <w:rPr>
      <w:sz w:val="18"/>
      <w:szCs w:val="18"/>
    </w:rPr>
  </w:style>
  <w:style w:type="character" w:customStyle="1" w:styleId="39">
    <w:name w:val="正文文本缩进 Char"/>
    <w:basedOn w:val="30"/>
    <w:link w:val="10"/>
    <w:qFormat/>
    <w:uiPriority w:val="0"/>
    <w:rPr>
      <w:rFonts w:ascii="Times New Roman" w:hAnsi="Times New Roman" w:eastAsia="宋体" w:cs="Times New Roman"/>
      <w:sz w:val="32"/>
      <w:szCs w:val="20"/>
    </w:rPr>
  </w:style>
  <w:style w:type="paragraph" w:customStyle="1" w:styleId="40">
    <w:name w:val="正文首行缩进两字符"/>
    <w:basedOn w:val="1"/>
    <w:qFormat/>
    <w:uiPriority w:val="0"/>
    <w:pPr>
      <w:spacing w:line="360" w:lineRule="auto"/>
      <w:ind w:firstLine="200" w:firstLineChars="200"/>
    </w:pPr>
  </w:style>
  <w:style w:type="paragraph" w:customStyle="1" w:styleId="41">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2">
    <w:name w:val="正文文本缩进 2 Char"/>
    <w:basedOn w:val="30"/>
    <w:link w:val="15"/>
    <w:qFormat/>
    <w:uiPriority w:val="0"/>
    <w:rPr>
      <w:rFonts w:ascii="Times New Roman" w:hAnsi="Times New Roman" w:eastAsia="宋体" w:cs="Times New Roman"/>
      <w:szCs w:val="24"/>
    </w:rPr>
  </w:style>
  <w:style w:type="character" w:customStyle="1" w:styleId="43">
    <w:name w:val="正文文本缩进 3 Char"/>
    <w:basedOn w:val="30"/>
    <w:link w:val="22"/>
    <w:qFormat/>
    <w:uiPriority w:val="0"/>
    <w:rPr>
      <w:rFonts w:ascii="Times New Roman" w:hAnsi="Times New Roman" w:eastAsia="宋体" w:cs="Times New Roman"/>
      <w:sz w:val="16"/>
      <w:szCs w:val="16"/>
    </w:rPr>
  </w:style>
  <w:style w:type="paragraph" w:customStyle="1" w:styleId="4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5">
    <w:name w:val="表格"/>
    <w:basedOn w:val="1"/>
    <w:qFormat/>
    <w:uiPriority w:val="0"/>
    <w:pPr>
      <w:spacing w:line="400" w:lineRule="exact"/>
    </w:pPr>
    <w:rPr>
      <w:sz w:val="24"/>
    </w:rPr>
  </w:style>
  <w:style w:type="paragraph" w:customStyle="1" w:styleId="46">
    <w:name w:val="样式 首行缩进:  2 字符"/>
    <w:basedOn w:val="1"/>
    <w:qFormat/>
    <w:uiPriority w:val="0"/>
    <w:pPr>
      <w:spacing w:line="400" w:lineRule="exact"/>
      <w:ind w:firstLine="200" w:firstLineChars="200"/>
    </w:pPr>
    <w:rPr>
      <w:rFonts w:cs="宋体"/>
      <w:sz w:val="24"/>
    </w:rPr>
  </w:style>
  <w:style w:type="character" w:customStyle="1" w:styleId="47">
    <w:name w:val="（符号）邀请函中一、"/>
    <w:basedOn w:val="30"/>
    <w:qFormat/>
    <w:uiPriority w:val="0"/>
    <w:rPr>
      <w:rFonts w:ascii="黑体" w:hAnsi="黑体" w:eastAsia="黑体"/>
      <w:b/>
      <w:bCs/>
      <w:sz w:val="24"/>
    </w:rPr>
  </w:style>
  <w:style w:type="character" w:customStyle="1" w:styleId="48">
    <w:name w:val="批注框文本 Char"/>
    <w:basedOn w:val="30"/>
    <w:link w:val="16"/>
    <w:qFormat/>
    <w:uiPriority w:val="0"/>
    <w:rPr>
      <w:rFonts w:ascii="Times New Roman" w:hAnsi="Times New Roman" w:eastAsia="宋体" w:cs="Times New Roman"/>
      <w:sz w:val="18"/>
      <w:szCs w:val="18"/>
    </w:rPr>
  </w:style>
  <w:style w:type="character" w:customStyle="1" w:styleId="49">
    <w:name w:val="正文缩进 Char"/>
    <w:link w:val="7"/>
    <w:qFormat/>
    <w:uiPriority w:val="0"/>
    <w:rPr>
      <w:rFonts w:ascii="Times New Roman" w:hAnsi="Times New Roman" w:eastAsia="宋体" w:cs="Times New Roman"/>
      <w:szCs w:val="24"/>
    </w:rPr>
  </w:style>
  <w:style w:type="character" w:customStyle="1" w:styleId="50">
    <w:name w:val="Char Char9"/>
    <w:qFormat/>
    <w:uiPriority w:val="0"/>
    <w:rPr>
      <w:kern w:val="2"/>
      <w:sz w:val="21"/>
    </w:rPr>
  </w:style>
  <w:style w:type="character" w:customStyle="1" w:styleId="51">
    <w:name w:val="批注文字 Char"/>
    <w:qFormat/>
    <w:uiPriority w:val="0"/>
    <w:rPr>
      <w:sz w:val="18"/>
    </w:rPr>
  </w:style>
  <w:style w:type="character" w:customStyle="1" w:styleId="52">
    <w:name w:val="批注文字 Char1"/>
    <w:basedOn w:val="30"/>
    <w:link w:val="9"/>
    <w:qFormat/>
    <w:uiPriority w:val="0"/>
    <w:rPr>
      <w:rFonts w:ascii="Times New Roman" w:hAnsi="Times New Roman" w:eastAsia="宋体" w:cs="Times New Roman"/>
      <w:szCs w:val="24"/>
    </w:rPr>
  </w:style>
  <w:style w:type="character" w:customStyle="1" w:styleId="53">
    <w:name w:val="纯文本 Char"/>
    <w:unhideWhenUsed/>
    <w:qFormat/>
    <w:uiPriority w:val="0"/>
    <w:rPr>
      <w:rFonts w:ascii="宋体" w:hAnsi="Tms Rmn" w:eastAsia="宋体"/>
    </w:rPr>
  </w:style>
  <w:style w:type="character" w:customStyle="1" w:styleId="54">
    <w:name w:val="纯文本 Char1"/>
    <w:basedOn w:val="30"/>
    <w:link w:val="13"/>
    <w:qFormat/>
    <w:uiPriority w:val="99"/>
    <w:rPr>
      <w:rFonts w:ascii="宋体" w:hAnsi="Courier New" w:eastAsia="宋体" w:cs="Courier New"/>
      <w:szCs w:val="21"/>
    </w:rPr>
  </w:style>
  <w:style w:type="paragraph" w:customStyle="1" w:styleId="55">
    <w:name w:val="GW-正文"/>
    <w:basedOn w:val="1"/>
    <w:link w:val="56"/>
    <w:qFormat/>
    <w:uiPriority w:val="0"/>
    <w:pPr>
      <w:spacing w:line="360" w:lineRule="auto"/>
      <w:ind w:firstLine="200" w:firstLineChars="200"/>
    </w:pPr>
    <w:rPr>
      <w:rFonts w:eastAsia="仿宋_GB2312"/>
      <w:sz w:val="24"/>
    </w:rPr>
  </w:style>
  <w:style w:type="character" w:customStyle="1" w:styleId="56">
    <w:name w:val="GW-正文 Char"/>
    <w:link w:val="55"/>
    <w:qFormat/>
    <w:uiPriority w:val="0"/>
    <w:rPr>
      <w:rFonts w:ascii="Times New Roman" w:hAnsi="Times New Roman" w:eastAsia="仿宋_GB2312" w:cs="Times New Roman"/>
      <w:sz w:val="24"/>
      <w:szCs w:val="24"/>
    </w:rPr>
  </w:style>
  <w:style w:type="paragraph" w:styleId="57">
    <w:name w:val="List Paragraph"/>
    <w:basedOn w:val="1"/>
    <w:link w:val="58"/>
    <w:qFormat/>
    <w:uiPriority w:val="0"/>
    <w:pPr>
      <w:ind w:firstLine="420" w:firstLineChars="200"/>
    </w:pPr>
  </w:style>
  <w:style w:type="character" w:customStyle="1" w:styleId="58">
    <w:name w:val="列出段落 Char"/>
    <w:link w:val="57"/>
    <w:qFormat/>
    <w:uiPriority w:val="0"/>
    <w:rPr>
      <w:rFonts w:ascii="Times New Roman" w:hAnsi="Times New Roman" w:eastAsia="宋体" w:cs="Times New Roman"/>
      <w:szCs w:val="24"/>
    </w:rPr>
  </w:style>
  <w:style w:type="character" w:customStyle="1" w:styleId="59">
    <w:name w:val="批注主题 Char"/>
    <w:basedOn w:val="52"/>
    <w:link w:val="27"/>
    <w:qFormat/>
    <w:uiPriority w:val="0"/>
    <w:rPr>
      <w:rFonts w:ascii="Times New Roman" w:hAnsi="Times New Roman" w:eastAsia="宋体" w:cs="Times New Roman"/>
      <w:b/>
      <w:bCs/>
      <w:szCs w:val="24"/>
    </w:rPr>
  </w:style>
  <w:style w:type="paragraph" w:customStyle="1" w:styleId="60">
    <w:name w:val="Char Char Char Char Char Char Char Char Char Char Char Char Char Char1 Char Char Char Char"/>
    <w:basedOn w:val="1"/>
    <w:qFormat/>
    <w:uiPriority w:val="0"/>
    <w:rPr>
      <w:szCs w:val="21"/>
    </w:rPr>
  </w:style>
  <w:style w:type="character" w:customStyle="1" w:styleId="61">
    <w:name w:val="文档结构图 Char"/>
    <w:basedOn w:val="30"/>
    <w:link w:val="8"/>
    <w:qFormat/>
    <w:uiPriority w:val="0"/>
    <w:rPr>
      <w:rFonts w:ascii="宋体" w:hAnsi="Times New Roman" w:eastAsia="宋体" w:cs="Times New Roman"/>
      <w:sz w:val="18"/>
      <w:szCs w:val="18"/>
    </w:rPr>
  </w:style>
  <w:style w:type="character" w:customStyle="1" w:styleId="62">
    <w:name w:val="正文文本 Char"/>
    <w:basedOn w:val="30"/>
    <w:link w:val="2"/>
    <w:qFormat/>
    <w:uiPriority w:val="0"/>
    <w:rPr>
      <w:rFonts w:ascii="Times New Roman" w:hAnsi="Times New Roman" w:eastAsia="宋体" w:cs="Times New Roman"/>
      <w:szCs w:val="24"/>
    </w:rPr>
  </w:style>
  <w:style w:type="paragraph" w:customStyle="1" w:styleId="6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4">
    <w:name w:val="font31"/>
    <w:basedOn w:val="30"/>
    <w:qFormat/>
    <w:uiPriority w:val="0"/>
    <w:rPr>
      <w:rFonts w:hint="eastAsia" w:ascii="宋体" w:hAnsi="宋体" w:eastAsia="宋体" w:cs="宋体"/>
      <w:color w:val="000000"/>
      <w:sz w:val="21"/>
      <w:szCs w:val="21"/>
      <w:u w:val="none"/>
    </w:rPr>
  </w:style>
  <w:style w:type="character" w:customStyle="1" w:styleId="65">
    <w:name w:val="标题 Char"/>
    <w:basedOn w:val="30"/>
    <w:link w:val="26"/>
    <w:qFormat/>
    <w:uiPriority w:val="10"/>
    <w:rPr>
      <w:rFonts w:eastAsia="宋体" w:asciiTheme="majorHAnsi" w:hAnsiTheme="majorHAnsi" w:cstheme="majorBidi"/>
      <w:b/>
      <w:bCs/>
      <w:kern w:val="2"/>
      <w:sz w:val="32"/>
      <w:szCs w:val="32"/>
    </w:rPr>
  </w:style>
  <w:style w:type="character" w:customStyle="1" w:styleId="66">
    <w:name w:val="font91"/>
    <w:qFormat/>
    <w:uiPriority w:val="0"/>
    <w:rPr>
      <w:rFonts w:hint="eastAsia" w:ascii="宋体" w:hAnsi="宋体" w:eastAsia="宋体" w:cs="宋体"/>
      <w:color w:val="FF0000"/>
      <w:sz w:val="21"/>
      <w:szCs w:val="21"/>
      <w:u w:val="single"/>
    </w:rPr>
  </w:style>
  <w:style w:type="paragraph" w:customStyle="1" w:styleId="6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2" Type="http://schemas.microsoft.com/office/2011/relationships/people" Target="people.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ACC0EE-2256-46CA-A754-B7AB92DFF11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5803</Words>
  <Characters>33079</Characters>
  <Lines>275</Lines>
  <Paragraphs>77</Paragraphs>
  <TotalTime>153</TotalTime>
  <ScaleCrop>false</ScaleCrop>
  <LinksUpToDate>false</LinksUpToDate>
  <CharactersWithSpaces>38805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2020-04-26T01:31:00Z</dcterms:created>
  <dc:creator>刘春阳</dc:creator>
  <cp:lastModifiedBy>L</cp:lastModifiedBy>
  <dcterms:modified xsi:type="dcterms:W3CDTF">2021-09-02T05:55:43Z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21542E230D27475D9416E4CF85C1A7B2</vt:lpwstr>
  </property>
</Properties>
</file>