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000000" w:themeColor="text1"/>
          <w:sz w:val="30"/>
          <w:szCs w:val="30"/>
          <w14:textFill>
            <w14:solidFill>
              <w14:schemeClr w14:val="tx1"/>
            </w14:solidFill>
          </w14:textFill>
        </w:rPr>
      </w:pPr>
    </w:p>
    <w:p>
      <w:pPr>
        <w:jc w:val="center"/>
        <w:rPr>
          <w:rFonts w:ascii="仿宋" w:hAnsi="仿宋" w:eastAsia="仿宋"/>
          <w:color w:val="000000" w:themeColor="text1"/>
          <w:sz w:val="30"/>
          <w:szCs w:val="30"/>
          <w14:textFill>
            <w14:solidFill>
              <w14:schemeClr w14:val="tx1"/>
            </w14:solidFill>
          </w14:textFill>
        </w:rPr>
      </w:pPr>
    </w:p>
    <w:p>
      <w:pPr>
        <w:spacing w:line="360" w:lineRule="auto"/>
        <w:jc w:val="center"/>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采购编号：510122202200005</w:t>
      </w:r>
    </w:p>
    <w:p>
      <w:pPr>
        <w:pStyle w:val="11"/>
        <w:rPr>
          <w:color w:val="000000" w:themeColor="text1"/>
          <w14:textFill>
            <w14:solidFill>
              <w14:schemeClr w14:val="tx1"/>
            </w14:solidFill>
          </w14:textFill>
        </w:rPr>
      </w:pPr>
    </w:p>
    <w:p>
      <w:pPr>
        <w:spacing w:line="360" w:lineRule="auto"/>
        <w:jc w:val="center"/>
        <w:rPr>
          <w:rFonts w:hint="default" w:eastAsia="仿宋"/>
          <w:color w:val="000000" w:themeColor="text1"/>
          <w:lang w:val="en-US" w:eastAsia="zh-CN"/>
          <w14:textFill>
            <w14:solidFill>
              <w14:schemeClr w14:val="tx1"/>
            </w14:solidFill>
          </w14:textFill>
        </w:rPr>
      </w:pPr>
      <w:r>
        <w:rPr>
          <w:rFonts w:hint="eastAsia" w:ascii="仿宋" w:hAnsi="仿宋" w:eastAsia="仿宋"/>
          <w:color w:val="000000" w:themeColor="text1"/>
          <w:sz w:val="52"/>
          <w:szCs w:val="52"/>
          <w:lang w:eastAsia="zh-CN"/>
          <w14:textFill>
            <w14:solidFill>
              <w14:schemeClr w14:val="tx1"/>
            </w14:solidFill>
          </w14:textFill>
        </w:rPr>
        <w:t>双流区天府旅游名县创建点位提升改造设计服务采购项目（第二次）</w:t>
      </w:r>
    </w:p>
    <w:p>
      <w:pPr>
        <w:spacing w:line="360" w:lineRule="auto"/>
        <w:jc w:val="center"/>
        <w:rPr>
          <w:rFonts w:ascii="仿宋" w:hAnsi="仿宋" w:eastAsia="仿宋"/>
          <w:color w:val="000000" w:themeColor="text1"/>
          <w:sz w:val="52"/>
          <w:szCs w:val="52"/>
          <w14:textFill>
            <w14:solidFill>
              <w14:schemeClr w14:val="tx1"/>
            </w14:solidFill>
          </w14:textFill>
        </w:rPr>
      </w:pPr>
    </w:p>
    <w:p>
      <w:pPr>
        <w:spacing w:line="360" w:lineRule="auto"/>
        <w:jc w:val="center"/>
        <w:rPr>
          <w:rFonts w:ascii="仿宋" w:hAnsi="仿宋" w:eastAsia="仿宋" w:cs="宋体"/>
          <w:color w:val="000000" w:themeColor="text1"/>
          <w:sz w:val="32"/>
          <w:szCs w:val="32"/>
          <w14:textFill>
            <w14:solidFill>
              <w14:schemeClr w14:val="tx1"/>
            </w14:solidFill>
          </w14:textFill>
        </w:rPr>
      </w:pP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竞</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争</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性</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磋</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商</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文</w:t>
      </w:r>
    </w:p>
    <w:p>
      <w:pPr>
        <w:jc w:val="center"/>
        <w:rPr>
          <w:rFonts w:ascii="仿宋" w:hAnsi="仿宋" w:eastAsia="仿宋"/>
          <w:color w:val="000000" w:themeColor="text1"/>
          <w:sz w:val="52"/>
          <w:szCs w:val="52"/>
          <w14:textFill>
            <w14:solidFill>
              <w14:schemeClr w14:val="tx1"/>
            </w14:solidFill>
          </w14:textFill>
        </w:rPr>
      </w:pPr>
      <w:r>
        <w:rPr>
          <w:rFonts w:hint="eastAsia" w:ascii="仿宋" w:hAnsi="仿宋" w:eastAsia="仿宋"/>
          <w:color w:val="000000" w:themeColor="text1"/>
          <w:sz w:val="52"/>
          <w:szCs w:val="52"/>
          <w14:textFill>
            <w14:solidFill>
              <w14:schemeClr w14:val="tx1"/>
            </w14:solidFill>
          </w14:textFill>
        </w:rPr>
        <w:t>件</w:t>
      </w:r>
    </w:p>
    <w:p>
      <w:pPr>
        <w:spacing w:line="360" w:lineRule="auto"/>
        <w:jc w:val="center"/>
        <w:rPr>
          <w:rFonts w:ascii="仿宋" w:hAnsi="仿宋" w:eastAsia="仿宋" w:cs="宋体"/>
          <w:color w:val="000000" w:themeColor="text1"/>
          <w:sz w:val="32"/>
          <w:szCs w:val="32"/>
          <w14:textFill>
            <w14:solidFill>
              <w14:schemeClr w14:val="tx1"/>
            </w14:solidFill>
          </w14:textFill>
        </w:rPr>
      </w:pPr>
    </w:p>
    <w:p>
      <w:pPr>
        <w:spacing w:line="360" w:lineRule="auto"/>
        <w:jc w:val="center"/>
        <w:rPr>
          <w:rFonts w:ascii="仿宋" w:hAnsi="仿宋" w:eastAsia="仿宋" w:cs="宋体"/>
          <w:color w:val="000000" w:themeColor="text1"/>
          <w:sz w:val="32"/>
          <w:szCs w:val="32"/>
          <w14:textFill>
            <w14:solidFill>
              <w14:schemeClr w14:val="tx1"/>
            </w14:solidFill>
          </w14:textFill>
        </w:rPr>
      </w:pP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成都市双流区文化体育和旅游局</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四川成与诚招标代理有限公司</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14:textFill>
            <w14:solidFill>
              <w14:schemeClr w14:val="tx1"/>
            </w14:solidFill>
          </w14:textFill>
        </w:rPr>
        <w:t>共同编制</w:t>
      </w:r>
    </w:p>
    <w:p>
      <w:pPr>
        <w:spacing w:line="360" w:lineRule="auto"/>
        <w:jc w:val="center"/>
        <w:rPr>
          <w:rFonts w:ascii="仿宋" w:hAnsi="仿宋" w:eastAsia="仿宋" w:cs="宋体"/>
          <w:color w:val="000000" w:themeColor="text1"/>
          <w:sz w:val="32"/>
          <w:szCs w:val="32"/>
          <w14:textFill>
            <w14:solidFill>
              <w14:schemeClr w14:val="tx1"/>
            </w14:solidFill>
          </w14:textFill>
        </w:rPr>
      </w:pPr>
      <w:r>
        <w:rPr>
          <w:rFonts w:hint="eastAsia" w:ascii="仿宋" w:hAnsi="仿宋" w:eastAsia="仿宋" w:cs="宋体"/>
          <w:color w:val="000000" w:themeColor="text1"/>
          <w:sz w:val="32"/>
          <w:szCs w:val="32"/>
          <w:lang w:val="en-US" w:eastAsia="zh-CN"/>
          <w14:textFill>
            <w14:solidFill>
              <w14:schemeClr w14:val="tx1"/>
            </w14:solidFill>
          </w14:textFill>
        </w:rPr>
        <w:t>二〇二二</w:t>
      </w:r>
      <w:r>
        <w:rPr>
          <w:rFonts w:hint="eastAsia" w:ascii="仿宋" w:hAnsi="仿宋" w:eastAsia="仿宋" w:cs="宋体"/>
          <w:color w:val="000000" w:themeColor="text1"/>
          <w:sz w:val="32"/>
          <w:szCs w:val="32"/>
          <w14:textFill>
            <w14:solidFill>
              <w14:schemeClr w14:val="tx1"/>
            </w14:solidFill>
          </w14:textFill>
        </w:rPr>
        <w:t>年</w:t>
      </w:r>
      <w:r>
        <w:rPr>
          <w:rFonts w:hint="eastAsia" w:ascii="仿宋" w:hAnsi="仿宋" w:eastAsia="仿宋" w:cs="宋体"/>
          <w:color w:val="000000" w:themeColor="text1"/>
          <w:sz w:val="32"/>
          <w:szCs w:val="32"/>
          <w:lang w:val="en-US" w:eastAsia="zh-CN"/>
          <w14:textFill>
            <w14:solidFill>
              <w14:schemeClr w14:val="tx1"/>
            </w14:solidFill>
          </w14:textFill>
        </w:rPr>
        <w:t>一</w:t>
      </w:r>
      <w:r>
        <w:rPr>
          <w:rFonts w:hint="eastAsia" w:ascii="仿宋" w:hAnsi="仿宋" w:eastAsia="仿宋" w:cs="宋体"/>
          <w:color w:val="000000" w:themeColor="text1"/>
          <w:sz w:val="32"/>
          <w:szCs w:val="32"/>
          <w14:textFill>
            <w14:solidFill>
              <w14:schemeClr w14:val="tx1"/>
            </w14:solidFill>
          </w14:textFill>
        </w:rPr>
        <w:t>月</w:t>
      </w:r>
    </w:p>
    <w:p>
      <w:pPr>
        <w:jc w:val="center"/>
        <w:rPr>
          <w:rFonts w:hint="eastAsia" w:ascii="仿宋" w:hAnsi="仿宋" w:eastAsia="仿宋" w:cs="仿宋"/>
          <w:color w:val="000000" w:themeColor="text1"/>
          <w:sz w:val="36"/>
          <w:szCs w:val="44"/>
          <w14:textFill>
            <w14:solidFill>
              <w14:schemeClr w14:val="tx1"/>
            </w14:solidFill>
          </w14:textFill>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pgNumType w:fmt="decimal"/>
          <w:cols w:space="0" w:num="1"/>
          <w:titlePg/>
          <w:rtlGutter w:val="0"/>
          <w:docGrid w:linePitch="312" w:charSpace="0"/>
        </w:sectPr>
      </w:pPr>
    </w:p>
    <w:p>
      <w:pPr>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廉洁自律承诺书</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为进一步规范四川成与诚招标代理有限公司政府采购行为，维护政府采购制度，净</w:t>
      </w:r>
      <w:r>
        <w:rPr>
          <w:rFonts w:hint="eastAsia" w:ascii="仿宋" w:hAnsi="仿宋" w:eastAsia="仿宋" w:cs="仿宋"/>
          <w:color w:val="000000" w:themeColor="text1"/>
          <w:spacing w:val="-6"/>
          <w:sz w:val="24"/>
          <w14:textFill>
            <w14:solidFill>
              <w14:schemeClr w14:val="tx1"/>
            </w14:solidFill>
          </w14:textFill>
        </w:rPr>
        <w:t>化政府采购市场环境。四川成与诚招标代理有限公司在代理政府采购事务过程中郑重承诺：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举报电话：028-83475775</w:t>
      </w:r>
    </w:p>
    <w:p>
      <w:pPr>
        <w:spacing w:line="480" w:lineRule="auto"/>
        <w:ind w:firstLine="480" w:firstLineChars="200"/>
        <w:jc w:val="left"/>
        <w:rPr>
          <w:rFonts w:ascii="仿宋" w:hAnsi="仿宋" w:eastAsia="仿宋" w:cs="仿宋"/>
          <w:color w:val="000000" w:themeColor="text1"/>
          <w:sz w:val="24"/>
          <w14:textFill>
            <w14:solidFill>
              <w14:schemeClr w14:val="tx1"/>
            </w14:solidFill>
          </w14:textFill>
        </w:rPr>
      </w:pPr>
    </w:p>
    <w:p>
      <w:pPr>
        <w:spacing w:line="480" w:lineRule="auto"/>
        <w:ind w:firstLine="480" w:firstLineChars="200"/>
        <w:jc w:val="righ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四川成与诚招标代理有限公司</w:t>
      </w:r>
    </w:p>
    <w:p>
      <w:pPr>
        <w:rPr>
          <w:rFonts w:hint="eastAsia"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br w:type="page"/>
      </w:r>
    </w:p>
    <w:p>
      <w:pPr>
        <w:spacing w:line="360" w:lineRule="auto"/>
        <w:jc w:val="center"/>
        <w:rPr>
          <w:rFonts w:ascii="仿宋" w:hAnsi="仿宋" w:eastAsia="仿宋" w:cs="仿宋"/>
          <w:color w:val="000000" w:themeColor="text1"/>
          <w:sz w:val="36"/>
          <w:szCs w:val="44"/>
          <w14:textFill>
            <w14:solidFill>
              <w14:schemeClr w14:val="tx1"/>
            </w14:solidFill>
          </w14:textFill>
        </w:rPr>
      </w:pPr>
      <w:r>
        <w:rPr>
          <w:rFonts w:hint="eastAsia" w:ascii="仿宋" w:hAnsi="仿宋" w:eastAsia="仿宋" w:cs="仿宋"/>
          <w:color w:val="000000" w:themeColor="text1"/>
          <w:sz w:val="36"/>
          <w:szCs w:val="44"/>
          <w14:textFill>
            <w14:solidFill>
              <w14:schemeClr w14:val="tx1"/>
            </w14:solidFill>
          </w14:textFill>
        </w:rPr>
        <w:t>交通指引</w:t>
      </w:r>
    </w:p>
    <w:p>
      <w:pPr>
        <w:spacing w:line="480" w:lineRule="auto"/>
        <w:ind w:firstLine="480" w:firstLineChars="200"/>
        <w:rPr>
          <w:rFonts w:ascii="仿宋" w:hAnsi="仿宋" w:eastAsia="仿宋" w:cs="仿宋"/>
          <w:color w:val="000000" w:themeColor="text1"/>
          <w:sz w:val="24"/>
          <w:szCs w:val="32"/>
          <w14:textFill>
            <w14:solidFill>
              <w14:schemeClr w14:val="tx1"/>
            </w14:solidFill>
          </w14:textFill>
        </w:rPr>
      </w:pP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四川成与诚招标代理有限公司位于四川省成都市高新区锦尚西一路</w:t>
      </w:r>
      <w:r>
        <w:rPr>
          <w:rFonts w:hint="eastAsia" w:ascii="仿宋" w:hAnsi="仿宋" w:eastAsia="仿宋" w:cs="仿宋"/>
          <w:b/>
          <w:bCs/>
          <w:color w:val="000000" w:themeColor="text1"/>
          <w:sz w:val="24"/>
          <w:szCs w:val="32"/>
          <w:lang w:eastAsia="zh-CN"/>
          <w14:textFill>
            <w14:solidFill>
              <w14:schemeClr w14:val="tx1"/>
            </w14:solidFill>
          </w14:textFill>
        </w:rPr>
        <w:t>楚峰国际中心45A03号（44层）</w:t>
      </w:r>
      <w:r>
        <w:rPr>
          <w:rFonts w:hint="eastAsia" w:ascii="仿宋" w:hAnsi="仿宋" w:eastAsia="仿宋" w:cs="仿宋"/>
          <w:color w:val="000000" w:themeColor="text1"/>
          <w:sz w:val="24"/>
          <w:szCs w:val="32"/>
          <w14:textFill>
            <w14:solidFill>
              <w14:schemeClr w14:val="tx1"/>
            </w14:solidFill>
          </w14:textFill>
        </w:rPr>
        <w:t>，可采用以下交通方式：</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1、地铁：1号线孵化园地铁站A口，步行300米即可到达。</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2、自驾：高德地图导航输入“</w:t>
      </w:r>
      <w:r>
        <w:rPr>
          <w:rFonts w:hint="eastAsia" w:ascii="仿宋" w:hAnsi="仿宋" w:eastAsia="仿宋" w:cs="仿宋"/>
          <w:color w:val="000000" w:themeColor="text1"/>
          <w:sz w:val="24"/>
          <w:szCs w:val="32"/>
          <w:lang w:eastAsia="zh-CN"/>
          <w14:textFill>
            <w14:solidFill>
              <w14:schemeClr w14:val="tx1"/>
            </w14:solidFill>
          </w14:textFill>
        </w:rPr>
        <w:t>楚峰国际中心</w:t>
      </w:r>
      <w:r>
        <w:rPr>
          <w:rFonts w:hint="eastAsia" w:ascii="仿宋" w:hAnsi="仿宋" w:eastAsia="仿宋" w:cs="仿宋"/>
          <w:color w:val="000000" w:themeColor="text1"/>
          <w:sz w:val="24"/>
          <w:szCs w:val="32"/>
          <w14:textFill>
            <w14:solidFill>
              <w14:schemeClr w14:val="tx1"/>
            </w14:solidFill>
          </w14:textFill>
        </w:rPr>
        <w:t>”，停车场入口位于锦尚西一路。</w:t>
      </w:r>
    </w:p>
    <w:p>
      <w:pPr>
        <w:spacing w:line="360" w:lineRule="auto"/>
        <w:ind w:firstLine="480" w:firstLineChars="200"/>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32"/>
          <w14:textFill>
            <w14:solidFill>
              <w14:schemeClr w14:val="tx1"/>
            </w14:solidFill>
          </w14:textFill>
        </w:rPr>
        <w:t>3、建议将车辆停放于-</w:t>
      </w:r>
      <w:r>
        <w:rPr>
          <w:rFonts w:ascii="仿宋" w:hAnsi="仿宋" w:eastAsia="仿宋" w:cs="仿宋"/>
          <w:color w:val="000000" w:themeColor="text1"/>
          <w:sz w:val="24"/>
          <w:szCs w:val="32"/>
          <w14:textFill>
            <w14:solidFill>
              <w14:schemeClr w14:val="tx1"/>
            </w14:solidFill>
          </w14:textFill>
        </w:rPr>
        <w:t>5</w:t>
      </w:r>
      <w:r>
        <w:rPr>
          <w:rFonts w:hint="eastAsia" w:ascii="仿宋" w:hAnsi="仿宋" w:eastAsia="仿宋" w:cs="仿宋"/>
          <w:color w:val="000000" w:themeColor="text1"/>
          <w:sz w:val="24"/>
          <w:szCs w:val="32"/>
          <w14:textFill>
            <w14:solidFill>
              <w14:schemeClr w14:val="tx1"/>
            </w14:solidFill>
          </w14:textFill>
        </w:rPr>
        <w:t>层，乘地下客梯至一楼大堂（地下客梯只能到一楼）。来访人员在大堂选乘高区</w:t>
      </w:r>
      <w:r>
        <w:rPr>
          <w:rFonts w:hint="eastAsia" w:ascii="仿宋" w:hAnsi="仿宋" w:eastAsia="仿宋" w:cs="仿宋"/>
          <w:color w:val="000000" w:themeColor="text1"/>
          <w:sz w:val="24"/>
          <w:szCs w:val="32"/>
          <w:lang w:val="en-US" w:eastAsia="zh-CN"/>
          <w14:textFill>
            <w14:solidFill>
              <w14:schemeClr w14:val="tx1"/>
            </w14:solidFill>
          </w14:textFill>
        </w:rPr>
        <w:t>单/</w:t>
      </w:r>
      <w:r>
        <w:rPr>
          <w:rFonts w:hint="eastAsia" w:ascii="仿宋" w:hAnsi="仿宋" w:eastAsia="仿宋" w:cs="仿宋"/>
          <w:color w:val="000000" w:themeColor="text1"/>
          <w:sz w:val="24"/>
          <w:szCs w:val="32"/>
          <w14:textFill>
            <w14:solidFill>
              <w14:schemeClr w14:val="tx1"/>
            </w14:solidFill>
          </w14:textFill>
        </w:rPr>
        <w:t>双层</w:t>
      </w:r>
      <w:r>
        <w:rPr>
          <w:rFonts w:hint="eastAsia" w:ascii="仿宋" w:hAnsi="仿宋" w:eastAsia="仿宋" w:cs="仿宋"/>
          <w:color w:val="000000" w:themeColor="text1"/>
          <w:sz w:val="24"/>
          <w:szCs w:val="32"/>
          <w:lang w:eastAsia="zh-CN"/>
          <w14:textFill>
            <w14:solidFill>
              <w14:schemeClr w14:val="tx1"/>
            </w14:solidFill>
          </w14:textFill>
        </w:rPr>
        <w:t>客梯</w:t>
      </w:r>
      <w:r>
        <w:rPr>
          <w:rFonts w:hint="eastAsia" w:ascii="仿宋" w:hAnsi="仿宋" w:eastAsia="仿宋" w:cs="仿宋"/>
          <w:color w:val="000000" w:themeColor="text1"/>
          <w:sz w:val="24"/>
          <w:szCs w:val="32"/>
          <w14:textFill>
            <w14:solidFill>
              <w14:schemeClr w14:val="tx1"/>
            </w14:solidFill>
          </w14:textFill>
        </w:rPr>
        <w:t>上楼；大件样品可直接从货梯上楼。</w:t>
      </w:r>
    </w:p>
    <w:p>
      <w:pPr>
        <w:spacing w:line="480" w:lineRule="auto"/>
        <w:jc w:val="center"/>
        <w:rPr>
          <w:rFonts w:ascii="仿宋" w:hAnsi="仿宋" w:eastAsia="仿宋" w:cs="仿宋"/>
          <w:color w:val="000000" w:themeColor="text1"/>
          <w:sz w:val="36"/>
          <w:szCs w:val="44"/>
          <w14:textFill>
            <w14:solidFill>
              <w14:schemeClr w14:val="tx1"/>
            </w14:solidFill>
          </w14:textFill>
        </w:rPr>
      </w:pPr>
      <w:r>
        <w:rPr>
          <w:rFonts w:ascii="Calibri" w:hAnsi="Calibri"/>
          <w:color w:val="000000" w:themeColor="text1"/>
          <w14:textFill>
            <w14:solidFill>
              <w14:schemeClr w14:val="tx1"/>
            </w14:solidFill>
          </w14:textFill>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000000" w:themeColor="text1"/>
          <w:sz w:val="24"/>
          <w:szCs w:val="32"/>
          <w14:textFill>
            <w14:solidFill>
              <w14:schemeClr w14:val="tx1"/>
            </w14:solidFill>
          </w14:textFill>
        </w:rPr>
        <w:br w:type="page"/>
      </w:r>
      <w:r>
        <w:rPr>
          <w:rFonts w:hint="eastAsia" w:ascii="仿宋" w:hAnsi="仿宋" w:eastAsia="仿宋" w:cs="仿宋"/>
          <w:color w:val="000000" w:themeColor="text1"/>
          <w:sz w:val="36"/>
          <w:szCs w:val="44"/>
          <w14:textFill>
            <w14:solidFill>
              <w14:schemeClr w14:val="tx1"/>
            </w14:solidFill>
          </w14:textFill>
        </w:rPr>
        <w:t>温馨提示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各供应商：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欢迎参与本次采购活动，为优化政府采购营商环境，减少供应商参加政府采购活动成本，温馨提示如下：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一、报名：注意报名的截止时间、报名的方式以及需要提供的资料，任何一项不满足的将拒绝接收。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二、保证金：如项目收取保证金，供应商应在规定截止时间前足额交纳，以到账时间为准。未中标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供应商的保证金将在结果公告后5个工作日内原路径退还，中标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供应商应将采购合同发送我司指定邮箱后办理保证金退还，我司将在5个工作日内原路径退还。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三、制作投标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响应）</w:t>
      </w:r>
      <w:r>
        <w:rPr>
          <w:rFonts w:hint="eastAsia" w:ascii="仿宋" w:hAnsi="仿宋" w:eastAsia="仿宋" w:cs="仿宋"/>
          <w:color w:val="000000" w:themeColor="text1"/>
          <w:sz w:val="24"/>
          <w:szCs w:val="24"/>
          <w14:textFill>
            <w14:solidFill>
              <w14:schemeClr w14:val="tx1"/>
            </w14:solidFill>
          </w14:textFill>
        </w:rPr>
        <w:t>文件：注意采购文件中的资格要求和实质性要求，任何一条不满足的将作无效处理。注意采购文件中的</w:t>
      </w:r>
      <w:r>
        <w:rPr>
          <w:rFonts w:hint="eastAsia" w:ascii="仿宋" w:hAnsi="仿宋" w:eastAsia="仿宋" w:cs="仿宋"/>
          <w:color w:val="000000" w:themeColor="text1"/>
          <w:sz w:val="24"/>
          <w:szCs w:val="24"/>
          <w:lang w:val="en-US" w:eastAsia="zh-CN"/>
          <w14:textFill>
            <w14:solidFill>
              <w14:schemeClr w14:val="tx1"/>
            </w14:solidFill>
          </w14:textFill>
        </w:rPr>
        <w:t>评分</w:t>
      </w:r>
      <w:r>
        <w:rPr>
          <w:rFonts w:hint="eastAsia" w:ascii="仿宋" w:hAnsi="仿宋" w:eastAsia="仿宋" w:cs="仿宋"/>
          <w:color w:val="000000" w:themeColor="text1"/>
          <w:sz w:val="24"/>
          <w:szCs w:val="24"/>
          <w14:textFill>
            <w14:solidFill>
              <w14:schemeClr w14:val="tx1"/>
            </w14:solidFill>
          </w14:textFill>
        </w:rPr>
        <w:t>要求，未按要求提供证明材料的将不予认可。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四、投标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响应）</w:t>
      </w:r>
      <w:r>
        <w:rPr>
          <w:rFonts w:hint="eastAsia" w:ascii="仿宋" w:hAnsi="仿宋" w:eastAsia="仿宋" w:cs="仿宋"/>
          <w:color w:val="000000" w:themeColor="text1"/>
          <w:sz w:val="24"/>
          <w:szCs w:val="24"/>
          <w14:textFill>
            <w14:solidFill>
              <w14:schemeClr w14:val="tx1"/>
            </w14:solidFill>
          </w14:textFill>
        </w:rPr>
        <w:t>：注意投标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响应）</w:t>
      </w:r>
      <w:r>
        <w:rPr>
          <w:rFonts w:hint="eastAsia" w:ascii="仿宋" w:hAnsi="仿宋" w:eastAsia="仿宋" w:cs="仿宋"/>
          <w:color w:val="000000" w:themeColor="text1"/>
          <w:sz w:val="24"/>
          <w:szCs w:val="24"/>
          <w14:textFill>
            <w14:solidFill>
              <w14:schemeClr w14:val="tx1"/>
            </w14:solidFill>
          </w14:textFill>
        </w:rPr>
        <w:t>截止时间和递交文件的地点，未按要求密封或逾期送达的将拒绝接收。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五、结果查询：结果公告将在发布采购公告的同一网站进行公布，供应商应自行关注，任何询问项目评审情况和中标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情况的行为都将被拒绝。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六、服务费：中标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结果公布后，中标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人应及时足额缴纳服务费，我司在收到服务费后才可开具发票。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通知书：我司工作人员将在项目结果公告发布时通知中标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的供应商领取中标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通知书，中标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人应携带单位介绍信原件及领取人身份证复印件（原件备查）前往我司办理领手续。</w:t>
      </w:r>
    </w:p>
    <w:p>
      <w:pPr>
        <w:spacing w:line="360" w:lineRule="auto"/>
        <w:ind w:firstLine="480" w:firstLineChars="200"/>
        <w:jc w:val="left"/>
        <w:rPr>
          <w:rFonts w:ascii="仿宋" w:hAnsi="仿宋" w:eastAsia="仿宋" w:cs="仿宋"/>
          <w:color w:val="000000" w:themeColor="text1"/>
          <w:sz w:val="24"/>
          <w:szCs w:val="32"/>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八、采购合同：中标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人应在招标文件规定的期限内凭中标</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成交）</w:t>
      </w:r>
      <w:r>
        <w:rPr>
          <w:rFonts w:hint="eastAsia" w:ascii="仿宋" w:hAnsi="仿宋" w:eastAsia="仿宋" w:cs="仿宋"/>
          <w:color w:val="000000" w:themeColor="text1"/>
          <w:sz w:val="24"/>
          <w:szCs w:val="24"/>
          <w14:textFill>
            <w14:solidFill>
              <w14:schemeClr w14:val="tx1"/>
            </w14:solidFill>
          </w14:textFill>
        </w:rPr>
        <w:t>通知书与采购人签订采购合同。</w:t>
      </w:r>
    </w:p>
    <w:p>
      <w:pPr>
        <w:widowControl/>
        <w:jc w:val="left"/>
        <w:rPr>
          <w:rFonts w:ascii="仿宋" w:hAnsi="仿宋" w:eastAsia="仿宋"/>
          <w:color w:val="000000" w:themeColor="text1"/>
          <w:sz w:val="36"/>
          <w:szCs w:val="32"/>
          <w14:textFill>
            <w14:solidFill>
              <w14:schemeClr w14:val="tx1"/>
            </w14:solidFill>
          </w14:textFill>
        </w:rPr>
      </w:pPr>
      <w:r>
        <w:rPr>
          <w:rFonts w:ascii="仿宋" w:hAnsi="仿宋" w:eastAsia="仿宋" w:cs="仿宋"/>
          <w:color w:val="000000" w:themeColor="text1"/>
          <w:sz w:val="24"/>
          <w:szCs w:val="32"/>
          <w14:textFill>
            <w14:solidFill>
              <w14:schemeClr w14:val="tx1"/>
            </w14:solidFill>
          </w14:textFill>
        </w:rPr>
        <w:br w:type="page"/>
      </w:r>
    </w:p>
    <w:p>
      <w:pPr>
        <w:pStyle w:val="3"/>
        <w:spacing w:before="340" w:after="330" w:line="240" w:lineRule="atLeast"/>
        <w:jc w:val="center"/>
        <w:rPr>
          <w:rFonts w:hint="eastAsia" w:ascii="仿宋" w:hAnsi="仿宋" w:eastAsia="仿宋"/>
          <w:bCs w:val="0"/>
          <w:color w:val="000000" w:themeColor="text1"/>
          <w:sz w:val="36"/>
          <w:szCs w:val="36"/>
          <w14:textFill>
            <w14:solidFill>
              <w14:schemeClr w14:val="tx1"/>
            </w14:solidFill>
          </w14:textFill>
        </w:rPr>
      </w:pPr>
      <w:r>
        <w:rPr>
          <w:rFonts w:hint="eastAsia" w:ascii="仿宋" w:hAnsi="仿宋" w:eastAsia="仿宋"/>
          <w:bCs w:val="0"/>
          <w:color w:val="000000" w:themeColor="text1"/>
          <w:sz w:val="36"/>
          <w:szCs w:val="36"/>
          <w14:textFill>
            <w14:solidFill>
              <w14:schemeClr w14:val="tx1"/>
            </w14:solidFill>
          </w14:textFill>
        </w:rPr>
        <w:t>目    录</w:t>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TOC \o "1-1" \h \z \u </w:instrText>
      </w:r>
      <w:r>
        <w:rPr>
          <w:rFonts w:ascii="仿宋" w:hAnsi="仿宋" w:eastAsia="仿宋"/>
          <w:color w:val="000000" w:themeColor="text1"/>
          <w14:textFill>
            <w14:solidFill>
              <w14:schemeClr w14:val="tx1"/>
            </w14:solidFill>
          </w14:textFill>
        </w:rPr>
        <w:fldChar w:fldCharType="separate"/>
      </w: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_Toc13281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第一章  磋商邀请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_Toc13281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_Toc31975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第二章  磋商须知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_Toc31975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10</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_Toc12996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lang w:val="en-US" w:eastAsia="zh-CN"/>
          <w14:textFill>
            <w14:solidFill>
              <w14:schemeClr w14:val="tx1"/>
            </w14:solidFill>
          </w14:textFill>
        </w:rPr>
        <w:t>第三章  供应商和报价产品的资格、资质性及其他类似效力要求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_Toc12996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25</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_Toc14419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第四章  供应商应当提供的资格、资质性及其他类似效力要求的</w:t>
      </w:r>
      <w:r>
        <w:rPr>
          <w:rFonts w:hint="eastAsia" w:ascii="仿宋" w:hAnsi="仿宋" w:eastAsia="仿宋" w:cs="仿宋"/>
          <w:color w:val="000000" w:themeColor="text1"/>
          <w:szCs w:val="32"/>
          <w:lang w:val="en-US" w:eastAsia="zh-CN"/>
          <w14:textFill>
            <w14:solidFill>
              <w14:schemeClr w14:val="tx1"/>
            </w14:solidFill>
          </w14:textFill>
        </w:rPr>
        <w:t>相关证明材料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_Toc14419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27</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_Toc25697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14:textFill>
            <w14:solidFill>
              <w14:schemeClr w14:val="tx1"/>
            </w14:solidFill>
          </w14:textFill>
        </w:rPr>
        <w:t>第五章  采购项目技术、服务、政府采购合同内容条款及其他商务要求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_Toc25697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29</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_Toc21366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lang w:val="en-US" w:eastAsia="zh-CN"/>
          <w14:textFill>
            <w14:solidFill>
              <w14:schemeClr w14:val="tx1"/>
            </w14:solidFill>
          </w14:textFill>
        </w:rPr>
        <w:t>第六章  磋商内容、磋商过程中可实质性变动的内容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_Toc21366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37</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_Toc28720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lang w:val="en-US" w:eastAsia="zh-CN"/>
          <w14:textFill>
            <w14:solidFill>
              <w14:schemeClr w14:val="tx1"/>
            </w14:solidFill>
          </w14:textFill>
        </w:rPr>
        <w:t>第七章  响应文件格式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_Toc28720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38</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_Toc20744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lang w:val="en-US" w:eastAsia="zh-CN"/>
          <w14:textFill>
            <w14:solidFill>
              <w14:schemeClr w14:val="tx1"/>
            </w14:solidFill>
          </w14:textFill>
        </w:rPr>
        <w:t>第八章  评审方法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_Toc20744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59</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pStyle w:val="20"/>
        <w:tabs>
          <w:tab w:val="right" w:leader="dot" w:pos="8959"/>
        </w:tabs>
        <w:rPr>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begin"/>
      </w:r>
      <w:r>
        <w:rPr>
          <w:rFonts w:ascii="仿宋" w:hAnsi="仿宋" w:eastAsia="仿宋"/>
          <w:color w:val="000000" w:themeColor="text1"/>
          <w14:textFill>
            <w14:solidFill>
              <w14:schemeClr w14:val="tx1"/>
            </w14:solidFill>
          </w14:textFill>
        </w:rPr>
        <w:instrText xml:space="preserve"> HYPERLINK \l _Toc27291 </w:instrText>
      </w:r>
      <w:r>
        <w:rPr>
          <w:rFonts w:ascii="仿宋" w:hAnsi="仿宋" w:eastAsia="仿宋"/>
          <w:color w:val="000000" w:themeColor="text1"/>
          <w14:textFill>
            <w14:solidFill>
              <w14:schemeClr w14:val="tx1"/>
            </w14:solidFill>
          </w14:textFill>
        </w:rPr>
        <w:fldChar w:fldCharType="separate"/>
      </w:r>
      <w:r>
        <w:rPr>
          <w:rFonts w:hint="eastAsia" w:ascii="仿宋" w:hAnsi="仿宋" w:eastAsia="仿宋" w:cs="仿宋"/>
          <w:color w:val="000000" w:themeColor="text1"/>
          <w:szCs w:val="32"/>
          <w:lang w:val="en-US" w:eastAsia="zh-CN"/>
          <w14:textFill>
            <w14:solidFill>
              <w14:schemeClr w14:val="tx1"/>
            </w14:solidFill>
          </w14:textFill>
        </w:rPr>
        <w:t>第九章  政府采购合同（草案）</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_Toc27291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68</w:t>
      </w:r>
      <w:r>
        <w:rPr>
          <w:color w:val="000000" w:themeColor="text1"/>
          <w14:textFill>
            <w14:solidFill>
              <w14:schemeClr w14:val="tx1"/>
            </w14:solidFill>
          </w14:textFill>
        </w:rPr>
        <w:fldChar w:fldCharType="end"/>
      </w: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fldChar w:fldCharType="end"/>
      </w:r>
    </w:p>
    <w:p>
      <w:pPr>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widowControl/>
        <w:jc w:val="left"/>
        <w:rPr>
          <w:rFonts w:ascii="仿宋" w:hAnsi="仿宋" w:eastAsia="仿宋"/>
          <w:bCs/>
          <w:color w:val="000000" w:themeColor="text1"/>
          <w:sz w:val="24"/>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14:textFill>
            <w14:solidFill>
              <w14:schemeClr w14:val="tx1"/>
            </w14:solidFill>
          </w14:textFill>
        </w:rPr>
      </w:pPr>
      <w:bookmarkStart w:id="0" w:name="_Toc13281"/>
      <w:r>
        <w:rPr>
          <w:rFonts w:hint="eastAsia" w:ascii="仿宋" w:hAnsi="仿宋" w:eastAsia="仿宋" w:cs="仿宋"/>
          <w:color w:val="000000" w:themeColor="text1"/>
          <w:sz w:val="32"/>
          <w:szCs w:val="32"/>
          <w14:textFill>
            <w14:solidFill>
              <w14:schemeClr w14:val="tx1"/>
            </w14:solidFill>
          </w14:textFill>
        </w:rPr>
        <w:t>第一章  磋商邀请</w:t>
      </w:r>
      <w:bookmarkEnd w:id="0"/>
    </w:p>
    <w:p>
      <w:pPr>
        <w:pStyle w:val="7"/>
        <w:spacing w:line="440" w:lineRule="exact"/>
        <w:rPr>
          <w:rFonts w:ascii="仿宋" w:hAnsi="仿宋" w:eastAsia="仿宋"/>
          <w:color w:val="000000" w:themeColor="text1"/>
          <w14:textFill>
            <w14:solidFill>
              <w14:schemeClr w14:val="tx1"/>
            </w14:solidFill>
          </w14:textFill>
        </w:rPr>
      </w:pPr>
    </w:p>
    <w:p>
      <w:pPr>
        <w:spacing w:line="440" w:lineRule="exact"/>
        <w:ind w:firstLine="720" w:firstLineChars="300"/>
        <w:jc w:val="left"/>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四川成与诚招标代理有限公司受</w:t>
      </w:r>
      <w:r>
        <w:rPr>
          <w:rFonts w:hint="eastAsia" w:ascii="仿宋" w:hAnsi="仿宋" w:eastAsia="仿宋"/>
          <w:color w:val="000000" w:themeColor="text1"/>
          <w:sz w:val="24"/>
          <w:u w:val="single"/>
          <w14:textFill>
            <w14:solidFill>
              <w14:schemeClr w14:val="tx1"/>
            </w14:solidFill>
          </w14:textFill>
        </w:rPr>
        <w:t>成都市双流区文化体育和旅游局</w:t>
      </w:r>
      <w:r>
        <w:rPr>
          <w:rFonts w:hint="eastAsia" w:ascii="仿宋" w:hAnsi="仿宋" w:eastAsia="仿宋"/>
          <w:color w:val="000000" w:themeColor="text1"/>
          <w:sz w:val="24"/>
          <w:u w:val="none"/>
          <w14:textFill>
            <w14:solidFill>
              <w14:schemeClr w14:val="tx1"/>
            </w14:solidFill>
          </w14:textFill>
        </w:rPr>
        <w:t>委</w:t>
      </w:r>
      <w:r>
        <w:rPr>
          <w:rFonts w:hint="eastAsia" w:ascii="仿宋" w:hAnsi="仿宋" w:eastAsia="仿宋"/>
          <w:color w:val="000000" w:themeColor="text1"/>
          <w:sz w:val="24"/>
          <w14:textFill>
            <w14:solidFill>
              <w14:schemeClr w14:val="tx1"/>
            </w14:solidFill>
          </w14:textFill>
        </w:rPr>
        <w:t>托，拟对</w:t>
      </w:r>
      <w:bookmarkStart w:id="1" w:name="PO_默认文件内容_1"/>
      <w:r>
        <w:rPr>
          <w:rFonts w:hint="eastAsia" w:ascii="仿宋" w:hAnsi="仿宋" w:eastAsia="仿宋"/>
          <w:color w:val="000000" w:themeColor="text1"/>
          <w:sz w:val="24"/>
          <w:u w:val="single"/>
          <w:lang w:eastAsia="zh-CN"/>
          <w14:textFill>
            <w14:solidFill>
              <w14:schemeClr w14:val="tx1"/>
            </w14:solidFill>
          </w14:textFill>
        </w:rPr>
        <w:t>双流区天府旅游名县创建点位提升改造设计服务采购项目（第二次）</w:t>
      </w:r>
      <w:r>
        <w:rPr>
          <w:rFonts w:hint="eastAsia" w:ascii="仿宋" w:hAnsi="仿宋" w:eastAsia="仿宋"/>
          <w:color w:val="000000" w:themeColor="text1"/>
          <w:sz w:val="24"/>
          <w:szCs w:val="32"/>
          <w14:textFill>
            <w14:solidFill>
              <w14:schemeClr w14:val="tx1"/>
            </w14:solidFill>
          </w14:textFill>
        </w:rPr>
        <w:t>采用竞争性磋商方式</w:t>
      </w:r>
      <w:r>
        <w:rPr>
          <w:rFonts w:hint="eastAsia" w:ascii="仿宋" w:hAnsi="仿宋" w:eastAsia="仿宋"/>
          <w:color w:val="000000" w:themeColor="text1"/>
          <w:sz w:val="24"/>
          <w14:textFill>
            <w14:solidFill>
              <w14:schemeClr w14:val="tx1"/>
            </w14:solidFill>
          </w14:textFill>
        </w:rPr>
        <w:t>进行采购，特</w:t>
      </w:r>
      <w:r>
        <w:rPr>
          <w:rFonts w:hint="eastAsia" w:ascii="仿宋" w:hAnsi="仿宋" w:eastAsia="仿宋"/>
          <w:color w:val="000000" w:themeColor="text1"/>
          <w:sz w:val="24"/>
          <w:szCs w:val="28"/>
          <w14:textFill>
            <w14:solidFill>
              <w14:schemeClr w14:val="tx1"/>
            </w14:solidFill>
          </w14:textFill>
        </w:rPr>
        <w:t>邀请符合本次采购要求的供应商参加</w:t>
      </w:r>
      <w:r>
        <w:rPr>
          <w:rFonts w:hint="eastAsia" w:ascii="仿宋" w:hAnsi="仿宋" w:eastAsia="仿宋"/>
          <w:color w:val="000000" w:themeColor="text1"/>
          <w:sz w:val="24"/>
          <w14:textFill>
            <w14:solidFill>
              <w14:schemeClr w14:val="tx1"/>
            </w14:solidFill>
          </w14:textFill>
        </w:rPr>
        <w:t>本项目的竞争性磋商</w:t>
      </w:r>
      <w:r>
        <w:rPr>
          <w:rFonts w:hint="eastAsia" w:ascii="仿宋" w:hAnsi="仿宋" w:eastAsia="仿宋"/>
          <w:color w:val="000000" w:themeColor="text1"/>
          <w:sz w:val="24"/>
          <w:szCs w:val="28"/>
          <w14:textFill>
            <w14:solidFill>
              <w14:schemeClr w14:val="tx1"/>
            </w14:solidFill>
          </w14:textFill>
        </w:rPr>
        <w:t>。</w:t>
      </w:r>
      <w:bookmarkEnd w:id="1"/>
    </w:p>
    <w:p>
      <w:pPr>
        <w:spacing w:line="44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一、采购项目基本情况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1.项目编号：510122202200005</w:t>
      </w:r>
    </w:p>
    <w:p>
      <w:pPr>
        <w:spacing w:line="440" w:lineRule="exact"/>
        <w:ind w:firstLine="482" w:firstLineChars="200"/>
        <w:rPr>
          <w:rFonts w:hint="eastAsia" w:ascii="仿宋" w:hAnsi="仿宋" w:eastAsia="仿宋"/>
          <w:b/>
          <w:color w:val="000000" w:themeColor="text1"/>
          <w:sz w:val="24"/>
          <w:lang w:val="en-US"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2.采购项目名称：</w:t>
      </w:r>
      <w:r>
        <w:rPr>
          <w:rFonts w:hint="eastAsia" w:ascii="仿宋" w:hAnsi="仿宋" w:eastAsia="仿宋"/>
          <w:b/>
          <w:color w:val="000000" w:themeColor="text1"/>
          <w:sz w:val="24"/>
          <w:lang w:eastAsia="zh-CN"/>
          <w14:textFill>
            <w14:solidFill>
              <w14:schemeClr w14:val="tx1"/>
            </w14:solidFill>
          </w14:textFill>
        </w:rPr>
        <w:t>双流区天府旅游名县创建点位提升改造设计服务采购项目（第二次）</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二、资金情况</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资金来源：财政性资金</w:t>
      </w:r>
    </w:p>
    <w:p>
      <w:pPr>
        <w:spacing w:line="44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采购项目简介：</w:t>
      </w:r>
    </w:p>
    <w:p>
      <w:pPr>
        <w:spacing w:after="120" w:line="440" w:lineRule="exact"/>
        <w:ind w:firstLine="464" w:firstLineChars="200"/>
        <w:rPr>
          <w:rFonts w:hint="default" w:ascii="仿宋" w:hAnsi="仿宋" w:eastAsia="仿宋" w:cs="仿宋"/>
          <w:color w:val="000000" w:themeColor="text1"/>
          <w:spacing w:val="-4"/>
          <w:sz w:val="24"/>
          <w:szCs w:val="24"/>
          <w:lang w:val="en-US" w:eastAsia="zh-CN"/>
          <w14:textFill>
            <w14:solidFill>
              <w14:schemeClr w14:val="tx1"/>
            </w14:solidFill>
          </w14:textFill>
        </w:rPr>
      </w:pPr>
      <w:bookmarkStart w:id="2" w:name="PO_默认文件内容_2"/>
      <w:r>
        <w:rPr>
          <w:rFonts w:hint="eastAsia" w:ascii="仿宋" w:hAnsi="仿宋" w:eastAsia="仿宋" w:cs="仿宋"/>
          <w:color w:val="000000" w:themeColor="text1"/>
          <w:spacing w:val="-4"/>
          <w:sz w:val="24"/>
          <w:szCs w:val="24"/>
          <w:lang w:val="en-US" w:eastAsia="zh-CN"/>
          <w14:textFill>
            <w14:solidFill>
              <w14:schemeClr w14:val="tx1"/>
            </w14:solidFill>
          </w14:textFill>
        </w:rPr>
        <w:t>本项目共3个包，采购双流区天府旅游名县创建点位提升改造设计服务。</w:t>
      </w:r>
    </w:p>
    <w:p>
      <w:pPr>
        <w:spacing w:after="120" w:line="440" w:lineRule="exact"/>
        <w:ind w:firstLine="480"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color w:val="000000" w:themeColor="text1"/>
          <w:sz w:val="24"/>
          <w:szCs w:val="28"/>
          <w14:textFill>
            <w14:solidFill>
              <w14:schemeClr w14:val="tx1"/>
            </w14:solidFill>
          </w14:textFill>
        </w:rPr>
        <w:t>（详见磋商文件第</w:t>
      </w:r>
      <w:r>
        <w:rPr>
          <w:rFonts w:hint="eastAsia" w:ascii="仿宋" w:hAnsi="仿宋" w:eastAsia="仿宋"/>
          <w:b/>
          <w:bCs/>
          <w:color w:val="000000" w:themeColor="text1"/>
          <w:sz w:val="24"/>
          <w14:textFill>
            <w14:solidFill>
              <w14:schemeClr w14:val="tx1"/>
            </w14:solidFill>
          </w14:textFill>
        </w:rPr>
        <w:t>五</w:t>
      </w:r>
      <w:r>
        <w:rPr>
          <w:rFonts w:hint="eastAsia" w:ascii="仿宋" w:hAnsi="仿宋" w:eastAsia="仿宋"/>
          <w:color w:val="000000" w:themeColor="text1"/>
          <w:sz w:val="24"/>
          <w:szCs w:val="28"/>
          <w14:textFill>
            <w14:solidFill>
              <w14:schemeClr w14:val="tx1"/>
            </w14:solidFill>
          </w14:textFill>
        </w:rPr>
        <w:t>章）。</w:t>
      </w:r>
      <w:bookmarkEnd w:id="2"/>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四、供应商邀请方式</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bookmarkStart w:id="3" w:name="PO_默认文件内容_3"/>
      <w:r>
        <w:rPr>
          <w:rFonts w:hint="eastAsia" w:ascii="仿宋" w:hAnsi="仿宋" w:eastAsia="仿宋"/>
          <w:bCs/>
          <w:color w:val="000000" w:themeColor="text1"/>
          <w:sz w:val="24"/>
          <w14:textFill>
            <w14:solidFill>
              <w14:schemeClr w14:val="tx1"/>
            </w14:solidFill>
          </w14:textFill>
        </w:rPr>
        <w:t>本次采购采取方式</w:t>
      </w:r>
      <w:r>
        <w:rPr>
          <w:rFonts w:hint="eastAsia" w:ascii="仿宋" w:hAnsi="仿宋" w:eastAsia="仿宋"/>
          <w:bCs/>
          <w:color w:val="000000" w:themeColor="text1"/>
          <w:sz w:val="24"/>
          <w:lang w:val="en-US" w:eastAsia="zh-CN"/>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邀请参加磋商的供应商。</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方式1（公告方式）：本次竞争性磋商邀请在四川政府采购网上以公告形式发布；</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五、供应商参加本次政府采购活动应具备下列条件</w:t>
      </w:r>
    </w:p>
    <w:p>
      <w:pPr>
        <w:pStyle w:val="41"/>
        <w:spacing w:line="420" w:lineRule="exact"/>
        <w:ind w:firstLine="482" w:firstLineChars="200"/>
        <w:rPr>
          <w:rFonts w:ascii="仿宋" w:hAnsi="仿宋" w:eastAsia="仿宋" w:cs="宋体"/>
          <w:b/>
          <w:bCs/>
          <w:color w:val="000000" w:themeColor="text1"/>
          <w:sz w:val="24"/>
          <w14:textFill>
            <w14:solidFill>
              <w14:schemeClr w14:val="tx1"/>
            </w14:solidFill>
          </w14:textFill>
        </w:rPr>
      </w:pPr>
      <w:bookmarkStart w:id="4" w:name="PO_供应商资格条件_1"/>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lang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pStyle w:val="41"/>
        <w:spacing w:line="420" w:lineRule="exact"/>
        <w:ind w:firstLine="482" w:firstLineChars="200"/>
        <w:rPr>
          <w:rFonts w:hint="eastAsia" w:ascii="仿宋" w:hAnsi="仿宋" w:eastAsia="仿宋" w:cs="宋体"/>
          <w:b/>
          <w:bCs/>
          <w:color w:val="000000" w:themeColor="text1"/>
          <w:sz w:val="24"/>
          <w:lang w:val="en-US" w:eastAsia="zh-CN"/>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2</w:t>
      </w:r>
      <w:r>
        <w:rPr>
          <w:rFonts w:hint="eastAsia" w:ascii="仿宋" w:hAnsi="仿宋" w:eastAsia="仿宋" w:cs="宋体"/>
          <w:b/>
          <w:bCs/>
          <w:color w:val="000000" w:themeColor="text1"/>
          <w:sz w:val="24"/>
          <w:lang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落实政府采购政策需满足的资格要求：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482" w:firstLineChars="200"/>
        <w:rPr>
          <w:rFonts w:hint="eastAsia" w:ascii="仿宋" w:hAnsi="仿宋" w:eastAsia="仿宋" w:cs="宋体"/>
          <w:b/>
          <w:bCs/>
          <w:color w:val="000000" w:themeColor="text1"/>
          <w:sz w:val="24"/>
          <w:lang w:val="en-US" w:eastAsia="zh-CN"/>
          <w14:textFill>
            <w14:solidFill>
              <w14:schemeClr w14:val="tx1"/>
            </w14:solidFill>
          </w14:textFill>
        </w:rPr>
      </w:pPr>
      <w:r>
        <w:rPr>
          <w:rFonts w:hint="eastAsia" w:ascii="仿宋" w:hAnsi="仿宋" w:eastAsia="仿宋" w:cs="宋体"/>
          <w:b/>
          <w:bCs/>
          <w:color w:val="000000" w:themeColor="text1"/>
          <w:sz w:val="24"/>
          <w14:textFill>
            <w14:solidFill>
              <w14:schemeClr w14:val="tx1"/>
            </w14:solidFill>
          </w14:textFill>
        </w:rPr>
        <w:t>3</w:t>
      </w:r>
      <w:r>
        <w:rPr>
          <w:rFonts w:hint="eastAsia" w:ascii="仿宋" w:hAnsi="仿宋" w:eastAsia="仿宋" w:cs="宋体"/>
          <w:b/>
          <w:bCs/>
          <w:color w:val="000000" w:themeColor="text1"/>
          <w:sz w:val="24"/>
          <w:lang w:val="en-US"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本项目的特定资格要求：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480" w:firstLineChars="20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注：（1）以联合体形式参加的，联合体各方均应当符合《中华人民共和国政府采购法》第二十二条规定的条件。</w:t>
      </w:r>
    </w:p>
    <w:p>
      <w:pPr>
        <w:pStyle w:val="41"/>
        <w:spacing w:line="420" w:lineRule="exact"/>
        <w:ind w:firstLine="480" w:firstLineChars="20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（2）联合体中有同类资质的供应商按照联合体分工承担相同工作的，应当按照资质等级较低的供应商确定资质等级。</w:t>
      </w:r>
    </w:p>
    <w:bookmarkEnd w:id="4"/>
    <w:p>
      <w:pPr>
        <w:spacing w:line="440" w:lineRule="exact"/>
        <w:ind w:firstLine="482" w:firstLineChars="200"/>
        <w:rPr>
          <w:rFonts w:hint="eastAsia" w:ascii="仿宋" w:hAnsi="仿宋" w:eastAsia="仿宋"/>
          <w:b/>
          <w:color w:val="000000" w:themeColor="text1"/>
          <w:sz w:val="24"/>
          <w:lang w:val="en-US" w:eastAsia="zh-CN"/>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六、</w:t>
      </w:r>
      <w:r>
        <w:rPr>
          <w:rFonts w:hint="eastAsia" w:ascii="仿宋" w:hAnsi="仿宋" w:eastAsia="仿宋"/>
          <w:b/>
          <w:color w:val="000000" w:themeColor="text1"/>
          <w:sz w:val="24"/>
          <w:lang w:val="zh-CN" w:eastAsia="zh-CN"/>
          <w14:textFill>
            <w14:solidFill>
              <w14:schemeClr w14:val="tx1"/>
            </w14:solidFill>
          </w14:textFill>
        </w:rPr>
        <w:t>本项目允许联合体参加。</w:t>
      </w:r>
    </w:p>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lang w:val="en-US" w:eastAsia="zh-CN"/>
          <w14:textFill>
            <w14:solidFill>
              <w14:schemeClr w14:val="tx1"/>
            </w14:solidFill>
          </w14:textFill>
        </w:rPr>
        <w:t>七、禁止参加本次采购活动的供应商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5" w:name="PO_默认文件内容_4"/>
      <w:r>
        <w:rPr>
          <w:rFonts w:hint="eastAsia"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询供应商在</w:t>
      </w:r>
      <w:r>
        <w:rPr>
          <w:rFonts w:hint="eastAsia" w:ascii="仿宋" w:hAnsi="仿宋" w:eastAsia="仿宋"/>
          <w:color w:val="000000" w:themeColor="text1"/>
          <w:sz w:val="24"/>
          <w:lang w:val="en-US" w:eastAsia="zh-CN"/>
          <w14:textFill>
            <w14:solidFill>
              <w14:schemeClr w14:val="tx1"/>
            </w14:solidFill>
          </w14:textFill>
        </w:rPr>
        <w:t>递交响应文件截止</w:t>
      </w:r>
      <w:r>
        <w:rPr>
          <w:rFonts w:hint="eastAsia" w:ascii="仿宋" w:hAnsi="仿宋" w:eastAsia="仿宋"/>
          <w:color w:val="000000" w:themeColor="text1"/>
          <w:sz w:val="24"/>
          <w14:textFill>
            <w14:solidFill>
              <w14:schemeClr w14:val="tx1"/>
            </w14:solidFill>
          </w14:textFill>
        </w:rPr>
        <w:t>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default" w:ascii="仿宋" w:hAnsi="仿宋" w:eastAsia="仿宋"/>
          <w:b/>
          <w:color w:val="000000" w:themeColor="text1"/>
          <w:sz w:val="24"/>
          <w:lang w:val="en-US" w:eastAsia="zh-CN"/>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、磋商文件获取方式、时间、地点：</w:t>
      </w:r>
    </w:p>
    <w:p>
      <w:pPr>
        <w:spacing w:after="50" w:line="420" w:lineRule="exact"/>
        <w:ind w:firstLine="480" w:firstLineChars="200"/>
        <w:rPr>
          <w:rFonts w:hint="eastAsia" w:ascii="仿宋" w:hAnsi="仿宋" w:eastAsia="仿宋" w:cs="仿宋"/>
          <w:color w:val="000000" w:themeColor="text1"/>
          <w:sz w:val="24"/>
          <w:szCs w:val="24"/>
          <w14:textFill>
            <w14:solidFill>
              <w14:schemeClr w14:val="tx1"/>
            </w14:solidFill>
          </w14:textFill>
        </w:rPr>
      </w:pPr>
      <w:bookmarkStart w:id="6" w:name="PO_默认文件内容_32"/>
      <w:r>
        <w:rPr>
          <w:rFonts w:hint="eastAsia" w:ascii="仿宋" w:hAnsi="仿宋" w:eastAsia="仿宋"/>
          <w:sz w:val="24"/>
          <w:szCs w:val="24"/>
        </w:rPr>
        <w:t>招标文件获取时间：</w:t>
      </w:r>
      <w:r>
        <w:rPr>
          <w:rFonts w:hint="eastAsia" w:ascii="仿宋" w:hAnsi="仿宋" w:eastAsia="仿宋" w:cs="仿宋"/>
          <w:color w:val="000000" w:themeColor="text1"/>
          <w:sz w:val="24"/>
          <w:szCs w:val="24"/>
          <w:lang w:val="en-US" w:eastAsia="zh-CN"/>
          <w14:textFill>
            <w14:solidFill>
              <w14:schemeClr w14:val="tx1"/>
            </w14:solidFill>
          </w14:textFill>
        </w:rPr>
        <w:t>磋商</w:t>
      </w:r>
      <w:r>
        <w:rPr>
          <w:rFonts w:hint="eastAsia" w:ascii="仿宋" w:hAnsi="仿宋" w:eastAsia="仿宋" w:cs="仿宋"/>
          <w:color w:val="000000" w:themeColor="text1"/>
          <w:sz w:val="24"/>
          <w:szCs w:val="24"/>
          <w14:textFill>
            <w14:solidFill>
              <w14:schemeClr w14:val="tx1"/>
            </w14:solidFill>
          </w14:textFill>
        </w:rPr>
        <w:t>文件自</w:t>
      </w:r>
      <w:r>
        <w:rPr>
          <w:rFonts w:hint="eastAsia" w:ascii="仿宋" w:hAnsi="仿宋" w:eastAsia="仿宋" w:cs="仿宋"/>
          <w:color w:val="000000" w:themeColor="text1"/>
          <w:sz w:val="24"/>
          <w:szCs w:val="24"/>
          <w:lang w:val="en-US" w:eastAsia="zh-CN"/>
          <w14:textFill>
            <w14:solidFill>
              <w14:schemeClr w14:val="tx1"/>
            </w14:solidFill>
          </w14:textFill>
        </w:rPr>
        <w:t>2022</w:t>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29</w:t>
      </w:r>
      <w:r>
        <w:rPr>
          <w:rFonts w:hint="eastAsia" w:ascii="仿宋" w:hAnsi="仿宋" w:eastAsia="仿宋" w:cs="仿宋"/>
          <w:color w:val="000000" w:themeColor="text1"/>
          <w:sz w:val="24"/>
          <w:szCs w:val="24"/>
          <w14:textFill>
            <w14:solidFill>
              <w14:schemeClr w14:val="tx1"/>
            </w14:solidFill>
          </w14:textFill>
        </w:rPr>
        <w:t>日</w:t>
      </w:r>
      <w:r>
        <w:rPr>
          <w:rFonts w:hint="eastAsia" w:ascii="仿宋" w:hAnsi="仿宋" w:eastAsia="仿宋" w:cs="仿宋"/>
          <w:color w:val="000000" w:themeColor="text1"/>
          <w:sz w:val="24"/>
          <w:szCs w:val="24"/>
          <w:lang w:val="en-US" w:eastAsia="zh-CN"/>
          <w14:textFill>
            <w14:solidFill>
              <w14:schemeClr w14:val="tx1"/>
            </w14:solidFill>
          </w14:textFill>
        </w:rPr>
        <w:t>00</w:t>
      </w:r>
      <w:r>
        <w:rPr>
          <w:rFonts w:hint="eastAsia" w:ascii="仿宋" w:hAnsi="仿宋" w:eastAsia="仿宋" w:cs="仿宋"/>
          <w:color w:val="000000" w:themeColor="text1"/>
          <w:sz w:val="24"/>
          <w:szCs w:val="24"/>
          <w14:textFill>
            <w14:solidFill>
              <w14:schemeClr w14:val="tx1"/>
            </w14:solidFill>
          </w14:textFill>
        </w:rPr>
        <w:t>:00至</w:t>
      </w:r>
      <w:r>
        <w:rPr>
          <w:rFonts w:hint="eastAsia" w:ascii="仿宋" w:hAnsi="仿宋" w:eastAsia="仿宋" w:cs="仿宋"/>
          <w:color w:val="000000" w:themeColor="text1"/>
          <w:sz w:val="24"/>
          <w:szCs w:val="24"/>
          <w:lang w:val="en-US" w:eastAsia="zh-CN"/>
          <w14:textFill>
            <w14:solidFill>
              <w14:schemeClr w14:val="tx1"/>
            </w14:solidFill>
          </w14:textFill>
        </w:rPr>
        <w:t>2022</w:t>
      </w:r>
      <w:r>
        <w:rPr>
          <w:rFonts w:hint="eastAsia" w:ascii="仿宋" w:hAnsi="仿宋" w:eastAsia="仿宋" w:cs="仿宋"/>
          <w:color w:val="000000" w:themeColor="text1"/>
          <w:sz w:val="24"/>
          <w:szCs w:val="24"/>
          <w14:textFill>
            <w14:solidFill>
              <w14:schemeClr w14:val="tx1"/>
            </w14:solidFill>
          </w14:textFill>
        </w:rPr>
        <w:t>年</w:t>
      </w:r>
      <w:r>
        <w:rPr>
          <w:rFonts w:hint="eastAsia" w:ascii="仿宋" w:hAnsi="仿宋" w:eastAsia="仿宋" w:cs="仿宋"/>
          <w:color w:val="000000" w:themeColor="text1"/>
          <w:sz w:val="24"/>
          <w:szCs w:val="24"/>
          <w:lang w:val="en-US" w:eastAsia="zh-CN"/>
          <w14:textFill>
            <w14:solidFill>
              <w14:schemeClr w14:val="tx1"/>
            </w14:solidFill>
          </w14:textFill>
        </w:rPr>
        <w:t>2</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9</w:t>
      </w:r>
      <w:r>
        <w:rPr>
          <w:rFonts w:hint="eastAsia" w:ascii="仿宋" w:hAnsi="仿宋" w:eastAsia="仿宋" w:cs="仿宋"/>
          <w:color w:val="000000" w:themeColor="text1"/>
          <w:sz w:val="24"/>
          <w:szCs w:val="24"/>
          <w14:textFill>
            <w14:solidFill>
              <w14:schemeClr w14:val="tx1"/>
            </w14:solidFill>
          </w14:textFill>
        </w:rPr>
        <w:t>日</w:t>
      </w:r>
      <w:r>
        <w:rPr>
          <w:rFonts w:hint="eastAsia" w:ascii="仿宋" w:hAnsi="仿宋" w:eastAsia="仿宋" w:cs="仿宋"/>
          <w:color w:val="000000" w:themeColor="text1"/>
          <w:sz w:val="24"/>
          <w:szCs w:val="24"/>
          <w:lang w:val="en-US" w:eastAsia="zh-CN"/>
          <w14:textFill>
            <w14:solidFill>
              <w14:schemeClr w14:val="tx1"/>
            </w14:solidFill>
          </w14:textFill>
        </w:rPr>
        <w:t>23</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59</w:t>
      </w:r>
      <w:r>
        <w:rPr>
          <w:rFonts w:hint="eastAsia" w:ascii="仿宋" w:hAnsi="仿宋" w:eastAsia="仿宋" w:cs="仿宋"/>
          <w:color w:val="000000" w:themeColor="text1"/>
          <w:sz w:val="24"/>
          <w:szCs w:val="24"/>
          <w14:textFill>
            <w14:solidFill>
              <w14:schemeClr w14:val="tx1"/>
            </w14:solidFill>
          </w14:textFill>
        </w:rPr>
        <w:t>（北京时间，节假日除外）。</w:t>
      </w:r>
    </w:p>
    <w:bookmarkEnd w:id="6"/>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招标文件获取方式：投标人从“政府采购云平台”获取采购文件（网址：</w:t>
      </w:r>
      <w:r>
        <w:rPr>
          <w:rFonts w:hint="default"/>
          <w:sz w:val="21"/>
          <w:szCs w:val="24"/>
        </w:rPr>
        <w:fldChar w:fldCharType="begin"/>
      </w:r>
      <w:r>
        <w:rPr>
          <w:rFonts w:hint="default"/>
          <w:sz w:val="21"/>
          <w:szCs w:val="24"/>
        </w:rPr>
        <w:instrText xml:space="preserve"> HYPERLINK "https://www.zcygov.cn</w:instrText>
      </w:r>
      <w:r>
        <w:rPr>
          <w:rFonts w:hint="eastAsia"/>
          <w:sz w:val="21"/>
          <w:szCs w:val="24"/>
        </w:rPr>
        <w:instrText xml:space="preserve">）项目采购—获取采购文件—申请获取采购文件。_x0005_" </w:instrText>
      </w:r>
      <w:r>
        <w:rPr>
          <w:rFonts w:hint="eastAsia"/>
          <w:sz w:val="21"/>
          <w:szCs w:val="24"/>
        </w:rPr>
        <w:fldChar w:fldCharType="separate"/>
      </w:r>
      <w:r>
        <w:rPr>
          <w:rFonts w:hint="eastAsia" w:ascii="仿宋" w:hAnsi="仿宋" w:eastAsia="仿宋"/>
          <w:sz w:val="24"/>
          <w:szCs w:val="24"/>
        </w:rPr>
        <w:t>https://www.zcygov.cn）。登录政府采购云平台—项目采购—获取采购文件—申请获取采购文件</w:t>
      </w:r>
      <w:r>
        <w:rPr>
          <w:rFonts w:hint="eastAsia" w:ascii="仿宋" w:hAnsi="仿宋" w:eastAsia="仿宋"/>
          <w:sz w:val="24"/>
          <w:szCs w:val="24"/>
        </w:rPr>
        <w:fldChar w:fldCharType="end"/>
      </w:r>
      <w:r>
        <w:rPr>
          <w:rFonts w:hint="eastAsia" w:ascii="仿宋" w:hAnsi="仿宋" w:eastAsia="仿宋"/>
          <w:sz w:val="24"/>
          <w:szCs w:val="24"/>
        </w:rPr>
        <w:t>。</w:t>
      </w:r>
    </w:p>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提示：</w:t>
      </w:r>
    </w:p>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（1）本项目招标文件免费获取。</w:t>
      </w:r>
    </w:p>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（2）投标人只有在“政府采购云平台”完成获取招标文件申请并下载招标文件后才视作依法参与本项目。如未在“政府采购云平台”内完成相关流程，引起的投标无效责任自负。</w:t>
      </w:r>
    </w:p>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（3）投标人参与本项目全过程中凡涉及系统操作请详见</w:t>
      </w:r>
      <w:r>
        <w:rPr>
          <w:rFonts w:hint="eastAsia" w:ascii="仿宋" w:hAnsi="仿宋" w:eastAsia="仿宋"/>
          <w:b/>
          <w:sz w:val="24"/>
          <w:szCs w:val="24"/>
        </w:rPr>
        <w:t>《供应商政府采购项目电子交易操作指南》</w:t>
      </w:r>
      <w:r>
        <w:rPr>
          <w:rFonts w:hint="eastAsia" w:ascii="仿宋" w:hAnsi="仿宋" w:eastAsia="仿宋"/>
          <w:sz w:val="24"/>
          <w:szCs w:val="24"/>
        </w:rPr>
        <w:t>。（操作指南以政府采购云平台网站发布为准，获取方式详见：</w:t>
      </w:r>
      <w:r>
        <w:rPr>
          <w:rFonts w:hint="eastAsia" w:ascii="仿宋" w:hAnsi="仿宋" w:eastAsia="仿宋"/>
          <w:b/>
          <w:sz w:val="24"/>
          <w:szCs w:val="24"/>
        </w:rPr>
        <w:t>招标文件附件</w:t>
      </w:r>
      <w:r>
        <w:rPr>
          <w:rFonts w:hint="eastAsia" w:ascii="仿宋" w:hAnsi="仿宋"/>
          <w:b/>
          <w:sz w:val="24"/>
          <w:szCs w:val="24"/>
        </w:rPr>
        <w:t>四</w:t>
      </w:r>
      <w:r>
        <w:rPr>
          <w:rFonts w:hint="eastAsia" w:ascii="仿宋" w:hAnsi="仿宋" w:eastAsia="仿宋"/>
          <w:b/>
          <w:sz w:val="24"/>
          <w:szCs w:val="24"/>
        </w:rPr>
        <w:t>-政府采购云平台使用介绍</w:t>
      </w:r>
      <w:r>
        <w:rPr>
          <w:rFonts w:hint="eastAsia" w:ascii="仿宋" w:hAnsi="仿宋" w:eastAsia="仿宋"/>
          <w:sz w:val="24"/>
          <w:szCs w:val="24"/>
        </w:rPr>
        <w:t>）</w:t>
      </w:r>
    </w:p>
    <w:p>
      <w:pPr>
        <w:spacing w:beforeLines="0" w:after="50" w:afterLines="0" w:line="420" w:lineRule="exact"/>
        <w:ind w:firstLine="480" w:firstLineChars="200"/>
        <w:rPr>
          <w:rFonts w:hint="eastAsia" w:ascii="仿宋" w:hAnsi="仿宋" w:eastAsia="仿宋"/>
          <w:sz w:val="24"/>
          <w:szCs w:val="24"/>
        </w:rPr>
      </w:pPr>
      <w:r>
        <w:rPr>
          <w:rFonts w:hint="eastAsia" w:ascii="仿宋" w:hAnsi="仿宋" w:eastAsia="仿宋"/>
          <w:sz w:val="24"/>
          <w:szCs w:val="24"/>
        </w:rPr>
        <w:t>（4）政府采购云平台投标人注册地址：</w:t>
      </w:r>
    </w:p>
    <w:p>
      <w:pPr>
        <w:spacing w:beforeLines="0" w:after="120" w:afterLines="50" w:line="420" w:lineRule="exact"/>
        <w:ind w:firstLine="480" w:firstLineChars="200"/>
        <w:jc w:val="left"/>
        <w:rPr>
          <w:rFonts w:eastAsia="仿宋"/>
          <w:color w:val="000000" w:themeColor="text1"/>
          <w14:textFill>
            <w14:solidFill>
              <w14:schemeClr w14:val="tx1"/>
            </w14:solidFill>
          </w14:textFill>
        </w:rPr>
      </w:pPr>
      <w:r>
        <w:rPr>
          <w:rFonts w:hint="eastAsia" w:ascii="仿宋" w:hAnsi="仿宋" w:eastAsia="仿宋"/>
          <w:sz w:val="24"/>
          <w:szCs w:val="24"/>
        </w:rPr>
        <w:t>https://middle.zcygov.cn/v-settle-front/registry</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default" w:ascii="仿宋" w:hAnsi="仿宋" w:eastAsia="仿宋"/>
          <w:b/>
          <w:color w:val="000000" w:themeColor="text1"/>
          <w:sz w:val="24"/>
          <w:szCs w:val="28"/>
          <w:lang w:val="en-US" w:eastAsia="zh-CN"/>
          <w14:textFill>
            <w14:solidFill>
              <w14:schemeClr w14:val="tx1"/>
            </w14:solidFill>
          </w14:textFill>
        </w:rPr>
        <w:t>九</w:t>
      </w:r>
      <w:r>
        <w:rPr>
          <w:rFonts w:hint="eastAsia" w:ascii="仿宋" w:hAnsi="仿宋" w:eastAsia="仿宋"/>
          <w:b/>
          <w:color w:val="000000" w:themeColor="text1"/>
          <w:sz w:val="24"/>
          <w:szCs w:val="28"/>
          <w14:textFill>
            <w14:solidFill>
              <w14:schemeClr w14:val="tx1"/>
            </w14:solidFill>
          </w14:textFill>
        </w:rPr>
        <w:t>、递交响应文件</w:t>
      </w:r>
      <w:r>
        <w:rPr>
          <w:rFonts w:hint="eastAsia" w:ascii="仿宋" w:hAnsi="仿宋" w:eastAsia="仿宋"/>
          <w:b/>
          <w:color w:val="000000" w:themeColor="text1"/>
          <w:sz w:val="24"/>
          <w14:textFill>
            <w14:solidFill>
              <w14:schemeClr w14:val="tx1"/>
            </w14:solidFill>
          </w14:textFill>
        </w:rPr>
        <w:t>截止时间(参加</w:t>
      </w:r>
      <w:r>
        <w:rPr>
          <w:rFonts w:ascii="仿宋" w:hAnsi="仿宋" w:eastAsia="仿宋"/>
          <w:b/>
          <w:color w:val="000000" w:themeColor="text1"/>
          <w:sz w:val="24"/>
          <w14:textFill>
            <w14:solidFill>
              <w14:schemeClr w14:val="tx1"/>
            </w14:solidFill>
          </w14:textFill>
        </w:rPr>
        <w:t>磋商的时间</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2022</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日</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00</w:t>
      </w:r>
      <w:r>
        <w:rPr>
          <w:rFonts w:hint="eastAsia" w:ascii="仿宋" w:hAnsi="仿宋" w:eastAsia="仿宋"/>
          <w:color w:val="000000" w:themeColor="text1"/>
          <w:sz w:val="24"/>
          <w:szCs w:val="28"/>
          <w14:textFill>
            <w14:solidFill>
              <w14:schemeClr w14:val="tx1"/>
            </w14:solidFill>
          </w14:textFill>
        </w:rPr>
        <w:t xml:space="preserve">（北京时间）。 </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default" w:ascii="仿宋" w:hAnsi="仿宋" w:eastAsia="仿宋"/>
          <w:b/>
          <w:color w:val="000000" w:themeColor="text1"/>
          <w:sz w:val="24"/>
          <w:szCs w:val="28"/>
          <w:lang w:val="en-US" w:eastAsia="zh-CN"/>
          <w14:textFill>
            <w14:solidFill>
              <w14:schemeClr w14:val="tx1"/>
            </w14:solidFill>
          </w14:textFill>
        </w:rPr>
        <w:t>十</w:t>
      </w:r>
      <w:r>
        <w:rPr>
          <w:rFonts w:hint="eastAsia" w:ascii="仿宋" w:hAnsi="仿宋" w:eastAsia="仿宋"/>
          <w:b/>
          <w:color w:val="000000" w:themeColor="text1"/>
          <w:sz w:val="24"/>
          <w14:textFill>
            <w14:solidFill>
              <w14:schemeClr w14:val="tx1"/>
            </w14:solidFill>
          </w14:textFill>
        </w:rPr>
        <w:t>、递交响应文件地点：</w:t>
      </w:r>
      <w:bookmarkStart w:id="7" w:name="PO_默认文件内容_7"/>
      <w:r>
        <w:rPr>
          <w:rFonts w:hint="eastAsia" w:ascii="仿宋" w:hAnsi="仿宋" w:eastAsia="仿宋"/>
          <w:color w:val="000000" w:themeColor="text1"/>
          <w:sz w:val="24"/>
          <w14:textFill>
            <w14:solidFill>
              <w14:schemeClr w14:val="tx1"/>
            </w14:solidFill>
          </w14:textFill>
        </w:rPr>
        <w:t>响应文件必须在递交响应文件截止时间前送达磋商地点。逾期送达或没有密封的响应文件恕不接收。</w:t>
      </w:r>
      <w:bookmarkEnd w:id="7"/>
      <w:r>
        <w:rPr>
          <w:rFonts w:hint="eastAsia" w:ascii="仿宋" w:hAnsi="仿宋" w:eastAsia="仿宋"/>
          <w:b/>
          <w:bCs/>
          <w:color w:val="000000" w:themeColor="text1"/>
          <w:sz w:val="24"/>
          <w14:textFill>
            <w14:solidFill>
              <w14:schemeClr w14:val="tx1"/>
            </w14:solidFill>
          </w14:textFill>
        </w:rPr>
        <w:t>（响应文件接收时间：</w:t>
      </w:r>
      <w:r>
        <w:rPr>
          <w:rFonts w:hint="eastAsia" w:ascii="仿宋" w:hAnsi="仿宋" w:eastAsia="仿宋"/>
          <w:b/>
          <w:bCs/>
          <w:color w:val="000000" w:themeColor="text1"/>
          <w:sz w:val="24"/>
          <w:lang w:val="en-US" w:eastAsia="zh-CN"/>
          <w14:textFill>
            <w14:solidFill>
              <w14:schemeClr w14:val="tx1"/>
            </w14:solidFill>
          </w14:textFill>
        </w:rPr>
        <w:t>2022</w:t>
      </w:r>
      <w:r>
        <w:rPr>
          <w:rFonts w:hint="eastAsia" w:ascii="仿宋" w:hAnsi="仿宋" w:eastAsia="仿宋"/>
          <w:b/>
          <w:bCs/>
          <w:color w:val="000000" w:themeColor="text1"/>
          <w:sz w:val="24"/>
          <w14:textFill>
            <w14:solidFill>
              <w14:schemeClr w14:val="tx1"/>
            </w14:solidFill>
          </w14:textFill>
        </w:rPr>
        <w:t>年</w:t>
      </w:r>
      <w:r>
        <w:rPr>
          <w:rFonts w:hint="eastAsia" w:ascii="仿宋" w:hAnsi="仿宋" w:eastAsia="仿宋"/>
          <w:b/>
          <w:bCs/>
          <w:color w:val="000000" w:themeColor="text1"/>
          <w:sz w:val="24"/>
          <w:lang w:val="en-US" w:eastAsia="zh-CN"/>
          <w14:textFill>
            <w14:solidFill>
              <w14:schemeClr w14:val="tx1"/>
            </w14:solidFill>
          </w14:textFill>
        </w:rPr>
        <w:t>2</w:t>
      </w:r>
      <w:r>
        <w:rPr>
          <w:rFonts w:hint="eastAsia" w:ascii="仿宋" w:hAnsi="仿宋" w:eastAsia="仿宋"/>
          <w:b/>
          <w:bCs/>
          <w:color w:val="000000" w:themeColor="text1"/>
          <w:sz w:val="24"/>
          <w14:textFill>
            <w14:solidFill>
              <w14:schemeClr w14:val="tx1"/>
            </w14:solidFill>
          </w14:textFill>
        </w:rPr>
        <w:t>月</w:t>
      </w:r>
      <w:r>
        <w:rPr>
          <w:rFonts w:hint="eastAsia" w:ascii="仿宋" w:hAnsi="仿宋" w:eastAsia="仿宋"/>
          <w:b/>
          <w:bCs/>
          <w:color w:val="000000" w:themeColor="text1"/>
          <w:sz w:val="24"/>
          <w:lang w:val="en-US" w:eastAsia="zh-CN"/>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日</w:t>
      </w:r>
      <w:r>
        <w:rPr>
          <w:rFonts w:hint="eastAsia" w:ascii="仿宋" w:hAnsi="仿宋" w:eastAsia="仿宋"/>
          <w:b/>
          <w:bCs/>
          <w:color w:val="000000" w:themeColor="text1"/>
          <w:sz w:val="24"/>
          <w:lang w:val="en-US" w:eastAsia="zh-CN"/>
          <w14:textFill>
            <w14:solidFill>
              <w14:schemeClr w14:val="tx1"/>
            </w14:solidFill>
          </w14:textFill>
        </w:rPr>
        <w:t>9</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30</w:t>
      </w:r>
      <w:r>
        <w:rPr>
          <w:rFonts w:hint="eastAsia" w:ascii="仿宋" w:hAnsi="仿宋" w:eastAsia="仿宋"/>
          <w:b/>
          <w:bCs/>
          <w:color w:val="000000" w:themeColor="text1"/>
          <w:sz w:val="24"/>
          <w14:textFill>
            <w14:solidFill>
              <w14:schemeClr w14:val="tx1"/>
            </w14:solidFill>
          </w14:textFill>
        </w:rPr>
        <w:t xml:space="preserve"> </w:t>
      </w:r>
      <w:r>
        <w:rPr>
          <w:rFonts w:ascii="仿宋" w:hAnsi="仿宋" w:eastAsia="仿宋"/>
          <w:b/>
          <w:bCs/>
          <w:color w:val="000000" w:themeColor="text1"/>
          <w:sz w:val="24"/>
          <w14:textFill>
            <w14:solidFill>
              <w14:schemeClr w14:val="tx1"/>
            </w14:solidFill>
          </w14:textFill>
        </w:rPr>
        <w:t>–</w:t>
      </w:r>
      <w:bookmarkStart w:id="8" w:name="PO_投标文件递交截止时间_1"/>
      <w:r>
        <w:rPr>
          <w:rFonts w:hint="eastAsia" w:ascii="仿宋" w:hAnsi="仿宋" w:eastAsia="仿宋"/>
          <w:b/>
          <w:bCs/>
          <w:color w:val="000000" w:themeColor="text1"/>
          <w:sz w:val="24"/>
          <w14:textFill>
            <w14:solidFill>
              <w14:schemeClr w14:val="tx1"/>
            </w14:solidFill>
          </w14:textFill>
        </w:rPr>
        <w:t>递交响应文件截止时间</w:t>
      </w:r>
      <w:bookmarkEnd w:id="8"/>
      <w:r>
        <w:rPr>
          <w:rFonts w:hint="eastAsia" w:ascii="仿宋" w:hAnsi="仿宋" w:eastAsia="仿宋"/>
          <w:b/>
          <w:bCs/>
          <w:color w:val="000000" w:themeColor="text1"/>
          <w:sz w:val="24"/>
          <w14:textFill>
            <w14:solidFill>
              <w14:schemeClr w14:val="tx1"/>
            </w14:solidFill>
          </w14:textFill>
        </w:rPr>
        <w:t>）</w:t>
      </w:r>
    </w:p>
    <w:p>
      <w:pPr>
        <w:spacing w:after="120" w:line="440" w:lineRule="exact"/>
        <w:ind w:firstLine="482" w:firstLineChars="200"/>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w:t>
      </w:r>
      <w:r>
        <w:rPr>
          <w:rFonts w:hint="eastAsia" w:ascii="仿宋" w:hAnsi="仿宋" w:eastAsia="仿宋"/>
          <w:b/>
          <w:color w:val="000000" w:themeColor="text1"/>
          <w:sz w:val="24"/>
          <w:szCs w:val="28"/>
          <w:lang w:val="en-US" w:eastAsia="zh-CN"/>
          <w14:textFill>
            <w14:solidFill>
              <w14:schemeClr w14:val="tx1"/>
            </w14:solidFill>
          </w14:textFill>
        </w:rPr>
        <w:t>一</w:t>
      </w:r>
      <w:r>
        <w:rPr>
          <w:rFonts w:hint="eastAsia" w:ascii="仿宋" w:hAnsi="仿宋" w:eastAsia="仿宋"/>
          <w:b/>
          <w:color w:val="000000" w:themeColor="text1"/>
          <w:sz w:val="24"/>
          <w:szCs w:val="28"/>
          <w14:textFill>
            <w14:solidFill>
              <w14:schemeClr w14:val="tx1"/>
            </w14:solidFill>
          </w14:textFill>
        </w:rPr>
        <w:t>、响应文件开启时间：</w:t>
      </w:r>
      <w:r>
        <w:rPr>
          <w:rFonts w:hint="eastAsia" w:ascii="仿宋" w:hAnsi="仿宋" w:eastAsia="仿宋"/>
          <w:color w:val="000000" w:themeColor="text1"/>
          <w:sz w:val="24"/>
          <w:lang w:val="en-US" w:eastAsia="zh-CN"/>
          <w14:textFill>
            <w14:solidFill>
              <w14:schemeClr w14:val="tx1"/>
            </w14:solidFill>
          </w14:textFill>
        </w:rPr>
        <w:t>2022</w:t>
      </w:r>
      <w:r>
        <w:rPr>
          <w:rFonts w:hint="eastAsia" w:ascii="仿宋" w:hAnsi="仿宋" w:eastAsia="仿宋"/>
          <w:color w:val="000000" w:themeColor="text1"/>
          <w:sz w:val="24"/>
          <w14:textFill>
            <w14:solidFill>
              <w14:schemeClr w14:val="tx1"/>
            </w14:solidFill>
          </w14:textFill>
        </w:rPr>
        <w:t>年</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月</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日</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00</w:t>
      </w:r>
      <w:r>
        <w:rPr>
          <w:rFonts w:hint="eastAsia" w:ascii="仿宋" w:hAnsi="仿宋" w:eastAsia="仿宋"/>
          <w:color w:val="000000" w:themeColor="text1"/>
          <w:sz w:val="24"/>
          <w:szCs w:val="28"/>
          <w14:textFill>
            <w14:solidFill>
              <w14:schemeClr w14:val="tx1"/>
            </w14:solidFill>
          </w14:textFill>
        </w:rPr>
        <w:t>（北京时间）。在磋商地点开启。</w:t>
      </w:r>
    </w:p>
    <w:p>
      <w:pPr>
        <w:spacing w:line="44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十</w:t>
      </w:r>
      <w:r>
        <w:rPr>
          <w:rFonts w:hint="eastAsia" w:ascii="仿宋" w:hAnsi="仿宋" w:eastAsia="仿宋"/>
          <w:b/>
          <w:color w:val="000000" w:themeColor="text1"/>
          <w:sz w:val="24"/>
          <w:szCs w:val="28"/>
          <w:lang w:val="en-US" w:eastAsia="zh-CN"/>
          <w14:textFill>
            <w14:solidFill>
              <w14:schemeClr w14:val="tx1"/>
            </w14:solidFill>
          </w14:textFill>
        </w:rPr>
        <w:t>二</w:t>
      </w:r>
      <w:r>
        <w:rPr>
          <w:rFonts w:hint="eastAsia" w:ascii="仿宋" w:hAnsi="仿宋" w:eastAsia="仿宋"/>
          <w:b/>
          <w:color w:val="000000" w:themeColor="text1"/>
          <w:sz w:val="24"/>
          <w:szCs w:val="28"/>
          <w14:textFill>
            <w14:solidFill>
              <w14:schemeClr w14:val="tx1"/>
            </w14:solidFill>
          </w14:textFill>
        </w:rPr>
        <w:t>、磋商</w:t>
      </w:r>
      <w:r>
        <w:rPr>
          <w:rFonts w:ascii="仿宋" w:hAnsi="仿宋" w:eastAsia="仿宋"/>
          <w:b/>
          <w:color w:val="000000" w:themeColor="text1"/>
          <w:sz w:val="24"/>
          <w:szCs w:val="28"/>
          <w14:textFill>
            <w14:solidFill>
              <w14:schemeClr w14:val="tx1"/>
            </w14:solidFill>
          </w14:textFill>
        </w:rPr>
        <w:t>地点：</w:t>
      </w:r>
      <w:r>
        <w:rPr>
          <w:rFonts w:hint="eastAsia" w:ascii="仿宋" w:hAnsi="仿宋" w:eastAsia="仿宋"/>
          <w:b/>
          <w:bCs/>
          <w:color w:val="000000" w:themeColor="text1"/>
          <w:sz w:val="24"/>
          <w:szCs w:val="24"/>
          <w14:textFill>
            <w14:solidFill>
              <w14:schemeClr w14:val="tx1"/>
            </w14:solidFill>
          </w14:textFill>
        </w:rPr>
        <w:t>四川省成都市高新区锦尚西一路楚峰国际中心45A03号（44层）</w:t>
      </w:r>
      <w:r>
        <w:rPr>
          <w:rFonts w:hint="eastAsia" w:ascii="仿宋" w:hAnsi="仿宋" w:eastAsia="仿宋"/>
          <w:color w:val="000000" w:themeColor="text1"/>
          <w:sz w:val="24"/>
          <w:szCs w:val="28"/>
          <w14:textFill>
            <w14:solidFill>
              <w14:schemeClr w14:val="tx1"/>
            </w14:solidFill>
          </w14:textFill>
        </w:rPr>
        <w:t>。</w:t>
      </w:r>
    </w:p>
    <w:p>
      <w:pPr>
        <w:pStyle w:val="41"/>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三</w:t>
      </w:r>
      <w:r>
        <w:rPr>
          <w:rFonts w:hint="eastAsia" w:ascii="仿宋" w:hAnsi="仿宋" w:eastAsia="仿宋"/>
          <w:b/>
          <w:color w:val="000000" w:themeColor="text1"/>
          <w:sz w:val="24"/>
          <w14:textFill>
            <w14:solidFill>
              <w14:schemeClr w14:val="tx1"/>
            </w14:solidFill>
          </w14:textFill>
        </w:rPr>
        <w:t>、供应商信用融资：</w:t>
      </w:r>
    </w:p>
    <w:p>
      <w:pPr>
        <w:pStyle w:val="41"/>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w:t>
      </w:r>
      <w:r>
        <w:rPr>
          <w:rFonts w:hint="eastAsia" w:ascii="仿宋" w:hAnsi="仿宋" w:eastAsia="仿宋"/>
          <w:color w:val="000000" w:themeColor="text1"/>
          <w:sz w:val="24"/>
          <w:lang w:val="en-US" w:eastAsia="zh-CN"/>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〕17号”、“成财采发〔20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号）。</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3、在四川省、成都市确定的首期开展“政采贷”业务银行的基础上，双流区另有10家银行机构自愿开展政府采购信用融资业务，双流区银行机构名单如下：</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 xml:space="preserve">成都银行双流支行  </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 xml:space="preserve">中国建设银行双流分行 </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交通银行双流分行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中国农业银行双流支行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成都农商银行双流支行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中国银行双流分行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7）</w:t>
      </w:r>
      <w:r>
        <w:rPr>
          <w:rFonts w:hint="eastAsia" w:ascii="仿宋" w:hAnsi="仿宋" w:eastAsia="仿宋"/>
          <w:color w:val="000000" w:themeColor="text1"/>
          <w:sz w:val="24"/>
          <w14:textFill>
            <w14:solidFill>
              <w14:schemeClr w14:val="tx1"/>
            </w14:solidFill>
          </w14:textFill>
        </w:rPr>
        <w:t>上海银行成都双流支行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8）</w:t>
      </w:r>
      <w:r>
        <w:rPr>
          <w:rFonts w:hint="eastAsia" w:ascii="仿宋" w:hAnsi="仿宋" w:eastAsia="仿宋"/>
          <w:color w:val="000000" w:themeColor="text1"/>
          <w:sz w:val="24"/>
          <w14:textFill>
            <w14:solidFill>
              <w14:schemeClr w14:val="tx1"/>
            </w14:solidFill>
          </w14:textFill>
        </w:rPr>
        <w:t>浙商银行成都双流支行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9）</w:t>
      </w:r>
      <w:r>
        <w:rPr>
          <w:rFonts w:hint="eastAsia" w:ascii="仿宋" w:hAnsi="仿宋" w:eastAsia="仿宋"/>
          <w:color w:val="000000" w:themeColor="text1"/>
          <w:sz w:val="24"/>
          <w14:textFill>
            <w14:solidFill>
              <w14:schemeClr w14:val="tx1"/>
            </w14:solidFill>
          </w14:textFill>
        </w:rPr>
        <w:t>中国工商银行成都双流支行</w:t>
      </w:r>
    </w:p>
    <w:p>
      <w:pPr>
        <w:pStyle w:val="41"/>
        <w:spacing w:line="420" w:lineRule="exact"/>
        <w:ind w:firstLine="48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10）</w:t>
      </w:r>
      <w:r>
        <w:rPr>
          <w:rFonts w:hint="eastAsia" w:ascii="仿宋" w:hAnsi="仿宋" w:eastAsia="仿宋"/>
          <w:color w:val="000000" w:themeColor="text1"/>
          <w:sz w:val="24"/>
          <w14:textFill>
            <w14:solidFill>
              <w14:schemeClr w14:val="tx1"/>
            </w14:solidFill>
          </w14:textFill>
        </w:rPr>
        <w:t>中国邮政储蓄银行成都双流支行</w:t>
      </w:r>
    </w:p>
    <w:p>
      <w:pPr>
        <w:pStyle w:val="41"/>
        <w:spacing w:line="44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b/>
          <w:color w:val="000000" w:themeColor="text1"/>
          <w:sz w:val="24"/>
          <w:lang w:val="en-US" w:eastAsia="zh-CN"/>
          <w14:textFill>
            <w14:solidFill>
              <w14:schemeClr w14:val="tx1"/>
            </w14:solidFill>
          </w14:textFill>
        </w:rPr>
        <w:t>四</w:t>
      </w:r>
      <w:r>
        <w:rPr>
          <w:rFonts w:hint="eastAsia" w:ascii="仿宋" w:hAnsi="仿宋" w:eastAsia="仿宋"/>
          <w:b/>
          <w:color w:val="000000" w:themeColor="text1"/>
          <w:sz w:val="24"/>
          <w14:textFill>
            <w14:solidFill>
              <w14:schemeClr w14:val="tx1"/>
            </w14:solidFill>
          </w14:textFill>
        </w:rPr>
        <w:t>、联系方式</w:t>
      </w:r>
    </w:p>
    <w:p>
      <w:pPr>
        <w:spacing w:line="420" w:lineRule="exact"/>
        <w:ind w:firstLine="851" w:firstLineChars="353"/>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：成都市双流区文化体育和旅游局</w:t>
      </w:r>
    </w:p>
    <w:p>
      <w:pPr>
        <w:tabs>
          <w:tab w:val="center" w:pos="5109"/>
        </w:tabs>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成都市双流区东升街道银河路</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w:t>
      </w:r>
      <w:r>
        <w:rPr>
          <w:rFonts w:hint="eastAsia" w:ascii="仿宋" w:hAnsi="仿宋" w:eastAsia="仿宋"/>
          <w:color w:val="000000" w:themeColor="text1"/>
          <w:sz w:val="24"/>
          <w:lang w:val="en-US" w:eastAsia="zh-CN"/>
          <w14:textFill>
            <w14:solidFill>
              <w14:schemeClr w14:val="tx1"/>
            </w14:solidFill>
          </w14:textFill>
        </w:rPr>
        <w:t>徐老师</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hint="eastAsia" w:ascii="仿宋" w:hAnsi="仿宋" w:eastAsia="仿宋"/>
          <w:color w:val="000000" w:themeColor="text1"/>
          <w:sz w:val="24"/>
          <w:lang w:val="en-US" w:eastAsia="zh-CN"/>
          <w14:textFill>
            <w14:solidFill>
              <w14:schemeClr w14:val="tx1"/>
            </w14:solidFill>
          </w14:textFill>
        </w:rPr>
        <w:t>028-85808460</w:t>
      </w:r>
    </w:p>
    <w:p>
      <w:pPr>
        <w:spacing w:line="420" w:lineRule="exact"/>
        <w:ind w:firstLine="847" w:firstLineChars="353"/>
        <w:rPr>
          <w:rFonts w:ascii="仿宋" w:hAnsi="仿宋" w:eastAsia="仿宋"/>
          <w:color w:val="000000" w:themeColor="text1"/>
          <w:sz w:val="24"/>
          <w14:textFill>
            <w14:solidFill>
              <w14:schemeClr w14:val="tx1"/>
            </w14:solidFill>
          </w14:textFill>
        </w:rPr>
      </w:pPr>
    </w:p>
    <w:p>
      <w:pPr>
        <w:spacing w:line="420" w:lineRule="exact"/>
        <w:ind w:firstLine="851" w:firstLineChars="353"/>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采购代理机构：</w:t>
      </w:r>
      <w:r>
        <w:rPr>
          <w:rFonts w:hint="eastAsia" w:ascii="仿宋" w:hAnsi="仿宋" w:eastAsia="仿宋"/>
          <w:b/>
          <w:color w:val="000000" w:themeColor="text1"/>
          <w:sz w:val="24"/>
          <w14:textFill>
            <w14:solidFill>
              <w14:schemeClr w14:val="tx1"/>
            </w14:solidFill>
          </w14:textFill>
        </w:rPr>
        <w:t>四川成与诚招标代理有限公司</w:t>
      </w:r>
    </w:p>
    <w:p>
      <w:pPr>
        <w:spacing w:line="420" w:lineRule="exact"/>
        <w:ind w:firstLine="847" w:firstLineChars="353"/>
        <w:rPr>
          <w:rFonts w:hint="eastAsia" w:ascii="仿宋" w:hAnsi="仿宋" w:eastAsia="仿宋"/>
          <w:color w:val="000000" w:themeColor="text1"/>
          <w:sz w:val="24"/>
          <w:lang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    址：四川省成都市高新区锦尚西一路</w:t>
      </w:r>
      <w:r>
        <w:rPr>
          <w:rFonts w:hint="eastAsia" w:ascii="仿宋" w:hAnsi="仿宋" w:eastAsia="仿宋"/>
          <w:color w:val="000000" w:themeColor="text1"/>
          <w:sz w:val="24"/>
          <w:lang w:eastAsia="zh-CN"/>
          <w14:textFill>
            <w14:solidFill>
              <w14:schemeClr w14:val="tx1"/>
            </w14:solidFill>
          </w14:textFill>
        </w:rPr>
        <w:t>楚峰国际中心45A03号（44层）</w:t>
      </w:r>
    </w:p>
    <w:p>
      <w:pPr>
        <w:spacing w:line="42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610041</w:t>
      </w:r>
    </w:p>
    <w:p>
      <w:pPr>
        <w:spacing w:line="420" w:lineRule="exact"/>
        <w:ind w:firstLine="847" w:firstLineChars="353"/>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人：李</w:t>
      </w:r>
      <w:r>
        <w:rPr>
          <w:rFonts w:hint="eastAsia" w:ascii="仿宋" w:hAnsi="仿宋" w:eastAsia="仿宋"/>
          <w:color w:val="000000" w:themeColor="text1"/>
          <w:sz w:val="24"/>
          <w:lang w:val="en-US" w:eastAsia="zh-CN"/>
          <w14:textFill>
            <w14:solidFill>
              <w14:schemeClr w14:val="tx1"/>
            </w14:solidFill>
          </w14:textFill>
        </w:rPr>
        <w:t>珍珍、郑杰</w:t>
      </w:r>
    </w:p>
    <w:p>
      <w:pPr>
        <w:pStyle w:val="41"/>
        <w:spacing w:line="440" w:lineRule="exact"/>
        <w:ind w:firstLine="847" w:firstLineChars="353"/>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联系电话：028-83475775、19180729156</w:t>
      </w:r>
    </w:p>
    <w:p>
      <w:pPr>
        <w:widowControl/>
        <w:jc w:val="left"/>
        <w:rPr>
          <w:rFonts w:ascii="仿宋" w:hAnsi="仿宋" w:eastAsia="仿宋"/>
          <w:color w:val="000000" w:themeColor="text1"/>
          <w:sz w:val="24"/>
          <w:szCs w:val="28"/>
          <w14:textFill>
            <w14:solidFill>
              <w14:schemeClr w14:val="tx1"/>
            </w14:solidFill>
          </w14:textFill>
        </w:rPr>
      </w:pPr>
      <w:bookmarkStart w:id="9" w:name="_Toc217446031"/>
      <w:bookmarkStart w:id="10" w:name="_Toc213396759"/>
      <w:bookmarkStart w:id="11" w:name="_Toc213397009"/>
      <w:bookmarkStart w:id="12" w:name="_Toc213396945"/>
      <w:bookmarkStart w:id="13" w:name="_Toc213496267"/>
      <w:r>
        <w:rPr>
          <w:rFonts w:ascii="仿宋" w:hAnsi="仿宋" w:eastAsia="仿宋"/>
          <w:b/>
          <w:bCs/>
          <w:color w:val="000000" w:themeColor="text1"/>
          <w:sz w:val="24"/>
          <w:szCs w:val="28"/>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14:textFill>
            <w14:solidFill>
              <w14:schemeClr w14:val="tx1"/>
            </w14:solidFill>
          </w14:textFill>
        </w:rPr>
      </w:pPr>
      <w:bookmarkStart w:id="14" w:name="_Toc31975"/>
      <w:r>
        <w:rPr>
          <w:rFonts w:hint="eastAsia" w:ascii="仿宋" w:hAnsi="仿宋" w:eastAsia="仿宋" w:cs="仿宋"/>
          <w:color w:val="000000" w:themeColor="text1"/>
          <w:sz w:val="32"/>
          <w:szCs w:val="32"/>
          <w14:textFill>
            <w14:solidFill>
              <w14:schemeClr w14:val="tx1"/>
            </w14:solidFill>
          </w14:textFill>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一、供应商须知附表</w:t>
      </w:r>
    </w:p>
    <w:tbl>
      <w:tblPr>
        <w:tblStyle w:val="29"/>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3"/>
        <w:gridCol w:w="2283"/>
        <w:gridCol w:w="639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left="9"/>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序号</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应知事项</w:t>
            </w:r>
          </w:p>
        </w:tc>
        <w:tc>
          <w:tcPr>
            <w:tcW w:w="6390" w:type="dxa"/>
            <w:vAlign w:val="center"/>
          </w:tcPr>
          <w:p>
            <w:pPr>
              <w:pStyle w:val="45"/>
              <w:keepNext w:val="0"/>
              <w:keepLines w:val="0"/>
              <w:pageBreakBefore w:val="0"/>
              <w:kinsoku/>
              <w:wordWrap/>
              <w:overflowPunct/>
              <w:topLinePunct w:val="0"/>
              <w:bidi w:val="0"/>
              <w:spacing w:line="267" w:lineRule="auto"/>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采购预算</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（实质性要求）</w:t>
            </w:r>
          </w:p>
        </w:tc>
        <w:tc>
          <w:tcPr>
            <w:tcW w:w="6390" w:type="dxa"/>
          </w:tcPr>
          <w:p>
            <w:pPr>
              <w:keepNext w:val="0"/>
              <w:keepLines w:val="0"/>
              <w:pageBreakBefore w:val="0"/>
              <w:widowControl/>
              <w:kinsoku/>
              <w:wordWrap/>
              <w:overflowPunct/>
              <w:topLinePunct w:val="0"/>
              <w:bidi w:val="0"/>
              <w:adjustRightInd w:val="0"/>
              <w:snapToGrid w:val="0"/>
              <w:spacing w:line="267" w:lineRule="auto"/>
              <w:jc w:val="left"/>
              <w:textAlignment w:val="auto"/>
              <w:rPr>
                <w:rFonts w:ascii="仿宋" w:hAnsi="仿宋" w:eastAsia="仿宋"/>
                <w:color w:val="000000" w:themeColor="text1"/>
                <w:kern w:val="0"/>
                <w:szCs w:val="21"/>
                <w14:textFill>
                  <w14:solidFill>
                    <w14:schemeClr w14:val="tx1"/>
                  </w14:solidFill>
                </w14:textFill>
              </w:rPr>
            </w:pPr>
            <w:bookmarkStart w:id="15" w:name="PO_预算分包信息_1"/>
            <w:r>
              <w:rPr>
                <w:rFonts w:ascii="仿宋" w:hAnsi="仿宋" w:eastAsia="仿宋"/>
                <w:color w:val="000000" w:themeColor="text1"/>
                <w:kern w:val="0"/>
                <w:szCs w:val="21"/>
                <w14:textFill>
                  <w14:solidFill>
                    <w14:schemeClr w14:val="tx1"/>
                  </w14:solidFill>
                </w14:textFill>
              </w:rPr>
              <w:t>预算金额</w:t>
            </w:r>
            <w:r>
              <w:rPr>
                <w:rFonts w:hint="eastAsia" w:ascii="仿宋" w:hAnsi="仿宋" w:eastAsia="仿宋"/>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lang w:val="en-US" w:eastAsia="zh-CN"/>
                <w14:textFill>
                  <w14:solidFill>
                    <w14:schemeClr w14:val="tx1"/>
                  </w14:solidFill>
                </w14:textFill>
              </w:rPr>
              <w:t>288</w:t>
            </w:r>
            <w:r>
              <w:rPr>
                <w:rFonts w:ascii="仿宋" w:hAnsi="仿宋" w:eastAsia="仿宋"/>
                <w:color w:val="000000" w:themeColor="text1"/>
                <w:kern w:val="0"/>
                <w:szCs w:val="21"/>
                <w14:textFill>
                  <w14:solidFill>
                    <w14:schemeClr w14:val="tx1"/>
                  </w14:solidFill>
                </w14:textFill>
              </w:rPr>
              <w:t>万元</w:t>
            </w:r>
            <w:bookmarkEnd w:id="15"/>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2</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最高限价</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（实质性要求）</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hint="default" w:ascii="仿宋" w:hAnsi="仿宋" w:eastAsia="仿宋"/>
                <w:color w:val="000000" w:themeColor="text1"/>
                <w:kern w:val="0"/>
                <w:sz w:val="21"/>
                <w:szCs w:val="21"/>
                <w:lang w:val="en-US"/>
                <w14:textFill>
                  <w14:solidFill>
                    <w14:schemeClr w14:val="tx1"/>
                  </w14:solidFill>
                </w14:textFill>
              </w:rPr>
            </w:pPr>
            <w:r>
              <w:rPr>
                <w:rFonts w:hint="eastAsia" w:ascii="仿宋" w:hAnsi="仿宋" w:eastAsia="仿宋"/>
                <w:color w:val="000000" w:themeColor="text1"/>
                <w:kern w:val="0"/>
                <w:sz w:val="21"/>
                <w:szCs w:val="21"/>
                <w14:textFill>
                  <w14:solidFill>
                    <w14:schemeClr w14:val="tx1"/>
                  </w14:solidFill>
                </w14:textFill>
              </w:rPr>
              <w:t>最高限价：</w:t>
            </w:r>
            <w:r>
              <w:rPr>
                <w:rFonts w:hint="eastAsia" w:ascii="仿宋" w:hAnsi="仿宋" w:eastAsia="仿宋"/>
                <w:color w:val="000000" w:themeColor="text1"/>
                <w:kern w:val="0"/>
                <w:sz w:val="21"/>
                <w:szCs w:val="21"/>
                <w:lang w:val="en-US" w:eastAsia="zh-CN"/>
                <w14:textFill>
                  <w14:solidFill>
                    <w14:schemeClr w14:val="tx1"/>
                  </w14:solidFill>
                </w14:textFill>
              </w:rPr>
              <w:t>详见第五章各包最高限价</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bookmarkStart w:id="16" w:name="PO_默认文件内容_21"/>
            <w:r>
              <w:rPr>
                <w:rFonts w:hint="eastAsia" w:ascii="仿宋" w:hAnsi="仿宋" w:eastAsia="仿宋"/>
                <w:color w:val="000000" w:themeColor="text1"/>
                <w:kern w:val="0"/>
                <w:sz w:val="21"/>
                <w:szCs w:val="21"/>
                <w:lang w:val="zh-CN"/>
                <w14:textFill>
                  <w14:solidFill>
                    <w14:schemeClr w14:val="tx1"/>
                  </w14:solidFill>
                </w14:textFill>
              </w:rPr>
              <w:t>超过最高限价的报价,其响应文件按无效处理。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3</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hint="eastAsia"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（实质性要求）</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bookmarkStart w:id="17" w:name="PO_默认文件内容_8"/>
            <w:r>
              <w:rPr>
                <w:rFonts w:hint="eastAsia" w:ascii="仿宋" w:hAnsi="仿宋" w:eastAsia="仿宋"/>
                <w:color w:val="000000" w:themeColor="text1"/>
                <w:sz w:val="21"/>
                <w:szCs w:val="21"/>
                <w14:textFill>
                  <w14:solidFill>
                    <w14:schemeClr w14:val="tx1"/>
                  </w14:solidFill>
                </w14:textFill>
              </w:rPr>
              <w:t>本项目竞争性磋商文件中未载明“允许采购进口产品”的产品，拒绝进口产品参与竞争，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w:t>
            </w:r>
            <w:r>
              <w:rPr>
                <w:rFonts w:hint="eastAsia" w:ascii="仿宋" w:hAnsi="仿宋" w:eastAsia="仿宋"/>
                <w:color w:val="000000" w:themeColor="text1"/>
                <w:sz w:val="21"/>
                <w:szCs w:val="21"/>
                <w14:textFill>
                  <w14:solidFill>
                    <w14:schemeClr w14:val="tx1"/>
                  </w14:solidFill>
                </w14:textFill>
              </w:rPr>
              <w:t>响应时</w:t>
            </w:r>
            <w:r>
              <w:rPr>
                <w:rFonts w:ascii="仿宋" w:hAnsi="仿宋" w:eastAsia="仿宋"/>
                <w:color w:val="000000" w:themeColor="text1"/>
                <w:sz w:val="21"/>
                <w:szCs w:val="21"/>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其响应</w:t>
            </w:r>
            <w:r>
              <w:rPr>
                <w:rFonts w:ascii="仿宋" w:hAnsi="仿宋" w:eastAsia="仿宋"/>
                <w:color w:val="000000" w:themeColor="text1"/>
                <w:sz w:val="21"/>
                <w:szCs w:val="21"/>
                <w14:textFill>
                  <w14:solidFill>
                    <w14:schemeClr w14:val="tx1"/>
                  </w14:solidFill>
                </w14:textFill>
              </w:rPr>
              <w:t>文件按无效处理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不正当竞争预防措施</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（实质性要求）</w:t>
            </w:r>
          </w:p>
        </w:tc>
        <w:tc>
          <w:tcPr>
            <w:tcW w:w="6390" w:type="dxa"/>
            <w:vAlign w:val="center"/>
          </w:tcPr>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000000" w:themeColor="text1"/>
                <w:szCs w:val="21"/>
                <w14:textFill>
                  <w14:solidFill>
                    <w14:schemeClr w14:val="tx1"/>
                  </w14:solidFill>
                </w14:textFill>
              </w:rPr>
            </w:pPr>
            <w:bookmarkStart w:id="18" w:name="PO_默认文件内容_111"/>
            <w:r>
              <w:rPr>
                <w:rFonts w:hint="eastAsia" w:ascii="仿宋" w:hAnsi="仿宋" w:eastAsia="仿宋" w:cs="宋体"/>
                <w:color w:val="000000" w:themeColor="text1"/>
                <w:kern w:val="0"/>
                <w:szCs w:val="21"/>
                <w14:textFill>
                  <w14:solidFill>
                    <w14:schemeClr w14:val="tx1"/>
                  </w14:solidFill>
                </w14:textFill>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5</w:t>
            </w:r>
          </w:p>
        </w:tc>
        <w:tc>
          <w:tcPr>
            <w:tcW w:w="2283" w:type="dxa"/>
            <w:vAlign w:val="center"/>
          </w:tcPr>
          <w:p>
            <w:pPr>
              <w:keepNext w:val="0"/>
              <w:keepLines w:val="0"/>
              <w:pageBreakBefore w:val="0"/>
              <w:kinsoku/>
              <w:wordWrap/>
              <w:overflowPunct/>
              <w:topLinePunct w:val="0"/>
              <w:bidi w:val="0"/>
              <w:spacing w:line="267" w:lineRule="auto"/>
              <w:ind w:right="105" w:rightChars="50"/>
              <w:jc w:val="center"/>
              <w:textAlignment w:val="auto"/>
              <w:rPr>
                <w:rFonts w:hint="eastAsia" w:ascii="仿宋" w:hAnsi="仿宋" w:eastAsia="仿宋"/>
                <w:color w:val="000000" w:themeColor="text1"/>
                <w:szCs w:val="21"/>
                <w:lang w:val="zh-CN" w:eastAsia="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促进中小企业发展</w:t>
            </w:r>
            <w:r>
              <w:rPr>
                <w:rFonts w:hint="eastAsia" w:ascii="仿宋" w:hAnsi="仿宋" w:eastAsia="仿宋" w:cs="Times New Roman"/>
                <w:color w:val="000000" w:themeColor="text1"/>
                <w:kern w:val="2"/>
                <w:sz w:val="21"/>
                <w:szCs w:val="21"/>
                <w:lang w:val="en-US" w:eastAsia="zh-CN"/>
                <w14:textFill>
                  <w14:solidFill>
                    <w14:schemeClr w14:val="tx1"/>
                  </w14:solidFill>
                </w14:textFill>
              </w:rPr>
              <w:t>政府采购政策(监狱企业、残疾人福利性单位均视同小微企业）</w:t>
            </w:r>
          </w:p>
        </w:tc>
        <w:tc>
          <w:tcPr>
            <w:tcW w:w="6390" w:type="dxa"/>
            <w:vAlign w:val="center"/>
          </w:tcPr>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000000" w:themeColor="text1"/>
                <w:spacing w:val="-6"/>
                <w:sz w:val="21"/>
                <w:szCs w:val="21"/>
                <w14:textFill>
                  <w14:solidFill>
                    <w14:schemeClr w14:val="tx1"/>
                  </w14:solidFill>
                </w14:textFill>
              </w:rPr>
            </w:pPr>
            <w:r>
              <w:rPr>
                <w:rFonts w:hint="eastAsia" w:ascii="仿宋" w:hAnsi="仿宋" w:eastAsia="仿宋" w:cs="仿宋"/>
                <w:b/>
                <w:bCs/>
                <w:color w:val="000000" w:themeColor="text1"/>
                <w:spacing w:val="-6"/>
                <w:sz w:val="21"/>
                <w:szCs w:val="21"/>
                <w14:textFill>
                  <w14:solidFill>
                    <w14:schemeClr w14:val="tx1"/>
                  </w14:solidFill>
                </w14:textFill>
              </w:rPr>
              <w:t>一、促进中小企业发展政府采购政策(监狱企业、残疾人福利性单位均视同小微企业)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000000" w:themeColor="text1"/>
                <w:sz w:val="21"/>
                <w:szCs w:val="21"/>
                <w:u w:val="single"/>
                <w14:textFill>
                  <w14:solidFill>
                    <w14:schemeClr w14:val="tx1"/>
                  </w14:solidFill>
                </w14:textFill>
              </w:rPr>
            </w:pPr>
            <w:r>
              <w:rPr>
                <w:rFonts w:hint="eastAsia" w:ascii="仿宋" w:hAnsi="仿宋" w:eastAsia="仿宋" w:cs="仿宋"/>
                <w:color w:val="000000" w:themeColor="text1"/>
                <w:sz w:val="21"/>
                <w:szCs w:val="21"/>
                <w:u w:val="single"/>
                <w14:textFill>
                  <w14:solidFill>
                    <w14:schemeClr w14:val="tx1"/>
                  </w14:solidFill>
                </w14:textFill>
              </w:rPr>
              <w:t>1.根据《政府采购促进中小企业发展管理办法》（财库〔2020〕46号）的规定,在政府采购活动中，供应商提供的货物、工程或者服务符合财库〔2020〕46号文第四条规定情形的，享受</w:t>
            </w:r>
            <w:r>
              <w:rPr>
                <w:rFonts w:hint="eastAsia" w:ascii="仿宋" w:hAnsi="仿宋" w:eastAsia="仿宋" w:cs="仿宋"/>
                <w:color w:val="000000" w:themeColor="text1"/>
                <w:sz w:val="21"/>
                <w:szCs w:val="21"/>
                <w:u w:val="single"/>
                <w:lang w:val="en-US" w:eastAsia="zh-CN"/>
                <w14:textFill>
                  <w14:solidFill>
                    <w14:schemeClr w14:val="tx1"/>
                  </w14:solidFill>
                </w14:textFill>
              </w:rPr>
              <w:t>该</w:t>
            </w:r>
            <w:r>
              <w:rPr>
                <w:rFonts w:hint="eastAsia" w:ascii="仿宋" w:hAnsi="仿宋" w:eastAsia="仿宋" w:cs="仿宋"/>
                <w:color w:val="000000" w:themeColor="text1"/>
                <w:sz w:val="21"/>
                <w:szCs w:val="21"/>
                <w:u w:val="single"/>
                <w14:textFill>
                  <w14:solidFill>
                    <w14:schemeClr w14:val="tx1"/>
                  </w14:solidFill>
                </w14:textFill>
              </w:rPr>
              <w:t>办法规定的中小企业扶持政策。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val="0"/>
                <w:bCs w:val="0"/>
                <w:color w:val="000000" w:themeColor="text1"/>
                <w:sz w:val="21"/>
                <w:szCs w:val="21"/>
                <w14:textFill>
                  <w14:solidFill>
                    <w14:schemeClr w14:val="tx1"/>
                  </w14:solidFill>
                </w14:textFill>
              </w:rPr>
              <w:t>2.</w:t>
            </w:r>
            <w:r>
              <w:rPr>
                <w:rFonts w:hint="eastAsia" w:ascii="仿宋" w:hAnsi="仿宋" w:eastAsia="仿宋" w:cs="仿宋"/>
                <w:color w:val="000000" w:themeColor="text1"/>
                <w:sz w:val="21"/>
                <w:szCs w:val="21"/>
                <w14:textFill>
                  <w14:solidFill>
                    <w14:schemeClr w14:val="tx1"/>
                  </w14:solidFill>
                </w14:textFill>
              </w:rPr>
              <w:t>中小企业参加政府采购活动应当提供《中小企业声明函》原件，未提供的</w:t>
            </w:r>
            <w:r>
              <w:rPr>
                <w:rFonts w:hint="eastAsia" w:ascii="仿宋" w:hAnsi="仿宋" w:eastAsia="仿宋" w:cs="仿宋"/>
                <w:color w:val="000000" w:themeColor="text1"/>
                <w:sz w:val="21"/>
                <w:szCs w:val="21"/>
                <w:lang w:eastAsia="zh-CN"/>
                <w14:textFill>
                  <w14:solidFill>
                    <w14:schemeClr w14:val="tx1"/>
                  </w14:solidFill>
                </w14:textFill>
              </w:rPr>
              <w:t>，</w:t>
            </w:r>
            <w:r>
              <w:rPr>
                <w:rFonts w:hint="eastAsia" w:ascii="仿宋" w:hAnsi="仿宋" w:eastAsia="仿宋" w:cs="仿宋"/>
                <w:color w:val="000000" w:themeColor="text1"/>
                <w:sz w:val="21"/>
                <w:szCs w:val="21"/>
                <w14:textFill>
                  <w14:solidFill>
                    <w14:schemeClr w14:val="tx1"/>
                  </w14:solidFill>
                </w14:textFill>
              </w:rPr>
              <w:t>视为放弃享受相关中小企业扶持政策。</w:t>
            </w:r>
          </w:p>
          <w:p>
            <w:pPr>
              <w:pStyle w:val="11"/>
              <w:keepNext w:val="0"/>
              <w:keepLines w:val="0"/>
              <w:pageBreakBefore w:val="0"/>
              <w:widowControl w:val="0"/>
              <w:kinsoku/>
              <w:wordWrap/>
              <w:overflowPunct/>
              <w:topLinePunct w:val="0"/>
              <w:autoSpaceDE/>
              <w:autoSpaceDN/>
              <w:bidi w:val="0"/>
              <w:spacing w:after="0" w:line="288"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w:t>
            </w:r>
            <w:r>
              <w:rPr>
                <w:rFonts w:hint="eastAsia" w:ascii="仿宋" w:hAnsi="仿宋" w:eastAsia="仿宋" w:cs="仿宋"/>
                <w:color w:val="000000" w:themeColor="text1"/>
                <w:sz w:val="21"/>
                <w:szCs w:val="21"/>
                <w14:textFill>
                  <w14:solidFill>
                    <w14:schemeClr w14:val="tx1"/>
                  </w14:solidFill>
                </w14:textFill>
              </w:rPr>
              <w:t>.残疾人福利性单位参加政府采购活动应当提供《残疾人福利性单位声明函》原件，未提供的，视为</w:t>
            </w:r>
            <w:r>
              <w:rPr>
                <w:rFonts w:hint="eastAsia" w:ascii="仿宋" w:hAnsi="仿宋" w:eastAsia="仿宋" w:cs="仿宋"/>
                <w:color w:val="000000" w:themeColor="text1"/>
                <w:sz w:val="21"/>
                <w:szCs w:val="21"/>
                <w:highlight w:val="none"/>
                <w14:textFill>
                  <w14:solidFill>
                    <w14:schemeClr w14:val="tx1"/>
                  </w14:solidFill>
                </w14:textFill>
              </w:rPr>
              <w:t>放弃享受</w:t>
            </w:r>
            <w:r>
              <w:rPr>
                <w:rFonts w:hint="eastAsia" w:ascii="仿宋" w:hAnsi="仿宋" w:eastAsia="仿宋" w:cs="仿宋"/>
                <w:color w:val="000000" w:themeColor="text1"/>
                <w:sz w:val="21"/>
                <w:szCs w:val="21"/>
                <w:highlight w:val="none"/>
                <w:lang w:val="en-US" w:eastAsia="zh-CN"/>
                <w14:textFill>
                  <w14:solidFill>
                    <w14:schemeClr w14:val="tx1"/>
                  </w14:solidFill>
                </w14:textFill>
              </w:rPr>
              <w:t>中小</w:t>
            </w:r>
            <w:r>
              <w:rPr>
                <w:rFonts w:hint="eastAsia" w:ascii="仿宋" w:hAnsi="仿宋" w:eastAsia="仿宋" w:cs="仿宋"/>
                <w:color w:val="000000" w:themeColor="text1"/>
                <w:sz w:val="21"/>
                <w:szCs w:val="21"/>
                <w:highlight w:val="none"/>
                <w14:textFill>
                  <w14:solidFill>
                    <w14:schemeClr w14:val="tx1"/>
                  </w14:solidFill>
                </w14:textFill>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sz w:val="21"/>
                <w:szCs w:val="21"/>
                <w:highlight w:val="none"/>
                <w:lang w:val="en-US" w:eastAsia="zh-CN"/>
                <w14:textFill>
                  <w14:solidFill>
                    <w14:schemeClr w14:val="tx1"/>
                  </w14:solidFill>
                </w14:textFill>
              </w:rPr>
              <w:t>4</w:t>
            </w:r>
            <w:r>
              <w:rPr>
                <w:rFonts w:hint="eastAsia" w:ascii="仿宋" w:hAnsi="仿宋" w:eastAsia="仿宋" w:cs="仿宋"/>
                <w:color w:val="000000" w:themeColor="text1"/>
                <w:sz w:val="21"/>
                <w:szCs w:val="21"/>
                <w:highlight w:val="none"/>
                <w14:textFill>
                  <w14:solidFill>
                    <w14:schemeClr w14:val="tx1"/>
                  </w14:solidFill>
                </w14:textFill>
              </w:rPr>
              <w:t>.监狱企业参加政府采购活动应当提供由省级以上监狱管理局、戒毒管理局(含新疆生产建设兵团)出具的属于监狱企业的证明文件，未提供的，视为放弃享受</w:t>
            </w:r>
            <w:r>
              <w:rPr>
                <w:rFonts w:hint="eastAsia" w:ascii="仿宋" w:hAnsi="仿宋" w:eastAsia="仿宋" w:cs="仿宋"/>
                <w:color w:val="000000" w:themeColor="text1"/>
                <w:sz w:val="21"/>
                <w:szCs w:val="21"/>
                <w:highlight w:val="none"/>
                <w:lang w:val="en-US" w:eastAsia="zh-CN"/>
                <w14:textFill>
                  <w14:solidFill>
                    <w14:schemeClr w14:val="tx1"/>
                  </w14:solidFill>
                </w14:textFill>
              </w:rPr>
              <w:t>中小</w:t>
            </w:r>
            <w:r>
              <w:rPr>
                <w:rFonts w:hint="eastAsia" w:ascii="仿宋" w:hAnsi="仿宋" w:eastAsia="仿宋" w:cs="仿宋"/>
                <w:color w:val="000000" w:themeColor="text1"/>
                <w:sz w:val="21"/>
                <w:szCs w:val="21"/>
                <w:highlight w:val="none"/>
                <w14:textFill>
                  <w14:solidFill>
                    <w14:schemeClr w14:val="tx1"/>
                  </w14:solidFill>
                </w14:textFill>
              </w:rPr>
              <w:t>企业扶持政策。</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5</w:t>
            </w:r>
            <w:r>
              <w:rPr>
                <w:rFonts w:hint="eastAsia" w:ascii="仿宋" w:hAnsi="仿宋" w:eastAsia="仿宋" w:cs="仿宋"/>
                <w:color w:val="000000" w:themeColor="text1"/>
                <w:sz w:val="21"/>
                <w:szCs w:val="21"/>
                <w14:textFill>
                  <w14:solidFill>
                    <w14:schemeClr w14:val="tx1"/>
                  </w14:solidFill>
                </w14:textFill>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6</w:t>
            </w:r>
            <w:r>
              <w:rPr>
                <w:rFonts w:hint="eastAsia" w:ascii="仿宋" w:hAnsi="仿宋" w:eastAsia="仿宋" w:cs="仿宋"/>
                <w:color w:val="000000" w:themeColor="text1"/>
                <w:sz w:val="21"/>
                <w:szCs w:val="21"/>
                <w14:textFill>
                  <w14:solidFill>
                    <w14:schemeClr w14:val="tx1"/>
                  </w14:solidFill>
                </w14:textFill>
              </w:rPr>
              <w:t>.以联合体形式参加政府采购活动，联合体各方均为中小企业的，联合体视同中小企业。其中，联合体各方均为小微企业的，联合体视同小微企业。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b/>
                <w:bCs/>
                <w:color w:val="000000" w:themeColor="text1"/>
                <w:sz w:val="21"/>
                <w:szCs w:val="21"/>
                <w:u w:val="single"/>
                <w14:textFill>
                  <w14:solidFill>
                    <w14:schemeClr w14:val="tx1"/>
                  </w14:solidFill>
                </w14:textFill>
              </w:rPr>
            </w:pPr>
            <w:r>
              <w:rPr>
                <w:rFonts w:hint="eastAsia" w:ascii="仿宋" w:hAnsi="仿宋" w:eastAsia="仿宋" w:cs="仿宋"/>
                <w:b/>
                <w:bCs/>
                <w:color w:val="000000" w:themeColor="text1"/>
                <w:sz w:val="21"/>
                <w:szCs w:val="21"/>
                <w:u w:val="single"/>
                <w14:textFill>
                  <w14:solidFill>
                    <w14:schemeClr w14:val="tx1"/>
                  </w14:solidFill>
                </w14:textFill>
              </w:rPr>
              <w:t>情形一：专门面向中小企业采购（适用于预留份额专门面向中小企业采购的采购项目或采购包）</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1.根据《政府采购促进中小企业发展管理办法》（财库〔2020〕46号）的规定，对适宜由中小企业提供的采购项目和采购包，预留份额专门面向中小企业采购。</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lang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2.采购项目整体或采购包专门面向中小企业采购的，</w:t>
            </w:r>
            <w:r>
              <w:rPr>
                <w:rFonts w:hint="eastAsia" w:ascii="仿宋" w:hAnsi="仿宋" w:eastAsia="仿宋" w:cs="仿宋"/>
                <w:color w:val="000000" w:themeColor="text1"/>
                <w:sz w:val="21"/>
                <w:szCs w:val="21"/>
                <w14:textFill>
                  <w14:solidFill>
                    <w14:schemeClr w14:val="tx1"/>
                  </w14:solidFill>
                </w14:textFill>
              </w:rPr>
              <w:t>供应商应为中小微企业、监狱企业、残疾人福利性单位</w:t>
            </w:r>
            <w:r>
              <w:rPr>
                <w:rFonts w:hint="eastAsia" w:ascii="仿宋" w:hAnsi="仿宋" w:eastAsia="仿宋" w:cs="仿宋"/>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lang w:val="en-US" w:eastAsia="zh-CN"/>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3.要求</w:t>
            </w:r>
            <w:r>
              <w:rPr>
                <w:rFonts w:hint="eastAsia" w:ascii="仿宋" w:hAnsi="仿宋" w:eastAsia="仿宋" w:cs="仿宋"/>
                <w:color w:val="000000" w:themeColor="text1"/>
                <w:sz w:val="21"/>
                <w:szCs w:val="21"/>
                <w14:textFill>
                  <w14:solidFill>
                    <w14:schemeClr w14:val="tx1"/>
                  </w14:solidFill>
                </w14:textFill>
              </w:rPr>
              <w:t>以联合体形式参加或者合同分包的，联合体协议或者分包意向协议</w:t>
            </w:r>
            <w:r>
              <w:rPr>
                <w:rFonts w:hint="eastAsia" w:ascii="仿宋" w:hAnsi="仿宋" w:eastAsia="仿宋" w:cs="仿宋"/>
                <w:color w:val="000000" w:themeColor="text1"/>
                <w:sz w:val="21"/>
                <w:szCs w:val="21"/>
                <w:lang w:val="en-US" w:eastAsia="zh-CN"/>
                <w14:textFill>
                  <w14:solidFill>
                    <w14:schemeClr w14:val="tx1"/>
                  </w14:solidFill>
                </w14:textFill>
              </w:rPr>
              <w:t>中约定的中小企业合同金额占到合同总金额的比例应达到预留的比例。</w:t>
            </w:r>
            <w:r>
              <w:rPr>
                <w:rFonts w:hint="eastAsia" w:ascii="仿宋" w:hAnsi="仿宋" w:eastAsia="仿宋" w:cs="仿宋"/>
                <w:b/>
                <w:bCs/>
                <w:color w:val="000000" w:themeColor="text1"/>
                <w:sz w:val="21"/>
                <w:szCs w:val="21"/>
                <w:lang w:eastAsia="zh-CN"/>
                <w14:textFill>
                  <w14:solidFill>
                    <w14:schemeClr w14:val="tx1"/>
                  </w14:solidFill>
                </w14:textFill>
              </w:rPr>
              <w:t>（</w:t>
            </w:r>
            <w:r>
              <w:rPr>
                <w:rFonts w:hint="eastAsia" w:ascii="仿宋" w:hAnsi="仿宋" w:eastAsia="仿宋" w:cs="仿宋"/>
                <w:b/>
                <w:bCs/>
                <w:color w:val="000000" w:themeColor="text1"/>
                <w:sz w:val="21"/>
                <w:szCs w:val="21"/>
                <w14:textFill>
                  <w14:solidFill>
                    <w14:schemeClr w14:val="tx1"/>
                  </w14:solidFill>
                </w14:textFill>
              </w:rPr>
              <w:t>组成联合体或者接受分包合同的中小企业与联合体内其他企业、分包企业之间不得存在直接控股、管理关系。</w:t>
            </w:r>
            <w:r>
              <w:rPr>
                <w:rFonts w:hint="eastAsia" w:ascii="仿宋" w:hAnsi="仿宋" w:eastAsia="仿宋" w:cs="仿宋"/>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lang w:val="en-US" w:eastAsia="zh-CN"/>
                <w14:textFill>
                  <w14:solidFill>
                    <w14:schemeClr w14:val="tx1"/>
                  </w14:solidFill>
                </w14:textFill>
              </w:rPr>
              <w:t>4</w:t>
            </w:r>
            <w:r>
              <w:rPr>
                <w:rFonts w:hint="eastAsia" w:ascii="仿宋" w:hAnsi="仿宋" w:eastAsia="仿宋" w:cs="仿宋"/>
                <w:color w:val="000000" w:themeColor="text1"/>
                <w:sz w:val="21"/>
                <w:szCs w:val="21"/>
                <w14:textFill>
                  <w14:solidFill>
                    <w14:schemeClr w14:val="tx1"/>
                  </w14:solidFill>
                </w14:textFill>
              </w:rPr>
              <w:t>.对于预留份额专门面向中小企业采购的采购项目或采购包，不再执行小微企业价格扣除的政策评审优惠。</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u w:val="single"/>
                <w14:textFill>
                  <w14:solidFill>
                    <w14:schemeClr w14:val="tx1"/>
                  </w14:solidFill>
                </w14:textFill>
              </w:rPr>
              <w:t>情形二：小微企业（监狱企业、残疾人福利性单位视同小微企业）价格扣除（适用于未预留份额专门面向中小企业采购的采购项目，以及预留份额项目中的非预留部分采购包）</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w:t>
            </w:r>
            <w:r>
              <w:rPr>
                <w:rFonts w:hint="eastAsia" w:ascii="仿宋" w:hAnsi="仿宋" w:eastAsia="仿宋" w:cs="仿宋"/>
                <w:b/>
                <w:bCs/>
                <w:color w:val="000000" w:themeColor="text1"/>
                <w:sz w:val="21"/>
                <w:szCs w:val="21"/>
                <w14:textFill>
                  <w14:solidFill>
                    <w14:schemeClr w14:val="tx1"/>
                  </w14:solidFill>
                </w14:textFill>
              </w:rPr>
              <w:t>小微企业</w:t>
            </w:r>
            <w:r>
              <w:rPr>
                <w:rFonts w:hint="eastAsia" w:ascii="仿宋" w:hAnsi="仿宋" w:eastAsia="仿宋" w:cs="仿宋"/>
                <w:color w:val="000000" w:themeColor="text1"/>
                <w:sz w:val="21"/>
                <w:szCs w:val="21"/>
                <w14:textFill>
                  <w14:solidFill>
                    <w14:schemeClr w14:val="tx1"/>
                  </w14:solidFill>
                </w14:textFill>
              </w:rPr>
              <w:t>报价给予10%的扣除，用扣除后的价格参加评审。</w:t>
            </w:r>
          </w:p>
          <w:p>
            <w:pPr>
              <w:keepNext w:val="0"/>
              <w:keepLines w:val="0"/>
              <w:pageBreakBefore w:val="0"/>
              <w:widowControl w:val="0"/>
              <w:kinsoku/>
              <w:wordWrap/>
              <w:overflowPunct/>
              <w:topLinePunct w:val="0"/>
              <w:autoSpaceDE/>
              <w:autoSpaceDN/>
              <w:bidi w:val="0"/>
              <w:adjustRightInd w:val="0"/>
              <w:snapToGrid w:val="0"/>
              <w:spacing w:after="0" w:line="288" w:lineRule="auto"/>
              <w:textAlignment w:val="auto"/>
              <w:rPr>
                <w:rFonts w:hint="eastAsia" w:ascii="仿宋" w:hAnsi="仿宋" w:eastAsia="仿宋" w:cs="仿宋"/>
                <w:color w:val="000000" w:themeColor="text1"/>
                <w:sz w:val="21"/>
                <w:szCs w:val="21"/>
                <w:lang w:eastAsia="zh-CN"/>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2.接受大中型企业与小微企业组成联合体或者允许大中型企业向一家或者多家小微企业分包的采购项目，对于联合体协议或者分包意向协议约定小微企业的合同份额占到合同总金额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r>
              <w:rPr>
                <w:rFonts w:hint="eastAsia" w:ascii="仿宋" w:hAnsi="仿宋" w:eastAsia="仿宋" w:cs="仿宋"/>
                <w:b/>
                <w:bCs/>
                <w:color w:val="000000" w:themeColor="text1"/>
                <w:sz w:val="21"/>
                <w:szCs w:val="21"/>
                <w:lang w:eastAsia="zh-CN"/>
                <w14:textFill>
                  <w14:solidFill>
                    <w14:schemeClr w14:val="tx1"/>
                  </w14:solidFill>
                </w14:textFill>
              </w:rPr>
              <w:t>（</w:t>
            </w:r>
            <w:r>
              <w:rPr>
                <w:rFonts w:hint="eastAsia" w:ascii="仿宋" w:hAnsi="仿宋" w:eastAsia="仿宋" w:cs="仿宋"/>
                <w:b/>
                <w:bCs/>
                <w:color w:val="000000" w:themeColor="text1"/>
                <w:sz w:val="21"/>
                <w:szCs w:val="21"/>
                <w14:textFill>
                  <w14:solidFill>
                    <w14:schemeClr w14:val="tx1"/>
                  </w14:solidFill>
                </w14:textFill>
              </w:rPr>
              <w:t>组成联合体或者接受分包的小微企业与联合体内其他企业、分包企业之间存在直接控股、管理关系的，不享受价格扣除优惠政策。</w:t>
            </w:r>
            <w:r>
              <w:rPr>
                <w:rFonts w:hint="eastAsia" w:ascii="仿宋" w:hAnsi="仿宋" w:eastAsia="仿宋" w:cs="仿宋"/>
                <w:b/>
                <w:bCs/>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267" w:lineRule="auto"/>
              <w:ind w:right="0" w:rightChars="0"/>
              <w:textAlignment w:val="auto"/>
              <w:rPr>
                <w:rFonts w:hint="eastAsia" w:ascii="仿宋" w:hAnsi="仿宋" w:eastAsia="仿宋"/>
                <w:color w:val="000000" w:themeColor="text1"/>
                <w:szCs w:val="21"/>
                <w:lang w:val="en-US" w:eastAsia="zh-CN"/>
                <w14:textFill>
                  <w14:solidFill>
                    <w14:schemeClr w14:val="tx1"/>
                  </w14:solidFill>
                </w14:textFill>
              </w:rPr>
            </w:pPr>
            <w:r>
              <w:rPr>
                <w:rFonts w:hint="eastAsia" w:ascii="仿宋" w:hAnsi="仿宋" w:eastAsia="仿宋" w:cs="仿宋"/>
                <w:b/>
                <w:bCs/>
                <w:color w:val="000000" w:themeColor="text1"/>
                <w:sz w:val="21"/>
                <w:szCs w:val="21"/>
                <w14:textFill>
                  <w14:solidFill>
                    <w14:schemeClr w14:val="tx1"/>
                  </w14:solidFill>
                </w14:textFill>
              </w:rPr>
              <w:t>二、采购标的所属行业</w:t>
            </w:r>
            <w:r>
              <w:rPr>
                <w:rFonts w:hint="eastAsia" w:ascii="仿宋" w:hAnsi="仿宋" w:eastAsia="仿宋" w:cs="仿宋"/>
                <w:b/>
                <w:bCs/>
                <w:color w:val="000000" w:themeColor="text1"/>
                <w:sz w:val="21"/>
                <w:szCs w:val="21"/>
                <w14:textFill>
                  <w14:solidFill>
                    <w14:schemeClr w14:val="tx1"/>
                  </w14:solidFill>
                </w14:textFill>
              </w:rPr>
              <w:br w:type="textWrapping"/>
            </w:r>
            <w:r>
              <w:rPr>
                <w:rFonts w:hint="eastAsia" w:ascii="仿宋" w:hAnsi="仿宋" w:eastAsia="仿宋" w:cs="仿宋"/>
                <w:b w:val="0"/>
                <w:bCs w:val="0"/>
                <w:color w:val="000000" w:themeColor="text1"/>
                <w:sz w:val="21"/>
                <w:szCs w:val="21"/>
                <w:u w:val="none"/>
                <w:lang w:val="zh-CN"/>
                <w14:textFill>
                  <w14:solidFill>
                    <w14:schemeClr w14:val="tx1"/>
                  </w14:solidFill>
                </w14:textFill>
              </w:rPr>
              <w:t>本项目采购标的</w:t>
            </w:r>
            <w:r>
              <w:rPr>
                <w:rFonts w:hint="eastAsia" w:ascii="仿宋" w:hAnsi="仿宋" w:eastAsia="仿宋" w:cs="仿宋"/>
                <w:b w:val="0"/>
                <w:bCs w:val="0"/>
                <w:color w:val="000000" w:themeColor="text1"/>
                <w:sz w:val="21"/>
                <w:szCs w:val="21"/>
                <w:u w:val="none"/>
                <w14:textFill>
                  <w14:solidFill>
                    <w14:schemeClr w14:val="tx1"/>
                  </w14:solidFill>
                </w14:textFill>
              </w:rPr>
              <w:t>对应的中小企业划分标准所属</w:t>
            </w:r>
            <w:r>
              <w:rPr>
                <w:rFonts w:hint="eastAsia" w:ascii="仿宋" w:hAnsi="仿宋" w:eastAsia="仿宋" w:cs="仿宋"/>
                <w:b w:val="0"/>
                <w:bCs w:val="0"/>
                <w:color w:val="000000" w:themeColor="text1"/>
                <w:sz w:val="21"/>
                <w:szCs w:val="21"/>
                <w:u w:val="none"/>
                <w:lang w:val="zh-CN"/>
                <w14:textFill>
                  <w14:solidFill>
                    <w14:schemeClr w14:val="tx1"/>
                  </w14:solidFill>
                </w14:textFill>
              </w:rPr>
              <w:t>行业：详见</w:t>
            </w:r>
            <w:r>
              <w:rPr>
                <w:rFonts w:hint="eastAsia" w:ascii="仿宋" w:hAnsi="仿宋" w:eastAsia="仿宋" w:cs="仿宋"/>
                <w:b w:val="0"/>
                <w:bCs w:val="0"/>
                <w:color w:val="000000" w:themeColor="text1"/>
                <w:sz w:val="21"/>
                <w:szCs w:val="21"/>
                <w:u w:val="none"/>
                <w:lang w:val="en-US" w:eastAsia="zh-CN"/>
                <w14:textFill>
                  <w14:solidFill>
                    <w14:schemeClr w14:val="tx1"/>
                  </w14:solidFill>
                </w14:textFill>
              </w:rPr>
              <w:t>磋商</w:t>
            </w:r>
            <w:r>
              <w:rPr>
                <w:rFonts w:hint="eastAsia" w:ascii="仿宋" w:hAnsi="仿宋" w:eastAsia="仿宋" w:cs="仿宋"/>
                <w:b w:val="0"/>
                <w:bCs w:val="0"/>
                <w:color w:val="000000" w:themeColor="text1"/>
                <w:sz w:val="21"/>
                <w:szCs w:val="21"/>
                <w:u w:val="none"/>
                <w:lang w:val="zh-CN"/>
                <w14:textFill>
                  <w14:solidFill>
                    <w14:schemeClr w14:val="tx1"/>
                  </w14:solidFill>
                </w14:textFill>
              </w:rPr>
              <w:t>文件第</w:t>
            </w:r>
            <w:r>
              <w:rPr>
                <w:rFonts w:hint="eastAsia" w:ascii="仿宋" w:hAnsi="仿宋" w:eastAsia="仿宋" w:cs="仿宋"/>
                <w:b w:val="0"/>
                <w:bCs w:val="0"/>
                <w:color w:val="000000" w:themeColor="text1"/>
                <w:sz w:val="21"/>
                <w:szCs w:val="21"/>
                <w:u w:val="none"/>
                <w:lang w:val="en-US" w:eastAsia="zh-CN"/>
                <w14:textFill>
                  <w14:solidFill>
                    <w14:schemeClr w14:val="tx1"/>
                  </w14:solidFill>
                </w14:textFill>
              </w:rPr>
              <w:t>五</w:t>
            </w:r>
            <w:r>
              <w:rPr>
                <w:rFonts w:hint="eastAsia" w:ascii="仿宋" w:hAnsi="仿宋" w:eastAsia="仿宋" w:cs="仿宋"/>
                <w:b w:val="0"/>
                <w:bCs w:val="0"/>
                <w:color w:val="000000" w:themeColor="text1"/>
                <w:sz w:val="21"/>
                <w:szCs w:val="21"/>
                <w:u w:val="none"/>
                <w:lang w:val="zh-CN"/>
                <w14:textFill>
                  <w14:solidFill>
                    <w14:schemeClr w14:val="tx1"/>
                  </w14:solidFill>
                </w14:textFill>
              </w:rPr>
              <w:t>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6</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节能、环保及无线局域网产品政府采购政策</w:t>
            </w:r>
          </w:p>
        </w:tc>
        <w:tc>
          <w:tcPr>
            <w:tcW w:w="6390" w:type="dxa"/>
            <w:vAlign w:val="center"/>
          </w:tcPr>
          <w:p>
            <w:pPr>
              <w:keepNext w:val="0"/>
              <w:keepLines w:val="0"/>
              <w:pageBreakBefore w:val="0"/>
              <w:kinsoku/>
              <w:wordWrap/>
              <w:overflowPunct/>
              <w:topLinePunct w:val="0"/>
              <w:bidi w:val="0"/>
              <w:spacing w:line="267" w:lineRule="auto"/>
              <w:ind w:right="105" w:rightChars="50"/>
              <w:textAlignment w:val="auto"/>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1.</w:t>
            </w: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本项目采购的产品属于品目清单强制采购范围的，供应商应按上述要求提供产品认证证书复印件并加盖供应商单位公章（鲜章），否则响应无效。</w:t>
            </w:r>
            <w:r>
              <w:rPr>
                <w:rFonts w:hint="eastAsia" w:ascii="仿宋" w:hAnsi="仿宋" w:eastAsia="仿宋"/>
                <w:b/>
                <w:color w:val="000000" w:themeColor="text1"/>
                <w:szCs w:val="21"/>
                <w14:textFill>
                  <w14:solidFill>
                    <w14:schemeClr w14:val="tx1"/>
                  </w14:solidFill>
                </w14:textFill>
              </w:rPr>
              <w:t>（实质性要求）</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en-US" w:eastAsia="zh-CN"/>
                <w14:textFill>
                  <w14:solidFill>
                    <w14:schemeClr w14:val="tx1"/>
                  </w14:solidFill>
                </w14:textFill>
              </w:rPr>
              <w:t>2.</w:t>
            </w:r>
            <w:r>
              <w:rPr>
                <w:rFonts w:hint="eastAsia" w:ascii="仿宋" w:hAnsi="仿宋" w:eastAsia="仿宋"/>
                <w:color w:val="000000" w:themeColor="text1"/>
                <w:szCs w:val="21"/>
                <w14:textFill>
                  <w14:solidFill>
                    <w14:schemeClr w14:val="tx1"/>
                  </w14:solidFill>
                </w14:textFill>
              </w:rPr>
              <w:t>本项目采购的产品属于品目清单优先采购范围的，按照第八章《综合评分明细表》的规则进行加分。</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keepNext w:val="0"/>
              <w:keepLines w:val="0"/>
              <w:pageBreakBefore w:val="0"/>
              <w:kinsoku/>
              <w:wordWrap/>
              <w:overflowPunct/>
              <w:topLinePunct w:val="0"/>
              <w:bidi w:val="0"/>
              <w:spacing w:line="267" w:lineRule="auto"/>
              <w:ind w:right="105" w:rightChars="50"/>
              <w:textAlignment w:val="auto"/>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本项目采购的产品属于中国</w:t>
            </w:r>
            <w:r>
              <w:rPr>
                <w:rFonts w:ascii="仿宋" w:hAnsi="仿宋" w:eastAsia="仿宋" w:cs="Times New Roman"/>
                <w:color w:val="000000" w:themeColor="text1"/>
                <w:kern w:val="2"/>
                <w:sz w:val="21"/>
                <w:szCs w:val="21"/>
                <w14:textFill>
                  <w14:solidFill>
                    <w14:schemeClr w14:val="tx1"/>
                  </w14:solidFill>
                </w14:textFill>
              </w:rPr>
              <w:t>政府采购网公布的</w:t>
            </w:r>
            <w:r>
              <w:rPr>
                <w:rFonts w:hint="eastAsia" w:ascii="仿宋" w:hAnsi="仿宋" w:eastAsia="仿宋" w:cs="Times New Roman"/>
                <w:color w:val="000000" w:themeColor="text1"/>
                <w:kern w:val="2"/>
                <w:sz w:val="21"/>
                <w:szCs w:val="21"/>
                <w14:textFill>
                  <w14:solidFill>
                    <w14:schemeClr w14:val="tx1"/>
                  </w14:solidFill>
                </w14:textFill>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7</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磋商情况公告</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bookmarkStart w:id="19" w:name="PO_默认文件内容_13"/>
            <w:r>
              <w:rPr>
                <w:rFonts w:hint="eastAsia" w:ascii="仿宋" w:hAnsi="仿宋" w:eastAsia="仿宋"/>
                <w:color w:val="000000" w:themeColor="text1"/>
                <w:sz w:val="21"/>
                <w:szCs w:val="21"/>
                <w:lang w:val="zh-CN"/>
                <w14:textFill>
                  <w14:solidFill>
                    <w14:schemeClr w14:val="tx1"/>
                  </w14:solidFill>
                </w14:textFill>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8</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磋商保证金</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b w:val="0"/>
                <w:bCs/>
                <w:color w:val="000000" w:themeColor="text1"/>
                <w:sz w:val="21"/>
                <w:szCs w:val="21"/>
                <w:lang w:val="en-US" w:eastAsia="zh-CN"/>
                <w14:textFill>
                  <w14:solidFill>
                    <w14:schemeClr w14:val="tx1"/>
                  </w14:solidFill>
                </w14:textFill>
              </w:rPr>
              <w:t>根据</w:t>
            </w:r>
            <w:r>
              <w:rPr>
                <w:rFonts w:hint="eastAsia" w:ascii="仿宋" w:hAnsi="仿宋" w:eastAsia="仿宋"/>
                <w:b w:val="0"/>
                <w:bCs/>
                <w:color w:val="000000" w:themeColor="text1"/>
                <w:sz w:val="21"/>
                <w:szCs w:val="21"/>
                <w14:textFill>
                  <w14:solidFill>
                    <w14:schemeClr w14:val="tx1"/>
                  </w14:solidFill>
                </w14:textFill>
              </w:rPr>
              <w:t>四川省财政厅关于印发《四川省政府采购营商环境指标提升专项行动工作方案》的通知</w:t>
            </w:r>
            <w:r>
              <w:rPr>
                <w:rFonts w:hint="eastAsia" w:ascii="仿宋" w:hAnsi="仿宋" w:eastAsia="仿宋"/>
                <w:b w:val="0"/>
                <w:bCs/>
                <w:color w:val="000000" w:themeColor="text1"/>
                <w:sz w:val="21"/>
                <w:szCs w:val="21"/>
                <w:lang w:eastAsia="zh-CN"/>
                <w14:textFill>
                  <w14:solidFill>
                    <w14:schemeClr w14:val="tx1"/>
                  </w14:solidFill>
                </w14:textFill>
              </w:rPr>
              <w:t>（</w:t>
            </w:r>
            <w:r>
              <w:rPr>
                <w:rFonts w:hint="eastAsia" w:ascii="仿宋" w:hAnsi="仿宋" w:eastAsia="仿宋"/>
                <w:b w:val="0"/>
                <w:bCs/>
                <w:color w:val="000000" w:themeColor="text1"/>
                <w:sz w:val="21"/>
                <w:szCs w:val="21"/>
                <w14:textFill>
                  <w14:solidFill>
                    <w14:schemeClr w14:val="tx1"/>
                  </w14:solidFill>
                </w14:textFill>
              </w:rPr>
              <w:t>川财采〔2020〕74号</w:t>
            </w:r>
            <w:r>
              <w:rPr>
                <w:rFonts w:hint="eastAsia" w:ascii="仿宋" w:hAnsi="仿宋" w:eastAsia="仿宋"/>
                <w:b w:val="0"/>
                <w:bCs/>
                <w:color w:val="000000" w:themeColor="text1"/>
                <w:sz w:val="21"/>
                <w:szCs w:val="21"/>
                <w:lang w:val="en-US" w:eastAsia="zh-CN"/>
                <w14:textFill>
                  <w14:solidFill>
                    <w14:schemeClr w14:val="tx1"/>
                  </w14:solidFill>
                </w14:textFill>
              </w:rPr>
              <w:t>）的规定，本项目不收取投标（响应）保证金。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9</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hint="eastAsia"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eastAsia="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10</w:t>
            </w:r>
          </w:p>
        </w:tc>
        <w:tc>
          <w:tcPr>
            <w:tcW w:w="2283" w:type="dxa"/>
            <w:vAlign w:val="center"/>
          </w:tcPr>
          <w:p>
            <w:pPr>
              <w:keepNext w:val="0"/>
              <w:keepLines w:val="0"/>
              <w:pageBreakBefore w:val="0"/>
              <w:kinsoku/>
              <w:wordWrap/>
              <w:overflowPunct/>
              <w:topLinePunct w:val="0"/>
              <w:bidi w:val="0"/>
              <w:spacing w:line="267" w:lineRule="auto"/>
              <w:ind w:firstLine="630" w:firstLineChars="300"/>
              <w:jc w:val="left"/>
              <w:textAlignment w:val="auto"/>
              <w:rPr>
                <w:rFonts w:ascii="仿宋" w:hAnsi="仿宋" w:eastAsia="仿宋" w:cs="宋体"/>
                <w:color w:val="000000" w:themeColor="text1"/>
                <w:kern w:val="0"/>
                <w:szCs w:val="21"/>
                <w:lang w:val="zh-CN"/>
                <w14:textFill>
                  <w14:solidFill>
                    <w14:schemeClr w14:val="tx1"/>
                  </w14:solidFill>
                </w14:textFill>
              </w:rPr>
            </w:pPr>
            <w:r>
              <w:rPr>
                <w:rFonts w:hint="eastAsia" w:ascii="仿宋" w:hAnsi="仿宋" w:eastAsia="仿宋" w:cs="宋体"/>
                <w:color w:val="000000" w:themeColor="text1"/>
                <w:kern w:val="0"/>
                <w:szCs w:val="21"/>
                <w:lang w:val="zh-CN"/>
                <w14:textFill>
                  <w14:solidFill>
                    <w14:schemeClr w14:val="tx1"/>
                  </w14:solidFill>
                </w14:textFill>
              </w:rPr>
              <w:t>合同分包</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bCs/>
                <w:color w:val="000000" w:themeColor="text1"/>
                <w:sz w:val="21"/>
                <w:szCs w:val="21"/>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（实质性要求）</w:t>
            </w:r>
          </w:p>
        </w:tc>
        <w:tc>
          <w:tcPr>
            <w:tcW w:w="6390" w:type="dxa"/>
            <w:vAlign w:val="center"/>
          </w:tcPr>
          <w:p>
            <w:pPr>
              <w:pStyle w:val="45"/>
              <w:keepNext w:val="0"/>
              <w:keepLines w:val="0"/>
              <w:pageBreakBefore w:val="0"/>
              <w:kinsoku/>
              <w:wordWrap/>
              <w:overflowPunct/>
              <w:topLinePunct w:val="0"/>
              <w:bidi w:val="0"/>
              <w:spacing w:line="267" w:lineRule="auto"/>
              <w:textAlignment w:val="auto"/>
              <w:rPr>
                <w:rFonts w:ascii="仿宋" w:hAnsi="仿宋" w:eastAsia="仿宋"/>
                <w:color w:val="000000" w:themeColor="text1"/>
                <w:sz w:val="21"/>
                <w:szCs w:val="21"/>
                <w:lang w:val="zh-CN"/>
                <w14:textFill>
                  <w14:solidFill>
                    <w14:schemeClr w14:val="tx1"/>
                  </w14:solidFill>
                </w14:textFill>
              </w:rPr>
            </w:pPr>
            <w:r>
              <w:rPr>
                <w:rFonts w:ascii="Segoe UI Symbol" w:hAnsi="Segoe UI Symbol" w:eastAsia="仿宋" w:cs="Segoe UI Symbol"/>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lang w:val="zh-CN"/>
                <w14:textFill>
                  <w14:solidFill>
                    <w14:schemeClr w14:val="tx1"/>
                  </w14:solidFill>
                </w14:textFill>
              </w:rPr>
              <w:t>本项目不接受合同分包。</w:t>
            </w:r>
          </w:p>
          <w:p>
            <w:pPr>
              <w:pStyle w:val="45"/>
              <w:keepNext w:val="0"/>
              <w:keepLines w:val="0"/>
              <w:pageBreakBefore w:val="0"/>
              <w:kinsoku/>
              <w:wordWrap/>
              <w:overflowPunct/>
              <w:topLinePunct w:val="0"/>
              <w:bidi w:val="0"/>
              <w:spacing w:line="267" w:lineRule="auto"/>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□本项目接受合同分包，具体要求如下：</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1.</w:t>
            </w:r>
            <w:r>
              <w:rPr>
                <w:rFonts w:hint="eastAsia" w:ascii="仿宋" w:hAnsi="仿宋" w:eastAsia="仿宋"/>
                <w:color w:val="000000" w:themeColor="text1"/>
                <w:sz w:val="21"/>
                <w:szCs w:val="21"/>
                <w:lang w:val="zh-CN"/>
                <w14:textFill>
                  <w14:solidFill>
                    <w14:schemeClr w14:val="tx1"/>
                  </w14:solidFill>
                </w14:textFill>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ascii="仿宋" w:hAnsi="仿宋" w:eastAsia="仿宋"/>
                <w:color w:val="000000" w:themeColor="text1"/>
                <w:sz w:val="21"/>
                <w:szCs w:val="21"/>
                <w:lang w:val="zh-CN"/>
                <w14:textFill>
                  <w14:solidFill>
                    <w14:schemeClr w14:val="tx1"/>
                  </w14:solidFill>
                </w14:textFill>
              </w:rPr>
              <w:t>2.</w:t>
            </w:r>
            <w:r>
              <w:rPr>
                <w:rFonts w:hint="eastAsia" w:ascii="仿宋" w:hAnsi="仿宋" w:eastAsia="仿宋"/>
                <w:color w:val="000000" w:themeColor="text1"/>
                <w:sz w:val="21"/>
                <w:szCs w:val="21"/>
                <w:lang w:val="zh-CN"/>
                <w14:textFill>
                  <w14:solidFill>
                    <w14:schemeClr w14:val="tx1"/>
                  </w14:solidFill>
                </w14:textFill>
              </w:rPr>
              <w:t>分包履行合同的部分应当为采购项目的非主体、非关键性工作，不属于成交供应商的主要合同义务。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11</w:t>
            </w:r>
          </w:p>
        </w:tc>
        <w:tc>
          <w:tcPr>
            <w:tcW w:w="2283" w:type="dxa"/>
            <w:vAlign w:val="center"/>
          </w:tcPr>
          <w:p>
            <w:pPr>
              <w:keepNext w:val="0"/>
              <w:keepLines w:val="0"/>
              <w:pageBreakBefore w:val="0"/>
              <w:kinsoku/>
              <w:wordWrap/>
              <w:overflowPunct/>
              <w:topLinePunct w:val="0"/>
              <w:autoSpaceDE w:val="0"/>
              <w:autoSpaceDN w:val="0"/>
              <w:bidi w:val="0"/>
              <w:adjustRightInd w:val="0"/>
              <w:snapToGrid w:val="0"/>
              <w:spacing w:line="267" w:lineRule="auto"/>
              <w:jc w:val="center"/>
              <w:textAlignment w:val="auto"/>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磋商、评审工作咨询；</w:t>
            </w:r>
          </w:p>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bCs/>
                <w:color w:val="000000" w:themeColor="text1"/>
                <w:sz w:val="21"/>
                <w:szCs w:val="21"/>
                <w14:textFill>
                  <w14:solidFill>
                    <w14:schemeClr w14:val="tx1"/>
                  </w14:solidFill>
                </w14:textFill>
              </w:rPr>
              <w:t>采购项目具体事项咨询</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ascii="仿宋" w:hAnsi="仿宋" w:eastAsia="仿宋"/>
                <w:b/>
                <w:color w:val="000000" w:themeColor="text1"/>
                <w:sz w:val="21"/>
                <w:szCs w:val="21"/>
                <w:lang w:val="zh-CN"/>
                <w14:textFill>
                  <w14:solidFill>
                    <w14:schemeClr w14:val="tx1"/>
                  </w14:solidFill>
                </w14:textFill>
              </w:rPr>
            </w:pPr>
            <w:r>
              <w:rPr>
                <w:rFonts w:hint="eastAsia" w:ascii="仿宋" w:hAnsi="仿宋" w:eastAsia="仿宋"/>
                <w:b/>
                <w:color w:val="000000" w:themeColor="text1"/>
                <w:sz w:val="21"/>
                <w:szCs w:val="21"/>
                <w:lang w:val="zh-CN"/>
                <w14:textFill>
                  <w14:solidFill>
                    <w14:schemeClr w14:val="tx1"/>
                  </w14:solidFill>
                </w14:textFill>
              </w:rPr>
              <w:t xml:space="preserve">联系人：李珍珍  </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b/>
                <w:color w:val="000000" w:themeColor="text1"/>
                <w:sz w:val="21"/>
                <w:szCs w:val="21"/>
                <w:lang w:val="zh-CN"/>
                <w14:textFill>
                  <w14:solidFill>
                    <w14:schemeClr w14:val="tx1"/>
                  </w14:solidFill>
                </w14:textFill>
              </w:rPr>
              <w:t>联系电话：028-83475775、19180729156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12</w:t>
            </w:r>
          </w:p>
        </w:tc>
        <w:tc>
          <w:tcPr>
            <w:tcW w:w="2283" w:type="dxa"/>
            <w:vAlign w:val="center"/>
          </w:tcPr>
          <w:p>
            <w:pPr>
              <w:pStyle w:val="45"/>
              <w:keepNext w:val="0"/>
              <w:keepLines w:val="0"/>
              <w:pageBreakBefore w:val="0"/>
              <w:kinsoku/>
              <w:wordWrap/>
              <w:overflowPunct/>
              <w:topLinePunct w:val="0"/>
              <w:bidi w:val="0"/>
              <w:spacing w:line="267" w:lineRule="auto"/>
              <w:ind w:left="38"/>
              <w:jc w:val="center"/>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成交通知书领取</w:t>
            </w:r>
          </w:p>
        </w:tc>
        <w:tc>
          <w:tcPr>
            <w:tcW w:w="6390" w:type="dxa"/>
            <w:vAlign w:val="center"/>
          </w:tcPr>
          <w:p>
            <w:pPr>
              <w:pStyle w:val="45"/>
              <w:keepNext w:val="0"/>
              <w:keepLines w:val="0"/>
              <w:pageBreakBefore w:val="0"/>
              <w:kinsoku/>
              <w:wordWrap/>
              <w:overflowPunct/>
              <w:topLinePunct w:val="0"/>
              <w:bidi w:val="0"/>
              <w:spacing w:line="267" w:lineRule="auto"/>
              <w:textAlignment w:val="auto"/>
              <w:rPr>
                <w:rFonts w:ascii="仿宋" w:hAnsi="仿宋" w:eastAsia="仿宋"/>
                <w:color w:val="000000" w:themeColor="text1"/>
                <w:sz w:val="21"/>
                <w:szCs w:val="21"/>
                <w:lang w:val="zh-CN"/>
                <w14:textFill>
                  <w14:solidFill>
                    <w14:schemeClr w14:val="tx1"/>
                  </w14:solidFill>
                </w14:textFill>
              </w:rPr>
            </w:pPr>
            <w:bookmarkStart w:id="20" w:name="PO_默认文件内容_16"/>
            <w:r>
              <w:rPr>
                <w:rFonts w:hint="eastAsia" w:ascii="仿宋" w:hAnsi="仿宋" w:eastAsia="仿宋"/>
                <w:color w:val="000000" w:themeColor="text1"/>
                <w:sz w:val="21"/>
                <w:szCs w:val="21"/>
                <w:lang w:val="zh-CN"/>
                <w14:textFill>
                  <w14:solidFill>
                    <w14:schemeClr w14:val="tx1"/>
                  </w14:solidFill>
                </w14:textFill>
              </w:rPr>
              <w:t>采购结果公告在四川政府采购网上发布后，请成交供应商凭有效身份证明证件到采购代理机构领取成交通知书。</w:t>
            </w:r>
          </w:p>
          <w:p>
            <w:pPr>
              <w:pStyle w:val="45"/>
              <w:keepNext w:val="0"/>
              <w:keepLines w:val="0"/>
              <w:pageBreakBefore w:val="0"/>
              <w:kinsoku/>
              <w:wordWrap/>
              <w:overflowPunct/>
              <w:topLinePunct w:val="0"/>
              <w:bidi w:val="0"/>
              <w:spacing w:line="267" w:lineRule="auto"/>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 系 人：兰女士</w:t>
            </w:r>
          </w:p>
          <w:p>
            <w:pPr>
              <w:pStyle w:val="45"/>
              <w:keepNext w:val="0"/>
              <w:keepLines w:val="0"/>
              <w:pageBreakBefore w:val="0"/>
              <w:kinsoku/>
              <w:wordWrap/>
              <w:overflowPunct/>
              <w:topLinePunct w:val="0"/>
              <w:bidi w:val="0"/>
              <w:spacing w:line="267" w:lineRule="auto"/>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联系电话：028-83475775、</w:t>
            </w:r>
            <w:r>
              <w:rPr>
                <w:rFonts w:ascii="仿宋" w:hAnsi="仿宋" w:eastAsia="仿宋"/>
                <w:color w:val="000000" w:themeColor="text1"/>
                <w:sz w:val="21"/>
                <w:szCs w:val="21"/>
                <w:lang w:val="zh-CN"/>
                <w14:textFill>
                  <w14:solidFill>
                    <w14:schemeClr w14:val="tx1"/>
                  </w14:solidFill>
                </w14:textFill>
              </w:rPr>
              <w:t>19180721606</w:t>
            </w:r>
          </w:p>
          <w:p>
            <w:pPr>
              <w:pStyle w:val="45"/>
              <w:keepNext w:val="0"/>
              <w:keepLines w:val="0"/>
              <w:pageBreakBefore w:val="0"/>
              <w:kinsoku/>
              <w:wordWrap/>
              <w:overflowPunct/>
              <w:topLinePunct w:val="0"/>
              <w:bidi w:val="0"/>
              <w:spacing w:line="267" w:lineRule="auto"/>
              <w:jc w:val="both"/>
              <w:textAlignment w:val="auto"/>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地址：四川省成都市高新区锦尚西一路楚峰国际中心45A03号（44层）。</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000000" w:themeColor="text1"/>
                <w:sz w:val="21"/>
                <w:szCs w:val="21"/>
                <w:lang w:val="en-US" w:eastAsia="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lang w:val="en-US" w:eastAsia="zh-CN"/>
                <w14:textFill>
                  <w14:solidFill>
                    <w14:schemeClr w14:val="tx1"/>
                  </w14:solidFill>
                </w14:textFill>
              </w:rPr>
              <w:t>3</w:t>
            </w:r>
          </w:p>
        </w:tc>
        <w:tc>
          <w:tcPr>
            <w:tcW w:w="2283" w:type="dxa"/>
            <w:vAlign w:val="center"/>
          </w:tcPr>
          <w:p>
            <w:pPr>
              <w:pStyle w:val="45"/>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供应商询问</w:t>
            </w:r>
            <w:r>
              <w:rPr>
                <w:rFonts w:hint="eastAsia" w:ascii="仿宋" w:hAnsi="仿宋" w:eastAsia="仿宋"/>
                <w:color w:val="000000" w:themeColor="text1"/>
                <w:sz w:val="21"/>
                <w:szCs w:val="21"/>
                <w:lang w:eastAsia="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质疑</w:t>
            </w:r>
          </w:p>
        </w:tc>
        <w:tc>
          <w:tcPr>
            <w:tcW w:w="6390" w:type="dxa"/>
            <w:vAlign w:val="center"/>
          </w:tcPr>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bookmarkStart w:id="21" w:name="PO_默认文件内容_30"/>
            <w:r>
              <w:rPr>
                <w:rFonts w:hint="eastAsia" w:ascii="仿宋" w:hAnsi="仿宋" w:eastAsia="仿宋"/>
                <w:color w:val="000000" w:themeColor="text1"/>
                <w:szCs w:val="21"/>
                <w14:textFill>
                  <w14:solidFill>
                    <w14:schemeClr w14:val="tx1"/>
                  </w14:solidFill>
                </w14:textFill>
              </w:rPr>
              <w:t>根据委托代理协议约定，供应商</w:t>
            </w:r>
            <w:r>
              <w:rPr>
                <w:rFonts w:hint="eastAsia" w:ascii="仿宋" w:hAnsi="仿宋" w:eastAsia="仿宋"/>
                <w:color w:val="000000" w:themeColor="text1"/>
                <w:sz w:val="21"/>
                <w:szCs w:val="21"/>
                <w14:textFill>
                  <w14:solidFill>
                    <w14:schemeClr w14:val="tx1"/>
                  </w14:solidFill>
                </w14:textFill>
              </w:rPr>
              <w:t>询问</w:t>
            </w:r>
            <w:r>
              <w:rPr>
                <w:rFonts w:hint="eastAsia" w:ascii="仿宋" w:hAnsi="仿宋" w:eastAsia="仿宋"/>
                <w:color w:val="000000" w:themeColor="text1"/>
                <w:sz w:val="21"/>
                <w:szCs w:val="21"/>
                <w:lang w:eastAsia="zh-CN"/>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质疑由采购代理机构负责统一接收、答复。</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 系 人：蒋先生</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联系电话：028-83475775、18583950100。</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联系地址：四川省成都市高新区锦尚西一路</w:t>
            </w:r>
            <w:r>
              <w:rPr>
                <w:rFonts w:hint="eastAsia" w:ascii="仿宋" w:hAnsi="仿宋" w:eastAsia="仿宋"/>
                <w:color w:val="000000" w:themeColor="text1"/>
                <w:szCs w:val="21"/>
                <w:lang w:eastAsia="zh-CN"/>
                <w14:textFill>
                  <w14:solidFill>
                    <w14:schemeClr w14:val="tx1"/>
                  </w14:solidFill>
                </w14:textFill>
              </w:rPr>
              <w:t>楚峰国际中心45A03号（44层）</w:t>
            </w:r>
            <w:r>
              <w:rPr>
                <w:rFonts w:hint="eastAsia" w:ascii="仿宋" w:hAnsi="仿宋" w:eastAsia="仿宋"/>
                <w:color w:val="000000" w:themeColor="text1"/>
                <w:szCs w:val="21"/>
                <w14:textFill>
                  <w14:solidFill>
                    <w14:schemeClr w14:val="tx1"/>
                  </w14:solidFill>
                </w14:textFill>
              </w:rPr>
              <w:t>。</w:t>
            </w:r>
          </w:p>
          <w:p>
            <w:pPr>
              <w:pStyle w:val="45"/>
              <w:keepNext w:val="0"/>
              <w:keepLines w:val="0"/>
              <w:pageBreakBefore w:val="0"/>
              <w:kinsoku/>
              <w:wordWrap/>
              <w:overflowPunct/>
              <w:topLinePunct w:val="0"/>
              <w:bidi w:val="0"/>
              <w:spacing w:line="267" w:lineRule="auto"/>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注：根据《中华人民共和国政府采购法》等规定，供应商质疑不得超出采购文件、采购过程、采购结果的范围</w:t>
            </w:r>
            <w:bookmarkEnd w:id="21"/>
            <w:r>
              <w:rPr>
                <w:rFonts w:hint="eastAsia" w:ascii="仿宋" w:hAnsi="仿宋" w:eastAsia="仿宋"/>
                <w:color w:val="000000" w:themeColor="text1"/>
                <w:sz w:val="21"/>
                <w:szCs w:val="21"/>
                <w:lang w:val="zh-CN"/>
                <w14:textFill>
                  <w14:solidFill>
                    <w14:schemeClr w14:val="tx1"/>
                  </w14:solidFill>
                </w14:textFill>
              </w:rPr>
              <w:t>,</w:t>
            </w:r>
            <w:r>
              <w:rPr>
                <w:rFonts w:hint="eastAsia" w:ascii="仿宋" w:hAnsi="仿宋" w:eastAsia="仿宋"/>
                <w:color w:val="000000" w:themeColor="text1"/>
                <w:sz w:val="21"/>
                <w:szCs w:val="21"/>
                <w14:textFill>
                  <w14:solidFill>
                    <w14:schemeClr w14:val="tx1"/>
                  </w14:solidFill>
                </w14:textFill>
              </w:rPr>
              <w:t xml:space="preserve"> </w:t>
            </w:r>
            <w:r>
              <w:rPr>
                <w:rFonts w:hint="eastAsia" w:ascii="仿宋" w:hAnsi="仿宋" w:eastAsia="仿宋"/>
                <w:color w:val="000000" w:themeColor="text1"/>
                <w:sz w:val="21"/>
                <w:szCs w:val="21"/>
                <w:lang w:val="zh-CN"/>
                <w14:textFill>
                  <w14:solidFill>
                    <w14:schemeClr w14:val="tx1"/>
                  </w14:solidFill>
                </w14:textFill>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000000" w:themeColor="text1"/>
                <w:sz w:val="21"/>
                <w:szCs w:val="21"/>
                <w:lang w:val="zh-CN" w:eastAsia="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lang w:val="en-US" w:eastAsia="zh-CN"/>
                <w14:textFill>
                  <w14:solidFill>
                    <w14:schemeClr w14:val="tx1"/>
                  </w14:solidFill>
                </w14:textFill>
              </w:rPr>
              <w:t>4</w:t>
            </w:r>
          </w:p>
        </w:tc>
        <w:tc>
          <w:tcPr>
            <w:tcW w:w="2283" w:type="dxa"/>
            <w:vAlign w:val="center"/>
          </w:tcPr>
          <w:p>
            <w:pPr>
              <w:pStyle w:val="45"/>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供应商投诉</w:t>
            </w:r>
          </w:p>
        </w:tc>
        <w:tc>
          <w:tcPr>
            <w:tcW w:w="6390" w:type="dxa"/>
          </w:tcPr>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w:t>
            </w:r>
            <w:r>
              <w:rPr>
                <w:rFonts w:hint="eastAsia" w:ascii="仿宋" w:hAnsi="仿宋" w:eastAsia="仿宋"/>
                <w:color w:val="000000" w:themeColor="text1"/>
                <w:szCs w:val="21"/>
                <w:lang w:val="zh-CN"/>
                <w14:textFill>
                  <w14:solidFill>
                    <w14:schemeClr w14:val="tx1"/>
                  </w14:solidFill>
                </w14:textFill>
              </w:rPr>
              <w:t>双流区财政局。</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hint="eastAsia" w:ascii="仿宋" w:hAnsi="仿宋" w:eastAsia="仿宋"/>
                <w:color w:val="000000" w:themeColor="text1"/>
                <w:szCs w:val="21"/>
                <w:lang w:val="zh-CN"/>
                <w14:textFill>
                  <w14:solidFill>
                    <w14:schemeClr w14:val="tx1"/>
                  </w14:solidFill>
                </w14:textFill>
              </w:rPr>
              <w:t>028-85804726</w:t>
            </w:r>
            <w:r>
              <w:rPr>
                <w:rFonts w:hint="eastAsia" w:ascii="仿宋" w:hAnsi="仿宋" w:eastAsia="仿宋"/>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w:t>
            </w:r>
            <w:r>
              <w:rPr>
                <w:rFonts w:hint="eastAsia" w:ascii="仿宋" w:hAnsi="仿宋" w:eastAsia="仿宋"/>
                <w:color w:val="000000" w:themeColor="text1"/>
                <w:szCs w:val="21"/>
                <w:lang w:val="zh-CN"/>
                <w14:textFill>
                  <w14:solidFill>
                    <w14:schemeClr w14:val="tx1"/>
                  </w14:solidFill>
                </w14:textFill>
              </w:rPr>
              <w:t>双流区电视塔路2段36号</w:t>
            </w:r>
            <w:r>
              <w:rPr>
                <w:rFonts w:hint="eastAsia" w:ascii="仿宋" w:hAnsi="仿宋" w:eastAsia="仿宋"/>
                <w:color w:val="000000" w:themeColor="text1"/>
                <w:szCs w:val="21"/>
                <w14:textFill>
                  <w14:solidFill>
                    <w14:schemeClr w14:val="tx1"/>
                  </w14:solidFill>
                </w14:textFill>
              </w:rPr>
              <w:t>。</w:t>
            </w:r>
          </w:p>
          <w:p>
            <w:pPr>
              <w:keepNext w:val="0"/>
              <w:keepLines w:val="0"/>
              <w:pageBreakBefore w:val="0"/>
              <w:kinsoku/>
              <w:wordWrap/>
              <w:overflowPunct/>
              <w:topLinePunct w:val="0"/>
              <w:bidi w:val="0"/>
              <w:adjustRightInd w:val="0"/>
              <w:snapToGrid w:val="0"/>
              <w:spacing w:line="267" w:lineRule="auto"/>
              <w:ind w:right="105" w:rightChars="50"/>
              <w:jc w:val="left"/>
              <w:textAlignment w:val="auto"/>
              <w:rPr>
                <w:rFonts w:ascii="仿宋" w:hAnsi="仿宋" w:eastAsia="仿宋" w:cs="Courier New"/>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000000" w:themeColor="text1"/>
                <w:sz w:val="21"/>
                <w:szCs w:val="21"/>
                <w:lang w:val="zh-CN" w:eastAsia="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lang w:val="en-US" w:eastAsia="zh-CN"/>
                <w14:textFill>
                  <w14:solidFill>
                    <w14:schemeClr w14:val="tx1"/>
                  </w14:solidFill>
                </w14:textFill>
              </w:rPr>
              <w:t>5</w:t>
            </w:r>
          </w:p>
        </w:tc>
        <w:tc>
          <w:tcPr>
            <w:tcW w:w="2283" w:type="dxa"/>
            <w:vAlign w:val="center"/>
          </w:tcPr>
          <w:p>
            <w:pPr>
              <w:pStyle w:val="45"/>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政府采购合同</w:t>
            </w:r>
          </w:p>
          <w:p>
            <w:pPr>
              <w:pStyle w:val="45"/>
              <w:keepNext w:val="0"/>
              <w:keepLines w:val="0"/>
              <w:pageBreakBefore w:val="0"/>
              <w:kinsoku/>
              <w:wordWrap/>
              <w:overflowPunct/>
              <w:topLinePunct w:val="0"/>
              <w:bidi w:val="0"/>
              <w:spacing w:line="267" w:lineRule="auto"/>
              <w:ind w:left="96"/>
              <w:jc w:val="center"/>
              <w:textAlignment w:val="auto"/>
              <w:rPr>
                <w:rFonts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公告备案</w:t>
            </w:r>
          </w:p>
        </w:tc>
        <w:tc>
          <w:tcPr>
            <w:tcW w:w="6390" w:type="dxa"/>
            <w:vAlign w:val="center"/>
          </w:tcPr>
          <w:p>
            <w:pPr>
              <w:pStyle w:val="45"/>
              <w:keepNext w:val="0"/>
              <w:keepLines w:val="0"/>
              <w:pageBreakBefore w:val="0"/>
              <w:kinsoku/>
              <w:wordWrap/>
              <w:overflowPunct/>
              <w:topLinePunct w:val="0"/>
              <w:bidi w:val="0"/>
              <w:spacing w:line="267" w:lineRule="auto"/>
              <w:jc w:val="both"/>
              <w:textAlignment w:val="auto"/>
              <w:rPr>
                <w:rFonts w:ascii="仿宋" w:hAnsi="仿宋" w:eastAsia="仿宋" w:cs="Courier New"/>
                <w:color w:val="000000" w:themeColor="text1"/>
                <w:sz w:val="21"/>
                <w:szCs w:val="21"/>
                <w:lang w:val="zh-CN"/>
                <w14:textFill>
                  <w14:solidFill>
                    <w14:schemeClr w14:val="tx1"/>
                  </w14:solidFill>
                </w14:textFill>
              </w:rPr>
            </w:pPr>
            <w:bookmarkStart w:id="22" w:name="PO_默认文件内容_18"/>
            <w:r>
              <w:rPr>
                <w:rFonts w:hint="eastAsia" w:ascii="仿宋" w:hAnsi="仿宋" w:eastAsia="仿宋" w:cs="Courier New"/>
                <w:color w:val="000000" w:themeColor="text1"/>
                <w:sz w:val="21"/>
                <w:szCs w:val="21"/>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hint="eastAsia" w:ascii="仿宋" w:hAnsi="仿宋" w:eastAsia="仿宋" w:cs="Courier New"/>
                <w:color w:val="000000" w:themeColor="text1"/>
                <w:sz w:val="21"/>
                <w:szCs w:val="21"/>
                <w:lang w:val="zh-CN" w:eastAsia="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1</w:t>
            </w:r>
            <w:r>
              <w:rPr>
                <w:rFonts w:hint="eastAsia" w:ascii="仿宋" w:hAnsi="仿宋" w:eastAsia="仿宋" w:cs="Courier New"/>
                <w:color w:val="000000" w:themeColor="text1"/>
                <w:sz w:val="21"/>
                <w:szCs w:val="21"/>
                <w:lang w:val="en-US" w:eastAsia="zh-CN"/>
                <w14:textFill>
                  <w14:solidFill>
                    <w14:schemeClr w14:val="tx1"/>
                  </w14:solidFill>
                </w14:textFill>
              </w:rPr>
              <w:t>6</w:t>
            </w:r>
          </w:p>
        </w:tc>
        <w:tc>
          <w:tcPr>
            <w:tcW w:w="2283" w:type="dxa"/>
            <w:vAlign w:val="center"/>
          </w:tcPr>
          <w:p>
            <w:pPr>
              <w:pStyle w:val="45"/>
              <w:keepNext w:val="0"/>
              <w:keepLines w:val="0"/>
              <w:pageBreakBefore w:val="0"/>
              <w:kinsoku/>
              <w:wordWrap/>
              <w:overflowPunct/>
              <w:topLinePunct w:val="0"/>
              <w:bidi w:val="0"/>
              <w:snapToGrid w:val="0"/>
              <w:spacing w:line="267" w:lineRule="auto"/>
              <w:ind w:left="96" w:leftChars="0"/>
              <w:jc w:val="center"/>
              <w:textAlignment w:val="auto"/>
              <w:rPr>
                <w:rFonts w:ascii="仿宋" w:hAnsi="仿宋" w:eastAsia="仿宋" w:cs="Courier New"/>
                <w:color w:val="000000" w:themeColor="text1"/>
                <w:sz w:val="21"/>
                <w:szCs w:val="21"/>
                <w:lang w:val="zh-CN" w:eastAsia="zh-CN" w:bidi="ar-SA"/>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成交服务费</w:t>
            </w:r>
          </w:p>
        </w:tc>
        <w:tc>
          <w:tcPr>
            <w:tcW w:w="6390" w:type="dxa"/>
            <w:vAlign w:val="center"/>
          </w:tcPr>
          <w:p>
            <w:pPr>
              <w:pStyle w:val="45"/>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en-US" w:eastAsia="zh-CN" w:bidi="ar-SA"/>
                <w14:textFill>
                  <w14:solidFill>
                    <w14:schemeClr w14:val="tx1"/>
                  </w14:solidFill>
                </w14:textFill>
              </w:rPr>
              <w:t>1、本项目成交服务费按成本加合理利润的原则：</w:t>
            </w:r>
          </w:p>
          <w:p>
            <w:pPr>
              <w:pStyle w:val="45"/>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各包以成交金额作为计算基数，按照以下收费标准计算进行收取。</w:t>
            </w:r>
          </w:p>
          <w:p>
            <w:pPr>
              <w:pStyle w:val="45"/>
              <w:keepNext w:val="0"/>
              <w:keepLines w:val="0"/>
              <w:pageBreakBefore w:val="0"/>
              <w:widowControl w:val="0"/>
              <w:kinsoku/>
              <w:wordWrap/>
              <w:overflowPunct/>
              <w:topLinePunct w:val="0"/>
              <w:bidi w:val="0"/>
              <w:adjustRightInd w:val="0"/>
              <w:snapToGrid w:val="0"/>
              <w:spacing w:after="0" w:line="267" w:lineRule="auto"/>
              <w:jc w:val="both"/>
              <w:textAlignment w:val="auto"/>
              <w:rPr>
                <w:rFonts w:hint="eastAsia" w:ascii="仿宋" w:hAnsi="仿宋" w:eastAsia="仿宋" w:cs="Times New Roman"/>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收费标准</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w:t>
            </w:r>
            <w:r>
              <w:rPr>
                <w:rFonts w:hint="eastAsia" w:ascii="仿宋" w:hAnsi="仿宋" w:eastAsia="仿宋" w:cs="Times New Roman"/>
                <w:color w:val="000000" w:themeColor="text1"/>
                <w:kern w:val="2"/>
                <w:sz w:val="21"/>
                <w:szCs w:val="21"/>
                <w:lang w:val="en-US" w:eastAsia="zh-CN" w:bidi="ar-SA"/>
                <w14:textFill>
                  <w14:solidFill>
                    <w14:schemeClr w14:val="tx1"/>
                  </w14:solidFill>
                </w14:textFill>
              </w:rPr>
              <w:t>费率）：</w:t>
            </w:r>
          </w:p>
          <w:p>
            <w:pPr>
              <w:pStyle w:val="45"/>
              <w:keepNext w:val="0"/>
              <w:keepLines w:val="0"/>
              <w:pageBreakBefore w:val="0"/>
              <w:widowControl w:val="0"/>
              <w:kinsoku/>
              <w:wordWrap/>
              <w:overflowPunct/>
              <w:topLinePunct w:val="0"/>
              <w:bidi w:val="0"/>
              <w:adjustRightInd w:val="0"/>
              <w:snapToGrid w:val="0"/>
              <w:spacing w:after="0" w:line="267" w:lineRule="auto"/>
              <w:jc w:val="both"/>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color w:val="000000" w:themeColor="text1"/>
                <w14:textFill>
                  <w14:solidFill>
                    <w14:schemeClr w14:val="tx1"/>
                  </w14:solidFill>
                </w14:textFill>
              </w:rPr>
              <w:drawing>
                <wp:inline distT="0" distB="0" distL="114300" distR="114300">
                  <wp:extent cx="3780155" cy="1959610"/>
                  <wp:effectExtent l="0" t="0" r="10795" b="254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8"/>
                          <a:stretch>
                            <a:fillRect/>
                          </a:stretch>
                        </pic:blipFill>
                        <pic:spPr>
                          <a:xfrm>
                            <a:off x="0" y="0"/>
                            <a:ext cx="3780155" cy="1959610"/>
                          </a:xfrm>
                          <a:prstGeom prst="rect">
                            <a:avLst/>
                          </a:prstGeom>
                          <a:noFill/>
                          <a:ln>
                            <a:noFill/>
                          </a:ln>
                        </pic:spPr>
                      </pic:pic>
                    </a:graphicData>
                  </a:graphic>
                </wp:inline>
              </w:drawing>
            </w:r>
          </w:p>
          <w:p>
            <w:pPr>
              <w:keepNext w:val="0"/>
              <w:keepLines w:val="0"/>
              <w:pageBreakBefore w:val="0"/>
              <w:widowControl w:val="0"/>
              <w:kinsoku/>
              <w:wordWrap/>
              <w:overflowPunct/>
              <w:topLinePunct w:val="0"/>
              <w:bidi w:val="0"/>
              <w:adjustRightInd w:val="0"/>
              <w:snapToGrid w:val="0"/>
              <w:spacing w:line="267" w:lineRule="auto"/>
              <w:ind w:right="105" w:rightChars="50"/>
              <w:textAlignment w:val="auto"/>
              <w:rPr>
                <w:rFonts w:hint="eastAsia"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注:</w:t>
            </w:r>
            <w:r>
              <w:rPr>
                <w:rFonts w:ascii="仿宋" w:hAnsi="仿宋" w:eastAsia="仿宋"/>
                <w:color w:val="000000" w:themeColor="text1"/>
                <w:sz w:val="21"/>
                <w:szCs w:val="21"/>
                <w:lang w:val="zh-CN"/>
                <w14:textFill>
                  <w14:solidFill>
                    <w14:schemeClr w14:val="tx1"/>
                  </w14:solidFill>
                </w14:textFill>
              </w:rPr>
              <w:t xml:space="preserve"> </w:t>
            </w:r>
            <w:r>
              <w:rPr>
                <w:rFonts w:hint="eastAsia" w:ascii="仿宋" w:hAnsi="仿宋" w:eastAsia="仿宋" w:cs="仿宋"/>
                <w:color w:val="000000" w:themeColor="text1"/>
                <w:sz w:val="21"/>
                <w:szCs w:val="21"/>
                <w:lang w:val="zh-CN"/>
                <w14:textFill>
                  <w14:solidFill>
                    <w14:schemeClr w14:val="tx1"/>
                  </w14:solidFill>
                </w14:textFill>
              </w:rPr>
              <w:t>①按本表费率计算的收费为</w:t>
            </w:r>
            <w:r>
              <w:rPr>
                <w:rFonts w:hint="eastAsia" w:ascii="仿宋" w:hAnsi="仿宋" w:eastAsia="仿宋" w:cs="仿宋"/>
                <w:color w:val="000000" w:themeColor="text1"/>
                <w:sz w:val="21"/>
                <w:szCs w:val="21"/>
                <w:lang w:val="en-US" w:eastAsia="zh-CN"/>
                <w14:textFill>
                  <w14:solidFill>
                    <w14:schemeClr w14:val="tx1"/>
                  </w14:solidFill>
                </w14:textFill>
              </w:rPr>
              <w:t>采购</w:t>
            </w:r>
            <w:r>
              <w:rPr>
                <w:rFonts w:hint="eastAsia" w:ascii="仿宋" w:hAnsi="仿宋" w:eastAsia="仿宋" w:cs="仿宋"/>
                <w:color w:val="000000" w:themeColor="text1"/>
                <w:sz w:val="21"/>
                <w:szCs w:val="21"/>
                <w:lang w:val="zh-CN"/>
                <w14:textFill>
                  <w14:solidFill>
                    <w14:schemeClr w14:val="tx1"/>
                  </w14:solidFill>
                </w14:textFill>
              </w:rPr>
              <w:t>代理服务全过程的收费基准价格。②</w:t>
            </w:r>
            <w:r>
              <w:rPr>
                <w:rFonts w:hint="eastAsia" w:ascii="仿宋" w:hAnsi="仿宋" w:eastAsia="仿宋" w:cs="仿宋"/>
                <w:color w:val="000000" w:themeColor="text1"/>
                <w:sz w:val="21"/>
                <w:szCs w:val="21"/>
                <w:lang w:val="en-US" w:eastAsia="zh-CN"/>
                <w14:textFill>
                  <w14:solidFill>
                    <w14:schemeClr w14:val="tx1"/>
                  </w14:solidFill>
                </w14:textFill>
              </w:rPr>
              <w:t>采购</w:t>
            </w:r>
            <w:r>
              <w:rPr>
                <w:rFonts w:hint="eastAsia" w:ascii="仿宋" w:hAnsi="仿宋" w:eastAsia="仿宋"/>
                <w:color w:val="000000" w:themeColor="text1"/>
                <w:sz w:val="21"/>
                <w:szCs w:val="21"/>
                <w:lang w:val="zh-CN"/>
                <w14:textFill>
                  <w14:solidFill>
                    <w14:schemeClr w14:val="tx1"/>
                  </w14:solidFill>
                </w14:textFill>
              </w:rPr>
              <w:t>代理服务收费按差额定率累进法计算。</w:t>
            </w:r>
          </w:p>
          <w:p>
            <w:pPr>
              <w:keepNext w:val="0"/>
              <w:keepLines w:val="0"/>
              <w:pageBreakBefore w:val="0"/>
              <w:widowControl w:val="0"/>
              <w:kinsoku/>
              <w:wordWrap/>
              <w:overflowPunct/>
              <w:topLinePunct w:val="0"/>
              <w:bidi w:val="0"/>
              <w:adjustRightInd w:val="0"/>
              <w:snapToGrid w:val="0"/>
              <w:spacing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spacing w:val="-6"/>
                <w:kern w:val="2"/>
                <w:sz w:val="21"/>
                <w:szCs w:val="21"/>
                <w:lang w:val="zh-CN" w:eastAsia="zh-CN" w:bidi="ar-SA"/>
                <w14:textFill>
                  <w14:solidFill>
                    <w14:schemeClr w14:val="tx1"/>
                  </w14:solidFill>
                </w14:textFill>
              </w:rPr>
              <w:t>例如：某工程</w:t>
            </w:r>
            <w:r>
              <w:rPr>
                <w:rFonts w:hint="eastAsia" w:ascii="仿宋" w:hAnsi="仿宋" w:eastAsia="仿宋" w:cs="Times New Roman"/>
                <w:color w:val="000000" w:themeColor="text1"/>
                <w:spacing w:val="-6"/>
                <w:kern w:val="2"/>
                <w:sz w:val="21"/>
                <w:szCs w:val="21"/>
                <w:lang w:val="en-US" w:eastAsia="zh-CN" w:bidi="ar-SA"/>
                <w14:textFill>
                  <w14:solidFill>
                    <w14:schemeClr w14:val="tx1"/>
                  </w14:solidFill>
                </w14:textFill>
              </w:rPr>
              <w:t>采购</w:t>
            </w:r>
            <w:r>
              <w:rPr>
                <w:rFonts w:hint="eastAsia" w:ascii="仿宋" w:hAnsi="仿宋" w:eastAsia="仿宋" w:cs="Times New Roman"/>
                <w:color w:val="000000" w:themeColor="text1"/>
                <w:spacing w:val="-6"/>
                <w:kern w:val="2"/>
                <w:sz w:val="21"/>
                <w:szCs w:val="21"/>
                <w:lang w:val="zh-CN" w:eastAsia="zh-CN" w:bidi="ar-SA"/>
                <w14:textFill>
                  <w14:solidFill>
                    <w14:schemeClr w14:val="tx1"/>
                  </w14:solidFill>
                </w14:textFill>
              </w:rPr>
              <w:t>项目</w:t>
            </w:r>
            <w:r>
              <w:rPr>
                <w:rFonts w:hint="eastAsia" w:ascii="仿宋" w:hAnsi="仿宋" w:eastAsia="仿宋" w:cs="Times New Roman"/>
                <w:color w:val="000000" w:themeColor="text1"/>
                <w:spacing w:val="-6"/>
                <w:kern w:val="2"/>
                <w:sz w:val="21"/>
                <w:szCs w:val="21"/>
                <w:lang w:val="en-US" w:eastAsia="zh-CN" w:bidi="ar-SA"/>
                <w14:textFill>
                  <w14:solidFill>
                    <w14:schemeClr w14:val="tx1"/>
                  </w14:solidFill>
                </w14:textFill>
              </w:rPr>
              <w:t>成交</w:t>
            </w:r>
            <w:r>
              <w:rPr>
                <w:rFonts w:hint="eastAsia" w:ascii="仿宋" w:hAnsi="仿宋" w:eastAsia="仿宋" w:cs="Times New Roman"/>
                <w:color w:val="000000" w:themeColor="text1"/>
                <w:spacing w:val="-6"/>
                <w:kern w:val="2"/>
                <w:sz w:val="21"/>
                <w:szCs w:val="21"/>
                <w:lang w:val="zh-CN" w:eastAsia="zh-CN" w:bidi="ar-SA"/>
                <w14:textFill>
                  <w14:solidFill>
                    <w14:schemeClr w14:val="tx1"/>
                  </w14:solidFill>
                </w14:textFill>
              </w:rPr>
              <w:t>金额为6000万元，计算</w:t>
            </w:r>
            <w:r>
              <w:rPr>
                <w:rFonts w:hint="eastAsia" w:ascii="仿宋" w:hAnsi="仿宋" w:eastAsia="仿宋" w:cs="Times New Roman"/>
                <w:color w:val="000000" w:themeColor="text1"/>
                <w:spacing w:val="-6"/>
                <w:kern w:val="2"/>
                <w:sz w:val="21"/>
                <w:szCs w:val="21"/>
                <w:lang w:val="en-US" w:eastAsia="zh-CN" w:bidi="ar-SA"/>
                <w14:textFill>
                  <w14:solidFill>
                    <w14:schemeClr w14:val="tx1"/>
                  </w14:solidFill>
                </w14:textFill>
              </w:rPr>
              <w:t>成交</w:t>
            </w:r>
            <w:r>
              <w:rPr>
                <w:rFonts w:hint="eastAsia" w:ascii="仿宋" w:hAnsi="仿宋" w:eastAsia="仿宋" w:cs="Times New Roman"/>
                <w:color w:val="000000" w:themeColor="text1"/>
                <w:spacing w:val="-6"/>
                <w:kern w:val="2"/>
                <w:sz w:val="21"/>
                <w:szCs w:val="21"/>
                <w:lang w:val="zh-CN" w:eastAsia="zh-CN" w:bidi="ar-SA"/>
                <w14:textFill>
                  <w14:solidFill>
                    <w14:schemeClr w14:val="tx1"/>
                  </w14:solidFill>
                </w14:textFill>
              </w:rPr>
              <w:t>服务费如下：</w:t>
            </w: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 xml:space="preserve"> </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100万元×1.0%=1万元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(500－100)万元×0.7%=2.8万元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(1000－500)万元×0.55%=2.75万元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(5000－1000)万元×0.35%=14万元</w:t>
            </w:r>
          </w:p>
          <w:p>
            <w:pPr>
              <w:keepNext w:val="0"/>
              <w:keepLines w:val="0"/>
              <w:pageBreakBefore w:val="0"/>
              <w:widowControl w:val="0"/>
              <w:kinsoku/>
              <w:wordWrap/>
              <w:overflowPunct/>
              <w:topLinePunct w:val="0"/>
              <w:bidi w:val="0"/>
              <w:adjustRightInd w:val="0"/>
              <w:snapToGrid w:val="0"/>
              <w:spacing w:after="0" w:line="267" w:lineRule="auto"/>
              <w:ind w:right="105" w:rightChars="50"/>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(6000－5000)万元 ×0.2%=2万元</w:t>
            </w:r>
          </w:p>
          <w:p>
            <w:pPr>
              <w:pStyle w:val="45"/>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color w:val="000000" w:themeColor="text1"/>
                <w:kern w:val="2"/>
                <w:sz w:val="21"/>
                <w:szCs w:val="21"/>
                <w:lang w:val="zh-CN" w:eastAsia="zh-CN" w:bidi="ar-SA"/>
                <w14:textFill>
                  <w14:solidFill>
                    <w14:schemeClr w14:val="tx1"/>
                  </w14:solidFill>
                </w14:textFill>
              </w:rPr>
              <w:t>合计收费=1＋2.8+2.75+14+2=22.55万元</w:t>
            </w:r>
          </w:p>
          <w:p>
            <w:pPr>
              <w:pStyle w:val="45"/>
              <w:keepNext w:val="0"/>
              <w:keepLines w:val="0"/>
              <w:pageBreakBefore w:val="0"/>
              <w:widowControl w:val="0"/>
              <w:kinsoku/>
              <w:wordWrap/>
              <w:overflowPunct/>
              <w:topLinePunct w:val="0"/>
              <w:bidi w:val="0"/>
              <w:adjustRightInd w:val="0"/>
              <w:snapToGrid w:val="0"/>
              <w:spacing w:after="0" w:line="267" w:lineRule="auto"/>
              <w:textAlignment w:val="auto"/>
              <w:rPr>
                <w:rFonts w:hint="default" w:ascii="仿宋" w:hAnsi="仿宋" w:eastAsia="仿宋" w:cs="Times New Roman"/>
                <w:b/>
                <w:bCs/>
                <w:color w:val="000000" w:themeColor="text1"/>
                <w:kern w:val="2"/>
                <w:sz w:val="21"/>
                <w:szCs w:val="21"/>
                <w:lang w:val="en-US"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en-US" w:eastAsia="zh-CN" w:bidi="ar-SA"/>
                <w14:textFill>
                  <w14:solidFill>
                    <w14:schemeClr w14:val="tx1"/>
                  </w14:solidFill>
                </w14:textFill>
              </w:rPr>
              <w:t>2、成交人</w:t>
            </w:r>
            <w:r>
              <w:rPr>
                <w:rFonts w:hint="eastAsia" w:ascii="仿宋" w:hAnsi="仿宋" w:eastAsia="仿宋" w:cs="Times New Roman"/>
                <w:b/>
                <w:bCs/>
                <w:color w:val="000000" w:themeColor="text1"/>
                <w:kern w:val="2"/>
                <w:sz w:val="21"/>
                <w:szCs w:val="21"/>
                <w:lang w:val="zh-CN"/>
                <w14:textFill>
                  <w14:solidFill>
                    <w14:schemeClr w14:val="tx1"/>
                  </w14:solidFill>
                </w14:textFill>
              </w:rPr>
              <w:t>在领取</w:t>
            </w:r>
            <w:r>
              <w:rPr>
                <w:rFonts w:hint="eastAsia" w:ascii="仿宋" w:hAnsi="仿宋" w:eastAsia="仿宋" w:cs="Times New Roman"/>
                <w:b/>
                <w:bCs/>
                <w:color w:val="000000" w:themeColor="text1"/>
                <w:kern w:val="2"/>
                <w:sz w:val="21"/>
                <w:szCs w:val="21"/>
                <w:lang w:val="en-US" w:eastAsia="zh-CN"/>
                <w14:textFill>
                  <w14:solidFill>
                    <w14:schemeClr w14:val="tx1"/>
                  </w14:solidFill>
                </w14:textFill>
              </w:rPr>
              <w:t>成交</w:t>
            </w:r>
            <w:r>
              <w:rPr>
                <w:rFonts w:hint="eastAsia" w:ascii="仿宋" w:hAnsi="仿宋" w:eastAsia="仿宋" w:cs="Times New Roman"/>
                <w:b/>
                <w:bCs/>
                <w:color w:val="000000" w:themeColor="text1"/>
                <w:kern w:val="2"/>
                <w:sz w:val="21"/>
                <w:szCs w:val="21"/>
                <w:lang w:val="zh-CN"/>
                <w14:textFill>
                  <w14:solidFill>
                    <w14:schemeClr w14:val="tx1"/>
                  </w14:solidFill>
                </w14:textFill>
              </w:rPr>
              <w:t>通知书前向</w:t>
            </w:r>
            <w:r>
              <w:rPr>
                <w:rFonts w:hint="eastAsia" w:ascii="仿宋" w:hAnsi="仿宋" w:eastAsia="仿宋" w:cs="Times New Roman"/>
                <w:b/>
                <w:bCs/>
                <w:color w:val="000000" w:themeColor="text1"/>
                <w:kern w:val="2"/>
                <w:sz w:val="21"/>
                <w:szCs w:val="21"/>
                <w:lang w:val="en-US" w:eastAsia="zh-CN"/>
                <w14:textFill>
                  <w14:solidFill>
                    <w14:schemeClr w14:val="tx1"/>
                  </w14:solidFill>
                </w14:textFill>
              </w:rPr>
              <w:t>采购</w:t>
            </w:r>
            <w:r>
              <w:rPr>
                <w:rFonts w:hint="eastAsia" w:ascii="仿宋" w:hAnsi="仿宋" w:eastAsia="仿宋" w:cs="Times New Roman"/>
                <w:b/>
                <w:bCs/>
                <w:color w:val="000000" w:themeColor="text1"/>
                <w:kern w:val="2"/>
                <w:sz w:val="21"/>
                <w:szCs w:val="21"/>
                <w:lang w:val="zh-CN"/>
                <w14:textFill>
                  <w14:solidFill>
                    <w14:schemeClr w14:val="tx1"/>
                  </w14:solidFill>
                </w14:textFill>
              </w:rPr>
              <w:t>代理机构交纳。</w:t>
            </w:r>
          </w:p>
          <w:p>
            <w:pPr>
              <w:pStyle w:val="45"/>
              <w:keepNext w:val="0"/>
              <w:keepLines w:val="0"/>
              <w:pageBreakBefore w:val="0"/>
              <w:widowControl w:val="0"/>
              <w:kinsoku/>
              <w:wordWrap/>
              <w:overflowPunct/>
              <w:topLinePunct w:val="0"/>
              <w:bidi w:val="0"/>
              <w:adjustRightInd w:val="0"/>
              <w:snapToGrid w:val="0"/>
              <w:spacing w:after="0" w:line="267" w:lineRule="auto"/>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en-US" w:eastAsia="zh-CN" w:bidi="ar-SA"/>
                <w14:textFill>
                  <w14:solidFill>
                    <w14:schemeClr w14:val="tx1"/>
                  </w14:solidFill>
                </w14:textFill>
              </w:rPr>
              <w:t>3、</w:t>
            </w: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服务费交纳账户：</w:t>
            </w:r>
          </w:p>
          <w:p>
            <w:pPr>
              <w:pStyle w:val="45"/>
              <w:keepNext w:val="0"/>
              <w:keepLines w:val="0"/>
              <w:pageBreakBefore w:val="0"/>
              <w:widowControl w:val="0"/>
              <w:kinsoku/>
              <w:wordWrap/>
              <w:overflowPunct/>
              <w:topLinePunct w:val="0"/>
              <w:autoSpaceDE w:val="0"/>
              <w:autoSpaceDN w:val="0"/>
              <w:bidi w:val="0"/>
              <w:adjustRightInd w:val="0"/>
              <w:snapToGrid w:val="0"/>
              <w:spacing w:after="0" w:line="267" w:lineRule="auto"/>
              <w:textAlignment w:val="auto"/>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收款单位：四川成与诚招标代理有限公司</w:t>
            </w:r>
          </w:p>
          <w:p>
            <w:pPr>
              <w:pStyle w:val="45"/>
              <w:keepNext w:val="0"/>
              <w:keepLines w:val="0"/>
              <w:pageBreakBefore w:val="0"/>
              <w:widowControl w:val="0"/>
              <w:kinsoku/>
              <w:wordWrap/>
              <w:overflowPunct/>
              <w:topLinePunct w:val="0"/>
              <w:autoSpaceDE w:val="0"/>
              <w:autoSpaceDN w:val="0"/>
              <w:bidi w:val="0"/>
              <w:adjustRightInd w:val="0"/>
              <w:snapToGrid w:val="0"/>
              <w:spacing w:after="0" w:line="267" w:lineRule="auto"/>
              <w:textAlignment w:val="auto"/>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开 户 行：中信银行股份有限公司成都高升路支行</w:t>
            </w:r>
          </w:p>
          <w:p>
            <w:pPr>
              <w:pStyle w:val="45"/>
              <w:keepNext w:val="0"/>
              <w:keepLines w:val="0"/>
              <w:pageBreakBefore w:val="0"/>
              <w:widowControl w:val="0"/>
              <w:kinsoku/>
              <w:wordWrap/>
              <w:overflowPunct/>
              <w:topLinePunct w:val="0"/>
              <w:autoSpaceDE w:val="0"/>
              <w:autoSpaceDN w:val="0"/>
              <w:bidi w:val="0"/>
              <w:adjustRightInd w:val="0"/>
              <w:snapToGrid w:val="0"/>
              <w:spacing w:line="267" w:lineRule="auto"/>
              <w:jc w:val="both"/>
              <w:textAlignment w:val="auto"/>
              <w:rPr>
                <w:rFonts w:ascii="仿宋" w:hAnsi="仿宋" w:eastAsia="仿宋" w:cs="Courier New"/>
                <w:color w:val="000000" w:themeColor="text1"/>
                <w:sz w:val="21"/>
                <w:szCs w:val="21"/>
                <w:lang w:val="zh-CN" w:eastAsia="zh-CN" w:bidi="ar-SA"/>
                <w14:textFill>
                  <w14:solidFill>
                    <w14:schemeClr w14:val="tx1"/>
                  </w14:solidFill>
                </w14:textFill>
              </w:rPr>
            </w:pPr>
            <w:r>
              <w:rPr>
                <w:rFonts w:hint="eastAsia" w:ascii="仿宋" w:hAnsi="仿宋" w:eastAsia="仿宋" w:cs="Times New Roman"/>
                <w:b/>
                <w:bCs/>
                <w:color w:val="000000" w:themeColor="text1"/>
                <w:kern w:val="2"/>
                <w:sz w:val="21"/>
                <w:szCs w:val="21"/>
                <w:lang w:val="zh-CN" w:eastAsia="zh-CN" w:bidi="ar-SA"/>
                <w14:textFill>
                  <w14:solidFill>
                    <w14:schemeClr w14:val="tx1"/>
                  </w14:solidFill>
                </w14:textFill>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3" w:type="dxa"/>
            <w:vAlign w:val="center"/>
          </w:tcPr>
          <w:p>
            <w:pPr>
              <w:pStyle w:val="45"/>
              <w:keepNext w:val="0"/>
              <w:keepLines w:val="0"/>
              <w:pageBreakBefore w:val="0"/>
              <w:kinsoku/>
              <w:wordWrap/>
              <w:overflowPunct/>
              <w:topLinePunct w:val="0"/>
              <w:bidi w:val="0"/>
              <w:spacing w:line="267" w:lineRule="auto"/>
              <w:ind w:right="230"/>
              <w:jc w:val="center"/>
              <w:textAlignment w:val="auto"/>
              <w:rPr>
                <w:rFonts w:hint="default" w:ascii="仿宋" w:hAnsi="仿宋" w:eastAsia="仿宋" w:cs="Courier New"/>
                <w:color w:val="000000" w:themeColor="text1"/>
                <w:sz w:val="21"/>
                <w:szCs w:val="21"/>
                <w:lang w:val="en-US" w:eastAsia="zh-CN"/>
                <w14:textFill>
                  <w14:solidFill>
                    <w14:schemeClr w14:val="tx1"/>
                  </w14:solidFill>
                </w14:textFill>
              </w:rPr>
            </w:pPr>
            <w:r>
              <w:rPr>
                <w:rFonts w:hint="eastAsia" w:ascii="仿宋" w:hAnsi="仿宋" w:eastAsia="仿宋" w:cs="Courier New"/>
                <w:color w:val="000000" w:themeColor="text1"/>
                <w:sz w:val="21"/>
                <w:szCs w:val="21"/>
                <w:lang w:val="en-US" w:eastAsia="zh-CN"/>
                <w14:textFill>
                  <w14:solidFill>
                    <w14:schemeClr w14:val="tx1"/>
                  </w14:solidFill>
                </w14:textFill>
              </w:rPr>
              <w:t>17</w:t>
            </w:r>
          </w:p>
        </w:tc>
        <w:tc>
          <w:tcPr>
            <w:tcW w:w="2283" w:type="dxa"/>
            <w:vAlign w:val="center"/>
          </w:tcPr>
          <w:p>
            <w:pPr>
              <w:pStyle w:val="45"/>
              <w:keepNext w:val="0"/>
              <w:keepLines w:val="0"/>
              <w:pageBreakBefore w:val="0"/>
              <w:kinsoku/>
              <w:wordWrap/>
              <w:overflowPunct/>
              <w:topLinePunct w:val="0"/>
              <w:bidi w:val="0"/>
              <w:snapToGrid w:val="0"/>
              <w:spacing w:line="267" w:lineRule="auto"/>
              <w:ind w:left="96" w:leftChars="0"/>
              <w:jc w:val="center"/>
              <w:textAlignment w:val="auto"/>
              <w:rPr>
                <w:rFonts w:hint="eastAsia"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en-US" w:eastAsia="zh-CN"/>
                <w14:textFill>
                  <w14:solidFill>
                    <w14:schemeClr w14:val="tx1"/>
                  </w14:solidFill>
                </w14:textFill>
              </w:rPr>
              <w:t>送样提醒</w:t>
            </w:r>
          </w:p>
        </w:tc>
        <w:tc>
          <w:tcPr>
            <w:tcW w:w="6390" w:type="dxa"/>
            <w:vAlign w:val="center"/>
          </w:tcPr>
          <w:p>
            <w:pPr>
              <w:keepNext w:val="0"/>
              <w:keepLines w:val="0"/>
              <w:pageBreakBefore w:val="0"/>
              <w:kinsoku/>
              <w:wordWrap/>
              <w:overflowPunct/>
              <w:topLinePunct w:val="0"/>
              <w:bidi w:val="0"/>
              <w:adjustRightInd w:val="0"/>
              <w:snapToGrid w:val="0"/>
              <w:spacing w:line="267" w:lineRule="auto"/>
              <w:textAlignment w:val="auto"/>
              <w:rPr>
                <w:rFonts w:hint="eastAsia" w:ascii="仿宋" w:hAnsi="仿宋" w:eastAsia="仿宋" w:cs="仿宋"/>
                <w:b/>
                <w:bCs/>
                <w:color w:val="000000" w:themeColor="text1"/>
                <w:sz w:val="21"/>
                <w:szCs w:val="21"/>
                <w14:textFill>
                  <w14:solidFill>
                    <w14:schemeClr w14:val="tx1"/>
                  </w14:solidFill>
                </w14:textFill>
              </w:rPr>
            </w:pPr>
            <w:bookmarkStart w:id="23" w:name="PO_默认文件内容_39"/>
            <w:r>
              <w:rPr>
                <w:rFonts w:hint="eastAsia" w:ascii="仿宋" w:hAnsi="仿宋" w:eastAsia="仿宋" w:cs="仿宋"/>
                <w:b/>
                <w:bCs/>
                <w:color w:val="000000" w:themeColor="text1"/>
                <w:sz w:val="21"/>
                <w:szCs w:val="21"/>
                <w14:textFill>
                  <w14:solidFill>
                    <w14:schemeClr w14:val="tx1"/>
                  </w14:solidFill>
                </w14:textFill>
              </w:rPr>
              <w:t>☑</w:t>
            </w:r>
            <w:r>
              <w:rPr>
                <w:rFonts w:hint="eastAsia" w:ascii="仿宋" w:hAnsi="仿宋" w:eastAsia="仿宋" w:cs="仿宋"/>
                <w:b/>
                <w:bCs/>
                <w:color w:val="000000" w:themeColor="text1"/>
                <w:sz w:val="21"/>
                <w:szCs w:val="21"/>
                <w:lang w:val="zh-CN"/>
                <w14:textFill>
                  <w14:solidFill>
                    <w14:schemeClr w14:val="tx1"/>
                  </w14:solidFill>
                </w14:textFill>
              </w:rPr>
              <w:t>本项目</w:t>
            </w:r>
            <w:r>
              <w:rPr>
                <w:rFonts w:hint="eastAsia" w:ascii="仿宋" w:hAnsi="仿宋" w:eastAsia="仿宋" w:cs="仿宋"/>
                <w:b/>
                <w:bCs/>
                <w:color w:val="000000" w:themeColor="text1"/>
                <w:sz w:val="21"/>
                <w:szCs w:val="21"/>
                <w14:textFill>
                  <w14:solidFill>
                    <w14:schemeClr w14:val="tx1"/>
                  </w14:solidFill>
                </w14:textFill>
              </w:rPr>
              <w:t>不</w:t>
            </w:r>
            <w:r>
              <w:rPr>
                <w:rFonts w:hint="eastAsia" w:ascii="仿宋" w:hAnsi="仿宋" w:eastAsia="仿宋" w:cs="仿宋"/>
                <w:b/>
                <w:bCs/>
                <w:color w:val="000000" w:themeColor="text1"/>
                <w:sz w:val="21"/>
                <w:szCs w:val="21"/>
                <w:lang w:val="zh-CN"/>
                <w14:textFill>
                  <w14:solidFill>
                    <w14:schemeClr w14:val="tx1"/>
                  </w14:solidFill>
                </w14:textFill>
              </w:rPr>
              <w:t>涉及样品。</w:t>
            </w:r>
          </w:p>
          <w:p>
            <w:pPr>
              <w:keepNext w:val="0"/>
              <w:keepLines w:val="0"/>
              <w:pageBreakBefore w:val="0"/>
              <w:kinsoku/>
              <w:wordWrap/>
              <w:overflowPunct/>
              <w:topLinePunct w:val="0"/>
              <w:bidi w:val="0"/>
              <w:adjustRightInd w:val="0"/>
              <w:snapToGrid w:val="0"/>
              <w:spacing w:line="267" w:lineRule="auto"/>
              <w:textAlignment w:val="auto"/>
              <w:rPr>
                <w:rFonts w:hint="eastAsia" w:ascii="仿宋" w:hAnsi="仿宋" w:eastAsia="仿宋" w:cs="仿宋"/>
                <w:b/>
                <w:bCs/>
                <w:color w:val="000000" w:themeColor="text1"/>
                <w:sz w:val="21"/>
                <w:szCs w:val="21"/>
                <w14:textFill>
                  <w14:solidFill>
                    <w14:schemeClr w14:val="tx1"/>
                  </w14:solidFill>
                </w14:textFill>
              </w:rPr>
            </w:pPr>
            <w:r>
              <w:rPr>
                <w:rFonts w:hint="eastAsia" w:ascii="仿宋" w:hAnsi="仿宋" w:eastAsia="仿宋" w:cs="仿宋"/>
                <w:b/>
                <w:bCs/>
                <w:color w:val="000000" w:themeColor="text1"/>
                <w:sz w:val="21"/>
                <w:szCs w:val="21"/>
                <w:lang w:val="zh-CN"/>
                <w14:textFill>
                  <w14:solidFill>
                    <w14:schemeClr w14:val="tx1"/>
                  </w14:solidFill>
                </w14:textFill>
              </w:rPr>
              <w:t>□</w:t>
            </w:r>
            <w:r>
              <w:rPr>
                <w:rFonts w:hint="eastAsia" w:ascii="仿宋" w:hAnsi="仿宋" w:eastAsia="仿宋" w:cs="仿宋"/>
                <w:b/>
                <w:bCs/>
                <w:color w:val="000000" w:themeColor="text1"/>
                <w:sz w:val="21"/>
                <w:szCs w:val="21"/>
                <w14:textFill>
                  <w14:solidFill>
                    <w14:schemeClr w14:val="tx1"/>
                  </w14:solidFill>
                </w14:textFill>
              </w:rPr>
              <w:t>本项目涉及样品：</w:t>
            </w:r>
          </w:p>
          <w:p>
            <w:pPr>
              <w:pStyle w:val="45"/>
              <w:keepNext w:val="0"/>
              <w:keepLines w:val="0"/>
              <w:pageBreakBefore w:val="0"/>
              <w:widowControl w:val="0"/>
              <w:kinsoku/>
              <w:wordWrap/>
              <w:overflowPunct/>
              <w:topLinePunct w:val="0"/>
              <w:autoSpaceDE w:val="0"/>
              <w:autoSpaceDN w:val="0"/>
              <w:bidi w:val="0"/>
              <w:adjustRightInd w:val="0"/>
              <w:snapToGrid w:val="0"/>
              <w:spacing w:line="267" w:lineRule="auto"/>
              <w:jc w:val="both"/>
              <w:textAlignment w:val="auto"/>
              <w:rPr>
                <w:rFonts w:hint="eastAsia" w:ascii="仿宋" w:hAnsi="仿宋" w:eastAsia="仿宋" w:cs="Times New Roman"/>
                <w:color w:val="000000" w:themeColor="text1"/>
                <w:kern w:val="2"/>
                <w:sz w:val="21"/>
                <w:szCs w:val="21"/>
                <w:lang w:val="zh-CN" w:eastAsia="zh-CN" w:bidi="ar-SA"/>
                <w14:textFill>
                  <w14:solidFill>
                    <w14:schemeClr w14:val="tx1"/>
                  </w14:solidFill>
                </w14:textFill>
              </w:rPr>
            </w:pPr>
            <w:r>
              <w:rPr>
                <w:rFonts w:hint="eastAsia" w:ascii="仿宋" w:hAnsi="仿宋" w:eastAsia="仿宋" w:cs="仿宋"/>
                <w:color w:val="000000" w:themeColor="text1"/>
                <w:sz w:val="21"/>
                <w:szCs w:val="21"/>
                <w:lang w:val="zh-CN"/>
                <w14:textFill>
                  <w14:solidFill>
                    <w14:schemeClr w14:val="tx1"/>
                  </w14:solidFill>
                </w14:textFill>
              </w:rPr>
              <w:t>本项目若涉及样品，请在文件接收时间内将样品送至开标现场，并按现场工作人员要求摆样。</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33" w:type="dxa"/>
            <w:vAlign w:val="center"/>
          </w:tcPr>
          <w:p>
            <w:pPr>
              <w:pStyle w:val="45"/>
              <w:keepNext w:val="0"/>
              <w:keepLines w:val="0"/>
              <w:pageBreakBefore w:val="0"/>
              <w:kinsoku/>
              <w:wordWrap/>
              <w:overflowPunct/>
              <w:topLinePunct w:val="0"/>
              <w:bidi w:val="0"/>
              <w:spacing w:line="267" w:lineRule="auto"/>
              <w:ind w:left="155" w:leftChars="74" w:firstLine="56" w:firstLineChars="27"/>
              <w:jc w:val="both"/>
              <w:textAlignment w:val="auto"/>
              <w:rPr>
                <w:rFonts w:hint="default" w:ascii="仿宋" w:hAnsi="仿宋" w:eastAsia="仿宋" w:cs="Courier New"/>
                <w:color w:val="000000" w:themeColor="text1"/>
                <w:sz w:val="21"/>
                <w:szCs w:val="21"/>
                <w:lang w:val="en-US" w:eastAsia="zh-CN"/>
                <w14:textFill>
                  <w14:solidFill>
                    <w14:schemeClr w14:val="tx1"/>
                  </w14:solidFill>
                </w14:textFill>
              </w:rPr>
            </w:pPr>
            <w:r>
              <w:rPr>
                <w:rFonts w:hint="eastAsia" w:ascii="仿宋" w:hAnsi="仿宋" w:eastAsia="仿宋" w:cs="Courier New"/>
                <w:color w:val="000000" w:themeColor="text1"/>
                <w:sz w:val="21"/>
                <w:szCs w:val="21"/>
                <w:lang w:val="en-US" w:eastAsia="zh-CN"/>
                <w14:textFill>
                  <w14:solidFill>
                    <w14:schemeClr w14:val="tx1"/>
                  </w14:solidFill>
                </w14:textFill>
              </w:rPr>
              <w:t>18</w:t>
            </w:r>
          </w:p>
        </w:tc>
        <w:tc>
          <w:tcPr>
            <w:tcW w:w="2283" w:type="dxa"/>
            <w:vAlign w:val="center"/>
          </w:tcPr>
          <w:p>
            <w:pPr>
              <w:pStyle w:val="45"/>
              <w:keepNext w:val="0"/>
              <w:keepLines w:val="0"/>
              <w:pageBreakBefore w:val="0"/>
              <w:kinsoku/>
              <w:wordWrap/>
              <w:overflowPunct/>
              <w:topLinePunct w:val="0"/>
              <w:bidi w:val="0"/>
              <w:spacing w:line="267" w:lineRule="auto"/>
              <w:ind w:left="155" w:leftChars="74" w:firstLine="56" w:firstLineChars="27"/>
              <w:jc w:val="center"/>
              <w:textAlignment w:val="auto"/>
              <w:rPr>
                <w:rFonts w:hint="eastAsia" w:ascii="仿宋" w:hAnsi="仿宋" w:eastAsia="仿宋" w:cs="Courier New"/>
                <w:color w:val="000000" w:themeColor="text1"/>
                <w:sz w:val="21"/>
                <w:szCs w:val="21"/>
                <w:lang w:val="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联合体</w:t>
            </w:r>
          </w:p>
          <w:p>
            <w:pPr>
              <w:pStyle w:val="45"/>
              <w:keepNext w:val="0"/>
              <w:keepLines w:val="0"/>
              <w:pageBreakBefore w:val="0"/>
              <w:kinsoku/>
              <w:wordWrap/>
              <w:overflowPunct/>
              <w:topLinePunct w:val="0"/>
              <w:bidi w:val="0"/>
              <w:spacing w:line="267" w:lineRule="auto"/>
              <w:ind w:left="155" w:leftChars="74" w:firstLine="57" w:firstLineChars="27"/>
              <w:jc w:val="center"/>
              <w:textAlignment w:val="auto"/>
              <w:rPr>
                <w:rFonts w:hint="eastAsia" w:ascii="仿宋" w:hAnsi="仿宋" w:eastAsia="仿宋" w:cs="Courier New"/>
                <w:color w:val="000000" w:themeColor="text1"/>
                <w:sz w:val="21"/>
                <w:szCs w:val="21"/>
                <w:lang w:val="zh-CN" w:eastAsia="zh-CN"/>
                <w14:textFill>
                  <w14:solidFill>
                    <w14:schemeClr w14:val="tx1"/>
                  </w14:solidFill>
                </w14:textFill>
              </w:rPr>
            </w:pPr>
            <w:r>
              <w:rPr>
                <w:rFonts w:hint="eastAsia" w:ascii="仿宋" w:hAnsi="仿宋" w:eastAsia="仿宋"/>
                <w:b/>
                <w:bCs/>
                <w:color w:val="000000" w:themeColor="text1"/>
                <w:sz w:val="21"/>
                <w:szCs w:val="21"/>
                <w:lang w:val="zh-CN"/>
                <w14:textFill>
                  <w14:solidFill>
                    <w14:schemeClr w14:val="tx1"/>
                  </w14:solidFill>
                </w14:textFill>
              </w:rPr>
              <w:t>（</w:t>
            </w:r>
            <w:r>
              <w:rPr>
                <w:rFonts w:hint="eastAsia" w:ascii="仿宋" w:hAnsi="仿宋" w:eastAsia="仿宋"/>
                <w:b/>
                <w:bCs/>
                <w:color w:val="000000" w:themeColor="text1"/>
                <w:sz w:val="21"/>
                <w:szCs w:val="21"/>
                <w:lang w:val="en-US" w:eastAsia="zh-CN"/>
                <w14:textFill>
                  <w14:solidFill>
                    <w14:schemeClr w14:val="tx1"/>
                  </w14:solidFill>
                </w14:textFill>
              </w:rPr>
              <w:t>实质性要求）</w:t>
            </w:r>
          </w:p>
        </w:tc>
        <w:tc>
          <w:tcPr>
            <w:tcW w:w="6390" w:type="dxa"/>
            <w:vAlign w:val="center"/>
          </w:tcPr>
          <w:p>
            <w:pPr>
              <w:pStyle w:val="41"/>
              <w:spacing w:line="420" w:lineRule="exact"/>
              <w:ind w:left="0" w:leftChars="0" w:firstLine="0" w:firstLineChars="0"/>
              <w:rPr>
                <w:rFonts w:hint="eastAsia" w:ascii="仿宋" w:hAnsi="仿宋" w:eastAsia="仿宋" w:cs="Courier New"/>
                <w:color w:val="000000" w:themeColor="text1"/>
                <w:sz w:val="21"/>
                <w:szCs w:val="21"/>
                <w:lang w:val="en-US" w:eastAsia="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t xml:space="preserve">□本项目不允许联合体参加 </w:t>
            </w:r>
            <w:r>
              <w:rPr>
                <w:rFonts w:hint="eastAsia" w:ascii="仿宋" w:hAnsi="仿宋" w:eastAsia="仿宋" w:cs="Courier New"/>
                <w:color w:val="000000" w:themeColor="text1"/>
                <w:sz w:val="21"/>
                <w:szCs w:val="21"/>
                <w:lang w:val="en-US" w:eastAsia="zh-CN"/>
                <w14:textFill>
                  <w14:solidFill>
                    <w14:schemeClr w14:val="tx1"/>
                  </w14:solidFill>
                </w14:textFill>
              </w:rPr>
              <w:t xml:space="preserve">   </w:t>
            </w:r>
          </w:p>
          <w:p>
            <w:pPr>
              <w:pStyle w:val="41"/>
              <w:spacing w:line="420" w:lineRule="exact"/>
              <w:ind w:left="0" w:leftChars="0" w:firstLine="0" w:firstLineChars="0"/>
              <w:rPr>
                <w:rFonts w:hint="eastAsia" w:ascii="仿宋" w:hAnsi="仿宋" w:eastAsia="仿宋" w:cs="Courier New"/>
                <w:color w:val="000000" w:themeColor="text1"/>
                <w:sz w:val="21"/>
                <w:szCs w:val="21"/>
                <w:lang w:val="en-US" w:eastAsia="zh-CN"/>
                <w14:textFill>
                  <w14:solidFill>
                    <w14:schemeClr w14:val="tx1"/>
                  </w14:solidFill>
                </w14:textFill>
              </w:rPr>
            </w:pPr>
            <w:r>
              <w:rPr>
                <w:rFonts w:hint="eastAsia" w:ascii="仿宋" w:hAnsi="仿宋" w:eastAsia="仿宋" w:cs="Courier New"/>
                <w:color w:val="000000" w:themeColor="text1"/>
                <w:sz w:val="21"/>
                <w:szCs w:val="21"/>
                <w:lang w:val="zh-CN"/>
                <w14:textFill>
                  <w14:solidFill>
                    <w14:schemeClr w14:val="tx1"/>
                  </w14:solidFill>
                </w14:textFill>
              </w:rPr>
              <w:sym w:font="Wingdings 2" w:char="0052"/>
            </w:r>
            <w:r>
              <w:rPr>
                <w:rFonts w:hint="eastAsia" w:ascii="仿宋" w:hAnsi="仿宋" w:eastAsia="仿宋" w:cs="Courier New"/>
                <w:color w:val="000000" w:themeColor="text1"/>
                <w:sz w:val="21"/>
                <w:szCs w:val="21"/>
                <w:lang w:val="zh-CN"/>
                <w14:textFill>
                  <w14:solidFill>
                    <w14:schemeClr w14:val="tx1"/>
                  </w14:solidFill>
                </w14:textFill>
              </w:rPr>
              <w:t>本项目允许联合体参加</w:t>
            </w:r>
            <w:r>
              <w:rPr>
                <w:rFonts w:hint="eastAsia" w:ascii="仿宋" w:hAnsi="仿宋" w:eastAsia="仿宋" w:cs="Courier New"/>
                <w:color w:val="000000" w:themeColor="text1"/>
                <w:sz w:val="21"/>
                <w:szCs w:val="21"/>
                <w:lang w:val="en-US" w:eastAsia="zh-CN"/>
                <w14:textFill>
                  <w14:solidFill>
                    <w14:schemeClr w14:val="tx1"/>
                  </w14:solidFill>
                </w14:textFill>
              </w:rPr>
              <w:t xml:space="preserve"> </w:t>
            </w: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以联合体形式参加的，应当提交联合协议，载明联合体各方承担的工作和义务。</w:t>
            </w: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br w:type="textWrapping"/>
            </w: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 xml:space="preserve">    注：联合体各方不得再单独参加或者与其他供应商另外组成联合体参加同一合同项下的政府采购活动。</w:t>
            </w:r>
          </w:p>
        </w:tc>
      </w:tr>
    </w:tbl>
    <w:p>
      <w:pPr>
        <w:rPr>
          <w:rFonts w:hint="eastAsia"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br w:type="page"/>
      </w:r>
    </w:p>
    <w:p>
      <w:pPr>
        <w:pStyle w:val="4"/>
        <w:keepNext w:val="0"/>
        <w:keepLines w:val="0"/>
        <w:spacing w:before="0" w:after="0"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  则</w:t>
      </w:r>
    </w:p>
    <w:p>
      <w:pPr>
        <w:bidi w:val="0"/>
        <w:rPr>
          <w:color w:val="000000" w:themeColor="text1"/>
          <w14:textFill>
            <w14:solidFill>
              <w14:schemeClr w14:val="tx1"/>
            </w14:solidFill>
          </w14:textFill>
        </w:rPr>
      </w:pPr>
      <w:bookmarkStart w:id="24" w:name="_Toc183582205"/>
      <w:bookmarkStart w:id="25" w:name="_Toc183682342"/>
      <w:bookmarkStart w:id="26" w:name="_Toc217446034"/>
    </w:p>
    <w:bookmarkEnd w:id="24"/>
    <w:bookmarkEnd w:id="25"/>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27" w:name="PO_默认文件内容_20"/>
      <w:r>
        <w:rPr>
          <w:rFonts w:hint="eastAsia" w:ascii="仿宋" w:hAnsi="仿宋" w:eastAsia="仿宋"/>
          <w:color w:val="000000" w:themeColor="text1"/>
          <w:sz w:val="24"/>
          <w:szCs w:val="24"/>
          <w14:textFill>
            <w14:solidFill>
              <w14:schemeClr w14:val="tx1"/>
            </w14:solidFill>
          </w14:textFill>
        </w:rPr>
        <w:t>1．适用范围</w:t>
      </w:r>
      <w:bookmarkEnd w:id="26"/>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本磋商文件仅适用于本次磋商采购项目。</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 本磋商文件的解释权归采购人和采购代理机构所有。</w:t>
      </w:r>
      <w:bookmarkEnd w:id="27"/>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．采购主体</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1本次磋商的采购人是</w:t>
      </w:r>
      <w:r>
        <w:rPr>
          <w:rFonts w:hint="eastAsia" w:ascii="仿宋" w:hAnsi="仿宋" w:eastAsia="仿宋"/>
          <w:b/>
          <w:color w:val="000000" w:themeColor="text1"/>
          <w:sz w:val="24"/>
          <w:u w:val="single"/>
          <w14:textFill>
            <w14:solidFill>
              <w14:schemeClr w14:val="tx1"/>
            </w14:solidFill>
          </w14:textFill>
        </w:rPr>
        <w:t>成都市双流区文化体育和旅游局</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28" w:name="PO_默认文件内容_23"/>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2本次磋商的采购代理机构是</w:t>
      </w:r>
      <w:r>
        <w:rPr>
          <w:rFonts w:hint="eastAsia" w:ascii="仿宋" w:hAnsi="仿宋" w:eastAsia="仿宋"/>
          <w:b/>
          <w:color w:val="000000" w:themeColor="text1"/>
          <w:sz w:val="24"/>
          <w:u w:val="single"/>
          <w14:textFill>
            <w14:solidFill>
              <w14:schemeClr w14:val="tx1"/>
            </w14:solidFill>
          </w14:textFill>
        </w:rPr>
        <w:t>四川成与诚招标代理有限公司</w:t>
      </w:r>
      <w:r>
        <w:rPr>
          <w:rFonts w:hint="eastAsia" w:ascii="仿宋" w:hAnsi="仿宋" w:eastAsia="仿宋"/>
          <w:color w:val="000000" w:themeColor="text1"/>
          <w:sz w:val="24"/>
          <w14:textFill>
            <w14:solidFill>
              <w14:schemeClr w14:val="tx1"/>
            </w14:solidFill>
          </w14:textFill>
        </w:rPr>
        <w:t>。</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29" w:name="_Toc217446036"/>
      <w:bookmarkStart w:id="30" w:name="_Toc217390843"/>
      <w:bookmarkStart w:id="31" w:name="_Toc183682344"/>
      <w:bookmarkStart w:id="32" w:name="_Toc183582207"/>
      <w:r>
        <w:rPr>
          <w:rFonts w:hint="eastAsia" w:ascii="仿宋" w:hAnsi="仿宋" w:eastAsia="仿宋"/>
          <w:color w:val="000000" w:themeColor="text1"/>
          <w:sz w:val="24"/>
          <w:szCs w:val="24"/>
          <w:lang w:val="en-US" w:eastAsia="zh-CN"/>
          <w14:textFill>
            <w14:solidFill>
              <w14:schemeClr w14:val="tx1"/>
            </w14:solidFill>
          </w14:textFill>
        </w:rPr>
        <w:t>3</w:t>
      </w:r>
      <w:r>
        <w:rPr>
          <w:rFonts w:hint="eastAsia" w:ascii="仿宋" w:hAnsi="仿宋" w:eastAsia="仿宋"/>
          <w:color w:val="000000" w:themeColor="text1"/>
          <w:sz w:val="24"/>
          <w:szCs w:val="24"/>
          <w14:textFill>
            <w14:solidFill>
              <w14:schemeClr w14:val="tx1"/>
            </w14:solidFill>
          </w14:textFill>
        </w:rPr>
        <w:t>．合格</w:t>
      </w:r>
      <w:bookmarkEnd w:id="29"/>
      <w:bookmarkEnd w:id="30"/>
      <w:bookmarkEnd w:id="31"/>
      <w:bookmarkEnd w:id="32"/>
      <w:r>
        <w:rPr>
          <w:rFonts w:hint="eastAsia" w:ascii="仿宋" w:hAnsi="仿宋" w:eastAsia="仿宋"/>
          <w:color w:val="000000" w:themeColor="text1"/>
          <w:sz w:val="24"/>
          <w:szCs w:val="24"/>
          <w14:textFill>
            <w14:solidFill>
              <w14:schemeClr w14:val="tx1"/>
            </w14:solidFill>
          </w14:textFill>
        </w:rPr>
        <w:t>供应商</w:t>
      </w:r>
    </w:p>
    <w:p>
      <w:pPr>
        <w:tabs>
          <w:tab w:val="left" w:pos="7665"/>
        </w:tabs>
        <w:spacing w:line="400" w:lineRule="exact"/>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合格供应商应具备以下条件：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 具备法律法规和本采购文件规定的资格条件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64"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pacing w:val="-4"/>
          <w:sz w:val="24"/>
          <w14:textFill>
            <w14:solidFill>
              <w14:schemeClr w14:val="tx1"/>
            </w14:solidFill>
          </w14:textFill>
        </w:rPr>
        <w:t>3.2 不属于禁止参加本项目采购活动的供应商；</w:t>
      </w:r>
    </w:p>
    <w:p>
      <w:pPr>
        <w:tabs>
          <w:tab w:val="left" w:pos="7665"/>
        </w:tabs>
        <w:spacing w:line="400" w:lineRule="exact"/>
        <w:ind w:firstLine="464" w:firstLineChars="200"/>
        <w:rPr>
          <w:rFonts w:hint="eastAsia" w:ascii="仿宋" w:hAnsi="仿宋" w:eastAsia="仿宋"/>
          <w:color w:val="000000" w:themeColor="text1"/>
          <w:spacing w:val="-4"/>
          <w:sz w:val="24"/>
          <w14:textFill>
            <w14:solidFill>
              <w14:schemeClr w14:val="tx1"/>
            </w14:solidFill>
          </w14:textFill>
        </w:rPr>
      </w:pPr>
      <w:bookmarkStart w:id="33" w:name="_Toc217446037"/>
      <w:bookmarkStart w:id="34" w:name="_Toc183682345"/>
      <w:bookmarkStart w:id="35" w:name="_Toc183582208"/>
      <w:r>
        <w:rPr>
          <w:rFonts w:hint="eastAsia" w:ascii="仿宋" w:hAnsi="仿宋" w:eastAsia="仿宋"/>
          <w:color w:val="000000" w:themeColor="text1"/>
          <w:spacing w:val="-4"/>
          <w:sz w:val="24"/>
          <w14:textFill>
            <w14:solidFill>
              <w14:schemeClr w14:val="tx1"/>
            </w14:solidFill>
          </w14:textFill>
        </w:rPr>
        <w:t>3.3按照规定</w:t>
      </w:r>
      <w:r>
        <w:rPr>
          <w:rFonts w:hint="eastAsia" w:ascii="仿宋" w:hAnsi="仿宋" w:eastAsia="仿宋"/>
          <w:color w:val="000000" w:themeColor="text1"/>
          <w:spacing w:val="-4"/>
          <w:sz w:val="24"/>
          <w:lang w:val="en-US" w:eastAsia="zh-CN"/>
          <w14:textFill>
            <w14:solidFill>
              <w14:schemeClr w14:val="tx1"/>
            </w14:solidFill>
          </w14:textFill>
        </w:rPr>
        <w:t>获取</w:t>
      </w:r>
      <w:r>
        <w:rPr>
          <w:rFonts w:hint="eastAsia" w:ascii="仿宋" w:hAnsi="仿宋" w:eastAsia="仿宋"/>
          <w:color w:val="000000" w:themeColor="text1"/>
          <w:spacing w:val="-4"/>
          <w:sz w:val="24"/>
          <w14:textFill>
            <w14:solidFill>
              <w14:schemeClr w14:val="tx1"/>
            </w14:solidFill>
          </w14:textFill>
        </w:rPr>
        <w:t>了采购文件（实质性要求）</w:t>
      </w:r>
    </w:p>
    <w:p>
      <w:pPr>
        <w:tabs>
          <w:tab w:val="left" w:pos="7665"/>
        </w:tabs>
        <w:spacing w:line="400" w:lineRule="exact"/>
        <w:ind w:firstLine="436" w:firstLineChars="200"/>
        <w:rPr>
          <w:rFonts w:hint="eastAsia" w:ascii="仿宋" w:hAnsi="仿宋" w:eastAsia="仿宋"/>
          <w:color w:val="000000" w:themeColor="text1"/>
          <w:spacing w:val="-11"/>
          <w:sz w:val="24"/>
          <w14:textFill>
            <w14:solidFill>
              <w14:schemeClr w14:val="tx1"/>
            </w14:solidFill>
          </w14:textFill>
        </w:rPr>
      </w:pPr>
      <w:r>
        <w:rPr>
          <w:rFonts w:hint="eastAsia" w:ascii="仿宋" w:hAnsi="仿宋" w:eastAsia="仿宋"/>
          <w:color w:val="000000" w:themeColor="text1"/>
          <w:spacing w:val="-11"/>
          <w:sz w:val="24"/>
          <w14:textFill>
            <w14:solidFill>
              <w14:schemeClr w14:val="tx1"/>
            </w14:solidFill>
          </w14:textFill>
        </w:rPr>
        <w:t>由代理机构提供供应商</w:t>
      </w:r>
      <w:r>
        <w:rPr>
          <w:rFonts w:hint="eastAsia" w:ascii="仿宋" w:hAnsi="仿宋" w:eastAsia="仿宋"/>
          <w:color w:val="000000" w:themeColor="text1"/>
          <w:spacing w:val="-11"/>
          <w:sz w:val="24"/>
          <w:lang w:val="en-US" w:eastAsia="zh-CN"/>
          <w14:textFill>
            <w14:solidFill>
              <w14:schemeClr w14:val="tx1"/>
            </w14:solidFill>
          </w14:textFill>
        </w:rPr>
        <w:t>获取</w:t>
      </w:r>
      <w:r>
        <w:rPr>
          <w:rFonts w:hint="eastAsia" w:ascii="仿宋" w:hAnsi="仿宋" w:eastAsia="仿宋"/>
          <w:color w:val="000000" w:themeColor="text1"/>
          <w:spacing w:val="-11"/>
          <w:sz w:val="24"/>
          <w14:textFill>
            <w14:solidFill>
              <w14:schemeClr w14:val="tx1"/>
            </w14:solidFill>
          </w14:textFill>
        </w:rPr>
        <w:t>采购文件情况的相关证明材料，供应商不用提供证明材料。</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4．磋商费用</w:t>
      </w:r>
      <w:bookmarkEnd w:id="33"/>
      <w:bookmarkEnd w:id="34"/>
      <w:bookmarkEnd w:id="35"/>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供应商应自行承担参加磋商活动的全部费用。</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5．充分、公平竞争保障措施（实质性要求）</w:t>
      </w:r>
    </w:p>
    <w:p>
      <w:pPr>
        <w:pStyle w:val="42"/>
        <w:spacing w:line="400" w:lineRule="exact"/>
        <w:ind w:left="1" w:firstLine="48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400" w:lineRule="exact"/>
        <w:ind w:left="1"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前期参与供应商处理。为采购项目提供整体设计、规范编制或者项目管理、监理、检测等服务的供应商，不得再参加该采购项目的其他采购活动。</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回避。政府采购活动中，采购人员及相关人员与供应商有下列利害关系之一的，应当回避：</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（1）参加采购活动前3年内与供应商存在劳动关系；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（2）参加采购活动前3年内担任供应商的董事、监事；</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（3）参加采购活动前3年内是供应商的控股股东或者实际控制人；</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（4）与供应商的法定代表人或者负责人有夫妻、直系血亲、三代以内旁系血亲或者近姻亲关系；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（5）与供应商有其他可能影响政府采购活动公平、公正进行的关系。</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本项目政府采购活动中需要依法回避的相关人员是指磋商小组成员。</w:t>
      </w:r>
    </w:p>
    <w:p>
      <w:pPr>
        <w:pStyle w:val="42"/>
        <w:spacing w:line="400" w:lineRule="exact"/>
        <w:ind w:left="1" w:firstLine="480"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000000" w:themeColor="text1"/>
          <w:sz w:val="24"/>
          <w14:textFill>
            <w14:solidFill>
              <w14:schemeClr w14:val="tx1"/>
            </w14:solidFill>
          </w14:textFill>
        </w:rPr>
        <w:t xml:space="preserve"> </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6．联合体竞争性磋商（仅适用于允许联合体参与的项目）</w:t>
      </w:r>
    </w:p>
    <w:p>
      <w:pPr>
        <w:pStyle w:val="42"/>
        <w:spacing w:line="400" w:lineRule="exact"/>
        <w:ind w:left="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7．磋商保证金（本项目不收取）</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7.2 未按磋商文件要求在规定时间前交纳规定数额磋商保证金的响应文件无效。</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供应商所交纳的磋商保证金不计利息。</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7.5发生下列情形之一的，采购代理机构将不予退还磋商保证金：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（一）在磋商文件规定的递交响应文件截止时间后撤回响应文件的；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（二）在采购人确定成交供应商之前放弃成交候选资格的；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（三）成交后放弃、不领取或者不接收成交通知书的；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（四）由于成交供应商的原因未能按照磋商文件的规定与采购人签订合同的；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（五）由于成交供应商的原因未能按照磋商文件的规定交纳履约保证金的；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（六）供应商在政府采购活动中提供虚假材料的；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（七）报价有效期内，供应商在政府采购活动中有违法、违规、违纪行为。</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8．响应文件有效期（实质性要求）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本项目响应文件有效期为递交磋商响应文件截止之日起</w:t>
      </w:r>
      <w:r>
        <w:rPr>
          <w:rFonts w:ascii="仿宋" w:hAnsi="仿宋" w:eastAsia="仿宋"/>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9．知识产权（实质性要求）</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000000" w:themeColor="text1"/>
          <w:sz w:val="24"/>
          <w14:textFill>
            <w14:solidFill>
              <w14:schemeClr w14:val="tx1"/>
            </w14:solidFill>
          </w14:textFill>
        </w:rPr>
        <w:t>供应商</w:t>
      </w:r>
      <w:r>
        <w:rPr>
          <w:rFonts w:hint="eastAsia" w:ascii="仿宋" w:hAnsi="仿宋" w:eastAsia="仿宋"/>
          <w:color w:val="000000" w:themeColor="text1"/>
          <w:sz w:val="24"/>
          <w:szCs w:val="24"/>
          <w14:textFill>
            <w14:solidFill>
              <w14:schemeClr w14:val="tx1"/>
            </w14:solidFill>
          </w14:textFill>
        </w:rPr>
        <w:t>承担所有相关责任。</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w:t>
      </w:r>
      <w:r>
        <w:rPr>
          <w:rFonts w:ascii="仿宋" w:hAnsi="仿宋" w:eastAsia="仿宋"/>
          <w:color w:val="000000" w:themeColor="text1"/>
          <w:sz w:val="24"/>
          <w:szCs w:val="24"/>
          <w14:textFill>
            <w14:solidFill>
              <w14:schemeClr w14:val="tx1"/>
            </w14:solidFill>
          </w14:textFill>
        </w:rPr>
        <w:t>.2</w:t>
      </w:r>
      <w:r>
        <w:rPr>
          <w:rFonts w:hint="eastAsia" w:ascii="仿宋" w:hAnsi="仿宋" w:eastAsia="仿宋"/>
          <w:color w:val="000000" w:themeColor="text1"/>
          <w:sz w:val="24"/>
          <w:szCs w:val="24"/>
          <w14:textFill>
            <w14:solidFill>
              <w14:schemeClr w14:val="tx1"/>
            </w14:solidFill>
          </w14:textFill>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bCs w:val="0"/>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 xml:space="preserve"> 如采用供应商所不拥有的知识产权，则在报价中必须包括合法获取该知识产权的相关费用。 </w:t>
      </w:r>
      <w:bookmarkEnd w:id="28"/>
      <w:bookmarkStart w:id="36" w:name="_Toc77400779"/>
      <w:bookmarkStart w:id="37" w:name="_Toc183582209"/>
      <w:bookmarkStart w:id="38" w:name="_Toc217446038"/>
      <w:bookmarkStart w:id="39" w:name="_Toc183682346"/>
      <w:bookmarkStart w:id="40" w:name="_Toc89075875"/>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41" w:name="PO_默认文件内容_24"/>
      <w:r>
        <w:rPr>
          <w:rFonts w:hint="eastAsia" w:ascii="仿宋" w:hAnsi="仿宋" w:eastAsia="仿宋"/>
          <w:bCs w:val="0"/>
          <w:color w:val="000000" w:themeColor="text1"/>
          <w14:textFill>
            <w14:solidFill>
              <w14:schemeClr w14:val="tx1"/>
            </w14:solidFill>
          </w14:textFill>
        </w:rPr>
        <w:t>三、磋商文件</w:t>
      </w:r>
      <w:bookmarkEnd w:id="36"/>
      <w:bookmarkEnd w:id="37"/>
      <w:bookmarkEnd w:id="38"/>
      <w:bookmarkEnd w:id="39"/>
      <w:bookmarkEnd w:id="40"/>
      <w:bookmarkStart w:id="42" w:name="_Toc183582210"/>
      <w:bookmarkStart w:id="43" w:name="_Toc217446039"/>
      <w:bookmarkStart w:id="44" w:name="_Toc183682347"/>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10．磋商文件的构成</w:t>
      </w:r>
      <w:bookmarkEnd w:id="42"/>
      <w:bookmarkEnd w:id="43"/>
      <w:bookmarkEnd w:id="44"/>
      <w:r>
        <w:rPr>
          <w:rFonts w:hint="eastAsia" w:ascii="仿宋" w:hAnsi="仿宋" w:eastAsia="仿宋"/>
          <w:color w:val="000000" w:themeColor="text1"/>
          <w:sz w:val="24"/>
          <w:szCs w:val="24"/>
          <w14:textFill>
            <w14:solidFill>
              <w14:schemeClr w14:val="tx1"/>
            </w14:solidFill>
          </w14:textFill>
        </w:rPr>
        <w:t>（实质性要求）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5" w:name="_Toc183682348"/>
      <w:bookmarkStart w:id="46" w:name="_Toc183582211"/>
      <w:bookmarkStart w:id="47" w:name="_Toc217446040"/>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11．磋商文件的澄清</w:t>
      </w:r>
      <w:bookmarkEnd w:id="45"/>
      <w:bookmarkEnd w:id="46"/>
      <w:r>
        <w:rPr>
          <w:rFonts w:hint="eastAsia" w:ascii="仿宋" w:hAnsi="仿宋" w:eastAsia="仿宋"/>
          <w:color w:val="000000" w:themeColor="text1"/>
          <w:sz w:val="24"/>
          <w:szCs w:val="24"/>
          <w14:textFill>
            <w14:solidFill>
              <w14:schemeClr w14:val="tx1"/>
            </w14:solidFill>
          </w14:textFill>
        </w:rPr>
        <w:t>和修改</w:t>
      </w:r>
      <w:bookmarkEnd w:id="47"/>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11.2 采购代理机构对已发出的磋商文件进行澄清或者修改，应当以书面形式将澄清或者修改的内容通知所有</w:t>
      </w:r>
      <w:r>
        <w:rPr>
          <w:rFonts w:hint="eastAsia" w:ascii="仿宋" w:hAnsi="仿宋" w:eastAsia="仿宋"/>
          <w:color w:val="000000" w:themeColor="text1"/>
          <w:spacing w:val="-4"/>
          <w:sz w:val="24"/>
          <w:lang w:val="en-US" w:eastAsia="zh-CN"/>
          <w14:textFill>
            <w14:solidFill>
              <w14:schemeClr w14:val="tx1"/>
            </w14:solidFill>
          </w14:textFill>
        </w:rPr>
        <w:t>获取</w:t>
      </w:r>
      <w:r>
        <w:rPr>
          <w:rFonts w:hint="eastAsia" w:ascii="仿宋" w:hAnsi="仿宋" w:eastAsia="仿宋"/>
          <w:color w:val="000000" w:themeColor="text1"/>
          <w:sz w:val="24"/>
          <w14:textFill>
            <w14:solidFill>
              <w14:schemeClr w14:val="tx1"/>
            </w14:solidFill>
          </w14:textFill>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000000" w:themeColor="text1"/>
          <w:sz w:val="24"/>
          <w14:textFill>
            <w14:solidFill>
              <w14:schemeClr w14:val="tx1"/>
            </w14:solidFill>
          </w14:textFill>
        </w:rPr>
        <w:t>提交</w:t>
      </w:r>
      <w:r>
        <w:rPr>
          <w:rFonts w:hint="eastAsia" w:ascii="仿宋" w:hAnsi="仿宋" w:eastAsia="仿宋"/>
          <w:color w:val="000000" w:themeColor="text1"/>
          <w:sz w:val="24"/>
          <w14:textFill>
            <w14:solidFill>
              <w14:schemeClr w14:val="tx1"/>
            </w14:solidFill>
          </w14:textFill>
        </w:rPr>
        <w:t>首次响应文件截</w:t>
      </w:r>
      <w:r>
        <w:rPr>
          <w:rFonts w:hint="eastAsia" w:ascii="仿宋" w:hAnsi="仿宋" w:eastAsia="仿宋" w:cs="宋体"/>
          <w:color w:val="000000" w:themeColor="text1"/>
          <w:sz w:val="24"/>
          <w14:textFill>
            <w14:solidFill>
              <w14:schemeClr w14:val="tx1"/>
            </w14:solidFill>
          </w14:textFill>
        </w:rPr>
        <w:t>止之日起5日前</w:t>
      </w:r>
      <w:r>
        <w:rPr>
          <w:rFonts w:hint="eastAsia" w:ascii="仿宋" w:hAnsi="仿宋" w:eastAsia="仿宋"/>
          <w:color w:val="000000" w:themeColor="text1"/>
          <w:sz w:val="24"/>
          <w14:textFill>
            <w14:solidFill>
              <w14:schemeClr w14:val="tx1"/>
            </w14:solidFill>
          </w14:textFill>
        </w:rPr>
        <w:t>；不足上述时间的，应当顺延递交响应文件的截止时间。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w:t>
      </w:r>
      <w:r>
        <w:rPr>
          <w:rFonts w:hint="eastAsia" w:ascii="仿宋" w:hAnsi="仿宋" w:eastAsia="仿宋"/>
          <w:color w:val="000000" w:themeColor="text1"/>
          <w:spacing w:val="-4"/>
          <w:sz w:val="24"/>
          <w:lang w:val="en-US" w:eastAsia="zh-CN"/>
          <w14:textFill>
            <w14:solidFill>
              <w14:schemeClr w14:val="tx1"/>
            </w14:solidFill>
          </w14:textFill>
        </w:rPr>
        <w:t>获取</w:t>
      </w:r>
      <w:r>
        <w:rPr>
          <w:rFonts w:hint="eastAsia" w:ascii="仿宋" w:hAnsi="仿宋" w:eastAsia="仿宋"/>
          <w:color w:val="000000" w:themeColor="text1"/>
          <w:sz w:val="24"/>
          <w14:textFill>
            <w14:solidFill>
              <w14:schemeClr w14:val="tx1"/>
            </w14:solidFill>
          </w14:textFill>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48" w:name="_Toc217446041"/>
      <w:bookmarkStart w:id="49" w:name="_Toc208848971"/>
      <w:r>
        <w:rPr>
          <w:rFonts w:hint="eastAsia" w:ascii="仿宋" w:hAnsi="仿宋" w:eastAsia="仿宋"/>
          <w:color w:val="000000" w:themeColor="text1"/>
          <w:sz w:val="24"/>
          <w:szCs w:val="24"/>
          <w14:textFill>
            <w14:solidFill>
              <w14:schemeClr w14:val="tx1"/>
            </w14:solidFill>
          </w14:textFill>
        </w:rPr>
        <w:t>12．答疑会和现场考察</w:t>
      </w:r>
      <w:bookmarkEnd w:id="48"/>
      <w:bookmarkEnd w:id="4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bCs w:val="0"/>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 供应商考察现场或者参加答疑会所发生的一切费用由供应商自己承担。</w:t>
      </w:r>
      <w:bookmarkStart w:id="50" w:name="_Toc77400780"/>
      <w:bookmarkStart w:id="51" w:name="_Toc89075876"/>
      <w:bookmarkStart w:id="52" w:name="_Toc183682351"/>
      <w:bookmarkStart w:id="53" w:name="_Toc217446042"/>
      <w:bookmarkStart w:id="54" w:name="_Toc183582214"/>
    </w:p>
    <w:p>
      <w:pPr>
        <w:pStyle w:val="4"/>
        <w:keepNext w:val="0"/>
        <w:keepLines w:val="0"/>
        <w:spacing w:before="0" w:after="0"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四、响应文件</w:t>
      </w:r>
      <w:bookmarkEnd w:id="50"/>
      <w:bookmarkEnd w:id="51"/>
      <w:bookmarkEnd w:id="52"/>
      <w:bookmarkEnd w:id="53"/>
      <w:bookmarkEnd w:id="54"/>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55" w:name="_Toc217446043"/>
      <w:bookmarkStart w:id="56" w:name="_Toc183682352"/>
      <w:bookmarkStart w:id="57" w:name="_Toc183582215"/>
      <w:r>
        <w:rPr>
          <w:rFonts w:hint="eastAsia" w:ascii="仿宋" w:hAnsi="仿宋" w:eastAsia="仿宋"/>
          <w:color w:val="000000" w:themeColor="text1"/>
          <w:sz w:val="24"/>
          <w:szCs w:val="24"/>
          <w14:textFill>
            <w14:solidFill>
              <w14:schemeClr w14:val="tx1"/>
            </w14:solidFill>
          </w14:textFill>
        </w:rPr>
        <w:t>13．响应文件的组成</w:t>
      </w:r>
    </w:p>
    <w:p>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000000" w:themeColor="text1"/>
          <w:sz w:val="24"/>
          <w14:textFill>
            <w14:solidFill>
              <w14:schemeClr w14:val="tx1"/>
            </w14:solidFill>
          </w14:textFill>
        </w:rPr>
        <w:t>（实质性要求）</w:t>
      </w:r>
    </w:p>
    <w:p>
      <w:pPr>
        <w:keepNext w:val="0"/>
        <w:keepLines w:val="0"/>
        <w:pageBreakBefore w:val="0"/>
        <w:widowControl/>
        <w:kinsoku/>
        <w:wordWrap/>
        <w:overflowPunct/>
        <w:topLinePunct w:val="0"/>
        <w:autoSpaceDE/>
        <w:autoSpaceDN/>
        <w:bidi w:val="0"/>
        <w:adjustRightInd/>
        <w:snapToGrid/>
        <w:spacing w:after="160" w:line="360" w:lineRule="auto"/>
        <w:ind w:firstLine="456" w:firstLineChars="200"/>
        <w:textAlignment w:val="auto"/>
        <w:rPr>
          <w:rFonts w:hint="eastAsia" w:ascii="仿宋" w:hAnsi="仿宋" w:eastAsia="仿宋" w:cs="Times New Roman"/>
          <w:color w:val="000000" w:themeColor="text1"/>
          <w:spacing w:val="-6"/>
          <w:sz w:val="24"/>
          <w14:textFill>
            <w14:solidFill>
              <w14:schemeClr w14:val="tx1"/>
            </w14:solidFill>
          </w14:textFill>
        </w:rPr>
      </w:pPr>
      <w:r>
        <w:rPr>
          <w:rFonts w:hint="eastAsia" w:ascii="仿宋" w:hAnsi="仿宋" w:eastAsia="仿宋" w:cs="Times New Roman"/>
          <w:color w:val="000000" w:themeColor="text1"/>
          <w:spacing w:val="-6"/>
          <w:sz w:val="24"/>
          <w14:textFill>
            <w14:solidFill>
              <w14:schemeClr w14:val="tx1"/>
            </w14:solidFill>
          </w14:textFill>
        </w:rPr>
        <w:t>13.2供应商编写的响应文件应包括资格性响应文件和其他响应文件两部分，分册装订。</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14．响应文件的语言</w:t>
      </w:r>
      <w:bookmarkEnd w:id="55"/>
      <w:bookmarkEnd w:id="56"/>
      <w:bookmarkEnd w:id="57"/>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highlight w:val="none"/>
          <w14:textFill>
            <w14:solidFill>
              <w14:schemeClr w14:val="tx1"/>
            </w14:solidFill>
          </w14:textFill>
        </w:rPr>
      </w:pPr>
      <w:r>
        <w:rPr>
          <w:rFonts w:hint="eastAsia" w:ascii="仿宋" w:hAnsi="仿宋" w:eastAsia="仿宋" w:cs="宋体"/>
          <w:color w:val="000000" w:themeColor="text1"/>
          <w:sz w:val="24"/>
          <w:highlight w:val="none"/>
          <w14:textFill>
            <w14:solidFill>
              <w14:schemeClr w14:val="tx1"/>
            </w14:solidFill>
          </w14:textFill>
        </w:rPr>
        <w:t xml:space="preserve">14.3 </w:t>
      </w:r>
      <w:r>
        <w:rPr>
          <w:rFonts w:hint="eastAsia" w:ascii="仿宋" w:hAnsi="仿宋" w:eastAsia="仿宋"/>
          <w:color w:val="000000" w:themeColor="text1"/>
          <w:spacing w:val="-6"/>
          <w:sz w:val="24"/>
          <w:highlight w:val="none"/>
          <w:lang w:eastAsia="zh-CN"/>
          <w14:textFill>
            <w14:solidFill>
              <w14:schemeClr w14:val="tx1"/>
            </w14:solidFill>
          </w14:textFill>
        </w:rPr>
        <w:t>未翻译的外文资料，</w:t>
      </w:r>
      <w:r>
        <w:rPr>
          <w:rFonts w:hint="eastAsia" w:ascii="仿宋" w:hAnsi="仿宋" w:eastAsia="仿宋"/>
          <w:color w:val="000000" w:themeColor="text1"/>
          <w:spacing w:val="-6"/>
          <w:sz w:val="24"/>
          <w:highlight w:val="none"/>
          <w:lang w:val="en-US" w:eastAsia="zh-CN"/>
          <w14:textFill>
            <w14:solidFill>
              <w14:schemeClr w14:val="tx1"/>
            </w14:solidFill>
          </w14:textFill>
        </w:rPr>
        <w:t>磋商小组</w:t>
      </w:r>
      <w:r>
        <w:rPr>
          <w:rFonts w:hint="eastAsia" w:ascii="仿宋" w:hAnsi="仿宋" w:eastAsia="仿宋"/>
          <w:color w:val="000000" w:themeColor="text1"/>
          <w:spacing w:val="-6"/>
          <w:sz w:val="24"/>
          <w:highlight w:val="none"/>
          <w:lang w:eastAsia="zh-CN"/>
          <w14:textFill>
            <w14:solidFill>
              <w14:schemeClr w14:val="tx1"/>
            </w14:solidFill>
          </w14:textFill>
        </w:rPr>
        <w:t>可将其视为无效材料</w:t>
      </w:r>
      <w:r>
        <w:rPr>
          <w:rFonts w:hint="eastAsia" w:ascii="仿宋" w:hAnsi="仿宋" w:eastAsia="仿宋" w:cs="宋体"/>
          <w:color w:val="000000" w:themeColor="text1"/>
          <w:sz w:val="24"/>
          <w:highlight w:val="none"/>
          <w14:textFill>
            <w14:solidFill>
              <w14:schemeClr w14:val="tx1"/>
            </w14:solidFill>
          </w14:textFill>
        </w:rPr>
        <w:t>。</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58" w:name="_Toc183582216"/>
      <w:bookmarkStart w:id="59" w:name="_Toc217446044"/>
      <w:bookmarkStart w:id="60" w:name="_Toc183682353"/>
      <w:r>
        <w:rPr>
          <w:rFonts w:hint="eastAsia" w:ascii="仿宋" w:hAnsi="仿宋" w:eastAsia="仿宋"/>
          <w:color w:val="000000" w:themeColor="text1"/>
          <w:sz w:val="24"/>
          <w:szCs w:val="24"/>
          <w14:textFill>
            <w14:solidFill>
              <w14:schemeClr w14:val="tx1"/>
            </w14:solidFill>
          </w14:textFill>
        </w:rPr>
        <w:t>15．计量单位</w:t>
      </w:r>
      <w:bookmarkEnd w:id="58"/>
      <w:bookmarkEnd w:id="59"/>
      <w:bookmarkEnd w:id="60"/>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除磋商文件中另有规定外，本次采购项目所有合同项下的报价均采用国家法定的计量单位。</w:t>
      </w:r>
      <w:bookmarkStart w:id="61" w:name="_Toc217446045"/>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16．报价</w:t>
      </w:r>
    </w:p>
    <w:p>
      <w:pPr>
        <w:spacing w:line="400" w:lineRule="exact"/>
        <w:ind w:firstLine="444" w:firstLineChars="195"/>
        <w:rPr>
          <w:rFonts w:ascii="仿宋" w:hAnsi="仿宋" w:eastAsia="仿宋"/>
          <w:bCs/>
          <w:color w:val="000000" w:themeColor="text1"/>
          <w:spacing w:val="-6"/>
          <w:sz w:val="24"/>
          <w14:textFill>
            <w14:solidFill>
              <w14:schemeClr w14:val="tx1"/>
            </w14:solidFill>
          </w14:textFill>
        </w:rPr>
      </w:pPr>
      <w:r>
        <w:rPr>
          <w:rFonts w:ascii="仿宋" w:hAnsi="仿宋" w:eastAsia="仿宋"/>
          <w:bCs/>
          <w:color w:val="000000" w:themeColor="text1"/>
          <w:spacing w:val="-6"/>
          <w:sz w:val="24"/>
          <w14:textFill>
            <w14:solidFill>
              <w14:schemeClr w14:val="tx1"/>
            </w14:solidFill>
          </w14:textFill>
        </w:rPr>
        <w:t>16.1</w:t>
      </w:r>
      <w:r>
        <w:rPr>
          <w:rFonts w:hint="eastAsia" w:ascii="仿宋" w:hAnsi="仿宋" w:eastAsia="仿宋"/>
          <w:bCs/>
          <w:color w:val="000000" w:themeColor="text1"/>
          <w:spacing w:val="-6"/>
          <w:sz w:val="24"/>
          <w14:textFill>
            <w14:solidFill>
              <w14:schemeClr w14:val="tx1"/>
            </w14:solidFill>
          </w14:textFill>
        </w:rPr>
        <w:t>本次磋商项目的</w:t>
      </w:r>
      <w:r>
        <w:rPr>
          <w:rFonts w:hint="eastAsia" w:ascii="仿宋" w:hAnsi="仿宋" w:eastAsia="仿宋"/>
          <w:color w:val="000000" w:themeColor="text1"/>
          <w:spacing w:val="-6"/>
          <w:sz w:val="24"/>
          <w14:textFill>
            <w14:solidFill>
              <w14:schemeClr w14:val="tx1"/>
            </w14:solidFill>
          </w14:textFill>
        </w:rPr>
        <w:t>报价货币为</w:t>
      </w:r>
      <w:r>
        <w:rPr>
          <w:rFonts w:hint="eastAsia" w:ascii="仿宋" w:hAnsi="仿宋" w:eastAsia="仿宋"/>
          <w:bCs/>
          <w:color w:val="000000" w:themeColor="text1"/>
          <w:spacing w:val="-6"/>
          <w:sz w:val="24"/>
          <w14:textFill>
            <w14:solidFill>
              <w14:schemeClr w14:val="tx1"/>
            </w14:solidFill>
          </w14:textFill>
        </w:rPr>
        <w:t>人民币，报价以磋商文件规定为准。</w:t>
      </w:r>
      <w:r>
        <w:rPr>
          <w:rFonts w:hint="eastAsia" w:ascii="仿宋" w:hAnsi="仿宋" w:eastAsia="仿宋"/>
          <w:b/>
          <w:bCs/>
          <w:color w:val="000000" w:themeColor="text1"/>
          <w:spacing w:val="-6"/>
          <w:sz w:val="24"/>
          <w14:textFill>
            <w14:solidFill>
              <w14:schemeClr w14:val="tx1"/>
            </w14:solidFill>
          </w14:textFill>
        </w:rPr>
        <w:t>（实质性要求）</w:t>
      </w:r>
    </w:p>
    <w:p>
      <w:pPr>
        <w:spacing w:line="400" w:lineRule="exact"/>
        <w:ind w:firstLine="468" w:firstLineChars="195"/>
        <w:rPr>
          <w:rFonts w:ascii="仿宋" w:hAnsi="仿宋" w:eastAsia="仿宋"/>
          <w:bCs/>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16.2</w:t>
      </w:r>
      <w:r>
        <w:rPr>
          <w:rFonts w:hint="eastAsia" w:ascii="仿宋" w:hAnsi="仿宋" w:eastAsia="仿宋"/>
          <w:color w:val="000000" w:themeColor="text1"/>
          <w:sz w:val="24"/>
          <w14:textFill>
            <w14:solidFill>
              <w14:schemeClr w14:val="tx1"/>
            </w14:solidFill>
          </w14:textFill>
        </w:rPr>
        <w:t>本项目采用现场报价，响应文件中不用首次报价，报价</w:t>
      </w:r>
      <w:r>
        <w:rPr>
          <w:rFonts w:ascii="仿宋" w:hAnsi="仿宋" w:eastAsia="仿宋"/>
          <w:color w:val="000000" w:themeColor="text1"/>
          <w:sz w:val="24"/>
          <w14:textFill>
            <w14:solidFill>
              <w14:schemeClr w14:val="tx1"/>
            </w14:solidFill>
          </w14:textFill>
        </w:rPr>
        <w:t>要求参考附件</w:t>
      </w:r>
      <w:r>
        <w:rPr>
          <w:rFonts w:hint="eastAsia" w:ascii="仿宋" w:hAnsi="仿宋" w:eastAsia="仿宋"/>
          <w:color w:val="000000" w:themeColor="text1"/>
          <w:sz w:val="24"/>
          <w:lang w:val="en-US" w:eastAsia="zh-CN"/>
          <w14:textFill>
            <w14:solidFill>
              <w14:schemeClr w14:val="tx1"/>
            </w14:solidFill>
          </w14:textFill>
        </w:rPr>
        <w:t>一、</w:t>
      </w:r>
      <w:r>
        <w:rPr>
          <w:rFonts w:hint="eastAsia" w:ascii="仿宋" w:hAnsi="仿宋" w:eastAsia="仿宋"/>
          <w:color w:val="000000" w:themeColor="text1"/>
          <w:sz w:val="24"/>
          <w14:textFill>
            <w14:solidFill>
              <w14:schemeClr w14:val="tx1"/>
            </w14:solidFill>
          </w14:textFill>
        </w:rPr>
        <w:t>二</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报价格式</w:t>
      </w:r>
      <w:r>
        <w:rPr>
          <w:rFonts w:ascii="仿宋" w:hAnsi="仿宋" w:eastAsia="仿宋"/>
          <w:color w:val="000000" w:themeColor="text1"/>
          <w:sz w:val="24"/>
          <w14:textFill>
            <w14:solidFill>
              <w14:schemeClr w14:val="tx1"/>
            </w14:solidFill>
          </w14:textFill>
        </w:rPr>
        <w:t>以现场提供为准。</w:t>
      </w:r>
    </w:p>
    <w:bookmarkEnd w:id="61"/>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17．响应文件格式</w:t>
      </w:r>
    </w:p>
    <w:p>
      <w:pPr>
        <w:spacing w:line="400" w:lineRule="exact"/>
        <w:ind w:left="2" w:leftChars="1"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17.1 供应商应执行磋商文件第七章的规定要求。</w:t>
      </w:r>
    </w:p>
    <w:p>
      <w:pPr>
        <w:spacing w:line="400" w:lineRule="exact"/>
        <w:ind w:left="2" w:leftChars="1"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17.2 对于没有格式要求的磋商文件由供应商自行编写。</w:t>
      </w:r>
      <w:bookmarkStart w:id="62" w:name="_Toc217446051"/>
      <w:bookmarkStart w:id="63" w:name="_Toc183582224"/>
      <w:bookmarkStart w:id="64" w:name="_Toc183682361"/>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18．响应文件的编制和签署</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18.1 资格性响应文件正本</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份副本</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份</w:t>
      </w:r>
      <w:r>
        <w:rPr>
          <w:rFonts w:hint="eastAsia" w:ascii="仿宋" w:hAnsi="仿宋" w:eastAsia="仿宋"/>
          <w:bCs/>
          <w:color w:val="000000" w:themeColor="text1"/>
          <w:sz w:val="24"/>
          <w14:textFill>
            <w14:solidFill>
              <w14:schemeClr w14:val="tx1"/>
            </w14:solidFill>
          </w14:textFill>
        </w:rPr>
        <w:t>，并在其封面上清楚地标明资格性响应文件、采购项目名称、采购项目编号、包件号及名称（若有）、供应商名称以及“正本”或“副本”字样。若正本和副本有不一致的内容，以正本书面响应文件为准。</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18.2 其他响应文件正本</w:t>
      </w: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份副本</w:t>
      </w:r>
      <w:r>
        <w:rPr>
          <w:rFonts w:ascii="仿宋" w:hAnsi="仿宋" w:eastAsia="仿宋"/>
          <w:bCs/>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18.3 响应文件正本和副本均需在规定签章处签字和盖章。响应文件副本可采用正本的复印件</w:t>
      </w:r>
      <w:r>
        <w:rPr>
          <w:rFonts w:hint="eastAsia" w:ascii="仿宋" w:hAnsi="仿宋" w:eastAsia="仿宋" w:cs="仿宋"/>
          <w:color w:val="000000" w:themeColor="text1"/>
          <w:sz w:val="24"/>
          <w14:textFill>
            <w14:solidFill>
              <w14:schemeClr w14:val="tx1"/>
            </w14:solidFill>
          </w14:textFill>
        </w:rPr>
        <w:t>。提供</w:t>
      </w:r>
      <w:r>
        <w:rPr>
          <w:rFonts w:hint="eastAsia" w:ascii="仿宋" w:hAnsi="仿宋" w:eastAsia="仿宋" w:cs="仿宋"/>
          <w:color w:val="000000" w:themeColor="text1"/>
          <w:sz w:val="24"/>
          <w:lang w:val="en-US" w:eastAsia="zh-CN"/>
          <w14:textFill>
            <w14:solidFill>
              <w14:schemeClr w14:val="tx1"/>
            </w14:solidFill>
          </w14:textFill>
        </w:rPr>
        <w:t>响应</w:t>
      </w:r>
      <w:r>
        <w:rPr>
          <w:rFonts w:hint="eastAsia" w:ascii="仿宋" w:hAnsi="仿宋" w:eastAsia="仿宋" w:cs="仿宋"/>
          <w:color w:val="000000" w:themeColor="text1"/>
          <w:sz w:val="24"/>
          <w14:textFill>
            <w14:solidFill>
              <w14:schemeClr w14:val="tx1"/>
            </w14:solidFill>
          </w14:textFill>
        </w:rPr>
        <w:t>文件电子文档1份采用U盘制作（电子文档仅用于存档，不作为评审材料）</w:t>
      </w:r>
      <w:r>
        <w:rPr>
          <w:rFonts w:hint="eastAsia" w:ascii="仿宋" w:hAnsi="仿宋" w:eastAsia="仿宋" w:cs="仿宋"/>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18.4响应文件的打印和书写应清楚工整，任何行间插字、涂改或增删，必须由供应商的法定代表人/单位负责人或其授权代表签字并盖供应商公章。</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18.5</w:t>
      </w:r>
      <w:r>
        <w:rPr>
          <w:rFonts w:hint="eastAsia" w:ascii="仿宋" w:hAnsi="仿宋" w:eastAsia="仿宋"/>
          <w:b/>
          <w:bCs/>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响应文件应由供应商法定代表人/主要负责人/本人或其授权代表在响应文件要求的地方签字（注：</w:t>
      </w:r>
      <w:r>
        <w:rPr>
          <w:rFonts w:hint="eastAsia" w:ascii="仿宋" w:hAnsi="仿宋" w:eastAsia="仿宋"/>
          <w:color w:val="000000" w:themeColor="text1"/>
          <w:sz w:val="24"/>
          <w14:textFill>
            <w14:solidFill>
              <w14:schemeClr w14:val="tx1"/>
            </w14:solidFill>
          </w14:textFill>
        </w:rPr>
        <w:t>供应商为法人的，应当由其法定代表人或者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签字确认；供应商为其他组织的，应当由其主要负责人或者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签字确认；供应商为自然人的，应当由其本人或者</w:t>
      </w:r>
      <w:r>
        <w:rPr>
          <w:rFonts w:hint="eastAsia" w:ascii="仿宋" w:hAnsi="仿宋" w:eastAsia="仿宋"/>
          <w:bCs/>
          <w:color w:val="000000" w:themeColor="text1"/>
          <w:sz w:val="24"/>
          <w14:textFill>
            <w14:solidFill>
              <w14:schemeClr w14:val="tx1"/>
            </w14:solidFill>
          </w14:textFill>
        </w:rPr>
        <w:t>授权代表</w:t>
      </w:r>
      <w:r>
        <w:rPr>
          <w:rFonts w:hint="eastAsia" w:ascii="仿宋" w:hAnsi="仿宋" w:eastAsia="仿宋"/>
          <w:color w:val="000000" w:themeColor="text1"/>
          <w:sz w:val="24"/>
          <w14:textFill>
            <w14:solidFill>
              <w14:schemeClr w14:val="tx1"/>
            </w14:solidFill>
          </w14:textFill>
        </w:rPr>
        <w:t>签字确认</w:t>
      </w:r>
      <w:r>
        <w:rPr>
          <w:rFonts w:hint="eastAsia" w:ascii="仿宋" w:hAnsi="仿宋" w:eastAsia="仿宋"/>
          <w:bCs/>
          <w:color w:val="000000" w:themeColor="text1"/>
          <w:sz w:val="24"/>
          <w14:textFill>
            <w14:solidFill>
              <w14:schemeClr w14:val="tx1"/>
            </w14:solidFill>
          </w14:textFill>
        </w:rPr>
        <w:t>）或加盖私人印章，要求加盖公章的地方加盖单位公章，不得使用专用章（如经济合同章、投标专用章等）或下属单位印章代替。</w:t>
      </w:r>
    </w:p>
    <w:p>
      <w:pPr>
        <w:keepNext w:val="0"/>
        <w:keepLines w:val="0"/>
        <w:pageBreakBefore w:val="0"/>
        <w:widowControl w:val="0"/>
        <w:kinsoku/>
        <w:wordWrap/>
        <w:overflowPunct/>
        <w:topLinePunct w:val="0"/>
        <w:autoSpaceDE/>
        <w:autoSpaceDN/>
        <w:bidi w:val="0"/>
        <w:adjustRightInd/>
        <w:snapToGrid/>
        <w:spacing w:line="380" w:lineRule="exact"/>
        <w:ind w:firstLine="468" w:firstLineChars="195"/>
        <w:textAlignment w:val="auto"/>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18.6响应文件正本和副本需要逐页编目编码。</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18.7响应文件正本和副本应当采用胶装方式装订成册，不得散装或者合页装订。</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18.8</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响应文件应按磋商文件的要求签署、盖章（第八章</w:t>
      </w:r>
      <w:r>
        <w:rPr>
          <w:rFonts w:ascii="仿宋" w:hAnsi="仿宋" w:eastAsia="仿宋"/>
          <w:color w:val="000000" w:themeColor="text1"/>
          <w:sz w:val="24"/>
          <w14:textFill>
            <w14:solidFill>
              <w14:schemeClr w14:val="tx1"/>
            </w14:solidFill>
          </w14:textFill>
        </w:rPr>
        <w:t>2.4.6</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18.9响应文件统一用</w:t>
      </w:r>
      <w:r>
        <w:rPr>
          <w:rFonts w:ascii="仿宋" w:hAnsi="仿宋" w:eastAsia="仿宋"/>
          <w:color w:val="000000" w:themeColor="text1"/>
          <w:sz w:val="24"/>
          <w14:textFill>
            <w14:solidFill>
              <w14:schemeClr w14:val="tx1"/>
            </w14:solidFill>
          </w14:textFill>
        </w:rPr>
        <w:t>A4</w:t>
      </w:r>
      <w:r>
        <w:rPr>
          <w:rFonts w:hint="eastAsia" w:ascii="仿宋" w:hAnsi="仿宋" w:eastAsia="仿宋"/>
          <w:color w:val="000000" w:themeColor="text1"/>
          <w:sz w:val="24"/>
          <w14:textFill>
            <w14:solidFill>
              <w14:schemeClr w14:val="tx1"/>
            </w14:solidFill>
          </w14:textFill>
        </w:rPr>
        <w:t>幅面纸印制，除另有规定外。</w:t>
      </w:r>
      <w:bookmarkStart w:id="65" w:name="_Toc183582226"/>
      <w:bookmarkStart w:id="66" w:name="_Toc183682363"/>
      <w:bookmarkStart w:id="67" w:name="_Toc77400781"/>
      <w:bookmarkStart w:id="68" w:name="_Toc89075877"/>
      <w:bookmarkStart w:id="69" w:name="_Toc217446053"/>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19．响应文件的密封和标注（不属于本项目磋商小组评审范畴，由采购人、采购代理机构在接收响应文件时及时处理）</w:t>
      </w:r>
    </w:p>
    <w:p>
      <w:pPr>
        <w:keepNext w:val="0"/>
        <w:keepLines w:val="0"/>
        <w:pageBreakBefore w:val="0"/>
        <w:widowControl w:val="0"/>
        <w:kinsoku/>
        <w:wordWrap/>
        <w:overflowPunct/>
        <w:topLinePunct w:val="0"/>
        <w:autoSpaceDE/>
        <w:autoSpaceDN/>
        <w:bidi w:val="0"/>
        <w:adjustRightInd/>
        <w:snapToGrid/>
        <w:spacing w:line="380" w:lineRule="exact"/>
        <w:ind w:firstLine="444" w:firstLineChars="195"/>
        <w:textAlignment w:val="auto"/>
        <w:rPr>
          <w:rFonts w:ascii="仿宋" w:hAnsi="仿宋" w:eastAsia="仿宋"/>
          <w:bCs/>
          <w:color w:val="000000" w:themeColor="text1"/>
          <w:spacing w:val="-6"/>
          <w:sz w:val="24"/>
          <w14:textFill>
            <w14:solidFill>
              <w14:schemeClr w14:val="tx1"/>
            </w14:solidFill>
          </w14:textFill>
        </w:rPr>
      </w:pPr>
      <w:r>
        <w:rPr>
          <w:rFonts w:hint="eastAsia" w:ascii="仿宋" w:hAnsi="仿宋" w:eastAsia="仿宋"/>
          <w:bCs/>
          <w:color w:val="000000" w:themeColor="text1"/>
          <w:spacing w:val="-6"/>
          <w:sz w:val="24"/>
          <w14:textFill>
            <w14:solidFill>
              <w14:schemeClr w14:val="tx1"/>
            </w14:solidFill>
          </w14:textFill>
        </w:rPr>
        <w:t>19.1 响应文件可以单独密封包装，也可以所有响应文件密封包装在一个密封袋内。</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19.2 响应文件密封袋的最外层应清楚地标明采购项目名称、采购项目编号、包件号及名称（若有）、供应商名称。</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19.3 所有外层密封袋的封口处应粘贴牢固。</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19.4 未密封的响应文件，采购人、采购代理机构将拒收或者在时间允许的范围内，要求修改完善后接收。</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20．响应文件的递交</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000000" w:themeColor="text1"/>
          <w:sz w:val="24"/>
          <w14:textFill>
            <w14:solidFill>
              <w14:schemeClr w14:val="tx1"/>
            </w14:solidFill>
          </w14:textFill>
        </w:rPr>
        <w:t>（现场提供）</w:t>
      </w:r>
      <w:r>
        <w:rPr>
          <w:rFonts w:hint="eastAsia" w:ascii="仿宋" w:hAnsi="仿宋" w:eastAsia="仿宋"/>
          <w:color w:val="000000" w:themeColor="text1"/>
          <w:sz w:val="24"/>
          <w14:textFill>
            <w14:solidFill>
              <w14:schemeClr w14:val="tx1"/>
            </w14:solidFill>
          </w14:textFill>
        </w:rPr>
        <w:t>然后将签收表和响应文件一并递交给采购代理机构工作人员。</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 采购代理机构将向通过资格审查的供应商发出磋商邀请；告知未通过资格审查的供应商未通过的原因。</w:t>
      </w:r>
    </w:p>
    <w:p>
      <w:pPr>
        <w:keepNext w:val="0"/>
        <w:keepLines w:val="0"/>
        <w:pageBreakBefore w:val="0"/>
        <w:widowControl w:val="0"/>
        <w:tabs>
          <w:tab w:val="left" w:pos="1080"/>
        </w:tabs>
        <w:kinsoku/>
        <w:wordWrap/>
        <w:overflowPunct/>
        <w:topLinePunct w:val="0"/>
        <w:autoSpaceDE/>
        <w:autoSpaceDN/>
        <w:bidi w:val="0"/>
        <w:adjustRightInd/>
        <w:snapToGrid/>
        <w:spacing w:line="380" w:lineRule="exact"/>
        <w:ind w:firstLine="460" w:firstLineChars="192"/>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 报价表在磋商后，磋商小组要求供应商进行报价时递交。</w:t>
      </w:r>
    </w:p>
    <w:bookmarkEnd w:id="65"/>
    <w:bookmarkEnd w:id="66"/>
    <w:bookmarkEnd w:id="67"/>
    <w:bookmarkEnd w:id="68"/>
    <w:bookmarkEnd w:id="69"/>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70" w:name="_Toc183582228"/>
      <w:bookmarkStart w:id="71" w:name="_Toc217446055"/>
      <w:bookmarkStart w:id="72" w:name="_Toc183682365"/>
      <w:r>
        <w:rPr>
          <w:rFonts w:hint="eastAsia" w:ascii="仿宋" w:hAnsi="仿宋" w:eastAsia="仿宋"/>
          <w:color w:val="000000" w:themeColor="text1"/>
          <w:sz w:val="24"/>
          <w:szCs w:val="24"/>
          <w14:textFill>
            <w14:solidFill>
              <w14:schemeClr w14:val="tx1"/>
            </w14:solidFill>
          </w14:textFill>
        </w:rPr>
        <w:t>21.响应文件的修改和撤回（补充、修改响应文件的密封和标注按照本章“19.响应文件的密封和标注”规定处理）</w:t>
      </w:r>
    </w:p>
    <w:p>
      <w:pPr>
        <w:pStyle w:val="7"/>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2供应商对响应文件修改的书面材料或撤回的通知应该按规定进行编写、密封、标注和递送，并注明“修改响应文件”字样。</w:t>
      </w:r>
    </w:p>
    <w:p>
      <w:pPr>
        <w:keepNext w:val="0"/>
        <w:keepLines w:val="0"/>
        <w:pageBreakBefore w:val="0"/>
        <w:widowControl w:val="0"/>
        <w:kinsoku/>
        <w:wordWrap/>
        <w:overflowPunct/>
        <w:topLinePunct w:val="0"/>
        <w:autoSpaceDE/>
        <w:autoSpaceDN/>
        <w:bidi w:val="0"/>
        <w:adjustRightInd w:val="0"/>
        <w:snapToGrid w:val="0"/>
        <w:spacing w:line="380" w:lineRule="exact"/>
        <w:ind w:firstLine="480" w:firstLineChars="20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3供应商不得在递交截止时间起至响应文件有效期期满前撤销其响应文件。否则其磋商保证金将按相关规定不予退还</w:t>
      </w:r>
      <w:r>
        <w:rPr>
          <w:rFonts w:hint="eastAsia" w:ascii="仿宋" w:hAnsi="仿宋" w:eastAsia="仿宋"/>
          <w:color w:val="000000" w:themeColor="text1"/>
          <w:sz w:val="24"/>
          <w:lang w:eastAsia="zh-CN"/>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如收取</w:t>
      </w:r>
      <w:r>
        <w:rPr>
          <w:rFonts w:hint="eastAsia" w:ascii="仿宋" w:hAnsi="仿宋" w:eastAsia="仿宋"/>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380" w:lineRule="exact"/>
        <w:ind w:firstLine="48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21.4供应商对其提交的响应文件的真实性、合法性承担法律责任。</w:t>
      </w:r>
      <w:bookmarkEnd w:id="70"/>
      <w:bookmarkEnd w:id="71"/>
      <w:bookmarkEnd w:id="72"/>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bookmarkStart w:id="73" w:name="_Toc77400782"/>
      <w:bookmarkStart w:id="74" w:name="_Toc89075878"/>
      <w:bookmarkStart w:id="75" w:name="_Toc183682368"/>
      <w:bookmarkStart w:id="76" w:name="_Toc183582231"/>
      <w:bookmarkStart w:id="77" w:name="_Toc217446056"/>
      <w:r>
        <w:rPr>
          <w:rFonts w:hint="eastAsia" w:ascii="仿宋" w:hAnsi="仿宋" w:eastAsia="仿宋"/>
          <w:color w:val="000000" w:themeColor="text1"/>
          <w14:textFill>
            <w14:solidFill>
              <w14:schemeClr w14:val="tx1"/>
            </w14:solidFill>
          </w14:textFill>
        </w:rPr>
        <w:t>五、评审</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六、成交事项</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23．确定成交供应商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方式一：采购人将按磋商小组推荐的成交候选供应商顺序确定成交供应商。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方式二：采购人授权磋商小组根据综合评分排名直接确定成交供应商。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本项目采用方式一确定成交供应商。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23.1采购代理机构自评审结束后2个工作日内将磋商报告及有关资料送交采购人确定成交供应商。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23.3采购人确定成交供应商过程中，发现成交候选供应商有下列情形之一的，应当不予确定其为成交供应商：</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（1）发现成交候选供应商存在禁止参加本项目采购活动的违法行为的；</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（2）成交候选供应商因不可抗力，不能继续参加政府采购活动；</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（3）成交候选供应商无偿赠与或者低于成本价竞争；</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（4）成交候选供应商提供虚假材料；</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（5）成交候选供应商恶意串通。</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24．成交结果</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24.1采购人确定成交供应商后，将及时书面通知采购代理机构，发出成交通知书并发布成交结果公告。</w:t>
      </w:r>
    </w:p>
    <w:p>
      <w:pPr>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.2成交供应商应当及时领取成交通知书。本项目需要交纳履约保证金的，成交供应商应当及时向采购人交纳。</w:t>
      </w:r>
    </w:p>
    <w:p>
      <w:pPr>
        <w:ind w:firstLine="465"/>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4</w:t>
      </w:r>
      <w:r>
        <w:rPr>
          <w:rFonts w:hint="eastAsia" w:ascii="仿宋" w:hAnsi="仿宋" w:eastAsia="仿宋"/>
          <w:bCs/>
          <w:color w:val="000000" w:themeColor="text1"/>
          <w:sz w:val="24"/>
          <w14:textFill>
            <w14:solidFill>
              <w14:schemeClr w14:val="tx1"/>
            </w14:solidFill>
          </w14:textFill>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25．成交通知书</w:t>
      </w:r>
    </w:p>
    <w:p>
      <w:pPr>
        <w:spacing w:line="400" w:lineRule="exact"/>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25.1成交通知书为签订政府采购合同的依据之一，是合同的有效组成部分。</w:t>
      </w:r>
    </w:p>
    <w:p>
      <w:pPr>
        <w:spacing w:line="400" w:lineRule="exact"/>
        <w:ind w:firstLine="480" w:firstLineChars="20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七、合同事项</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bookmarkStart w:id="78" w:name="_Toc101174151"/>
      <w:bookmarkStart w:id="79" w:name="_Toc430773927"/>
      <w:bookmarkStart w:id="80" w:name="_Toc101338364"/>
      <w:bookmarkStart w:id="81" w:name="_Toc209847069"/>
      <w:bookmarkStart w:id="82" w:name="_Toc101250646"/>
      <w:r>
        <w:rPr>
          <w:rFonts w:hint="eastAsia" w:ascii="仿宋" w:hAnsi="仿宋" w:eastAsia="仿宋"/>
          <w:color w:val="000000" w:themeColor="text1"/>
          <w:sz w:val="24"/>
          <w:szCs w:val="24"/>
          <w14:textFill>
            <w14:solidFill>
              <w14:schemeClr w14:val="tx1"/>
            </w14:solidFill>
          </w14:textFill>
        </w:rPr>
        <w:t>26．签订合同</w:t>
      </w:r>
      <w:bookmarkEnd w:id="78"/>
      <w:bookmarkEnd w:id="79"/>
      <w:bookmarkEnd w:id="80"/>
      <w:bookmarkEnd w:id="81"/>
      <w:bookmarkEnd w:id="8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hint="default" w:eastAsia="仿宋"/>
          <w:color w:val="000000" w:themeColor="text1"/>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26.6成交人在合同签订之后三个工作日内，将签订的合同（一式一份）发送至我司指定邮箱（luolan@sccyczb.com）。</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27．合同分包（实质性要求）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27.1本项目合同接受分包与否，以“供应商须知附表”勾选项为准。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28．合同转包（实质性要求）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成交供应商转包的，视同拒绝履行政府采购合同义务，将依法追究法律责任。</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30．履约保证金（实质性要求）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.1 成交供应商应在合同签订之前交纳竞争性磋商文件规定数额的履约保证金。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0</w:t>
      </w:r>
      <w:r>
        <w:rPr>
          <w:rFonts w:hint="eastAsia" w:ascii="仿宋" w:hAnsi="仿宋" w:eastAsia="仿宋"/>
          <w:color w:val="000000" w:themeColor="text1"/>
          <w:sz w:val="24"/>
          <w14:textFill>
            <w14:solidFill>
              <w14:schemeClr w14:val="tx1"/>
            </w14:solidFill>
          </w14:textFill>
        </w:rPr>
        <w:t>.2 如果成交供应商在规定的合同签订时间内，没有按照采购文件的规定交纳履约保证金，且又无正当理由的，将视为放弃成交。</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采购人应当将政府采购合同副本自签订（双方当事人均已签字盖章）之日起七个工作日内报同级财政部门备案。</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33．履行合同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.2 在合同履行过程中，如发生合同纠纷，合同双方应按照《</w:t>
      </w:r>
      <w:r>
        <w:rPr>
          <w:rFonts w:hint="eastAsia" w:ascii="仿宋" w:hAnsi="仿宋" w:eastAsia="仿宋"/>
          <w:color w:val="000000" w:themeColor="text1"/>
          <w:sz w:val="24"/>
          <w:lang w:val="en-US" w:eastAsia="zh-CN"/>
          <w14:textFill>
            <w14:solidFill>
              <w14:schemeClr w14:val="tx1"/>
            </w14:solidFill>
          </w14:textFill>
        </w:rPr>
        <w:t>中华人民共和国民法典</w:t>
      </w:r>
      <w:r>
        <w:rPr>
          <w:rFonts w:hint="eastAsia" w:ascii="仿宋" w:hAnsi="仿宋" w:eastAsia="仿宋"/>
          <w:color w:val="000000" w:themeColor="text1"/>
          <w:sz w:val="24"/>
          <w14:textFill>
            <w14:solidFill>
              <w14:schemeClr w14:val="tx1"/>
            </w14:solidFill>
          </w14:textFill>
        </w:rPr>
        <w:t>》的有关规定进行处理。</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35．资金支付</w:t>
      </w:r>
    </w:p>
    <w:p>
      <w:pPr>
        <w:spacing w:line="400" w:lineRule="exact"/>
        <w:ind w:firstLine="480" w:firstLineChars="20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采购人将按照政府采购合同规定，及时向成交供应商支付采购资金。本项目采购资金付款详见第五章规定的付款方式。</w:t>
      </w:r>
      <w:bookmarkEnd w:id="41"/>
    </w:p>
    <w:p>
      <w:pPr>
        <w:pStyle w:val="4"/>
        <w:keepNext w:val="0"/>
        <w:keepLines w:val="0"/>
        <w:spacing w:before="0" w:after="0" w:line="400" w:lineRule="exact"/>
        <w:jc w:val="center"/>
        <w:rPr>
          <w:rFonts w:ascii="仿宋" w:hAnsi="仿宋" w:eastAsia="仿宋"/>
          <w:color w:val="000000" w:themeColor="text1"/>
          <w:sz w:val="24"/>
          <w14:textFill>
            <w14:solidFill>
              <w14:schemeClr w14:val="tx1"/>
            </w14:solidFill>
          </w14:textFill>
        </w:rPr>
      </w:pPr>
      <w:bookmarkStart w:id="83" w:name="PO_默认文件内容_25"/>
      <w:r>
        <w:rPr>
          <w:rFonts w:hint="eastAsia" w:ascii="仿宋" w:hAnsi="仿宋" w:eastAsia="仿宋"/>
          <w:color w:val="000000" w:themeColor="text1"/>
          <w14:textFill>
            <w14:solidFill>
              <w14:schemeClr w14:val="tx1"/>
            </w14:solidFill>
          </w14:textFill>
        </w:rPr>
        <w:t>八、磋商纪律要求</w:t>
      </w:r>
    </w:p>
    <w:p>
      <w:pPr>
        <w:pStyle w:val="5"/>
        <w:spacing w:line="400" w:lineRule="exact"/>
        <w:ind w:firstLine="482" w:firstLineChars="200"/>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36．供应商不得具有的情形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供应商参加本项目磋商不得有下列情形：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（1）提供虚假材料谋取成交；</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（2）采取不正当手段诋毁、排挤其他供应商；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（3）与采购人、采购代理机构、或其他供应商恶意串通；</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（5）在磋商过程中与采购人、采购代理机构进行协商；</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（7）未按照磋商文件确定的事项签订政府采购合同；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tabs>
          <w:tab w:val="left" w:pos="851"/>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九、询问、质疑和投诉</w:t>
      </w:r>
    </w:p>
    <w:p>
      <w:pPr>
        <w:tabs>
          <w:tab w:val="left" w:pos="851"/>
        </w:tabs>
        <w:spacing w:line="360" w:lineRule="auto"/>
        <w:ind w:firstLine="49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ascii="仿宋" w:hAnsi="仿宋" w:eastAsia="仿宋"/>
          <w:color w:val="000000" w:themeColor="text1"/>
          <w:sz w:val="24"/>
          <w14:textFill>
            <w14:solidFill>
              <w14:schemeClr w14:val="tx1"/>
            </w14:solidFill>
          </w14:textFill>
        </w:rPr>
        <w:t>7</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000000" w:themeColor="text1"/>
          <w:sz w:val="24"/>
          <w14:textFill>
            <w14:solidFill>
              <w14:schemeClr w14:val="tx1"/>
            </w14:solidFill>
          </w14:textFill>
        </w:rPr>
        <w:t>政府采购质疑和投诉办法</w:t>
      </w:r>
      <w:r>
        <w:rPr>
          <w:rFonts w:hint="eastAsia" w:ascii="仿宋" w:hAnsi="仿宋" w:eastAsia="仿宋"/>
          <w:color w:val="000000" w:themeColor="text1"/>
          <w:sz w:val="24"/>
          <w14:textFill>
            <w14:solidFill>
              <w14:schemeClr w14:val="tx1"/>
            </w14:solidFill>
          </w14:textFill>
        </w:rPr>
        <w:t>》和四川省的有关规定办理（详细办理流程请在四川政府采购网—办事指南—《供应商投诉处理办事指南》查询）。</w:t>
      </w:r>
    </w:p>
    <w:p>
      <w:pPr>
        <w:tabs>
          <w:tab w:val="left" w:pos="851"/>
        </w:tabs>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十、其  他</w:t>
      </w:r>
    </w:p>
    <w:p>
      <w:pPr>
        <w:tabs>
          <w:tab w:val="left" w:pos="851"/>
        </w:tabs>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3</w:t>
      </w:r>
      <w:r>
        <w:rPr>
          <w:rFonts w:ascii="仿宋" w:hAnsi="仿宋" w:eastAsia="仿宋"/>
          <w:color w:val="000000" w:themeColor="text1"/>
          <w:sz w:val="24"/>
          <w14:textFill>
            <w14:solidFill>
              <w14:schemeClr w14:val="tx1"/>
            </w14:solidFill>
          </w14:textFill>
        </w:rPr>
        <w:t>8</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39</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bookmarkEnd w:id="83"/>
    </w:p>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bookmarkStart w:id="84" w:name="PO_默认文件内容_26"/>
    </w:p>
    <w:p>
      <w:pPr>
        <w:bidi w:val="0"/>
        <w:rPr>
          <w:rFonts w:hint="eastAsia"/>
          <w:color w:val="000000" w:themeColor="text1"/>
          <w:lang w:val="en-US" w:eastAsia="zh-CN"/>
          <w14:textFill>
            <w14:solidFill>
              <w14:schemeClr w14:val="tx1"/>
            </w14:solidFill>
          </w14:textFill>
        </w:rPr>
      </w:pP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85" w:name="_Toc12996"/>
      <w:r>
        <w:rPr>
          <w:rFonts w:hint="eastAsia" w:ascii="仿宋" w:hAnsi="仿宋" w:eastAsia="仿宋" w:cs="仿宋"/>
          <w:color w:val="000000" w:themeColor="text1"/>
          <w:sz w:val="32"/>
          <w:szCs w:val="32"/>
          <w:lang w:val="en-US" w:eastAsia="zh-CN"/>
          <w14:textFill>
            <w14:solidFill>
              <w14:schemeClr w14:val="tx1"/>
            </w14:solidFill>
          </w14:textFill>
        </w:rPr>
        <w:t>第三章  供应商和报价产品的资格、资质性及其他类似效力要求</w:t>
      </w:r>
      <w:bookmarkEnd w:id="85"/>
    </w:p>
    <w:p>
      <w:pPr>
        <w:rPr>
          <w:rFonts w:ascii="仿宋" w:hAnsi="仿宋" w:eastAsia="仿宋"/>
          <w:b/>
          <w:color w:val="000000" w:themeColor="text1"/>
          <w:sz w:val="32"/>
          <w:szCs w:val="32"/>
          <w14:textFill>
            <w14:solidFill>
              <w14:schemeClr w14:val="tx1"/>
            </w14:solidFill>
          </w14:textFill>
        </w:rPr>
      </w:pPr>
    </w:p>
    <w:p>
      <w:pPr>
        <w:spacing w:line="360" w:lineRule="auto"/>
        <w:ind w:firstLine="542" w:firstLineChars="225"/>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一、参加磋商的供应商应具备下列资格条件：</w:t>
      </w:r>
    </w:p>
    <w:p>
      <w:pPr>
        <w:spacing w:line="360" w:lineRule="auto"/>
        <w:ind w:firstLine="542" w:firstLineChars="225"/>
        <w:rPr>
          <w:rFonts w:hint="default" w:ascii="仿宋" w:hAnsi="仿宋" w:eastAsia="仿宋"/>
          <w:b/>
          <w:color w:val="000000" w:themeColor="text1"/>
          <w:sz w:val="24"/>
          <w:lang w:val="en-US" w:eastAsia="zh-CN"/>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lang w:val="en-US" w:eastAsia="zh-CN"/>
          <w14:textFill>
            <w14:solidFill>
              <w14:schemeClr w14:val="tx1"/>
            </w14:solidFill>
          </w14:textFill>
        </w:rPr>
        <w:t>资格要求：</w:t>
      </w:r>
    </w:p>
    <w:p>
      <w:pPr>
        <w:pStyle w:val="41"/>
        <w:spacing w:line="420" w:lineRule="exact"/>
        <w:ind w:firstLine="482" w:firstLineChars="200"/>
        <w:rPr>
          <w:rFonts w:ascii="仿宋" w:hAnsi="仿宋" w:eastAsia="仿宋" w:cs="宋体"/>
          <w:b/>
          <w:bCs/>
          <w:color w:val="000000" w:themeColor="text1"/>
          <w:sz w:val="24"/>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lang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pStyle w:val="41"/>
        <w:spacing w:line="420" w:lineRule="exact"/>
        <w:ind w:firstLine="482" w:firstLineChars="200"/>
        <w:rPr>
          <w:rFonts w:hint="eastAsia" w:ascii="仿宋" w:hAnsi="仿宋" w:eastAsia="仿宋" w:cs="宋体"/>
          <w:b/>
          <w:bCs/>
          <w:color w:val="000000" w:themeColor="text1"/>
          <w:sz w:val="24"/>
          <w:lang w:val="en-US" w:eastAsia="zh-CN"/>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2</w:t>
      </w:r>
      <w:r>
        <w:rPr>
          <w:rFonts w:hint="eastAsia" w:ascii="仿宋" w:hAnsi="仿宋" w:eastAsia="仿宋" w:cs="宋体"/>
          <w:b/>
          <w:bCs/>
          <w:color w:val="000000" w:themeColor="text1"/>
          <w:sz w:val="24"/>
          <w:lang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落实政府采购政策需满足的资格要求：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482" w:firstLineChars="200"/>
        <w:rPr>
          <w:rFonts w:hint="eastAsia" w:ascii="仿宋" w:hAnsi="仿宋" w:eastAsia="仿宋" w:cs="宋体"/>
          <w:b/>
          <w:bCs/>
          <w:color w:val="000000" w:themeColor="text1"/>
          <w:sz w:val="24"/>
          <w:lang w:val="en-US" w:eastAsia="zh-CN"/>
          <w14:textFill>
            <w14:solidFill>
              <w14:schemeClr w14:val="tx1"/>
            </w14:solidFill>
          </w14:textFill>
        </w:rPr>
      </w:pPr>
      <w:r>
        <w:rPr>
          <w:rFonts w:hint="eastAsia" w:ascii="仿宋" w:hAnsi="仿宋" w:eastAsia="仿宋" w:cs="宋体"/>
          <w:b/>
          <w:bCs/>
          <w:color w:val="000000" w:themeColor="text1"/>
          <w:sz w:val="24"/>
          <w14:textFill>
            <w14:solidFill>
              <w14:schemeClr w14:val="tx1"/>
            </w14:solidFill>
          </w14:textFill>
        </w:rPr>
        <w:t>3</w:t>
      </w:r>
      <w:r>
        <w:rPr>
          <w:rFonts w:hint="eastAsia" w:ascii="仿宋" w:hAnsi="仿宋" w:eastAsia="仿宋" w:cs="宋体"/>
          <w:b/>
          <w:bCs/>
          <w:color w:val="000000" w:themeColor="text1"/>
          <w:sz w:val="24"/>
          <w:lang w:val="en-US"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本项目的特定资格要求：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480" w:firstLineChars="20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注：（1）以联合体形式参加的，联合体各方均应当符合《中华人民共和国政府采购法》第二十二条规定的条件。</w:t>
      </w:r>
    </w:p>
    <w:p>
      <w:pPr>
        <w:pStyle w:val="41"/>
        <w:spacing w:line="420" w:lineRule="exact"/>
        <w:ind w:firstLine="480" w:firstLineChars="20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（2）联合体中有同类资质的供应商按照联合体分工承担相同工作的，应当按照资质等级较低的供应商确定资质等级。</w:t>
      </w:r>
    </w:p>
    <w:p>
      <w:pPr>
        <w:pStyle w:val="41"/>
        <w:spacing w:line="420" w:lineRule="exact"/>
        <w:ind w:firstLine="422" w:firstLineChars="200"/>
        <w:rPr>
          <w:rFonts w:hint="eastAsia" w:eastAsia="仿宋"/>
          <w:b/>
          <w:bCs/>
          <w:color w:val="000000" w:themeColor="text1"/>
          <w:lang w:val="en-US" w:eastAsia="zh-CN"/>
          <w14:textFill>
            <w14:solidFill>
              <w14:schemeClr w14:val="tx1"/>
            </w14:solidFill>
          </w14:textFill>
        </w:rPr>
      </w:pPr>
    </w:p>
    <w:p>
      <w:pPr>
        <w:spacing w:after="50" w:line="360" w:lineRule="auto"/>
        <w:ind w:firstLine="482" w:firstLineChars="200"/>
        <w:rPr>
          <w:rFonts w:hint="eastAsia"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w:t>
      </w:r>
      <w:r>
        <w:rPr>
          <w:rFonts w:hint="eastAsia" w:ascii="仿宋" w:hAnsi="仿宋" w:eastAsia="仿宋"/>
          <w:b/>
          <w:bCs/>
          <w:color w:val="000000" w:themeColor="text1"/>
          <w:sz w:val="24"/>
          <w:lang w:val="en-US" w:eastAsia="zh-CN"/>
          <w14:textFill>
            <w14:solidFill>
              <w14:schemeClr w14:val="tx1"/>
            </w14:solidFill>
          </w14:textFill>
        </w:rPr>
        <w:t>无。</w:t>
      </w:r>
    </w:p>
    <w:p>
      <w:pPr>
        <w:spacing w:line="360" w:lineRule="auto"/>
        <w:ind w:firstLine="542" w:firstLineChars="225"/>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）其他类似效力要求：</w:t>
      </w:r>
    </w:p>
    <w:p>
      <w:pPr>
        <w:spacing w:line="360" w:lineRule="auto"/>
        <w:ind w:firstLine="540" w:firstLineChars="225"/>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授权参加本次采购活动的供应商代表证明材料。</w:t>
      </w:r>
    </w:p>
    <w:p>
      <w:pPr>
        <w:spacing w:line="360" w:lineRule="auto"/>
        <w:ind w:firstLine="540" w:firstLineChars="225"/>
        <w:rPr>
          <w:rFonts w:hint="eastAsia" w:ascii="仿宋" w:hAnsi="仿宋" w:eastAsia="仿宋"/>
          <w:color w:val="000000" w:themeColor="text1"/>
          <w:sz w:val="24"/>
          <w14:textFill>
            <w14:solidFill>
              <w14:schemeClr w14:val="tx1"/>
            </w14:solidFill>
          </w14:textFill>
        </w:rPr>
      </w:pPr>
    </w:p>
    <w:p>
      <w:pPr>
        <w:numPr>
          <w:ilvl w:val="0"/>
          <w:numId w:val="2"/>
        </w:numPr>
        <w:spacing w:line="360" w:lineRule="auto"/>
        <w:ind w:firstLine="542" w:firstLineChars="225"/>
        <w:rPr>
          <w:rFonts w:hint="eastAsia"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报价产品的资格、资质性及其他类似效力要求：</w:t>
      </w:r>
    </w:p>
    <w:p>
      <w:pPr>
        <w:numPr>
          <w:ilvl w:val="0"/>
          <w:numId w:val="0"/>
        </w:numPr>
        <w:spacing w:line="360" w:lineRule="auto"/>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无。</w:t>
      </w:r>
    </w:p>
    <w:p>
      <w:pPr>
        <w:spacing w:line="360" w:lineRule="auto"/>
        <w:ind w:firstLine="540" w:firstLineChars="225"/>
        <w:rPr>
          <w:rFonts w:hint="eastAsia" w:ascii="仿宋" w:hAnsi="仿宋" w:eastAsia="仿宋"/>
          <w:color w:val="000000" w:themeColor="text1"/>
          <w:sz w:val="24"/>
          <w14:textFill>
            <w14:solidFill>
              <w14:schemeClr w14:val="tx1"/>
            </w14:solidFill>
          </w14:textFill>
        </w:rPr>
      </w:pPr>
    </w:p>
    <w:p>
      <w:pPr>
        <w:spacing w:line="360" w:lineRule="auto"/>
        <w:ind w:firstLine="0" w:firstLineChars="0"/>
        <w:rPr>
          <w:rFonts w:hint="eastAsia" w:ascii="仿宋" w:hAnsi="仿宋" w:eastAsia="仿宋"/>
          <w:color w:val="000000" w:themeColor="text1"/>
          <w:sz w:val="24"/>
          <w14:textFill>
            <w14:solidFill>
              <w14:schemeClr w14:val="tx1"/>
            </w14:solidFill>
          </w14:textFill>
        </w:rPr>
      </w:pPr>
    </w:p>
    <w:p>
      <w:pPr>
        <w:spacing w:line="360" w:lineRule="auto"/>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Pr>
          <w:rFonts w:hint="eastAsia" w:ascii="仿宋" w:hAnsi="仿宋" w:eastAsia="仿宋"/>
          <w:color w:val="000000" w:themeColor="text1"/>
          <w:sz w:val="24"/>
          <w:lang w:val="en-US" w:eastAsia="zh-CN"/>
          <w14:textFill>
            <w14:solidFill>
              <w14:schemeClr w14:val="tx1"/>
            </w14:solidFill>
          </w14:textFill>
        </w:rPr>
        <w:t>为准</w:t>
      </w:r>
      <w:r>
        <w:rPr>
          <w:rFonts w:hint="eastAsia" w:ascii="仿宋" w:hAnsi="仿宋" w:eastAsia="仿宋"/>
          <w:color w:val="000000" w:themeColor="text1"/>
          <w:sz w:val="24"/>
          <w14:textFill>
            <w14:solidFill>
              <w14:schemeClr w14:val="tx1"/>
            </w14:solidFill>
          </w14:textFill>
        </w:rPr>
        <w:t>；若采购项目所属行业行政主管部门对较大数额</w:t>
      </w:r>
      <w:r>
        <w:rPr>
          <w:rFonts w:hint="eastAsia" w:ascii="仿宋" w:hAnsi="仿宋" w:eastAsia="仿宋" w:cs="Times New Roman"/>
          <w:color w:val="000000" w:themeColor="text1"/>
          <w:spacing w:val="-6"/>
          <w:sz w:val="24"/>
          <w14:textFill>
            <w14:solidFill>
              <w14:schemeClr w14:val="tx1"/>
            </w14:solidFill>
          </w14:textFill>
        </w:rPr>
        <w:t>罚款金额标准未明文规定的，以四川省人民政府规定的行政处罚罚款听证</w:t>
      </w:r>
      <w:r>
        <w:rPr>
          <w:rFonts w:hint="eastAsia" w:ascii="仿宋" w:hAnsi="仿宋" w:eastAsia="仿宋" w:cs="Times New Roman"/>
          <w:color w:val="000000" w:themeColor="text1"/>
          <w:spacing w:val="-6"/>
          <w:sz w:val="24"/>
          <w:lang w:val="en-US" w:eastAsia="zh-CN"/>
          <w14:textFill>
            <w14:solidFill>
              <w14:schemeClr w14:val="tx1"/>
            </w14:solidFill>
          </w14:textFill>
        </w:rPr>
        <w:t>金额标准为准</w:t>
      </w:r>
      <w:r>
        <w:rPr>
          <w:rFonts w:hint="eastAsia" w:ascii="仿宋" w:hAnsi="仿宋" w:eastAsia="仿宋" w:cs="Times New Roman"/>
          <w:color w:val="000000" w:themeColor="text1"/>
          <w:spacing w:val="-6"/>
          <w:sz w:val="24"/>
          <w14:textFill>
            <w14:solidFill>
              <w14:schemeClr w14:val="tx1"/>
            </w14:solidFill>
          </w14:textFill>
        </w:rPr>
        <w:t>。</w:t>
      </w:r>
    </w:p>
    <w:p>
      <w:pPr>
        <w:spacing w:line="360" w:lineRule="auto"/>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line="360" w:lineRule="auto"/>
        <w:ind w:firstLine="0" w:firstLineChars="0"/>
        <w:rPr>
          <w:rFonts w:ascii="仿宋" w:hAnsi="仿宋" w:eastAsia="仿宋"/>
          <w:color w:val="000000" w:themeColor="text1"/>
          <w:sz w:val="24"/>
          <w14:textFill>
            <w14:solidFill>
              <w14:schemeClr w14:val="tx1"/>
            </w14:solidFill>
          </w14:textFill>
        </w:rPr>
      </w:pPr>
    </w:p>
    <w:p>
      <w:pPr>
        <w:rPr>
          <w:rFonts w:hint="eastAsia"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86" w:name="_Toc14419"/>
      <w:r>
        <w:rPr>
          <w:rFonts w:hint="eastAsia" w:ascii="仿宋" w:hAnsi="仿宋" w:eastAsia="仿宋" w:cs="仿宋"/>
          <w:color w:val="000000" w:themeColor="text1"/>
          <w:sz w:val="32"/>
          <w:szCs w:val="32"/>
          <w14:textFill>
            <w14:solidFill>
              <w14:schemeClr w14:val="tx1"/>
            </w14:solidFill>
          </w14:textFill>
        </w:rPr>
        <w:t>第四章  供应商应当提供的资格、资质性及其他类似效力要求的</w:t>
      </w:r>
      <w:r>
        <w:rPr>
          <w:rFonts w:hint="eastAsia" w:ascii="仿宋" w:hAnsi="仿宋" w:eastAsia="仿宋" w:cs="仿宋"/>
          <w:color w:val="000000" w:themeColor="text1"/>
          <w:sz w:val="32"/>
          <w:szCs w:val="32"/>
          <w:lang w:val="en-US" w:eastAsia="zh-CN"/>
          <w14:textFill>
            <w14:solidFill>
              <w14:schemeClr w14:val="tx1"/>
            </w14:solidFill>
          </w14:textFill>
        </w:rPr>
        <w:t>相关证明材料</w:t>
      </w:r>
      <w:bookmarkEnd w:id="86"/>
    </w:p>
    <w:p>
      <w:pPr>
        <w:ind w:firstLine="538"/>
        <w:rPr>
          <w:rFonts w:ascii="仿宋" w:hAnsi="仿宋" w:eastAsia="仿宋"/>
          <w:color w:val="000000" w:themeColor="text1"/>
          <w:sz w:val="28"/>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一、</w:t>
      </w:r>
      <w:r>
        <w:rPr>
          <w:rFonts w:hint="eastAsia" w:ascii="仿宋" w:hAnsi="仿宋" w:eastAsia="仿宋"/>
          <w:b/>
          <w:color w:val="000000" w:themeColor="text1"/>
          <w:sz w:val="24"/>
          <w14:textFill>
            <w14:solidFill>
              <w14:schemeClr w14:val="tx1"/>
            </w14:solidFill>
          </w14:textFill>
        </w:rPr>
        <w:t>应当提供的供应商资格、资质性及其他类似效力要求的相关证明材料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pStyle w:val="4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bCs/>
          <w:color w:val="000000" w:themeColor="text1"/>
          <w:sz w:val="24"/>
          <w14:textFill>
            <w14:solidFill>
              <w14:schemeClr w14:val="tx1"/>
            </w14:solidFill>
          </w14:textFill>
        </w:rPr>
      </w:pPr>
      <w:r>
        <w:rPr>
          <w:rFonts w:ascii="仿宋" w:hAnsi="仿宋" w:eastAsia="仿宋" w:cs="宋体"/>
          <w:b/>
          <w:bCs/>
          <w:color w:val="000000" w:themeColor="text1"/>
          <w:sz w:val="24"/>
          <w14:textFill>
            <w14:solidFill>
              <w14:schemeClr w14:val="tx1"/>
            </w14:solidFill>
          </w14:textFill>
        </w:rPr>
        <w:t>1</w:t>
      </w:r>
      <w:r>
        <w:rPr>
          <w:rFonts w:hint="eastAsia" w:ascii="仿宋" w:hAnsi="仿宋" w:eastAsia="仿宋" w:cs="宋体"/>
          <w:b/>
          <w:bCs/>
          <w:color w:val="000000" w:themeColor="text1"/>
          <w:sz w:val="24"/>
          <w:lang w:eastAsia="zh-CN"/>
          <w14:textFill>
            <w14:solidFill>
              <w14:schemeClr w14:val="tx1"/>
            </w14:solidFill>
          </w14:textFill>
        </w:rPr>
        <w:t>.</w:t>
      </w:r>
      <w:r>
        <w:rPr>
          <w:rFonts w:hint="eastAsia" w:ascii="仿宋" w:hAnsi="仿宋" w:eastAsia="仿宋" w:cs="宋体"/>
          <w:b/>
          <w:bCs/>
          <w:color w:val="000000" w:themeColor="text1"/>
          <w:sz w:val="24"/>
          <w14:textFill>
            <w14:solidFill>
              <w14:schemeClr w14:val="tx1"/>
            </w14:solidFill>
          </w14:textFill>
        </w:rPr>
        <w:t>满足《中华人民共和国政府采购法》第二十二条规定</w:t>
      </w:r>
      <w:r>
        <w:rPr>
          <w:rFonts w:ascii="仿宋" w:hAnsi="仿宋" w:eastAsia="仿宋" w:cs="宋体"/>
          <w:b/>
          <w:bCs/>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1.2</w:t>
      </w:r>
      <w:r>
        <w:rPr>
          <w:rFonts w:hint="eastAsia" w:ascii="仿宋" w:hAnsi="仿宋" w:eastAsia="仿宋"/>
          <w:color w:val="000000" w:themeColor="text1"/>
          <w:sz w:val="24"/>
          <w14:textFill>
            <w14:solidFill>
              <w14:schemeClr w14:val="tx1"/>
            </w14:solidFill>
          </w14:textFill>
        </w:rPr>
        <w:t>具备良好商业信誉的证明材料（可提供承诺函，格式详见第七章）；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1.3</w:t>
      </w:r>
      <w:r>
        <w:rPr>
          <w:rFonts w:hint="eastAsia" w:ascii="仿宋" w:hAnsi="仿宋" w:eastAsia="仿宋"/>
          <w:color w:val="000000" w:themeColor="text1"/>
          <w:sz w:val="24"/>
          <w14:textFill>
            <w14:solidFill>
              <w14:schemeClr w14:val="tx1"/>
            </w14:solidFill>
          </w14:textFill>
        </w:rPr>
        <w:t>具备健全的财务会计制度的证明材料。｛注：①可提供20</w:t>
      </w:r>
      <w:r>
        <w:rPr>
          <w:rFonts w:hint="eastAsia" w:ascii="仿宋" w:hAnsi="仿宋" w:eastAsia="仿宋"/>
          <w:color w:val="000000" w:themeColor="text1"/>
          <w:sz w:val="24"/>
          <w:lang w:val="en-US" w:eastAsia="zh-CN"/>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hint="eastAsia" w:ascii="仿宋" w:hAnsi="仿宋" w:eastAsia="仿宋"/>
          <w:color w:val="000000" w:themeColor="text1"/>
          <w:sz w:val="24"/>
          <w:lang w:val="en-US" w:eastAsia="zh-CN"/>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年度经审计的财务报告复印件（包含审计报告和审计报告中所涉及的财务报表和报表附注），②也可提供20</w:t>
      </w:r>
      <w:r>
        <w:rPr>
          <w:rFonts w:hint="eastAsia" w:ascii="仿宋" w:hAnsi="仿宋" w:eastAsia="仿宋"/>
          <w:color w:val="000000" w:themeColor="text1"/>
          <w:sz w:val="24"/>
          <w:lang w:val="en-US" w:eastAsia="zh-CN"/>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hint="eastAsia" w:ascii="仿宋" w:hAnsi="仿宋" w:eastAsia="仿宋"/>
          <w:color w:val="000000" w:themeColor="text1"/>
          <w:sz w:val="24"/>
          <w:lang w:val="en-US" w:eastAsia="zh-CN"/>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1.4</w:t>
      </w:r>
      <w:r>
        <w:rPr>
          <w:rFonts w:hint="eastAsia" w:ascii="仿宋" w:hAnsi="仿宋" w:eastAsia="仿宋"/>
          <w:color w:val="000000" w:themeColor="text1"/>
          <w:sz w:val="24"/>
          <w14:textFill>
            <w14:solidFill>
              <w14:schemeClr w14:val="tx1"/>
            </w14:solidFill>
          </w14:textFill>
        </w:rPr>
        <w:t>具有依法缴纳税收和社会保障资金的良好记录（可提供承诺函，格式详见第七章）；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1.5</w:t>
      </w:r>
      <w:r>
        <w:rPr>
          <w:rFonts w:hint="eastAsia" w:ascii="仿宋" w:hAnsi="仿宋" w:eastAsia="仿宋"/>
          <w:color w:val="000000" w:themeColor="text1"/>
          <w:sz w:val="24"/>
          <w14:textFill>
            <w14:solidFill>
              <w14:schemeClr w14:val="tx1"/>
            </w14:solidFill>
          </w14:textFill>
        </w:rPr>
        <w:t>具备履行合同所必需的设备和专业技术能力的证明材料（可提供承诺函，格式详见第七章）；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1.6</w:t>
      </w:r>
      <w:r>
        <w:rPr>
          <w:rFonts w:hint="eastAsia" w:ascii="仿宋" w:hAnsi="仿宋" w:eastAsia="仿宋"/>
          <w:color w:val="000000" w:themeColor="text1"/>
          <w:sz w:val="24"/>
          <w14:textFill>
            <w14:solidFill>
              <w14:schemeClr w14:val="tx1"/>
            </w14:solidFill>
          </w14:textFill>
        </w:rPr>
        <w:t>参加政府采购活动前3年内在经营活动中没有重大违法记录的承诺函（格式详见第七章）；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1.7</w:t>
      </w:r>
      <w:r>
        <w:rPr>
          <w:rFonts w:hint="eastAsia" w:ascii="仿宋" w:hAnsi="仿宋" w:eastAsia="仿宋"/>
          <w:color w:val="000000" w:themeColor="text1"/>
          <w:sz w:val="24"/>
          <w14:textFill>
            <w14:solidFill>
              <w14:schemeClr w14:val="tx1"/>
            </w14:solidFill>
          </w14:textFill>
        </w:rPr>
        <w:t>具备法律、行政法规规定的其他条件的证明材料（可提供承诺函，格式详见第七章）；</w:t>
      </w:r>
    </w:p>
    <w:p>
      <w:pPr>
        <w:pStyle w:val="41"/>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s="宋体"/>
          <w:b/>
          <w:bCs/>
          <w:color w:val="000000" w:themeColor="text1"/>
          <w:sz w:val="24"/>
          <w:lang w:val="en-US" w:eastAsia="zh-CN"/>
          <w14:textFill>
            <w14:solidFill>
              <w14:schemeClr w14:val="tx1"/>
            </w14:solidFill>
          </w14:textFill>
        </w:rPr>
      </w:pPr>
      <w:r>
        <w:rPr>
          <w:rFonts w:hint="eastAsia" w:ascii="仿宋" w:hAnsi="仿宋" w:eastAsia="仿宋" w:cs="宋体"/>
          <w:b/>
          <w:bCs/>
          <w:color w:val="000000" w:themeColor="text1"/>
          <w:sz w:val="24"/>
          <w:lang w:val="en-US" w:eastAsia="zh-CN"/>
          <w14:textFill>
            <w14:solidFill>
              <w14:schemeClr w14:val="tx1"/>
            </w14:solidFill>
          </w14:textFill>
        </w:rPr>
        <w:t>2.</w:t>
      </w:r>
      <w:r>
        <w:rPr>
          <w:rFonts w:hint="eastAsia" w:ascii="仿宋" w:hAnsi="仿宋" w:eastAsia="仿宋" w:cs="宋体"/>
          <w:b/>
          <w:bCs/>
          <w:color w:val="000000" w:themeColor="text1"/>
          <w:sz w:val="24"/>
          <w14:textFill>
            <w14:solidFill>
              <w14:schemeClr w14:val="tx1"/>
            </w14:solidFill>
          </w14:textFill>
        </w:rPr>
        <w:t>落实政府采购政策需满足的资格要求：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0" w:firstLineChars="0"/>
        <w:rPr>
          <w:rFonts w:hint="eastAsia" w:ascii="仿宋" w:hAnsi="仿宋" w:eastAsia="仿宋" w:cs="宋体"/>
          <w:b/>
          <w:bCs/>
          <w:color w:val="000000" w:themeColor="text1"/>
          <w:sz w:val="24"/>
          <w:lang w:val="en-US" w:eastAsia="zh-CN"/>
          <w14:textFill>
            <w14:solidFill>
              <w14:schemeClr w14:val="tx1"/>
            </w14:solidFill>
          </w14:textFill>
        </w:rPr>
      </w:pPr>
      <w:r>
        <w:rPr>
          <w:rFonts w:hint="eastAsia" w:ascii="仿宋" w:hAnsi="仿宋" w:eastAsia="仿宋"/>
          <w:b/>
          <w:bCs/>
          <w:color w:val="000000" w:themeColor="text1"/>
          <w:sz w:val="24"/>
          <w:lang w:val="en-US" w:eastAsia="zh-CN"/>
          <w14:textFill>
            <w14:solidFill>
              <w14:schemeClr w14:val="tx1"/>
            </w14:solidFill>
          </w14:textFill>
        </w:rPr>
        <w:t>3.</w:t>
      </w:r>
      <w:r>
        <w:rPr>
          <w:rFonts w:hint="eastAsia" w:ascii="仿宋" w:hAnsi="仿宋" w:eastAsia="仿宋" w:cs="宋体"/>
          <w:b/>
          <w:bCs/>
          <w:color w:val="000000" w:themeColor="text1"/>
          <w:sz w:val="24"/>
          <w14:textFill>
            <w14:solidFill>
              <w14:schemeClr w14:val="tx1"/>
            </w14:solidFill>
          </w14:textFill>
        </w:rPr>
        <w:t>本项目的特定资格要求：</w:t>
      </w:r>
      <w:r>
        <w:rPr>
          <w:rFonts w:hint="eastAsia" w:ascii="仿宋" w:hAnsi="仿宋" w:eastAsia="仿宋" w:cs="宋体"/>
          <w:b/>
          <w:bCs/>
          <w:color w:val="000000" w:themeColor="text1"/>
          <w:sz w:val="24"/>
          <w:lang w:val="en-US" w:eastAsia="zh-CN"/>
          <w14:textFill>
            <w14:solidFill>
              <w14:schemeClr w14:val="tx1"/>
            </w14:solidFill>
          </w14:textFill>
        </w:rPr>
        <w:t>无。</w:t>
      </w:r>
    </w:p>
    <w:p>
      <w:pPr>
        <w:pStyle w:val="41"/>
        <w:spacing w:line="420" w:lineRule="exact"/>
        <w:ind w:firstLine="0" w:firstLineChars="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注：（1）以联合体形式参加的，联合体各方均应当符合《中华人民共和国政府采购法》第二十二条规定的条件。</w:t>
      </w:r>
    </w:p>
    <w:p>
      <w:pPr>
        <w:pStyle w:val="41"/>
        <w:spacing w:line="420" w:lineRule="exact"/>
        <w:ind w:firstLine="480" w:firstLineChars="200"/>
        <w:rPr>
          <w:rFonts w:hint="eastAsia" w:ascii="仿宋" w:hAnsi="仿宋" w:eastAsia="仿宋" w:cs="Times New Roman"/>
          <w:color w:val="000000" w:themeColor="text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kern w:val="2"/>
          <w:sz w:val="24"/>
          <w:szCs w:val="24"/>
          <w:lang w:val="en-US" w:eastAsia="zh-CN" w:bidi="ar-SA"/>
          <w14:textFill>
            <w14:solidFill>
              <w14:schemeClr w14:val="tx1"/>
            </w14:solidFill>
          </w14:textFill>
        </w:rPr>
        <w:t>（2）联合体中有同类资质的供应商按照联合体分工承担相同工作的，应当按照资质等级较低的供应商确定资质等级。</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z w:val="24"/>
          <w:lang w:val="en-US" w:eastAsia="zh-CN"/>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w:t>
      </w:r>
      <w:r>
        <w:rPr>
          <w:rFonts w:hint="eastAsia" w:ascii="仿宋" w:hAnsi="仿宋" w:eastAsia="仿宋"/>
          <w:b/>
          <w:bCs/>
          <w:color w:val="000000" w:themeColor="text1"/>
          <w:sz w:val="24"/>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lang w:val="en-US" w:eastAsia="zh-CN"/>
          <w14:textFill>
            <w14:solidFill>
              <w14:schemeClr w14:val="tx1"/>
            </w14:solidFill>
          </w14:textFill>
        </w:rPr>
        <w:t>三</w:t>
      </w:r>
      <w:r>
        <w:rPr>
          <w:rFonts w:hint="eastAsia" w:ascii="仿宋" w:hAnsi="仿宋" w:eastAsia="仿宋"/>
          <w:b/>
          <w:bCs/>
          <w:color w:val="000000" w:themeColor="text1"/>
          <w:sz w:val="24"/>
          <w14:textFill>
            <w14:solidFill>
              <w14:schemeClr w14:val="tx1"/>
            </w14:solidFill>
          </w14:textFill>
        </w:rPr>
        <w:t>）其他类似效力要求相关证明材料：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）法定代表人/单位负责人身份证明材料复印件。</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仿宋" w:hAnsi="仿宋" w:eastAsia="仿宋"/>
          <w:b/>
          <w:bCs/>
          <w:color w:val="000000" w:themeColor="text1"/>
          <w:spacing w:val="-6"/>
          <w:sz w:val="24"/>
          <w:lang w:val="en-US" w:eastAsia="zh-CN"/>
          <w14:textFill>
            <w14:solidFill>
              <w14:schemeClr w14:val="tx1"/>
            </w14:solidFill>
          </w14:textFill>
        </w:rPr>
      </w:pPr>
      <w:r>
        <w:rPr>
          <w:rFonts w:hint="eastAsia" w:ascii="仿宋" w:hAnsi="仿宋" w:eastAsia="仿宋"/>
          <w:b/>
          <w:bCs/>
          <w:color w:val="000000" w:themeColor="text1"/>
          <w:spacing w:val="-6"/>
          <w:sz w:val="24"/>
          <w:lang w:val="en-US" w:eastAsia="zh-CN"/>
          <w14:textFill>
            <w14:solidFill>
              <w14:schemeClr w14:val="tx1"/>
            </w14:solidFill>
          </w14:textFill>
        </w:rPr>
        <w:t>说明：若是联合体参与的，此部分证明材料由联合体牵头人提供法定代表人/单位负责人身份证明材料或授权书即可，牵头人的授权行为代表了</w:t>
      </w:r>
      <w:bookmarkStart w:id="164" w:name="_GoBack"/>
      <w:bookmarkEnd w:id="164"/>
      <w:r>
        <w:rPr>
          <w:rFonts w:hint="eastAsia" w:ascii="仿宋" w:hAnsi="仿宋" w:eastAsia="仿宋"/>
          <w:b/>
          <w:bCs/>
          <w:color w:val="000000" w:themeColor="text1"/>
          <w:spacing w:val="-6"/>
          <w:sz w:val="24"/>
          <w:lang w:val="en-US" w:eastAsia="zh-CN"/>
          <w14:textFill>
            <w14:solidFill>
              <w14:schemeClr w14:val="tx1"/>
            </w14:solidFill>
          </w14:textFill>
        </w:rPr>
        <w:t>联合体的统一行为，对联合体成员各方均有约束力。</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pacing w:val="-6"/>
          <w:sz w:val="24"/>
          <w14:textFill>
            <w14:solidFill>
              <w14:schemeClr w14:val="tx1"/>
            </w14:solidFill>
          </w14:textFill>
        </w:rPr>
      </w:pPr>
      <w:r>
        <w:rPr>
          <w:rFonts w:hint="eastAsia" w:ascii="仿宋" w:hAnsi="仿宋" w:eastAsia="仿宋"/>
          <w:b/>
          <w:bCs/>
          <w:color w:val="000000" w:themeColor="text1"/>
          <w:spacing w:val="-6"/>
          <w:sz w:val="24"/>
          <w14:textFill>
            <w14:solidFill>
              <w14:schemeClr w14:val="tx1"/>
            </w14:solidFill>
          </w14:textFill>
        </w:rPr>
        <w:t>二、供应商应提供的报价产品的资格、资质性及其他类似效力要求的相关证明材料：</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无</w:t>
      </w:r>
      <w:r>
        <w:rPr>
          <w:rFonts w:hint="eastAsia" w:ascii="仿宋" w:hAnsi="仿宋" w:eastAsia="仿宋"/>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仿宋" w:hAnsi="仿宋" w:eastAsia="仿宋"/>
          <w:b/>
          <w:bCs/>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注：1</w:t>
      </w:r>
      <w:r>
        <w:rPr>
          <w:rFonts w:hint="eastAsia" w:ascii="仿宋" w:hAnsi="仿宋" w:eastAsia="仿宋"/>
          <w:b/>
          <w:bCs/>
          <w:color w:val="000000" w:themeColor="text1"/>
          <w:sz w:val="24"/>
          <w:lang w:val="en-US" w:eastAsia="zh-CN"/>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以上要求的资料复印件均须加盖供应商单位的公章（鲜章）。</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color w:val="000000" w:themeColor="text1"/>
          <w:kern w:val="0"/>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2</w:t>
      </w:r>
      <w:r>
        <w:rPr>
          <w:rFonts w:hint="eastAsia" w:ascii="仿宋" w:hAnsi="仿宋" w:eastAsia="仿宋" w:cs="宋体"/>
          <w:b/>
          <w:color w:val="000000" w:themeColor="text1"/>
          <w:kern w:val="0"/>
          <w:sz w:val="24"/>
          <w:lang w:val="en-US" w:eastAsia="zh-CN"/>
          <w14:textFill>
            <w14:solidFill>
              <w14:schemeClr w14:val="tx1"/>
            </w14:solidFill>
          </w14:textFill>
        </w:rPr>
        <w:t>.</w:t>
      </w:r>
      <w:r>
        <w:rPr>
          <w:rFonts w:ascii="仿宋" w:hAnsi="仿宋" w:eastAsia="仿宋" w:cs="宋体"/>
          <w:b/>
          <w:color w:val="000000" w:themeColor="text1"/>
          <w:kern w:val="0"/>
          <w:sz w:val="24"/>
          <w14:textFill>
            <w14:solidFill>
              <w14:schemeClr w14:val="tx1"/>
            </w14:solidFill>
          </w14:textFill>
        </w:rPr>
        <w:t>根据国务院办公厅关于加快推进“多证合一”改革的指导意见（国办发</w:t>
      </w:r>
      <w:r>
        <w:rPr>
          <w:rFonts w:hint="eastAsia" w:ascii="仿宋" w:hAnsi="仿宋" w:eastAsia="仿宋" w:cs="宋体"/>
          <w:b/>
          <w:color w:val="000000" w:themeColor="text1"/>
          <w:kern w:val="0"/>
          <w:sz w:val="24"/>
          <w14:textFill>
            <w14:solidFill>
              <w14:schemeClr w14:val="tx1"/>
            </w14:solidFill>
          </w14:textFill>
        </w:rPr>
        <w:t>〔201</w:t>
      </w:r>
      <w:r>
        <w:rPr>
          <w:rFonts w:hint="eastAsia" w:ascii="仿宋" w:hAnsi="仿宋" w:eastAsia="仿宋" w:cs="宋体"/>
          <w:b/>
          <w:color w:val="000000" w:themeColor="text1"/>
          <w:kern w:val="0"/>
          <w:sz w:val="24"/>
          <w:lang w:val="en-US" w:eastAsia="zh-CN"/>
          <w14:textFill>
            <w14:solidFill>
              <w14:schemeClr w14:val="tx1"/>
            </w14:solidFill>
          </w14:textFill>
        </w:rPr>
        <w:t>7</w:t>
      </w:r>
      <w:r>
        <w:rPr>
          <w:rFonts w:hint="eastAsia" w:ascii="仿宋" w:hAnsi="仿宋" w:eastAsia="仿宋" w:cs="宋体"/>
          <w:b/>
          <w:color w:val="000000" w:themeColor="text1"/>
          <w:kern w:val="0"/>
          <w:sz w:val="24"/>
          <w14:textFill>
            <w14:solidFill>
              <w14:schemeClr w14:val="tx1"/>
            </w14:solidFill>
          </w14:textFill>
        </w:rPr>
        <w:t>〕</w:t>
      </w:r>
      <w:r>
        <w:rPr>
          <w:rFonts w:ascii="仿宋" w:hAnsi="仿宋" w:eastAsia="仿宋" w:cs="宋体"/>
          <w:b/>
          <w:color w:val="000000" w:themeColor="text1"/>
          <w:kern w:val="0"/>
          <w:sz w:val="24"/>
          <w14:textFill>
            <w14:solidFill>
              <w14:schemeClr w14:val="tx1"/>
            </w14:solidFill>
          </w14:textFill>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七</w:t>
      </w:r>
      <w:r>
        <w:rPr>
          <w:rFonts w:ascii="仿宋" w:hAnsi="仿宋" w:eastAsia="仿宋" w:cs="宋体"/>
          <w:b/>
          <w:color w:val="000000" w:themeColor="text1"/>
          <w:kern w:val="0"/>
          <w:sz w:val="24"/>
          <w14:textFill>
            <w14:solidFill>
              <w14:schemeClr w14:val="tx1"/>
            </w14:solidFill>
          </w14:textFill>
        </w:rPr>
        <w:t>章）。</w:t>
      </w:r>
      <w:bookmarkEnd w:id="84"/>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仿宋" w:hAnsi="仿宋" w:eastAsia="仿宋" w:cs="宋体"/>
          <w:b/>
          <w:color w:val="000000" w:themeColor="text1"/>
          <w:kern w:val="0"/>
          <w:sz w:val="24"/>
          <w14:textFill>
            <w14:solidFill>
              <w14:schemeClr w14:val="tx1"/>
            </w14:solidFill>
          </w14:textFill>
        </w:rPr>
      </w:pPr>
    </w:p>
    <w:p>
      <w:pPr>
        <w:pStyle w:val="7"/>
      </w:pPr>
    </w:p>
    <w:p>
      <w:pPr>
        <w:spacing w:after="50" w:line="4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14:textFill>
            <w14:solidFill>
              <w14:schemeClr w14:val="tx1"/>
            </w14:solidFill>
          </w14:textFill>
        </w:rPr>
      </w:pPr>
      <w:bookmarkStart w:id="87" w:name="_Toc25697"/>
      <w:r>
        <w:rPr>
          <w:rFonts w:hint="eastAsia" w:ascii="仿宋" w:hAnsi="仿宋" w:eastAsia="仿宋" w:cs="仿宋"/>
          <w:color w:val="000000" w:themeColor="text1"/>
          <w:sz w:val="32"/>
          <w:szCs w:val="32"/>
          <w14:textFill>
            <w14:solidFill>
              <w14:schemeClr w14:val="tx1"/>
            </w14:solidFill>
          </w14:textFill>
        </w:rPr>
        <w:t>第五章  采购项目技术、服务、政府采购合同内容条款及其他商务要求</w:t>
      </w:r>
      <w:bookmarkEnd w:id="87"/>
    </w:p>
    <w:p>
      <w:pPr>
        <w:bidi w:val="0"/>
        <w:rPr>
          <w:color w:val="000000" w:themeColor="text1"/>
          <w14:textFill>
            <w14:solidFill>
              <w14:schemeClr w14:val="tx1"/>
            </w14:solidFill>
          </w14:textFill>
        </w:rPr>
      </w:pPr>
    </w:p>
    <w:p>
      <w:pPr>
        <w:pStyle w:val="4"/>
        <w:keepNext w:val="0"/>
        <w:keepLines w:val="0"/>
        <w:spacing w:before="0" w:after="0" w:line="400" w:lineRule="exact"/>
        <w:jc w:val="left"/>
        <w:rPr>
          <w:rFonts w:hint="eastAsia" w:ascii="仿宋" w:hAnsi="仿宋" w:eastAsia="仿宋"/>
          <w:color w:val="000000" w:themeColor="text1"/>
          <w:sz w:val="24"/>
          <w:szCs w:val="24"/>
          <w:lang w:val="en-US" w:eastAsia="zh-CN"/>
          <w14:textFill>
            <w14:solidFill>
              <w14:schemeClr w14:val="tx1"/>
            </w14:solidFill>
          </w14:textFill>
        </w:rPr>
      </w:pPr>
      <w:bookmarkStart w:id="88" w:name="PO_默认文件内容_27"/>
      <w:r>
        <w:rPr>
          <w:rFonts w:hint="eastAsia" w:ascii="仿宋" w:hAnsi="仿宋" w:eastAsia="仿宋"/>
          <w:color w:val="000000" w:themeColor="text1"/>
          <w:sz w:val="24"/>
          <w:szCs w:val="24"/>
          <w14:textFill>
            <w14:solidFill>
              <w14:schemeClr w14:val="tx1"/>
            </w14:solidFill>
          </w14:textFill>
        </w:rPr>
        <w:t>前提：</w:t>
      </w:r>
      <w:r>
        <w:rPr>
          <w:rFonts w:ascii="仿宋" w:hAnsi="仿宋" w:eastAsia="仿宋"/>
          <w:color w:val="000000" w:themeColor="text1"/>
          <w:sz w:val="24"/>
          <w:szCs w:val="24"/>
          <w14:textFill>
            <w14:solidFill>
              <w14:schemeClr w14:val="tx1"/>
            </w14:solidFill>
          </w14:textFill>
        </w:rPr>
        <w:t>本章采购需求中标注“</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”号的条款为本次磋商采购项目的实质性要求，供应商应全部满足</w:t>
      </w:r>
      <w:r>
        <w:rPr>
          <w:rFonts w:hint="eastAsia" w:ascii="仿宋" w:hAnsi="仿宋" w:eastAsia="仿宋"/>
          <w:color w:val="000000" w:themeColor="text1"/>
          <w:sz w:val="24"/>
          <w:szCs w:val="24"/>
          <w:lang w:eastAsia="zh-CN"/>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否则其响应文件按照无效处理。标注“▲”号的条款为本次采购项目的扣分条款，使用规则详情见综合评分明细表。</w:t>
      </w:r>
    </w:p>
    <w:p/>
    <w:p>
      <w:pPr>
        <w:bidi w:val="0"/>
        <w:rPr>
          <w:color w:val="000000" w:themeColor="text1"/>
          <w14:textFill>
            <w14:solidFill>
              <w14:schemeClr w14:val="tx1"/>
            </w14:solidFill>
          </w14:textFill>
        </w:rPr>
      </w:pPr>
    </w:p>
    <w:p>
      <w:pPr>
        <w:pStyle w:val="4"/>
        <w:spacing w:line="40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一</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项目概述</w:t>
      </w:r>
    </w:p>
    <w:p>
      <w:pPr>
        <w:pStyle w:val="4"/>
        <w:spacing w:line="400" w:lineRule="exact"/>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1.项目概况</w:t>
      </w:r>
    </w:p>
    <w:p>
      <w:pPr>
        <w:spacing w:line="360" w:lineRule="auto"/>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本项目共3个包，采购双流区天府旅游名县创建点位提升改造设计服务。</w:t>
      </w:r>
    </w:p>
    <w:p>
      <w:pPr>
        <w:pStyle w:val="4"/>
        <w:numPr>
          <w:ilvl w:val="0"/>
          <w:numId w:val="0"/>
        </w:numPr>
        <w:tabs>
          <w:tab w:val="left" w:pos="6938"/>
        </w:tabs>
        <w:spacing w:line="400" w:lineRule="exac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2.标的</w:t>
      </w:r>
      <w:r>
        <w:rPr>
          <w:rFonts w:hint="eastAsia" w:ascii="仿宋" w:hAnsi="仿宋" w:eastAsia="仿宋" w:cs="仿宋"/>
          <w:color w:val="000000" w:themeColor="text1"/>
          <w:sz w:val="24"/>
          <w:szCs w:val="24"/>
          <w14:textFill>
            <w14:solidFill>
              <w14:schemeClr w14:val="tx1"/>
            </w14:solidFill>
          </w14:textFill>
        </w:rPr>
        <w:t>名称及所属行业：</w:t>
      </w:r>
    </w:p>
    <w:tbl>
      <w:tblPr>
        <w:tblStyle w:val="3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908"/>
        <w:gridCol w:w="1611"/>
        <w:gridCol w:w="760"/>
        <w:gridCol w:w="2465"/>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Align w:val="center"/>
          </w:tcPr>
          <w:p>
            <w:pPr>
              <w:pStyle w:val="7"/>
              <w:spacing w:line="400" w:lineRule="exact"/>
              <w:ind w:firstLine="0" w:firstLineChars="0"/>
              <w:jc w:val="center"/>
              <w:rPr>
                <w:rFonts w:hint="eastAsia" w:ascii="仿宋" w:hAnsi="仿宋" w:eastAsia="仿宋" w:cs="仿宋"/>
                <w:b/>
                <w:bCs w:val="0"/>
                <w:color w:val="000000" w:themeColor="text1"/>
                <w:sz w:val="24"/>
                <w14:textFill>
                  <w14:solidFill>
                    <w14:schemeClr w14:val="tx1"/>
                  </w14:solidFill>
                </w14:textFill>
              </w:rPr>
            </w:pPr>
            <w:r>
              <w:rPr>
                <w:rFonts w:hint="eastAsia" w:ascii="仿宋" w:hAnsi="仿宋" w:eastAsia="仿宋" w:cs="仿宋"/>
                <w:b/>
                <w:bCs w:val="0"/>
                <w:color w:val="000000" w:themeColor="text1"/>
                <w:sz w:val="24"/>
                <w14:textFill>
                  <w14:solidFill>
                    <w14:schemeClr w14:val="tx1"/>
                  </w14:solidFill>
                </w14:textFill>
              </w:rPr>
              <w:t>包号</w:t>
            </w:r>
          </w:p>
        </w:tc>
        <w:tc>
          <w:tcPr>
            <w:tcW w:w="1027" w:type="pct"/>
            <w:vAlign w:val="center"/>
          </w:tcPr>
          <w:p>
            <w:pPr>
              <w:pStyle w:val="7"/>
              <w:spacing w:line="400" w:lineRule="exact"/>
              <w:ind w:firstLine="0" w:firstLineChars="0"/>
              <w:jc w:val="center"/>
              <w:rPr>
                <w:rFonts w:hint="default" w:ascii="仿宋" w:hAnsi="仿宋" w:eastAsia="仿宋" w:cs="仿宋"/>
                <w:b/>
                <w:bCs w:val="0"/>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服务点位</w:t>
            </w:r>
          </w:p>
        </w:tc>
        <w:tc>
          <w:tcPr>
            <w:tcW w:w="1276" w:type="pct"/>
            <w:gridSpan w:val="2"/>
            <w:vAlign w:val="center"/>
          </w:tcPr>
          <w:p>
            <w:pPr>
              <w:pStyle w:val="7"/>
              <w:spacing w:line="400" w:lineRule="exact"/>
              <w:ind w:firstLine="0" w:firstLineChars="0"/>
              <w:jc w:val="center"/>
              <w:rPr>
                <w:rFonts w:hint="eastAsia" w:ascii="仿宋" w:hAnsi="仿宋" w:eastAsia="仿宋" w:cs="仿宋"/>
                <w:b/>
                <w:bCs w:val="0"/>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最高限价（万元）</w:t>
            </w:r>
          </w:p>
        </w:tc>
        <w:tc>
          <w:tcPr>
            <w:tcW w:w="1327" w:type="pct"/>
            <w:vAlign w:val="center"/>
          </w:tcPr>
          <w:p>
            <w:pPr>
              <w:pStyle w:val="7"/>
              <w:spacing w:line="400" w:lineRule="exact"/>
              <w:ind w:firstLine="0" w:firstLineChars="0"/>
              <w:jc w:val="center"/>
              <w:rPr>
                <w:rFonts w:hint="default" w:ascii="仿宋" w:hAnsi="仿宋" w:eastAsia="仿宋" w:cs="仿宋"/>
                <w:b/>
                <w:bCs w:val="0"/>
                <w:color w:val="000000" w:themeColor="text1"/>
                <w:sz w:val="24"/>
                <w:lang w:val="en-US"/>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标的名称</w:t>
            </w:r>
          </w:p>
        </w:tc>
        <w:tc>
          <w:tcPr>
            <w:tcW w:w="1064" w:type="pct"/>
            <w:vAlign w:val="center"/>
          </w:tcPr>
          <w:p>
            <w:pPr>
              <w:pStyle w:val="7"/>
              <w:spacing w:line="400" w:lineRule="exact"/>
              <w:ind w:firstLine="0" w:firstLineChars="0"/>
              <w:jc w:val="center"/>
              <w:rPr>
                <w:rFonts w:hint="default" w:ascii="仿宋" w:hAnsi="仿宋" w:eastAsia="仿宋" w:cs="仿宋"/>
                <w:b/>
                <w:bCs w:val="0"/>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val="en-US" w:eastAsia="zh-CN"/>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restar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w:t>
            </w: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海滨城</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3.6</w:t>
            </w:r>
          </w:p>
        </w:tc>
        <w:tc>
          <w:tcPr>
            <w:tcW w:w="409" w:type="pct"/>
            <w:vMerge w:val="restar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76.6</w:t>
            </w:r>
          </w:p>
        </w:tc>
        <w:tc>
          <w:tcPr>
            <w:tcW w:w="1327"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双流区天府旅游名县创建点位提升改造设计服务</w:t>
            </w:r>
          </w:p>
        </w:tc>
        <w:tc>
          <w:tcPr>
            <w:tcW w:w="1064"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欢乐田园</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12</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云华新村（空港花田）</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40</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双流客运站（旅游集散中心）</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21</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restar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w:t>
            </w: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进入黄龙溪古镇沿线（古佛驿站-景区入口）</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36.7</w:t>
            </w:r>
          </w:p>
        </w:tc>
        <w:tc>
          <w:tcPr>
            <w:tcW w:w="409" w:type="pct"/>
            <w:vMerge w:val="restar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89.7</w:t>
            </w:r>
          </w:p>
        </w:tc>
        <w:tc>
          <w:tcPr>
            <w:tcW w:w="1327"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双流区天府旅游名县创建点位提升改造设计服务</w:t>
            </w:r>
          </w:p>
        </w:tc>
        <w:tc>
          <w:tcPr>
            <w:tcW w:w="1064"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剑南大道黄龙溪段（旅游风景道，含东岳新村入口）</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41</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新皇城（特色餐饮、住宿）</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8</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生物城（永安湖城市森林公园）</w:t>
            </w:r>
          </w:p>
        </w:tc>
        <w:tc>
          <w:tcPr>
            <w:tcW w:w="867" w:type="pc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4</w:t>
            </w:r>
          </w:p>
        </w:tc>
        <w:tc>
          <w:tcPr>
            <w:tcW w:w="409"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restar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w:t>
            </w:r>
          </w:p>
        </w:tc>
        <w:tc>
          <w:tcPr>
            <w:tcW w:w="1027" w:type="pct"/>
            <w:vAlign w:val="center"/>
          </w:tcPr>
          <w:p>
            <w:pPr>
              <w:widowControl/>
              <w:spacing w:line="360" w:lineRule="atLeast"/>
              <w:jc w:val="center"/>
              <w:outlineLvl w:val="1"/>
              <w:rPr>
                <w:rFonts w:hint="eastAsia" w:ascii="仿宋" w:hAnsi="仿宋" w:eastAsia="仿宋" w:cstheme="minorEastAsia"/>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优品道（特色街区）</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23</w:t>
            </w:r>
          </w:p>
        </w:tc>
        <w:tc>
          <w:tcPr>
            <w:tcW w:w="409" w:type="pct"/>
            <w:vMerge w:val="restart"/>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81</w:t>
            </w:r>
          </w:p>
        </w:tc>
        <w:tc>
          <w:tcPr>
            <w:tcW w:w="1327"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双流区天府旅游名县创建点位提升改造设计服务</w:t>
            </w:r>
          </w:p>
        </w:tc>
        <w:tc>
          <w:tcPr>
            <w:tcW w:w="1064" w:type="pct"/>
            <w:vMerge w:val="restart"/>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其他未列明行业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theme="minorEastAsia"/>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凤翔湖（产业园区、大数据平台、演绎场所）</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36</w:t>
            </w:r>
          </w:p>
        </w:tc>
        <w:tc>
          <w:tcPr>
            <w:tcW w:w="409" w:type="pct"/>
            <w:vMerge w:val="continue"/>
            <w:vAlign w:val="center"/>
          </w:tcPr>
          <w:p>
            <w:pPr>
              <w:pStyle w:val="7"/>
              <w:spacing w:line="400" w:lineRule="exact"/>
              <w:ind w:firstLine="0" w:firstLineChars="0"/>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theme="minorEastAsia"/>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图书馆&amp;文化馆爱心公园分馆</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8</w:t>
            </w:r>
          </w:p>
        </w:tc>
        <w:tc>
          <w:tcPr>
            <w:tcW w:w="409" w:type="pct"/>
            <w:vMerge w:val="continue"/>
            <w:vAlign w:val="center"/>
          </w:tcPr>
          <w:p>
            <w:pPr>
              <w:pStyle w:val="7"/>
              <w:spacing w:line="400" w:lineRule="exact"/>
              <w:ind w:firstLine="0" w:firstLineChars="0"/>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2" w:type="pct"/>
            <w:vMerge w:val="continue"/>
            <w:vAlign w:val="center"/>
          </w:tcPr>
          <w:p>
            <w:pPr>
              <w:pStyle w:val="7"/>
              <w:spacing w:line="400" w:lineRule="exact"/>
              <w:ind w:firstLine="0" w:firstLineChars="0"/>
              <w:jc w:val="center"/>
              <w:rPr>
                <w:rFonts w:hint="eastAsia" w:ascii="仿宋" w:hAnsi="仿宋" w:eastAsia="仿宋" w:cs="仿宋"/>
                <w:bCs/>
                <w:color w:val="000000" w:themeColor="text1"/>
                <w:sz w:val="24"/>
                <w:lang w:val="en-US" w:eastAsia="zh-CN"/>
                <w14:textFill>
                  <w14:solidFill>
                    <w14:schemeClr w14:val="tx1"/>
                  </w14:solidFill>
                </w14:textFill>
              </w:rPr>
            </w:pPr>
          </w:p>
        </w:tc>
        <w:tc>
          <w:tcPr>
            <w:tcW w:w="1027" w:type="pct"/>
            <w:vAlign w:val="center"/>
          </w:tcPr>
          <w:p>
            <w:pPr>
              <w:widowControl/>
              <w:spacing w:line="360" w:lineRule="atLeast"/>
              <w:jc w:val="center"/>
              <w:outlineLvl w:val="1"/>
              <w:rPr>
                <w:rFonts w:hint="eastAsia" w:ascii="仿宋" w:hAnsi="仿宋" w:eastAsia="仿宋" w:cstheme="minorEastAsia"/>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theme="minorEastAsia"/>
                <w:color w:val="000000" w:themeColor="text1"/>
                <w:sz w:val="24"/>
                <w:highlight w:val="none"/>
                <w14:textFill>
                  <w14:solidFill>
                    <w14:schemeClr w14:val="tx1"/>
                  </w14:solidFill>
                </w14:textFill>
              </w:rPr>
              <w:t>天府荆溪茶具博物馆（旅游新业态）及周边提升设计</w:t>
            </w:r>
          </w:p>
        </w:tc>
        <w:tc>
          <w:tcPr>
            <w:tcW w:w="867" w:type="pct"/>
            <w:vAlign w:val="center"/>
          </w:tcPr>
          <w:p>
            <w:pPr>
              <w:pStyle w:val="7"/>
              <w:spacing w:line="400" w:lineRule="exact"/>
              <w:ind w:firstLine="0" w:firstLineChars="0"/>
              <w:jc w:val="center"/>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14</w:t>
            </w:r>
          </w:p>
        </w:tc>
        <w:tc>
          <w:tcPr>
            <w:tcW w:w="409" w:type="pct"/>
            <w:vMerge w:val="continue"/>
            <w:vAlign w:val="center"/>
          </w:tcPr>
          <w:p>
            <w:pPr>
              <w:pStyle w:val="7"/>
              <w:spacing w:line="400" w:lineRule="exact"/>
              <w:ind w:firstLine="0" w:firstLineChars="0"/>
              <w:rPr>
                <w:rFonts w:hint="eastAsia" w:ascii="仿宋" w:hAnsi="仿宋" w:eastAsia="仿宋" w:cs="仿宋"/>
                <w:bCs/>
                <w:color w:val="000000" w:themeColor="text1"/>
                <w:sz w:val="24"/>
                <w:lang w:val="en-US" w:eastAsia="zh-CN"/>
                <w14:textFill>
                  <w14:solidFill>
                    <w14:schemeClr w14:val="tx1"/>
                  </w14:solidFill>
                </w14:textFill>
              </w:rPr>
            </w:pPr>
          </w:p>
        </w:tc>
        <w:tc>
          <w:tcPr>
            <w:tcW w:w="1327"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c>
          <w:tcPr>
            <w:tcW w:w="1064" w:type="pct"/>
            <w:vMerge w:val="continue"/>
            <w:vAlign w:val="center"/>
          </w:tcPr>
          <w:p>
            <w:pPr>
              <w:pStyle w:val="7"/>
              <w:spacing w:line="400" w:lineRule="exact"/>
              <w:ind w:firstLine="0" w:firstLineChars="0"/>
              <w:rPr>
                <w:rFonts w:hint="eastAsia" w:ascii="仿宋" w:hAnsi="仿宋" w:eastAsia="仿宋" w:cs="仿宋"/>
                <w:bCs/>
                <w:color w:val="000000" w:themeColor="text1"/>
                <w:sz w:val="24"/>
                <w14:textFill>
                  <w14:solidFill>
                    <w14:schemeClr w14:val="tx1"/>
                  </w14:solidFill>
                </w14:textFill>
              </w:rPr>
            </w:pPr>
          </w:p>
        </w:tc>
      </w:tr>
    </w:tbl>
    <w:p>
      <w:pPr>
        <w:spacing w:line="360" w:lineRule="auto"/>
        <w:rPr>
          <w:rFonts w:ascii="仿宋" w:hAnsi="仿宋" w:eastAsia="仿宋"/>
          <w:color w:val="000000" w:themeColor="text1"/>
          <w:sz w:val="24"/>
          <w14:textFill>
            <w14:solidFill>
              <w14:schemeClr w14:val="tx1"/>
            </w14:solidFill>
          </w14:textFill>
        </w:rPr>
      </w:pPr>
    </w:p>
    <w:bookmarkEnd w:id="88"/>
    <w:p>
      <w:pPr>
        <w:pStyle w:val="4"/>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w:t>
      </w:r>
      <w:r>
        <w:rPr>
          <w:rFonts w:hint="eastAsia" w:ascii="仿宋" w:hAnsi="仿宋" w:eastAsia="仿宋"/>
          <w:color w:val="000000" w:themeColor="text1"/>
          <w:sz w:val="24"/>
          <w:szCs w:val="24"/>
          <w:lang w:val="en-US" w:eastAsia="zh-CN"/>
          <w14:textFill>
            <w14:solidFill>
              <w14:schemeClr w14:val="tx1"/>
            </w14:solidFill>
          </w14:textFill>
        </w:rPr>
        <w:t>商务</w:t>
      </w:r>
      <w:r>
        <w:rPr>
          <w:rFonts w:ascii="仿宋" w:hAnsi="仿宋" w:eastAsia="仿宋"/>
          <w:color w:val="000000" w:themeColor="text1"/>
          <w:sz w:val="24"/>
          <w:szCs w:val="24"/>
          <w14:textFill>
            <w14:solidFill>
              <w14:schemeClr w14:val="tx1"/>
            </w14:solidFill>
          </w14:textFill>
        </w:rPr>
        <w:t>要求</w:t>
      </w:r>
    </w:p>
    <w:p>
      <w:pPr>
        <w:pStyle w:val="7"/>
        <w:spacing w:line="360" w:lineRule="auto"/>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1.服务期限：</w:t>
      </w:r>
      <w:r>
        <w:rPr>
          <w:rFonts w:hint="eastAsia" w:ascii="仿宋" w:hAnsi="仿宋" w:eastAsia="仿宋"/>
          <w:color w:val="000000" w:themeColor="text1"/>
          <w:sz w:val="24"/>
          <w:lang w:val="en-US" w:eastAsia="zh-CN"/>
          <w14:textFill>
            <w14:solidFill>
              <w14:schemeClr w14:val="tx1"/>
            </w14:solidFill>
          </w14:textFill>
        </w:rPr>
        <w:t>自采购合同签订日之起5日内提交设计方案初稿，15个工作日内完成本项目设计服务，设计过程中需按采购人意见进行修改</w:t>
      </w:r>
      <w:r>
        <w:rPr>
          <w:rFonts w:hint="eastAsia" w:ascii="仿宋" w:hAnsi="仿宋" w:eastAsia="仿宋"/>
          <w:color w:val="000000" w:themeColor="text1"/>
          <w:sz w:val="24"/>
          <w14:textFill>
            <w14:solidFill>
              <w14:schemeClr w14:val="tx1"/>
            </w14:solidFill>
          </w14:textFill>
        </w:rPr>
        <w:t>。</w:t>
      </w:r>
    </w:p>
    <w:p>
      <w:pPr>
        <w:pStyle w:val="7"/>
        <w:spacing w:line="360" w:lineRule="auto"/>
        <w:ind w:firstLine="0" w:firstLineChars="0"/>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2.服务地点：成都市双流区</w:t>
      </w:r>
    </w:p>
    <w:p>
      <w:pPr>
        <w:pStyle w:val="7"/>
        <w:spacing w:line="360" w:lineRule="auto"/>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付款</w:t>
      </w:r>
      <w:r>
        <w:rPr>
          <w:rFonts w:hint="eastAsia" w:ascii="仿宋" w:hAnsi="仿宋" w:eastAsia="仿宋"/>
          <w:color w:val="000000" w:themeColor="text1"/>
          <w:sz w:val="24"/>
          <w14:textFill>
            <w14:solidFill>
              <w14:schemeClr w14:val="tx1"/>
            </w14:solidFill>
          </w14:textFill>
        </w:rPr>
        <w:t>方式：合同签订且收到</w:t>
      </w:r>
      <w:r>
        <w:rPr>
          <w:rFonts w:hint="eastAsia" w:ascii="仿宋" w:hAnsi="仿宋" w:eastAsia="仿宋"/>
          <w:color w:val="000000" w:themeColor="text1"/>
          <w:sz w:val="24"/>
          <w:lang w:val="en-US"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发票后的15日内付政府采购合同</w:t>
      </w:r>
      <w:r>
        <w:rPr>
          <w:rFonts w:hint="eastAsia" w:ascii="仿宋" w:hAnsi="仿宋" w:eastAsia="仿宋"/>
          <w:color w:val="000000" w:themeColor="text1"/>
          <w:sz w:val="24"/>
          <w:lang w:val="en-US" w:eastAsia="zh-CN"/>
          <w14:textFill>
            <w14:solidFill>
              <w14:schemeClr w14:val="tx1"/>
            </w14:solidFill>
          </w14:textFill>
        </w:rPr>
        <w:t>总</w:t>
      </w:r>
      <w:r>
        <w:rPr>
          <w:rFonts w:hint="eastAsia" w:ascii="仿宋" w:hAnsi="仿宋" w:eastAsia="仿宋"/>
          <w:color w:val="000000" w:themeColor="text1"/>
          <w:sz w:val="24"/>
          <w14:textFill>
            <w14:solidFill>
              <w14:schemeClr w14:val="tx1"/>
            </w14:solidFill>
          </w14:textFill>
        </w:rPr>
        <w:t>金额的</w:t>
      </w:r>
      <w:r>
        <w:rPr>
          <w:rFonts w:hint="eastAsia" w:ascii="仿宋" w:hAnsi="仿宋" w:eastAsia="仿宋"/>
          <w:color w:val="000000" w:themeColor="text1"/>
          <w:sz w:val="24"/>
          <w:lang w:val="en-US" w:eastAsia="zh-CN"/>
          <w14:textFill>
            <w14:solidFill>
              <w14:schemeClr w14:val="tx1"/>
            </w14:solidFill>
          </w14:textFill>
        </w:rPr>
        <w:t>30</w:t>
      </w:r>
      <w:r>
        <w:rPr>
          <w:rFonts w:hint="eastAsia" w:ascii="仿宋" w:hAnsi="仿宋" w:eastAsia="仿宋"/>
          <w:color w:val="000000" w:themeColor="text1"/>
          <w:sz w:val="24"/>
          <w14:textFill>
            <w14:solidFill>
              <w14:schemeClr w14:val="tx1"/>
            </w14:solidFill>
          </w14:textFill>
        </w:rPr>
        <w:t>%，履约验收完成且收到</w:t>
      </w:r>
      <w:r>
        <w:rPr>
          <w:rFonts w:hint="eastAsia" w:ascii="仿宋" w:hAnsi="仿宋" w:eastAsia="仿宋"/>
          <w:color w:val="000000" w:themeColor="text1"/>
          <w:sz w:val="24"/>
          <w:lang w:val="en-US" w:eastAsia="zh-CN"/>
          <w14:textFill>
            <w14:solidFill>
              <w14:schemeClr w14:val="tx1"/>
            </w14:solidFill>
          </w14:textFill>
        </w:rPr>
        <w:t>供应商</w:t>
      </w:r>
      <w:r>
        <w:rPr>
          <w:rFonts w:hint="eastAsia" w:ascii="仿宋" w:hAnsi="仿宋" w:eastAsia="仿宋"/>
          <w:color w:val="000000" w:themeColor="text1"/>
          <w:sz w:val="24"/>
          <w14:textFill>
            <w14:solidFill>
              <w14:schemeClr w14:val="tx1"/>
            </w14:solidFill>
          </w14:textFill>
        </w:rPr>
        <w:t>发票后15日内付合同</w:t>
      </w:r>
      <w:r>
        <w:rPr>
          <w:rFonts w:hint="eastAsia" w:ascii="仿宋" w:hAnsi="仿宋" w:eastAsia="仿宋"/>
          <w:color w:val="000000" w:themeColor="text1"/>
          <w:sz w:val="24"/>
          <w:lang w:val="en-US" w:eastAsia="zh-CN"/>
          <w14:textFill>
            <w14:solidFill>
              <w14:schemeClr w14:val="tx1"/>
            </w14:solidFill>
          </w14:textFill>
        </w:rPr>
        <w:t>总</w:t>
      </w:r>
      <w:r>
        <w:rPr>
          <w:rFonts w:hint="eastAsia" w:ascii="仿宋" w:hAnsi="仿宋" w:eastAsia="仿宋"/>
          <w:color w:val="000000" w:themeColor="text1"/>
          <w:sz w:val="24"/>
          <w14:textFill>
            <w14:solidFill>
              <w14:schemeClr w14:val="tx1"/>
            </w14:solidFill>
          </w14:textFill>
        </w:rPr>
        <w:t>金额的</w:t>
      </w:r>
      <w:r>
        <w:rPr>
          <w:rFonts w:hint="eastAsia" w:ascii="仿宋" w:hAnsi="仿宋" w:eastAsia="仿宋"/>
          <w:color w:val="000000" w:themeColor="text1"/>
          <w:sz w:val="24"/>
          <w:lang w:val="en-US" w:eastAsia="zh-CN"/>
          <w14:textFill>
            <w14:solidFill>
              <w14:schemeClr w14:val="tx1"/>
            </w14:solidFill>
          </w14:textFill>
        </w:rPr>
        <w:t>70</w:t>
      </w:r>
      <w:r>
        <w:rPr>
          <w:rFonts w:hint="eastAsia" w:ascii="仿宋" w:hAnsi="仿宋" w:eastAsia="仿宋"/>
          <w:color w:val="000000" w:themeColor="text1"/>
          <w:sz w:val="24"/>
          <w14:textFill>
            <w14:solidFill>
              <w14:schemeClr w14:val="tx1"/>
            </w14:solidFill>
          </w14:textFill>
        </w:rPr>
        <w:t>%。</w:t>
      </w:r>
    </w:p>
    <w:p>
      <w:pPr>
        <w:pStyle w:val="7"/>
        <w:spacing w:line="360" w:lineRule="auto"/>
        <w:ind w:firstLine="0" w:firstLineChars="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4.履约验收要求：采购人严格按照本项目磋商文件、成交供应商响应文件、《财政部关于进一步加强政府采购需求和履约验收管理的指导意见》（财库〔2016〕205号）以及国家相关规定进行验收。</w:t>
      </w:r>
    </w:p>
    <w:p>
      <w:pPr>
        <w:pStyle w:val="4"/>
        <w:spacing w:line="400" w:lineRule="exact"/>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三、技术、服务要求</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olor w:val="000000" w:themeColor="text1"/>
          <w:sz w:val="24"/>
          <w:lang w:val="en-US" w:eastAsia="zh-CN"/>
          <w14:textFill>
            <w14:solidFill>
              <w14:schemeClr w14:val="tx1"/>
            </w14:solidFill>
          </w14:textFill>
        </w:rPr>
        <w:t>服务范围及内容</w:t>
      </w:r>
      <w:r>
        <w:rPr>
          <w:rFonts w:ascii="仿宋" w:hAnsi="仿宋" w:eastAsia="仿宋"/>
          <w:color w:val="000000" w:themeColor="text1"/>
          <w:sz w:val="24"/>
          <w14:textFill>
            <w14:solidFill>
              <w14:schemeClr w14:val="tx1"/>
            </w14:solidFill>
          </w14:textFill>
        </w:rPr>
        <w:t>：</w:t>
      </w:r>
    </w:p>
    <w:tbl>
      <w:tblPr>
        <w:tblStyle w:val="29"/>
        <w:tblW w:w="45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6"/>
        <w:gridCol w:w="1592"/>
        <w:gridCol w:w="6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25" w:hRule="atLeast"/>
        </w:trPr>
        <w:tc>
          <w:tcPr>
            <w:tcW w:w="267"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包号</w:t>
            </w:r>
          </w:p>
        </w:tc>
        <w:tc>
          <w:tcPr>
            <w:tcW w:w="93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点位</w:t>
            </w:r>
          </w:p>
        </w:tc>
        <w:tc>
          <w:tcPr>
            <w:tcW w:w="3795"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w:t>
            </w: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海滨城</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1.二楼游客中心按照4A景区游客中心要求设置，一楼游客中心改为游客咨询点；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2.将游客中心旁的厕所改为3A厕所（大于80平米）；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3.特色商品售卖点提升设计；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注：二楼游客中心提升（500平米）。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欢乐田园</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1.欢乐田园入口处旅游厕所按照3A级旅游厕所标准提升设计（大于80平米）；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2.规范停车场提升设计。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云华新村（空港花田）</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1.停车场规范提升设计;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2.云华新村入口处旅游厕所按照3A级旅游厕所标准提升设计（大于80平米）；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3.云华新村游客中心作为旅游服务点进行提升设计（500平米）；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4.牧华路入口到云华新村入口道路的三边三化环境提升设计;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default"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5.云华新村进空港花田入口处，保安亭所在位置，新增设计一个特色3A旅游厕所（15*7，单位:米）。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双流客运站（旅游集散中心）</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1.建筑外观改造设计；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2.室内设计（室内动线规划设计 、室内各个功能空间规划 、室内顶地面设计 、电路水路设计）；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3.部分景观设计部分（入口动线组织设计、导视牌设计、大巴发车区、美化图纸部分）；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注：场所整体设计提升（48亩）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w:t>
            </w: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进入黄龙溪古镇沿线（古佛驿站-景区入口）</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1.沿线三边三化环境提升设计（4公里）；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2.沿线商铺风貌提升改造。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剑南大道黄龙溪段（旅游风景道，含东岳新村入口）</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1.完善旅游驿站相关配套服务；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2.驿站厕所按照3A级旅游厕所标准整改提升（大于80平米）；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3.在道路沿线增加双流文化元素展示节点景观；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4.生态停车场提升设计；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5.剑南大道东岳村入口形象设计；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6.东岳新村三边三化环境提升设计（6.8公里）。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新皇城（特色餐饮、住宿）</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1.牧华路入口到餐厅（包间）三边三化环境提升设计（2公里）；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2.小木屋三边三化环境提升设计；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noWrap/>
            <w:vAlign w:val="center"/>
          </w:tcPr>
          <w:p>
            <w:pPr>
              <w:keepNext w:val="0"/>
              <w:keepLines w:val="0"/>
              <w:widowControl/>
              <w:suppressLineNumbers w:val="0"/>
              <w:ind w:firstLine="240" w:firstLineChars="100"/>
              <w:jc w:val="left"/>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3.主题房间设计；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noWrap/>
            <w:vAlign w:val="center"/>
          </w:tcPr>
          <w:p>
            <w:pPr>
              <w:keepNext w:val="0"/>
              <w:keepLines w:val="0"/>
              <w:widowControl/>
              <w:suppressLineNumbers w:val="0"/>
              <w:ind w:firstLine="240" w:firstLineChars="10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4.软装设计，植入双流文化元素；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noWrap/>
            <w:vAlign w:val="center"/>
          </w:tcPr>
          <w:p>
            <w:pPr>
              <w:keepNext w:val="0"/>
              <w:keepLines w:val="0"/>
              <w:widowControl/>
              <w:suppressLineNumbers w:val="0"/>
              <w:ind w:firstLine="240" w:firstLineChars="100"/>
              <w:jc w:val="left"/>
              <w:textAlignment w:val="cente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5.旅游服务中心设计提升（600平米）；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6.按一般旅游厕所设计提升（大于80平米）。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default" w:ascii="仿宋" w:hAnsi="仿宋" w:eastAsia="仿宋" w:cs="仿宋"/>
                <w:i w:val="0"/>
                <w:iCs w:val="0"/>
                <w:color w:val="000000" w:themeColor="text1"/>
                <w:sz w:val="24"/>
                <w:szCs w:val="24"/>
                <w:highlight w:val="none"/>
                <w:u w:val="none"/>
                <w:lang w:val="en-US" w:eastAsia="zh-CN"/>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注：房间软装和大厅设计提升（800平米）。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生物城（永安湖城市森林公园）</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1.整体环境提升设计；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2.舟钓路亚基地设置舟钓路亚科普和展示功能；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3.旅游服务中心提升设计；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5.一般旅游厕所。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restart"/>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w:t>
            </w: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优品道（特色街区）</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1.提升优品道星光广场街区风貌和景观环境（37500平米）；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2.植入双流区文化旅游元素，加强街区文化氛围；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3.停车场提升设计；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4.特色文创、旅游业态；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5.在街区入口处增设旅游服务点。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凤翔湖（产业园区、大数据平台、演绎场所）</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 xml:space="preserve">1.将金河停车场旁的厕所按照3A级旅游厕所标准提升设计，植入双流特色文化（100平米）；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2.将金河路停车场按照生态停车场提升设计（400平米）；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3.在凤翔湖水上舞台附近区域增设游客中心（1000平米）；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4.修复园区破损地面、修复大数据中心门口破损围墙、恢复景观水池水景；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sz w:val="24"/>
                <w:szCs w:val="24"/>
                <w:highlight w:val="none"/>
                <w:u w:val="none"/>
                <w:lang w:val="en-US" w:eastAsia="zh-CN"/>
                <w14:textFill>
                  <w14:solidFill>
                    <w14:schemeClr w14:val="tx1"/>
                  </w14:solidFill>
                </w14:textFill>
              </w:rPr>
              <w:t>5.游客中心处至13号楼大数据中心沿线植入双流特色文化。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图书馆&amp;文化馆爱心公园分馆</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外立面及外部环境植入双流文化元素（2000平米）。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restart"/>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天府荆溪茶具博物馆（旅游新业态）及周边提升设计</w:t>
            </w: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1.在博物馆入口处设立旅游服务点，博物馆内增加茶具文化科普内容，开发研学旅行课程，开展研学旅行活动，争创省级研学旅行示范基地，厕所按照一般旅游厕所提升、整改；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2.开发文创旅游商品；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3.修复室外滨水平台破损处，对整个园区环境进行提升设计，植入双流文化元素，打造网红打卡点（157.7亩）；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67" w:type="pct"/>
            <w:vMerge w:val="continue"/>
            <w:shd w:val="clear" w:color="auto" w:fill="auto"/>
            <w:noWrap/>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936" w:type="pct"/>
            <w:vMerge w:val="continue"/>
            <w:shd w:val="clear" w:color="auto" w:fill="auto"/>
            <w:vAlign w:val="center"/>
          </w:tcPr>
          <w:p>
            <w:pPr>
              <w:jc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p>
        </w:tc>
        <w:tc>
          <w:tcPr>
            <w:tcW w:w="3795" w:type="pct"/>
            <w:shd w:val="clear" w:color="auto" w:fill="auto"/>
            <w:vAlign w:val="center"/>
          </w:tcPr>
          <w:p>
            <w:pPr>
              <w:keepNext w:val="0"/>
              <w:keepLines w:val="0"/>
              <w:widowControl/>
              <w:suppressLineNumbers w:val="0"/>
              <w:ind w:firstLineChars="100"/>
              <w:jc w:val="both"/>
              <w:textAlignment w:val="center"/>
              <w:rPr>
                <w:rFonts w:hint="eastAsia" w:ascii="仿宋" w:hAnsi="仿宋" w:eastAsia="仿宋" w:cs="仿宋"/>
                <w:i w:val="0"/>
                <w:iCs w:val="0"/>
                <w:color w:val="000000" w:themeColor="text1"/>
                <w:sz w:val="24"/>
                <w:szCs w:val="24"/>
                <w:highlight w:val="none"/>
                <w:u w:val="none"/>
                <w14:textFill>
                  <w14:solidFill>
                    <w14:schemeClr w14:val="tx1"/>
                  </w14:solidFill>
                </w14:textFill>
              </w:rPr>
            </w:pPr>
            <w:r>
              <w:rPr>
                <w:rFonts w:hint="eastAsia" w:ascii="仿宋" w:hAnsi="仿宋" w:eastAsia="仿宋" w:cs="仿宋"/>
                <w:i w:val="0"/>
                <w:iCs w:val="0"/>
                <w:color w:val="000000" w:themeColor="text1"/>
                <w:kern w:val="0"/>
                <w:sz w:val="24"/>
                <w:szCs w:val="24"/>
                <w:highlight w:val="none"/>
                <w:u w:val="none"/>
                <w:lang w:val="en-US" w:eastAsia="zh-CN" w:bidi="ar"/>
                <w14:textFill>
                  <w14:solidFill>
                    <w14:schemeClr w14:val="tx1"/>
                  </w14:solidFill>
                </w14:textFill>
              </w:rPr>
              <w:t>4.规范园区停车场建设。</w:t>
            </w:r>
          </w:p>
        </w:tc>
      </w:tr>
    </w:tbl>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hint="eastAsia" w:ascii="仿宋" w:hAnsi="仿宋" w:eastAsia="仿宋"/>
          <w:b/>
          <w:color w:val="000000"/>
          <w:sz w:val="24"/>
          <w:szCs w:val="24"/>
          <w:highlight w:val="none"/>
          <w:lang w:val="en-US" w:eastAsia="zh-CN"/>
        </w:rPr>
      </w:pP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
          <w:color w:val="000000"/>
          <w:sz w:val="24"/>
          <w:szCs w:val="24"/>
          <w:highlight w:val="none"/>
          <w:lang w:val="en-US" w:eastAsia="zh-CN"/>
        </w:rPr>
        <w:t>二、相关规范及要求</w:t>
      </w:r>
    </w:p>
    <w:p>
      <w:pPr>
        <w:spacing w:line="360" w:lineRule="auto"/>
        <w:ind w:left="0" w:leftChars="0" w:firstLine="422" w:firstLineChars="175"/>
        <w:rPr>
          <w:rFonts w:hint="eastAsia" w:ascii="仿宋" w:hAnsi="仿宋" w:eastAsia="仿宋"/>
          <w:b/>
          <w:color w:val="000000"/>
          <w:sz w:val="24"/>
          <w:szCs w:val="24"/>
          <w:highlight w:val="none"/>
          <w:lang w:val="en-US" w:eastAsia="zh-CN"/>
        </w:rPr>
      </w:pPr>
      <w:r>
        <w:rPr>
          <w:rFonts w:hint="eastAsia" w:ascii="仿宋" w:hAnsi="仿宋" w:eastAsia="仿宋"/>
          <w:b/>
          <w:color w:val="000000"/>
          <w:sz w:val="24"/>
          <w:szCs w:val="24"/>
          <w:highlight w:val="none"/>
          <w:lang w:val="en-US" w:eastAsia="zh-CN"/>
        </w:rPr>
        <w:t>供应商提供承诺：若涉及以下相关内容的应按以下相关标准执行，若以下相关标准有最新标准的则按最新标准执行。</w:t>
      </w:r>
    </w:p>
    <w:p>
      <w:pPr>
        <w:widowControl/>
        <w:overflowPunct/>
        <w:autoSpaceDE/>
        <w:autoSpaceDN/>
        <w:spacing w:line="360" w:lineRule="auto"/>
        <w:ind w:firstLine="420" w:firstLineChars="175"/>
        <w:jc w:val="left"/>
        <w:rPr>
          <w:rFonts w:hint="default"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（一）旅游场所及相关设施建设标准及要求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1、DB51/T 981—2009——四川省旅游标志标牌设置标准</w:t>
      </w:r>
    </w:p>
    <w:p>
      <w:pPr>
        <w:widowControl/>
        <w:overflowPunct/>
        <w:autoSpaceDE/>
        <w:autoSpaceDN/>
        <w:spacing w:line="360" w:lineRule="auto"/>
        <w:ind w:firstLine="420" w:firstLineChars="175"/>
        <w:jc w:val="left"/>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2、GB/T 15566.9-2012——公共信息导向系统设置原则与要求+第9部分：旅游景区</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3、GB/T 19095-2019——生活垃圾分类标志</w:t>
      </w:r>
    </w:p>
    <w:p>
      <w:pPr>
        <w:widowControl/>
        <w:overflowPunct/>
        <w:autoSpaceDE/>
        <w:autoSpaceDN/>
        <w:spacing w:line="360" w:lineRule="auto"/>
        <w:ind w:firstLine="420" w:firstLineChars="175"/>
        <w:jc w:val="left"/>
        <w:rPr>
          <w:rFonts w:hint="eastAsia" w:ascii="仿宋" w:hAnsi="仿宋" w:eastAsia="仿宋" w:cs="仿宋"/>
          <w:b w:val="0"/>
          <w:bCs w:val="0"/>
          <w:kern w:val="0"/>
          <w:sz w:val="24"/>
          <w:szCs w:val="24"/>
          <w:highlight w:val="none"/>
          <w:lang w:val="en-US" w:eastAsia="zh-CN" w:bidi="ar-SA"/>
        </w:rPr>
      </w:pPr>
      <w:r>
        <w:rPr>
          <w:rFonts w:hint="eastAsia" w:ascii="仿宋" w:hAnsi="仿宋" w:eastAsia="仿宋" w:cs="仿宋"/>
          <w:b w:val="0"/>
          <w:bCs w:val="0"/>
          <w:kern w:val="0"/>
          <w:sz w:val="24"/>
          <w:szCs w:val="24"/>
          <w:highlight w:val="none"/>
          <w:lang w:val="en-US" w:eastAsia="zh-CN" w:bidi="ar-SA"/>
        </w:rPr>
        <w:t>4、GB/T 20501.4-2018——公共信息导向系统 导向要素的设计原则与要求 第4部分 街区导向图</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5、GB/T 26354-2010——旅游信息咨询中心设置与服务规范</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6、GB/T 26356-2010——旅游购物场所服务质量要求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7、GB/T 31381-2015——城市旅游集散中心等级划分与评定</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8、GB/T 31383-2015——旅游景区游客中心设置与服务规范</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9、GB/T 31710.2-2015——休闲露营地建设与服务规范 第2部分：自驾车露营地</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10、LBT 025-2013——风景旅游道路及其游憩服务设施要求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11、LBT 035-2014——绿道旅游设施与服务规范</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12、LBT 036-2014——自行车骑行游服务规范</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13、LBT 077-2019——自驾游目的地等级划分</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14、LBT 078-2019——自驾车旅居车营地质量等级划分</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15、LBT 082-2021——旅游休闲街区等级划分</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（二）停车场建设标准及要求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1、GB 5768-1 2009——道路交通标志和标线 第一部分：总则</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2、GB 5768-2 2009——道路交通标志和标线 第二部分：道路交通标志</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3、GB 5768-3 2009——道路交通标志和标线 第三部分：道路交通标线</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 xml:space="preserve">4、公安部 建设部[88]公（交管）字90号——停车场规划设计规则 </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5、无障碍停车位建设要求：根据中华人民共和国住房城乡建设部所发布的《无障碍设计规范》</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6、生态停车场建设要求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（三）旅游民宿建设标准及要求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1、《旅游民宿基本要求与评价》——（LBT 065-2019）</w:t>
      </w:r>
    </w:p>
    <w:p>
      <w:pPr>
        <w:spacing w:line="360" w:lineRule="auto"/>
        <w:ind w:firstLine="399" w:firstLineChars="175"/>
        <w:rPr>
          <w:rFonts w:hint="eastAsia" w:ascii="仿宋" w:hAnsi="仿宋" w:eastAsia="仿宋" w:cs="仿宋"/>
          <w:b w:val="0"/>
          <w:bCs w:val="0"/>
          <w:spacing w:val="-6"/>
          <w:sz w:val="24"/>
          <w:szCs w:val="24"/>
          <w:highlight w:val="none"/>
          <w:lang w:val="en-US" w:eastAsia="zh-CN"/>
        </w:rPr>
      </w:pPr>
      <w:r>
        <w:rPr>
          <w:rFonts w:hint="eastAsia" w:ascii="仿宋" w:hAnsi="仿宋" w:eastAsia="仿宋" w:cs="仿宋"/>
          <w:b w:val="0"/>
          <w:bCs w:val="0"/>
          <w:spacing w:val="-6"/>
          <w:kern w:val="44"/>
          <w:sz w:val="24"/>
          <w:szCs w:val="24"/>
          <w:highlight w:val="none"/>
          <w:lang w:val="en-US" w:eastAsia="zh-CN"/>
        </w:rPr>
        <w:t>2、《旅游民宿基本要求与评价》——（LBT 065-2019）及第1号修改单实施工作规程</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3、《旅游民宿基本要求与评价》第1号修改单的公告</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4、全国旅游民宿等级评定和复核专家管理办法</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（四）旅游厕所建设标准及要求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1、GB/T 18973-2016——《旅游厕所质量等级的划分与评定》</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2、川厕办发〔2018〕5号—— 四川省推进“厕所革命”工作领导小组办公室关于认真执行厕所技术标准做好厕所设计建设和管理工作的通知</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3、旅办发〔2016〕314号——国家旅游局办公室关于加快推进第三卫生间(家庭卫生间)建设的通知</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4、四川省旅游厕所管理办法（试行）</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（五）公共信息图形符号执行标准及要求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1、GB∕T 10001.1-2012 公共信息图形符号 第1部分：通用符号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2、GB∕T 10001.2-2021 公共信息图形符号 第2部分：旅游休闲符号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3、GB∕T 10001.3-2021 公共信息图形符号 第3部分：客运货运符号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4、GB∕T 10001.4-2021 公共信息图形符号 第4部分：运动健身符号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5、GB∕T 10001.5-2021 公共信息图形符号 第5部分：购物符号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6、GB∕T 10001.6-2021 公共信息图形符号 第6部分：医疗保健符号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7、GB∕T 10001.7-2021 公共信息图形符号 第7部分：办公教学符号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8、GB∕T 10001.9-2021 公共信息图形符号 第9部分：无障碍设施符号</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9、GB∕T 10001.10-2014 公共信息图形符号 第10部分：通用符号要素</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（六）旅游服务点建设要求</w:t>
      </w:r>
    </w:p>
    <w:p>
      <w:pPr>
        <w:widowControl w:val="0"/>
        <w:numPr>
          <w:ilvl w:val="0"/>
          <w:numId w:val="0"/>
        </w:numPr>
        <w:spacing w:line="360" w:lineRule="auto"/>
        <w:ind w:leftChars="0" w:firstLine="420" w:firstLineChars="175"/>
        <w:jc w:val="both"/>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1、要有专人值守，并提供旅游信息咨询、投诉、行李寄存、失物招领、手机与其他电器设备充电服务、旅游宣传展示、志愿者服务、便民服务设施（雨伞、轮椅、拐杖）、急救箱等服务。</w:t>
      </w:r>
    </w:p>
    <w:p>
      <w:pPr>
        <w:widowControl w:val="0"/>
        <w:numPr>
          <w:ilvl w:val="0"/>
          <w:numId w:val="0"/>
        </w:numPr>
        <w:spacing w:line="360" w:lineRule="auto"/>
        <w:ind w:leftChars="0" w:firstLine="420" w:firstLineChars="175"/>
        <w:jc w:val="both"/>
        <w:rPr>
          <w:rFonts w:hint="eastAsia" w:ascii="仿宋" w:hAnsi="仿宋" w:eastAsia="仿宋" w:cs="仿宋"/>
          <w:b w:val="0"/>
          <w:bCs w:val="0"/>
          <w:sz w:val="24"/>
          <w:szCs w:val="24"/>
          <w:highlight w:val="none"/>
          <w:lang w:val="en-US" w:eastAsia="zh-CN"/>
        </w:rPr>
      </w:pPr>
      <w:r>
        <w:rPr>
          <w:rFonts w:hint="eastAsia" w:ascii="仿宋" w:hAnsi="仿宋" w:eastAsia="仿宋" w:cs="仿宋"/>
          <w:kern w:val="2"/>
          <w:sz w:val="24"/>
          <w:szCs w:val="24"/>
          <w:highlight w:val="none"/>
          <w:lang w:val="en-US" w:eastAsia="zh-CN" w:bidi="ar-SA"/>
        </w:rPr>
        <w:t>2、设立“xxxx旅游服务点”的标识牌，文字需中英文对照。</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（七）其他执行标准及要求</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1、成都市旅游产业发展领导小组办公室关于印发《成都市乡村旅游“四改一提升”技术导则》的通知</w:t>
      </w:r>
    </w:p>
    <w:p>
      <w:pPr>
        <w:spacing w:line="360" w:lineRule="auto"/>
        <w:ind w:firstLine="420" w:firstLineChars="175"/>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kern w:val="44"/>
          <w:sz w:val="24"/>
          <w:szCs w:val="24"/>
          <w:highlight w:val="none"/>
          <w:lang w:val="en-US" w:eastAsia="zh-CN"/>
        </w:rPr>
        <w:t>2、标准使用原则及常用的标识符号整理</w:t>
      </w:r>
    </w:p>
    <w:p>
      <w:pPr>
        <w:spacing w:before="120" w:beforeLines="50" w:after="120" w:afterLines="50" w:line="360" w:lineRule="auto"/>
        <w:ind w:firstLine="427" w:firstLineChars="175"/>
        <w:jc w:val="left"/>
        <w:rPr>
          <w:rFonts w:hint="eastAsia" w:ascii="仿宋" w:hAnsi="仿宋" w:eastAsia="仿宋" w:cs="仿宋"/>
          <w:bCs/>
          <w:spacing w:val="2"/>
          <w:kern w:val="0"/>
          <w:sz w:val="24"/>
          <w:szCs w:val="24"/>
          <w:highlight w:val="none"/>
        </w:rPr>
      </w:pPr>
      <w:r>
        <w:rPr>
          <w:rFonts w:hint="eastAsia" w:ascii="仿宋" w:hAnsi="仿宋" w:eastAsia="仿宋" w:cs="仿宋"/>
          <w:bCs/>
          <w:spacing w:val="2"/>
          <w:kern w:val="0"/>
          <w:sz w:val="24"/>
          <w:szCs w:val="24"/>
          <w:highlight w:val="none"/>
          <w:lang w:val="en-US" w:eastAsia="zh-CN"/>
        </w:rPr>
        <w:t>2.1</w:t>
      </w:r>
      <w:r>
        <w:rPr>
          <w:rFonts w:hint="eastAsia" w:ascii="仿宋" w:hAnsi="仿宋" w:eastAsia="仿宋" w:cs="仿宋"/>
          <w:bCs/>
          <w:spacing w:val="2"/>
          <w:kern w:val="0"/>
          <w:sz w:val="24"/>
          <w:szCs w:val="24"/>
          <w:highlight w:val="none"/>
        </w:rPr>
        <w:t>标准使用原则</w:t>
      </w:r>
    </w:p>
    <w:p>
      <w:pPr>
        <w:spacing w:before="120" w:beforeLines="50" w:after="120" w:afterLines="50" w:line="360" w:lineRule="auto"/>
        <w:ind w:firstLine="427" w:firstLineChars="175"/>
        <w:jc w:val="left"/>
        <w:rPr>
          <w:rFonts w:hint="eastAsia" w:ascii="仿宋" w:hAnsi="仿宋" w:eastAsia="仿宋" w:cs="仿宋"/>
          <w:bCs/>
          <w:sz w:val="24"/>
          <w:szCs w:val="24"/>
          <w:highlight w:val="none"/>
        </w:rPr>
      </w:pPr>
      <w:r>
        <w:rPr>
          <w:rFonts w:hint="eastAsia" w:ascii="仿宋" w:hAnsi="仿宋" w:eastAsia="仿宋" w:cs="仿宋"/>
          <w:bCs/>
          <w:spacing w:val="2"/>
          <w:kern w:val="0"/>
          <w:sz w:val="24"/>
          <w:szCs w:val="24"/>
          <w:highlight w:val="none"/>
        </w:rPr>
        <w:t>标准的使用原则应遵循强制性国家标准（GB）-推荐性国家标准（GB/T）-各类行业标准-地方标准的顺序。因此标识符号的标准使用原则，应首先遵循GB2894-2008安全标志及使用导则，其次遵循</w:t>
      </w:r>
      <w:r>
        <w:rPr>
          <w:rFonts w:hint="eastAsia" w:ascii="仿宋" w:hAnsi="仿宋" w:eastAsia="仿宋" w:cs="仿宋"/>
          <w:bCs/>
          <w:spacing w:val="2"/>
          <w:kern w:val="0"/>
          <w:sz w:val="24"/>
          <w:szCs w:val="24"/>
          <w:highlight w:val="none"/>
          <w:lang w:eastAsia="zh-CN"/>
        </w:rPr>
        <w:t>GB/T</w:t>
      </w:r>
      <w:r>
        <w:rPr>
          <w:rFonts w:hint="eastAsia" w:ascii="仿宋" w:hAnsi="仿宋" w:eastAsia="仿宋" w:cs="仿宋"/>
          <w:bCs/>
          <w:spacing w:val="2"/>
          <w:kern w:val="0"/>
          <w:sz w:val="24"/>
          <w:szCs w:val="24"/>
          <w:highlight w:val="none"/>
        </w:rPr>
        <w:t xml:space="preserve"> 10001.1-2012 公共信息图形符号公用符号的标准及</w:t>
      </w:r>
      <w:r>
        <w:rPr>
          <w:rFonts w:hint="eastAsia" w:ascii="仿宋" w:hAnsi="仿宋" w:eastAsia="仿宋" w:cs="仿宋"/>
          <w:bCs/>
          <w:spacing w:val="2"/>
          <w:kern w:val="0"/>
          <w:sz w:val="24"/>
          <w:szCs w:val="24"/>
          <w:highlight w:val="none"/>
          <w:lang w:eastAsia="zh-CN"/>
        </w:rPr>
        <w:t>GB/T</w:t>
      </w:r>
      <w:r>
        <w:rPr>
          <w:rFonts w:hint="eastAsia" w:ascii="仿宋" w:hAnsi="仿宋" w:eastAsia="仿宋" w:cs="仿宋"/>
          <w:bCs/>
          <w:spacing w:val="2"/>
          <w:kern w:val="0"/>
          <w:sz w:val="24"/>
          <w:szCs w:val="24"/>
          <w:highlight w:val="none"/>
        </w:rPr>
        <w:t>-19095-2008-生活垃圾分类标志，再次遵循CJJ T 125-2008环境卫生图形符号标准，最后遵循DB51</w:t>
      </w:r>
      <w:r>
        <w:rPr>
          <w:rFonts w:hint="eastAsia" w:ascii="仿宋" w:hAnsi="仿宋" w:eastAsia="仿宋" w:cs="仿宋"/>
          <w:bCs/>
          <w:spacing w:val="2"/>
          <w:kern w:val="0"/>
          <w:sz w:val="24"/>
          <w:szCs w:val="24"/>
          <w:highlight w:val="none"/>
          <w:lang w:val="en-US" w:eastAsia="zh-CN"/>
        </w:rPr>
        <w:t>/</w:t>
      </w:r>
      <w:r>
        <w:rPr>
          <w:rFonts w:hint="eastAsia" w:ascii="仿宋" w:hAnsi="仿宋" w:eastAsia="仿宋" w:cs="仿宋"/>
          <w:bCs/>
          <w:spacing w:val="2"/>
          <w:kern w:val="0"/>
          <w:sz w:val="24"/>
          <w:szCs w:val="24"/>
          <w:highlight w:val="none"/>
        </w:rPr>
        <w:t>T 981—2009四川省旅游标志标牌设置标准。</w:t>
      </w:r>
    </w:p>
    <w:p>
      <w:pPr>
        <w:spacing w:line="360" w:lineRule="auto"/>
        <w:ind w:firstLine="427" w:firstLineChars="175"/>
        <w:rPr>
          <w:rFonts w:hint="eastAsia" w:ascii="仿宋" w:hAnsi="仿宋" w:eastAsia="仿宋" w:cs="仿宋"/>
          <w:b w:val="0"/>
          <w:bCs/>
          <w:sz w:val="24"/>
          <w:szCs w:val="24"/>
          <w:highlight w:val="none"/>
        </w:rPr>
      </w:pPr>
      <w:r>
        <w:rPr>
          <w:rFonts w:hint="eastAsia" w:ascii="仿宋" w:hAnsi="仿宋" w:eastAsia="仿宋" w:cs="仿宋"/>
          <w:b w:val="0"/>
          <w:bCs/>
          <w:spacing w:val="2"/>
          <w:kern w:val="0"/>
          <w:sz w:val="24"/>
          <w:szCs w:val="24"/>
          <w:highlight w:val="none"/>
          <w:lang w:val="en-US" w:eastAsia="zh-CN"/>
        </w:rPr>
        <w:t>2.2</w:t>
      </w:r>
      <w:r>
        <w:rPr>
          <w:rFonts w:hint="eastAsia" w:ascii="仿宋" w:hAnsi="仿宋" w:eastAsia="仿宋" w:cs="仿宋"/>
          <w:b w:val="0"/>
          <w:bCs/>
          <w:spacing w:val="2"/>
          <w:kern w:val="0"/>
          <w:sz w:val="24"/>
          <w:szCs w:val="24"/>
          <w:highlight w:val="none"/>
        </w:rPr>
        <w:t>游客中心正确字体、标识及颜色（具体参考《GB/T 31383-2015旅游景区游客中心设置与服务规范》）</w:t>
      </w:r>
    </w:p>
    <w:p>
      <w:pPr>
        <w:spacing w:line="360" w:lineRule="auto"/>
        <w:ind w:firstLine="0" w:firstLineChars="175"/>
        <w:rPr>
          <w:rFonts w:hint="eastAsia" w:ascii="仿宋" w:hAnsi="仿宋" w:eastAsia="仿宋" w:cs="仿宋"/>
          <w:b w:val="0"/>
          <w:bCs/>
          <w:spacing w:val="2"/>
          <w:kern w:val="0"/>
          <w:sz w:val="24"/>
          <w:szCs w:val="24"/>
          <w:highlight w:val="none"/>
        </w:rPr>
      </w:pPr>
      <w:r>
        <w:rPr>
          <w:rFonts w:hint="eastAsia" w:ascii="Times New Roman" w:hAnsi="Times New Roman" w:eastAsia="Times New Roman" w:cs="Times New Roman"/>
          <w:snapToGrid w:val="0"/>
          <w:color w:val="000000"/>
          <w:w w:val="0"/>
          <w:kern w:val="0"/>
          <w:sz w:val="0"/>
          <w:szCs w:val="0"/>
          <w:highlight w:val="none"/>
          <w:u w:color="000000"/>
          <w:shd w:val="clear" w:color="000000" w:fill="000000"/>
          <w:lang w:val="zh-CN" w:eastAsia="zh-CN" w:bidi="zh-CN"/>
        </w:rPr>
        <w:t>▲</w:t>
      </w:r>
      <w:r>
        <w:rPr>
          <w:rFonts w:ascii="Times New Roman" w:hAnsi="Times New Roman" w:eastAsia="Times New Roman" w:cs="Times New Roman"/>
          <w:snapToGrid w:val="0"/>
          <w:color w:val="000000"/>
          <w:w w:val="0"/>
          <w:kern w:val="0"/>
          <w:sz w:val="0"/>
          <w:szCs w:val="0"/>
          <w:highlight w:val="none"/>
          <w:u w:color="000000"/>
          <w:shd w:val="clear" w:color="000000" w:fill="000000"/>
          <w:lang w:val="zh-CN" w:eastAsia="zh-CN" w:bidi="zh-CN"/>
        </w:rPr>
        <w:t xml:space="preserve"> </w:t>
      </w:r>
      <w:r>
        <w:rPr>
          <w:rFonts w:hint="eastAsia" w:ascii="仿宋" w:hAnsi="仿宋" w:eastAsia="仿宋" w:cs="仿宋"/>
          <w:b w:val="0"/>
          <w:bCs/>
          <w:spacing w:val="2"/>
          <w:kern w:val="0"/>
          <w:sz w:val="24"/>
          <w:szCs w:val="24"/>
          <w:highlight w:val="none"/>
          <w:lang w:val="en-US" w:eastAsia="zh-CN"/>
        </w:rPr>
        <w:t>2.3</w:t>
      </w:r>
      <w:r>
        <w:rPr>
          <w:rFonts w:hint="eastAsia" w:ascii="仿宋" w:hAnsi="仿宋" w:eastAsia="仿宋" w:cs="仿宋"/>
          <w:b w:val="0"/>
          <w:bCs/>
          <w:spacing w:val="2"/>
          <w:kern w:val="0"/>
          <w:sz w:val="24"/>
          <w:szCs w:val="24"/>
          <w:highlight w:val="none"/>
        </w:rPr>
        <w:t>分类垃圾桶正确标识（具体参考《</w:t>
      </w:r>
      <w:r>
        <w:rPr>
          <w:rFonts w:hint="eastAsia" w:ascii="仿宋" w:hAnsi="仿宋" w:eastAsia="仿宋" w:cs="仿宋"/>
          <w:b w:val="0"/>
          <w:bCs/>
          <w:spacing w:val="2"/>
          <w:kern w:val="0"/>
          <w:sz w:val="24"/>
          <w:szCs w:val="24"/>
          <w:highlight w:val="none"/>
          <w:lang w:eastAsia="zh-CN"/>
        </w:rPr>
        <w:t>GB/T</w:t>
      </w:r>
      <w:r>
        <w:rPr>
          <w:rFonts w:hint="eastAsia" w:ascii="仿宋" w:hAnsi="仿宋" w:eastAsia="仿宋" w:cs="仿宋"/>
          <w:b w:val="0"/>
          <w:bCs/>
          <w:spacing w:val="2"/>
          <w:kern w:val="0"/>
          <w:sz w:val="24"/>
          <w:szCs w:val="24"/>
          <w:highlight w:val="none"/>
        </w:rPr>
        <w:t xml:space="preserve"> 19095-2019 生活垃圾分类标志》）</w:t>
      </w:r>
    </w:p>
    <w:p>
      <w:pPr>
        <w:spacing w:line="360" w:lineRule="auto"/>
        <w:ind w:firstLine="427" w:firstLineChars="175"/>
        <w:rPr>
          <w:rFonts w:hint="eastAsia" w:ascii="仿宋" w:hAnsi="仿宋" w:eastAsia="仿宋" w:cs="仿宋"/>
          <w:b w:val="0"/>
          <w:bCs/>
          <w:spacing w:val="2"/>
          <w:kern w:val="0"/>
          <w:sz w:val="24"/>
          <w:szCs w:val="24"/>
          <w:highlight w:val="none"/>
        </w:rPr>
      </w:pPr>
      <w:r>
        <w:rPr>
          <w:rFonts w:hint="eastAsia" w:ascii="仿宋" w:hAnsi="仿宋" w:eastAsia="仿宋" w:cs="仿宋"/>
          <w:b w:val="0"/>
          <w:bCs/>
          <w:spacing w:val="2"/>
          <w:kern w:val="0"/>
          <w:sz w:val="24"/>
          <w:szCs w:val="24"/>
          <w:highlight w:val="none"/>
          <w:lang w:val="en-US" w:eastAsia="zh-CN"/>
        </w:rPr>
        <w:t>2.4</w:t>
      </w:r>
      <w:r>
        <w:rPr>
          <w:rFonts w:hint="eastAsia" w:ascii="仿宋" w:hAnsi="仿宋" w:eastAsia="仿宋" w:cs="仿宋"/>
          <w:b w:val="0"/>
          <w:bCs/>
          <w:spacing w:val="2"/>
          <w:kern w:val="0"/>
          <w:sz w:val="24"/>
          <w:szCs w:val="24"/>
          <w:highlight w:val="none"/>
        </w:rPr>
        <w:t>常用的安全警示正确标识（具体参考《GB2894-2008安全标志使用导则》和《</w:t>
      </w:r>
      <w:r>
        <w:rPr>
          <w:rFonts w:hint="eastAsia" w:ascii="仿宋" w:hAnsi="仿宋" w:eastAsia="仿宋" w:cs="仿宋"/>
          <w:b w:val="0"/>
          <w:bCs/>
          <w:spacing w:val="2"/>
          <w:kern w:val="0"/>
          <w:sz w:val="24"/>
          <w:szCs w:val="24"/>
          <w:highlight w:val="none"/>
          <w:lang w:eastAsia="zh-CN"/>
        </w:rPr>
        <w:t>GB/T</w:t>
      </w:r>
      <w:r>
        <w:rPr>
          <w:rFonts w:hint="eastAsia" w:ascii="仿宋" w:hAnsi="仿宋" w:eastAsia="仿宋" w:cs="仿宋"/>
          <w:b w:val="0"/>
          <w:bCs/>
          <w:spacing w:val="2"/>
          <w:kern w:val="0"/>
          <w:sz w:val="24"/>
          <w:szCs w:val="24"/>
          <w:highlight w:val="none"/>
        </w:rPr>
        <w:t xml:space="preserve"> 10001.1-2012公共信息图形符号公用符号》）</w:t>
      </w:r>
    </w:p>
    <w:p>
      <w:pPr>
        <w:spacing w:line="360" w:lineRule="auto"/>
        <w:ind w:firstLine="427" w:firstLineChars="175"/>
        <w:rPr>
          <w:rFonts w:hint="eastAsia" w:ascii="仿宋" w:hAnsi="仿宋" w:eastAsia="仿宋" w:cs="仿宋"/>
          <w:b w:val="0"/>
          <w:bCs/>
          <w:spacing w:val="2"/>
          <w:kern w:val="0"/>
          <w:sz w:val="24"/>
          <w:szCs w:val="24"/>
          <w:highlight w:val="none"/>
        </w:rPr>
      </w:pPr>
      <w:r>
        <w:rPr>
          <w:rFonts w:hint="eastAsia" w:ascii="仿宋" w:hAnsi="仿宋" w:eastAsia="仿宋" w:cs="仿宋"/>
          <w:b w:val="0"/>
          <w:bCs/>
          <w:spacing w:val="2"/>
          <w:kern w:val="0"/>
          <w:sz w:val="24"/>
          <w:szCs w:val="24"/>
          <w:highlight w:val="none"/>
          <w:lang w:val="en-US" w:eastAsia="zh-CN"/>
        </w:rPr>
        <w:t>2.5</w:t>
      </w:r>
      <w:r>
        <w:rPr>
          <w:rFonts w:hint="eastAsia" w:ascii="仿宋" w:hAnsi="仿宋" w:eastAsia="仿宋" w:cs="仿宋"/>
          <w:b w:val="0"/>
          <w:bCs/>
          <w:spacing w:val="2"/>
          <w:kern w:val="0"/>
          <w:sz w:val="24"/>
          <w:szCs w:val="24"/>
          <w:highlight w:val="none"/>
        </w:rPr>
        <w:t>公共信息图形符号正确标识（具体参考《公共信息图形符号公用符号</w:t>
      </w:r>
      <w:r>
        <w:rPr>
          <w:rFonts w:hint="eastAsia" w:ascii="仿宋" w:hAnsi="仿宋" w:eastAsia="仿宋" w:cs="仿宋"/>
          <w:b w:val="0"/>
          <w:bCs/>
          <w:spacing w:val="2"/>
          <w:kern w:val="0"/>
          <w:sz w:val="24"/>
          <w:szCs w:val="24"/>
          <w:highlight w:val="none"/>
          <w:lang w:eastAsia="zh-CN"/>
        </w:rPr>
        <w:t>GB/T</w:t>
      </w:r>
      <w:r>
        <w:rPr>
          <w:rFonts w:hint="eastAsia" w:ascii="仿宋" w:hAnsi="仿宋" w:eastAsia="仿宋" w:cs="仿宋"/>
          <w:b w:val="0"/>
          <w:bCs/>
          <w:spacing w:val="2"/>
          <w:kern w:val="0"/>
          <w:sz w:val="24"/>
          <w:szCs w:val="24"/>
          <w:highlight w:val="none"/>
        </w:rPr>
        <w:t xml:space="preserve"> 10001.1-2012》）</w:t>
      </w:r>
    </w:p>
    <w:p>
      <w:pPr>
        <w:spacing w:line="360" w:lineRule="auto"/>
        <w:ind w:firstLine="427" w:firstLineChars="175"/>
        <w:rPr>
          <w:rFonts w:hint="eastAsia"/>
          <w:szCs w:val="22"/>
          <w:highlight w:val="none"/>
        </w:rPr>
      </w:pPr>
      <w:r>
        <w:rPr>
          <w:rFonts w:hint="eastAsia" w:ascii="仿宋" w:hAnsi="仿宋" w:eastAsia="仿宋" w:cs="仿宋"/>
          <w:b w:val="0"/>
          <w:bCs/>
          <w:spacing w:val="2"/>
          <w:kern w:val="0"/>
          <w:sz w:val="24"/>
          <w:szCs w:val="24"/>
          <w:highlight w:val="none"/>
          <w:lang w:val="en-US" w:eastAsia="zh-CN"/>
        </w:rPr>
        <w:t>2.6</w:t>
      </w:r>
      <w:r>
        <w:rPr>
          <w:rFonts w:hint="eastAsia" w:ascii="仿宋" w:hAnsi="仿宋" w:eastAsia="仿宋" w:cs="仿宋"/>
          <w:b w:val="0"/>
          <w:bCs/>
          <w:spacing w:val="2"/>
          <w:kern w:val="0"/>
          <w:sz w:val="24"/>
          <w:szCs w:val="24"/>
          <w:highlight w:val="none"/>
        </w:rPr>
        <w:t>常用的其他公共信息图形符号正确标识</w:t>
      </w:r>
    </w:p>
    <w:p>
      <w:pPr>
        <w:spacing w:line="360" w:lineRule="auto"/>
        <w:ind w:firstLine="427" w:firstLineChars="175"/>
        <w:rPr>
          <w:rFonts w:hint="eastAsia"/>
          <w:szCs w:val="22"/>
        </w:rPr>
      </w:pPr>
      <w:r>
        <w:rPr>
          <w:rFonts w:hint="eastAsia" w:ascii="仿宋" w:hAnsi="仿宋" w:eastAsia="仿宋" w:cs="仿宋"/>
          <w:b w:val="0"/>
          <w:bCs/>
          <w:spacing w:val="2"/>
          <w:kern w:val="0"/>
          <w:sz w:val="24"/>
          <w:szCs w:val="24"/>
          <w:highlight w:val="none"/>
          <w:lang w:val="en-US" w:eastAsia="zh-CN"/>
        </w:rPr>
        <w:t xml:space="preserve">2.7 </w:t>
      </w:r>
      <w:r>
        <w:rPr>
          <w:rFonts w:hint="eastAsia" w:ascii="仿宋" w:hAnsi="仿宋" w:eastAsia="仿宋" w:cs="仿宋"/>
          <w:b w:val="0"/>
          <w:bCs/>
          <w:spacing w:val="2"/>
          <w:kern w:val="0"/>
          <w:sz w:val="24"/>
          <w:szCs w:val="24"/>
          <w:highlight w:val="none"/>
        </w:rPr>
        <w:t>AAA级旅游厕所标准</w:t>
      </w:r>
    </w:p>
    <w:p>
      <w:pPr>
        <w:spacing w:line="360" w:lineRule="auto"/>
        <w:rPr>
          <w:rFonts w:hint="eastAsia" w:ascii="仿宋" w:hAnsi="仿宋" w:eastAsia="仿宋" w:cs="Times New Roman"/>
          <w:b/>
          <w:color w:val="000000"/>
          <w:sz w:val="24"/>
          <w:szCs w:val="24"/>
          <w:highlight w:val="none"/>
          <w:lang w:val="en-US" w:eastAsia="zh-CN"/>
        </w:rPr>
      </w:pPr>
      <w:r>
        <w:rPr>
          <w:rFonts w:hint="eastAsia" w:ascii="仿宋" w:hAnsi="仿宋" w:eastAsia="仿宋" w:cs="Times New Roman"/>
          <w:b/>
          <w:color w:val="000000"/>
          <w:sz w:val="24"/>
          <w:szCs w:val="24"/>
          <w:highlight w:val="none"/>
          <w:lang w:val="en-US" w:eastAsia="zh-CN"/>
        </w:rPr>
        <w:t>三、服务要求</w:t>
      </w:r>
    </w:p>
    <w:p>
      <w:pPr>
        <w:spacing w:line="360" w:lineRule="auto"/>
        <w:ind w:firstLine="488" w:firstLineChars="200"/>
        <w:rPr>
          <w:rFonts w:hint="eastAsia"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▲1、根据现状、相关部门要求及国家现行规范进行设计；在设计开展前应与采购人详细确认和沟通具体有关设计事宜，并组织专业团队开展设计工作，所设计方案须</w:t>
      </w:r>
      <w:r>
        <w:rPr>
          <w:rFonts w:hint="eastAsia" w:ascii="仿宋" w:hAnsi="仿宋" w:eastAsia="仿宋" w:cs="仿宋"/>
          <w:b w:val="0"/>
          <w:bCs/>
          <w:spacing w:val="0"/>
          <w:kern w:val="0"/>
          <w:sz w:val="24"/>
          <w:szCs w:val="24"/>
          <w:highlight w:val="none"/>
          <w:lang w:val="en-US" w:eastAsia="zh-CN"/>
        </w:rPr>
        <w:t>经采购人审批通过，并完成详细符合标准的安装图设计，出图时间以采购人要求的为准。</w:t>
      </w:r>
    </w:p>
    <w:p>
      <w:pPr>
        <w:spacing w:line="360" w:lineRule="auto"/>
        <w:ind w:firstLine="488" w:firstLineChars="200"/>
        <w:rPr>
          <w:rFonts w:hint="eastAsia"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▲2、在安装图设计完成时，配合采购人进行安装图纸审查。</w:t>
      </w:r>
    </w:p>
    <w:p>
      <w:pPr>
        <w:spacing w:line="360" w:lineRule="auto"/>
        <w:ind w:firstLine="488" w:firstLineChars="200"/>
        <w:rPr>
          <w:rFonts w:hint="eastAsia"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▲3、供应商应指派有资格的专业代表，及时解决安装现场的设计问题。</w:t>
      </w:r>
    </w:p>
    <w:p>
      <w:pPr>
        <w:spacing w:line="360" w:lineRule="auto"/>
        <w:ind w:firstLine="488" w:firstLineChars="200"/>
        <w:rPr>
          <w:rFonts w:hint="eastAsia"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▲4、供应商应做好详细的工作进度安排及后续的工作计划。</w:t>
      </w:r>
    </w:p>
    <w:p>
      <w:pPr>
        <w:spacing w:line="360" w:lineRule="auto"/>
        <w:ind w:firstLine="488" w:firstLineChars="200"/>
        <w:rPr>
          <w:rFonts w:hint="default"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▲5、成果要求</w:t>
      </w:r>
    </w:p>
    <w:p>
      <w:pPr>
        <w:spacing w:line="360" w:lineRule="auto"/>
        <w:ind w:firstLine="488" w:firstLineChars="200"/>
        <w:rPr>
          <w:rFonts w:hint="eastAsia" w:ascii="仿宋" w:hAnsi="仿宋" w:eastAsia="仿宋" w:cs="仿宋"/>
          <w:b w:val="0"/>
          <w:bCs/>
          <w:spacing w:val="2"/>
          <w:kern w:val="0"/>
          <w:sz w:val="24"/>
          <w:szCs w:val="24"/>
          <w:highlight w:val="none"/>
          <w:lang w:val="en-US" w:eastAsia="zh-CN"/>
        </w:rPr>
      </w:pPr>
      <w:r>
        <w:rPr>
          <w:rFonts w:hint="eastAsia" w:ascii="仿宋" w:hAnsi="仿宋" w:eastAsia="仿宋" w:cs="仿宋"/>
          <w:b w:val="0"/>
          <w:bCs/>
          <w:spacing w:val="2"/>
          <w:kern w:val="0"/>
          <w:sz w:val="24"/>
          <w:szCs w:val="24"/>
          <w:highlight w:val="none"/>
          <w:lang w:val="en-US" w:eastAsia="zh-CN"/>
        </w:rPr>
        <w:t>提交成果包括纸质文件及相应的电子文件。具体内容为：设计成果图册6套（A3规格）；电子文件1套。</w:t>
      </w:r>
    </w:p>
    <w:p>
      <w:pPr>
        <w:spacing w:beforeLines="0" w:afterLines="0" w:line="360" w:lineRule="auto"/>
        <w:ind w:firstLine="424" w:firstLineChars="177"/>
        <w:rPr>
          <w:rFonts w:hint="default" w:ascii="仿宋" w:hAnsi="仿宋" w:eastAsia="仿宋" w:cs="Times New Roman"/>
          <w:sz w:val="24"/>
          <w:szCs w:val="24"/>
          <w:lang w:val="en-US" w:eastAsia="zh-CN"/>
        </w:rPr>
      </w:pP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6</w:t>
      </w:r>
      <w:r>
        <w:rPr>
          <w:rFonts w:hint="default" w:ascii="仿宋" w:hAnsi="仿宋" w:eastAsia="仿宋" w:cs="Times New Roman"/>
          <w:sz w:val="24"/>
          <w:szCs w:val="24"/>
          <w:lang w:val="en-US" w:eastAsia="zh-CN"/>
        </w:rPr>
        <w:t>、供应商</w:t>
      </w:r>
      <w:r>
        <w:rPr>
          <w:rFonts w:hint="eastAsia" w:ascii="仿宋" w:hAnsi="仿宋" w:eastAsia="仿宋" w:cs="Times New Roman"/>
          <w:sz w:val="24"/>
          <w:szCs w:val="24"/>
          <w:lang w:val="en-US" w:eastAsia="zh-CN"/>
        </w:rPr>
        <w:t>应</w:t>
      </w:r>
      <w:r>
        <w:rPr>
          <w:rFonts w:hint="default" w:ascii="仿宋" w:hAnsi="仿宋" w:eastAsia="仿宋" w:cs="Times New Roman"/>
          <w:sz w:val="24"/>
          <w:szCs w:val="24"/>
          <w:lang w:val="en-US" w:eastAsia="zh-CN"/>
        </w:rPr>
        <w:t>对采购人提供的资料的进行保密。</w:t>
      </w:r>
    </w:p>
    <w:p>
      <w:pPr>
        <w:spacing w:beforeLines="0" w:afterLines="0" w:line="360" w:lineRule="auto"/>
        <w:ind w:firstLine="424" w:firstLineChars="177"/>
        <w:rPr>
          <w:rFonts w:hint="default" w:ascii="仿宋" w:hAnsi="仿宋" w:eastAsia="仿宋" w:cs="Times New Roman"/>
          <w:sz w:val="24"/>
          <w:szCs w:val="24"/>
          <w:lang w:val="en-US" w:eastAsia="zh-CN"/>
        </w:rPr>
      </w:pP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7</w:t>
      </w:r>
      <w:r>
        <w:rPr>
          <w:rFonts w:hint="default" w:ascii="仿宋" w:hAnsi="仿宋" w:eastAsia="仿宋" w:cs="Times New Roman"/>
          <w:sz w:val="24"/>
          <w:szCs w:val="24"/>
          <w:lang w:val="en-US" w:eastAsia="zh-CN"/>
        </w:rPr>
        <w:t>、供应商在项目实施过程中，不得更换项目负责人。</w:t>
      </w:r>
    </w:p>
    <w:p>
      <w:pPr>
        <w:spacing w:beforeLines="0" w:afterLines="0" w:line="360" w:lineRule="auto"/>
        <w:ind w:firstLine="424" w:firstLineChars="177"/>
        <w:rPr>
          <w:rFonts w:hint="eastAsia"/>
          <w:szCs w:val="22"/>
          <w:lang w:val="en-US" w:eastAsia="zh-CN"/>
        </w:rPr>
      </w:pPr>
      <w:r>
        <w:rPr>
          <w:rFonts w:hint="default" w:ascii="仿宋" w:hAnsi="仿宋" w:eastAsia="仿宋" w:cs="Times New Roman"/>
          <w:sz w:val="24"/>
          <w:szCs w:val="24"/>
          <w:lang w:val="en-US" w:eastAsia="zh-CN"/>
        </w:rPr>
        <w:t>▲</w:t>
      </w:r>
      <w:r>
        <w:rPr>
          <w:rFonts w:hint="eastAsia" w:ascii="仿宋" w:hAnsi="仿宋" w:eastAsia="仿宋" w:cs="Times New Roman"/>
          <w:sz w:val="24"/>
          <w:szCs w:val="24"/>
          <w:lang w:val="en-US" w:eastAsia="zh-CN"/>
        </w:rPr>
        <w:t>8</w:t>
      </w:r>
      <w:r>
        <w:rPr>
          <w:rFonts w:hint="default" w:ascii="仿宋" w:hAnsi="仿宋" w:eastAsia="仿宋" w:cs="Times New Roman"/>
          <w:sz w:val="24"/>
          <w:szCs w:val="24"/>
          <w:lang w:val="en-US" w:eastAsia="zh-CN"/>
        </w:rPr>
        <w:t>、供应商须根据项目实际情况制定详细的服务方案和后续服务方案；同时结合项目需求，配备专业技术人员。</w:t>
      </w:r>
    </w:p>
    <w:p>
      <w:pPr>
        <w:pStyle w:val="4"/>
        <w:spacing w:line="400" w:lineRule="exact"/>
        <w:rPr>
          <w:rFonts w:hint="default" w:ascii="仿宋" w:hAnsi="仿宋" w:eastAsia="仿宋"/>
          <w:color w:val="000000" w:themeColor="text1"/>
          <w:sz w:val="24"/>
          <w:szCs w:val="24"/>
          <w:lang w:val="en-US" w:eastAsia="zh-CN"/>
          <w14:textFill>
            <w14:solidFill>
              <w14:schemeClr w14:val="tx1"/>
            </w14:solidFill>
          </w14:textFill>
        </w:rPr>
      </w:pPr>
      <w:r>
        <w:rPr>
          <w:rFonts w:hint="eastAsia" w:ascii="仿宋" w:hAnsi="仿宋" w:eastAsia="仿宋"/>
          <w:color w:val="000000" w:themeColor="text1"/>
          <w:sz w:val="24"/>
          <w:szCs w:val="24"/>
          <w:lang w:val="en-US" w:eastAsia="zh-CN"/>
          <w14:textFill>
            <w14:solidFill>
              <w14:schemeClr w14:val="tx1"/>
            </w14:solidFill>
          </w14:textFill>
        </w:rPr>
        <w:t>四、设计方案</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lang w:val="en-US" w:eastAsia="zh-CN"/>
        </w:rPr>
        <w:t>1</w:t>
      </w:r>
      <w:r>
        <w:rPr>
          <w:rFonts w:hint="eastAsia" w:ascii="仿宋" w:hAnsi="仿宋" w:eastAsia="仿宋" w:cs="Times New Roman"/>
          <w:sz w:val="24"/>
          <w:szCs w:val="24"/>
        </w:rPr>
        <w:t>、供应商应根据本次磋商文件要求及项目特点提供设计方案，包含以下部分：</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（1）效果图；</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（2）</w:t>
      </w:r>
      <w:r>
        <w:rPr>
          <w:rFonts w:hint="eastAsia" w:ascii="仿宋" w:hAnsi="仿宋" w:eastAsia="仿宋" w:cs="Times New Roman"/>
          <w:sz w:val="24"/>
          <w:szCs w:val="24"/>
          <w:lang w:val="en-US" w:eastAsia="zh-CN"/>
        </w:rPr>
        <w:t>点位图</w:t>
      </w:r>
      <w:r>
        <w:rPr>
          <w:rFonts w:hint="eastAsia" w:ascii="仿宋" w:hAnsi="仿宋" w:eastAsia="仿宋" w:cs="Times New Roman"/>
          <w:sz w:val="24"/>
          <w:szCs w:val="24"/>
        </w:rPr>
        <w:t>；</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（3）设计亮点；</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（4）设计解析。</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设计效果图</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点位图</w:t>
      </w:r>
      <w:r>
        <w:rPr>
          <w:rFonts w:hint="eastAsia" w:ascii="仿宋" w:hAnsi="仿宋" w:eastAsia="仿宋" w:cs="Times New Roman"/>
          <w:sz w:val="24"/>
          <w:szCs w:val="24"/>
        </w:rPr>
        <w:t>及相关方案作为响应文件的重要组成部分，统一用A4幅面的铜板纸印制，彩页应采用彩色打印，其余部分可用黑白打印。</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lang w:val="en-US" w:eastAsia="zh-CN"/>
        </w:rPr>
        <w:t>2</w:t>
      </w:r>
      <w:r>
        <w:rPr>
          <w:rFonts w:hint="eastAsia" w:ascii="仿宋" w:hAnsi="仿宋" w:eastAsia="仿宋" w:cs="Times New Roman"/>
          <w:sz w:val="24"/>
          <w:szCs w:val="24"/>
        </w:rPr>
        <w:t>、设计要求：</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（1）凸显</w:t>
      </w:r>
      <w:r>
        <w:rPr>
          <w:rFonts w:hint="eastAsia" w:ascii="仿宋" w:hAnsi="仿宋" w:eastAsia="仿宋" w:cs="Times New Roman"/>
          <w:sz w:val="24"/>
          <w:szCs w:val="24"/>
          <w:lang w:val="en-US" w:eastAsia="zh-CN"/>
        </w:rPr>
        <w:t>双流</w:t>
      </w:r>
      <w:r>
        <w:rPr>
          <w:rFonts w:hint="eastAsia" w:ascii="仿宋" w:hAnsi="仿宋" w:eastAsia="仿宋" w:cs="仿宋"/>
          <w:sz w:val="24"/>
          <w:szCs w:val="24"/>
          <w:highlight w:val="none"/>
          <w:lang w:val="en-US" w:eastAsia="zh-CN"/>
        </w:rPr>
        <w:t>文化背景、历史背景，阐述设计思路</w:t>
      </w:r>
      <w:r>
        <w:rPr>
          <w:rFonts w:hint="eastAsia" w:ascii="仿宋" w:hAnsi="仿宋" w:eastAsia="仿宋" w:cs="Times New Roman"/>
          <w:sz w:val="24"/>
          <w:szCs w:val="24"/>
        </w:rPr>
        <w:t>。</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（2）充分展示文旅资源。</w:t>
      </w:r>
    </w:p>
    <w:p>
      <w:pPr>
        <w:spacing w:beforeLines="0" w:afterLines="0" w:line="360" w:lineRule="auto"/>
        <w:ind w:firstLine="424" w:firstLineChars="177"/>
        <w:rPr>
          <w:rFonts w:hint="eastAsia" w:ascii="仿宋" w:hAnsi="仿宋" w:eastAsia="仿宋" w:cs="Times New Roman"/>
          <w:sz w:val="24"/>
          <w:szCs w:val="24"/>
          <w:lang w:eastAsia="zh-CN"/>
        </w:rPr>
      </w:pPr>
      <w:r>
        <w:rPr>
          <w:rFonts w:hint="eastAsia" w:ascii="仿宋" w:hAnsi="仿宋" w:eastAsia="仿宋" w:cs="Times New Roman"/>
          <w:sz w:val="24"/>
          <w:szCs w:val="24"/>
        </w:rPr>
        <w:t>（3）设计简约大气，具有整体层次感</w:t>
      </w:r>
      <w:r>
        <w:rPr>
          <w:rFonts w:hint="eastAsia" w:ascii="仿宋" w:hAnsi="仿宋" w:eastAsia="仿宋" w:cs="Times New Roman"/>
          <w:sz w:val="24"/>
          <w:szCs w:val="24"/>
          <w:lang w:eastAsia="zh-CN"/>
        </w:rPr>
        <w:t>，</w:t>
      </w:r>
      <w:r>
        <w:rPr>
          <w:rFonts w:hint="eastAsia" w:ascii="仿宋" w:hAnsi="仿宋" w:eastAsia="仿宋" w:cs="Times New Roman"/>
          <w:sz w:val="24"/>
          <w:szCs w:val="24"/>
        </w:rPr>
        <w:t>考虑与自然界环境</w:t>
      </w:r>
      <w:r>
        <w:rPr>
          <w:rFonts w:hint="eastAsia" w:ascii="仿宋" w:hAnsi="仿宋" w:eastAsia="仿宋" w:cs="Times New Roman"/>
          <w:sz w:val="24"/>
          <w:szCs w:val="24"/>
          <w:lang w:eastAsia="zh-CN"/>
        </w:rPr>
        <w:t>、</w:t>
      </w:r>
      <w:r>
        <w:rPr>
          <w:rFonts w:hint="eastAsia" w:ascii="仿宋" w:hAnsi="仿宋" w:eastAsia="仿宋" w:cs="Times New Roman"/>
          <w:sz w:val="24"/>
          <w:szCs w:val="24"/>
          <w:lang w:val="en-US" w:eastAsia="zh-CN"/>
        </w:rPr>
        <w:t>周边建筑</w:t>
      </w:r>
      <w:r>
        <w:rPr>
          <w:rFonts w:hint="eastAsia" w:ascii="仿宋" w:hAnsi="仿宋" w:eastAsia="仿宋" w:cs="Times New Roman"/>
          <w:sz w:val="24"/>
          <w:szCs w:val="24"/>
        </w:rPr>
        <w:t>及文化特色相结合，</w:t>
      </w:r>
      <w:r>
        <w:rPr>
          <w:rFonts w:hint="eastAsia" w:ascii="仿宋" w:hAnsi="仿宋" w:eastAsia="仿宋" w:cs="Times New Roman"/>
          <w:sz w:val="24"/>
          <w:szCs w:val="24"/>
          <w:lang w:val="en-US" w:eastAsia="zh-CN"/>
        </w:rPr>
        <w:t>体现</w:t>
      </w:r>
      <w:r>
        <w:rPr>
          <w:rFonts w:hint="eastAsia" w:ascii="仿宋" w:hAnsi="仿宋" w:eastAsia="仿宋" w:cs="Times New Roman"/>
          <w:sz w:val="24"/>
          <w:szCs w:val="24"/>
        </w:rPr>
        <w:t>设计美感</w:t>
      </w:r>
      <w:r>
        <w:rPr>
          <w:rFonts w:hint="eastAsia" w:ascii="仿宋" w:hAnsi="仿宋" w:eastAsia="仿宋" w:cs="Times New Roman"/>
          <w:sz w:val="24"/>
          <w:szCs w:val="24"/>
          <w:lang w:eastAsia="zh-CN"/>
        </w:rPr>
        <w:t>。</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（4）结合人们的观赏心理及行为特点，充分考虑地域位置、气候等特点。</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（5）设计制作结构应考虑因地制宜，确保结构安全与牢固，便于后期维修、维护。</w:t>
      </w:r>
    </w:p>
    <w:p>
      <w:pPr>
        <w:spacing w:beforeLines="0" w:afterLines="0" w:line="360" w:lineRule="auto"/>
        <w:ind w:firstLine="424" w:firstLineChars="177"/>
        <w:rPr>
          <w:rFonts w:hint="eastAsia" w:ascii="仿宋" w:hAnsi="仿宋" w:eastAsia="仿宋" w:cs="Times New Roman"/>
          <w:sz w:val="24"/>
          <w:szCs w:val="24"/>
        </w:rPr>
      </w:pPr>
      <w:r>
        <w:rPr>
          <w:rFonts w:hint="eastAsia" w:ascii="仿宋" w:hAnsi="仿宋" w:eastAsia="仿宋" w:cs="Times New Roman"/>
          <w:sz w:val="24"/>
          <w:szCs w:val="24"/>
        </w:rPr>
        <w:t>（6）充分</w:t>
      </w:r>
      <w:r>
        <w:rPr>
          <w:rFonts w:hint="eastAsia" w:ascii="仿宋" w:hAnsi="仿宋" w:eastAsia="仿宋" w:cs="Times New Roman"/>
          <w:sz w:val="24"/>
          <w:szCs w:val="24"/>
          <w:lang w:val="en-US" w:eastAsia="zh-CN"/>
        </w:rPr>
        <w:t>考虑光照灯光运用</w:t>
      </w:r>
      <w:r>
        <w:rPr>
          <w:rFonts w:hint="eastAsia" w:ascii="仿宋" w:hAnsi="仿宋" w:eastAsia="仿宋" w:cs="Times New Roman"/>
          <w:sz w:val="24"/>
          <w:szCs w:val="24"/>
        </w:rPr>
        <w:t>，兼顾白天及夜间展示效果。</w:t>
      </w:r>
    </w:p>
    <w:p>
      <w:pPr>
        <w:spacing w:beforeLines="0" w:afterLines="0" w:line="360" w:lineRule="auto"/>
        <w:ind w:firstLine="403" w:firstLineChars="177"/>
        <w:rPr>
          <w:rFonts w:hint="default" w:ascii="仿宋" w:hAnsi="仿宋" w:eastAsia="仿宋" w:cs="Times New Roman"/>
          <w:spacing w:val="-6"/>
          <w:sz w:val="24"/>
          <w:szCs w:val="24"/>
          <w:lang w:val="en-US" w:eastAsia="zh-CN"/>
        </w:rPr>
      </w:pPr>
      <w:r>
        <w:rPr>
          <w:rFonts w:hint="eastAsia" w:ascii="仿宋" w:hAnsi="仿宋" w:eastAsia="仿宋" w:cs="Times New Roman"/>
          <w:spacing w:val="-6"/>
          <w:sz w:val="24"/>
          <w:szCs w:val="24"/>
          <w:lang w:val="en-US" w:eastAsia="zh-CN"/>
        </w:rPr>
        <w:t>3、设计方案需根据项目现场情况进行设计，如有需要供应商可自行前往项目现场勘察。</w:t>
      </w:r>
    </w:p>
    <w:p>
      <w:pPr>
        <w:rPr>
          <w:rFonts w:hint="default" w:eastAsia="黑体"/>
          <w:lang w:val="en-US" w:eastAsia="zh-CN"/>
        </w:rPr>
        <w:sectPr>
          <w:pgSz w:w="11906" w:h="16838"/>
          <w:pgMar w:top="1440" w:right="1274" w:bottom="1440" w:left="1560" w:header="426" w:footer="992" w:gutter="0"/>
          <w:cols w:space="720" w:num="1"/>
          <w:docGrid w:type="lines" w:linePitch="312" w:charSpace="0"/>
        </w:sectPr>
      </w:pPr>
    </w:p>
    <w:bookmarkEnd w:id="73"/>
    <w:bookmarkEnd w:id="74"/>
    <w:bookmarkEnd w:id="75"/>
    <w:bookmarkEnd w:id="76"/>
    <w:bookmarkEnd w:id="77"/>
    <w:p>
      <w:pPr>
        <w:bidi w:val="0"/>
        <w:rPr>
          <w:color w:val="000000" w:themeColor="text1"/>
          <w14:textFill>
            <w14:solidFill>
              <w14:schemeClr w14:val="tx1"/>
            </w14:solidFill>
          </w14:textFill>
        </w:rPr>
      </w:pPr>
      <w:bookmarkStart w:id="89" w:name="_Toc217446057"/>
      <w:bookmarkStart w:id="90" w:name="_Toc183682369"/>
      <w:bookmarkStart w:id="91" w:name="_Toc183582232"/>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92" w:name="_Toc21366"/>
      <w:r>
        <w:rPr>
          <w:rFonts w:hint="eastAsia" w:ascii="仿宋" w:hAnsi="仿宋" w:eastAsia="仿宋" w:cs="仿宋"/>
          <w:color w:val="000000" w:themeColor="text1"/>
          <w:sz w:val="32"/>
          <w:szCs w:val="32"/>
          <w:lang w:val="en-US" w:eastAsia="zh-CN"/>
          <w14:textFill>
            <w14:solidFill>
              <w14:schemeClr w14:val="tx1"/>
            </w14:solidFill>
          </w14:textFill>
        </w:rPr>
        <w:t>第六章  磋商内容、磋商过程中可实质性变动的内容</w:t>
      </w:r>
      <w:bookmarkEnd w:id="92"/>
    </w:p>
    <w:p>
      <w:pPr>
        <w:pStyle w:val="4"/>
        <w:keepNext w:val="0"/>
        <w:keepLines w:val="0"/>
        <w:spacing w:before="0" w:after="0" w:line="400" w:lineRule="exact"/>
        <w:rPr>
          <w:rFonts w:ascii="仿宋" w:hAnsi="仿宋" w:eastAsia="仿宋"/>
          <w:color w:val="000000" w:themeColor="text1"/>
          <w:sz w:val="24"/>
          <w:szCs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bookmarkStart w:id="93" w:name="PO_默认文件内容_28"/>
      <w:r>
        <w:rPr>
          <w:rFonts w:ascii="仿宋" w:hAnsi="仿宋" w:eastAsia="仿宋"/>
          <w:color w:val="000000" w:themeColor="text1"/>
          <w:sz w:val="24"/>
          <w14:textFill>
            <w14:solidFill>
              <w14:schemeClr w14:val="tx1"/>
            </w14:solidFill>
          </w14:textFill>
        </w:rPr>
        <w:t>针对</w:t>
      </w:r>
      <w:r>
        <w:rPr>
          <w:rFonts w:hint="eastAsia" w:ascii="仿宋" w:hAnsi="仿宋" w:eastAsia="仿宋"/>
          <w:color w:val="000000" w:themeColor="text1"/>
          <w:sz w:val="24"/>
          <w14:textFill>
            <w14:solidFill>
              <w14:schemeClr w14:val="tx1"/>
            </w14:solidFill>
          </w14:textFill>
        </w:rPr>
        <w:t>第五章、第九章</w:t>
      </w:r>
      <w:r>
        <w:rPr>
          <w:rFonts w:ascii="仿宋" w:hAnsi="仿宋" w:eastAsia="仿宋"/>
          <w:color w:val="000000" w:themeColor="text1"/>
          <w:sz w:val="24"/>
          <w14:textFill>
            <w14:solidFill>
              <w14:schemeClr w14:val="tx1"/>
            </w14:solidFill>
          </w14:textFill>
        </w:rPr>
        <w:t>所包含的</w:t>
      </w:r>
      <w:r>
        <w:rPr>
          <w:rFonts w:hint="eastAsia" w:ascii="仿宋" w:hAnsi="仿宋" w:eastAsia="仿宋"/>
          <w:color w:val="000000" w:themeColor="text1"/>
          <w:sz w:val="24"/>
          <w14:textFill>
            <w14:solidFill>
              <w14:schemeClr w14:val="tx1"/>
            </w14:solidFill>
          </w14:textFill>
        </w:rPr>
        <w:t>技术、服务要求以及合同草案条款</w:t>
      </w:r>
      <w:r>
        <w:rPr>
          <w:rFonts w:ascii="仿宋" w:hAnsi="仿宋" w:eastAsia="仿宋"/>
          <w:color w:val="000000" w:themeColor="text1"/>
          <w:sz w:val="24"/>
          <w14:textFill>
            <w14:solidFill>
              <w14:schemeClr w14:val="tx1"/>
            </w14:solidFill>
          </w14:textFill>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000000" w:themeColor="text1"/>
          <w:sz w:val="24"/>
          <w14:textFill>
            <w14:solidFill>
              <w14:schemeClr w14:val="tx1"/>
            </w14:solidFill>
          </w14:textFill>
        </w:rPr>
      </w:pPr>
    </w:p>
    <w:p>
      <w:pPr>
        <w:tabs>
          <w:tab w:val="left" w:pos="7665"/>
        </w:tabs>
        <w:spacing w:line="400" w:lineRule="exact"/>
        <w:ind w:firstLine="480"/>
        <w:rPr>
          <w:rFonts w:ascii="仿宋" w:hAnsi="仿宋" w:eastAsia="仿宋"/>
          <w:b/>
          <w:bCs/>
          <w:color w:val="000000" w:themeColor="text1"/>
          <w:sz w:val="32"/>
          <w:szCs w:val="32"/>
          <w14:textFill>
            <w14:solidFill>
              <w14:schemeClr w14:val="tx1"/>
            </w14:solidFill>
          </w14:textFill>
        </w:rPr>
      </w:pPr>
    </w:p>
    <w:bookmarkEnd w:id="93"/>
    <w:p>
      <w:pPr>
        <w:widowControl/>
        <w:jc w:val="left"/>
        <w:rPr>
          <w:rFonts w:ascii="仿宋" w:hAnsi="仿宋" w:eastAsia="仿宋" w:cstheme="majorBidi"/>
          <w:b/>
          <w:bCs/>
          <w:color w:val="000000" w:themeColor="text1"/>
          <w:sz w:val="32"/>
          <w:szCs w:val="32"/>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94" w:name="_Toc28720"/>
      <w:r>
        <w:rPr>
          <w:rFonts w:hint="eastAsia" w:ascii="仿宋" w:hAnsi="仿宋" w:eastAsia="仿宋" w:cs="仿宋"/>
          <w:color w:val="000000" w:themeColor="text1"/>
          <w:sz w:val="32"/>
          <w:szCs w:val="32"/>
          <w:lang w:val="en-US" w:eastAsia="zh-CN"/>
          <w14:textFill>
            <w14:solidFill>
              <w14:schemeClr w14:val="tx1"/>
            </w14:solidFill>
          </w14:textFill>
        </w:rPr>
        <w:t>第七章  响应文件格式</w:t>
      </w:r>
      <w:bookmarkEnd w:id="94"/>
    </w:p>
    <w:p>
      <w:pPr>
        <w:jc w:val="left"/>
        <w:rPr>
          <w:rFonts w:ascii="仿宋" w:hAnsi="仿宋" w:eastAsia="仿宋"/>
          <w:b/>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bookmarkStart w:id="95" w:name="PO_默认文件内容_29"/>
      <w:r>
        <w:rPr>
          <w:rFonts w:hint="eastAsia" w:ascii="仿宋" w:hAnsi="仿宋" w:eastAsia="仿宋"/>
          <w:color w:val="000000" w:themeColor="text1"/>
          <w:sz w:val="24"/>
          <w14:textFill>
            <w14:solidFill>
              <w14:schemeClr w14:val="tx1"/>
            </w14:solidFill>
          </w14:textFill>
        </w:rPr>
        <w:t>一、本章所制响应文件格式，除格式中明确将该格式作为实质性要求的，一律不具有强制性。</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二、本章所制响应文件格式有关表格中的备注栏，由供应商根据自身响应情况作解释性说明，不作为必填项。</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bookmarkEnd w:id="95"/>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bookmarkStart w:id="96" w:name="PO_默认文件内容_22"/>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spacing w:line="240" w:lineRule="auto"/>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格式1-1封面：</w:t>
      </w:r>
    </w:p>
    <w:p>
      <w:pPr>
        <w:pStyle w:val="2"/>
        <w:ind w:left="0" w:leftChars="0"/>
        <w:rPr>
          <w:rFonts w:hint="eastAsia"/>
          <w:color w:val="000000" w:themeColor="text1"/>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rPr>
          <w:rFonts w:ascii="仿宋" w:hAnsi="仿宋" w:eastAsia="仿宋"/>
          <w:b/>
          <w:color w:val="000000" w:themeColor="text1"/>
          <w:sz w:val="7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ascii="仿宋" w:hAnsi="仿宋" w:eastAsia="仿宋"/>
          <w:b/>
          <w:color w:val="000000" w:themeColor="text1"/>
          <w:sz w:val="40"/>
          <w:szCs w:val="48"/>
          <w14:textFill>
            <w14:solidFill>
              <w14:schemeClr w14:val="tx1"/>
            </w14:solidFill>
          </w14:textFill>
        </w:rPr>
        <w:t>xxxx</w:t>
      </w: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2"/>
          <w:szCs w:val="32"/>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b/>
          <w:color w:val="000000" w:themeColor="text1"/>
          <w:sz w:val="36"/>
          <w14:textFill>
            <w14:solidFill>
              <w14:schemeClr w14:val="tx1"/>
            </w14:solidFill>
          </w14:textFill>
        </w:rPr>
      </w:pPr>
    </w:p>
    <w:p>
      <w:pPr>
        <w:spacing w:line="440" w:lineRule="exact"/>
        <w:jc w:val="center"/>
        <w:rPr>
          <w:rFonts w:ascii="仿宋" w:hAnsi="仿宋" w:eastAsia="仿宋"/>
          <w:b/>
          <w:color w:val="000000" w:themeColor="text1"/>
          <w:sz w:val="36"/>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r>
        <w:rPr>
          <w:rFonts w:ascii="仿宋" w:hAnsi="仿宋" w:eastAsia="仿宋"/>
          <w:b/>
          <w:color w:val="000000" w:themeColor="text1"/>
          <w:sz w:val="32"/>
          <w14:textFill>
            <w14:solidFill>
              <w14:schemeClr w14:val="tx1"/>
            </w14:solidFill>
          </w14:textFill>
        </w:rPr>
        <w:t>日期：</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jc w:val="center"/>
        <w:rPr>
          <w:rFonts w:ascii="仿宋" w:hAnsi="仿宋" w:eastAsia="仿宋" w:cs="Arial"/>
          <w:b/>
          <w:bCs/>
          <w:color w:val="000000" w:themeColor="text1"/>
          <w:sz w:val="32"/>
          <w:szCs w:val="32"/>
          <w14:textFill>
            <w14:solidFill>
              <w14:schemeClr w14:val="tx1"/>
            </w14:solidFill>
          </w14:textFill>
        </w:rPr>
      </w:pPr>
    </w:p>
    <w:p>
      <w:pPr>
        <w:jc w:val="center"/>
        <w:rPr>
          <w:rFonts w:ascii="仿宋" w:hAnsi="仿宋" w:eastAsia="仿宋" w:cs="Arial"/>
          <w:b/>
          <w:bCs/>
          <w:color w:val="000000" w:themeColor="text1"/>
          <w:sz w:val="32"/>
          <w:szCs w:val="32"/>
          <w14:textFill>
            <w14:solidFill>
              <w14:schemeClr w14:val="tx1"/>
            </w14:solidFill>
          </w14:textFill>
        </w:rPr>
      </w:pPr>
    </w:p>
    <w:p>
      <w:pPr>
        <w:widowControl/>
        <w:jc w:val="left"/>
        <w:rPr>
          <w:rFonts w:ascii="仿宋" w:hAnsi="仿宋" w:eastAsia="仿宋" w:cs="Arial"/>
          <w:b/>
          <w:bCs/>
          <w:color w:val="000000" w:themeColor="text1"/>
          <w:sz w:val="32"/>
          <w:szCs w:val="32"/>
          <w14:textFill>
            <w14:solidFill>
              <w14:schemeClr w14:val="tx1"/>
            </w14:solidFill>
          </w14:textFill>
        </w:rPr>
      </w:pPr>
      <w:r>
        <w:rPr>
          <w:rFonts w:ascii="仿宋" w:hAnsi="仿宋" w:eastAsia="仿宋" w:cs="Arial"/>
          <w:b/>
          <w:bCs/>
          <w:color w:val="000000" w:themeColor="text1"/>
          <w:sz w:val="32"/>
          <w:szCs w:val="32"/>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格式1-2</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法定代表人/单位负责人授权书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授权代表（被授权人）签字：XXXX。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供应商名称：XXXX（单位盖章）。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bidi w:val="0"/>
        <w:rPr>
          <w:color w:val="000000" w:themeColor="text1"/>
          <w14:textFill>
            <w14:solidFill>
              <w14:schemeClr w14:val="tx1"/>
            </w14:solidFill>
          </w14:textFill>
        </w:rPr>
      </w:pPr>
      <w:bookmarkStart w:id="97" w:name="_Toc217446084"/>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应附法定代表人/单位负责人身份证明材料复印件和授权代表身份证明材料复印件。</w:t>
      </w: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身份证明材料包括居民身份证或户口本或军官证或护照等。</w:t>
      </w:r>
    </w:p>
    <w:p>
      <w:pPr>
        <w:bidi w:val="0"/>
        <w:rPr>
          <w:color w:val="000000" w:themeColor="text1"/>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身份证明材料应同时提供其在有效期的材料，如居民身份证正、反面复印件。</w:t>
      </w:r>
    </w:p>
    <w:bookmarkEnd w:id="97"/>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承诺函</w:t>
      </w:r>
    </w:p>
    <w:p>
      <w:pPr>
        <w:bidi w:val="0"/>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供应商名称：XXXX（单位公章）。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格式1-4</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供应商和报价产品其他资格、资质性及其他类似效力要求的相关证明材料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注：供应商应按磋商文件第四章相关要求提供佐证材料，有格式要求的从其要求，无格式要求的格式自拟。</w:t>
      </w:r>
    </w:p>
    <w:p>
      <w:pPr>
        <w:widowControl/>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格式1-5</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承诺函（如涉及）</w:t>
      </w:r>
    </w:p>
    <w:p>
      <w:pPr>
        <w:bidi w:val="0"/>
        <w:rPr>
          <w:color w:val="000000" w:themeColor="text1"/>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XXXX（采购代理机构名称）：</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我单位作为本次采购项目的供应商，现郑重承诺如下：</w:t>
      </w:r>
    </w:p>
    <w:p>
      <w:pPr>
        <w:spacing w:line="360" w:lineRule="auto"/>
        <w:ind w:firstLine="504"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pacing w:val="6"/>
          <w:sz w:val="24"/>
          <w14:textFill>
            <w14:solidFill>
              <w14:schemeClr w14:val="tx1"/>
            </w14:solidFill>
          </w14:textFill>
        </w:rPr>
        <w:t>根据本项目竞争性磋商文件</w:t>
      </w:r>
      <w:r>
        <w:rPr>
          <w:rFonts w:ascii="仿宋" w:hAnsi="仿宋" w:eastAsia="仿宋" w:cs="宋体"/>
          <w:bCs/>
          <w:color w:val="000000" w:themeColor="text1"/>
          <w:spacing w:val="6"/>
          <w:sz w:val="24"/>
          <w14:textFill>
            <w14:solidFill>
              <w14:schemeClr w14:val="tx1"/>
            </w14:solidFill>
          </w14:textFill>
        </w:rPr>
        <w:t>第</w:t>
      </w:r>
      <w:r>
        <w:rPr>
          <w:rFonts w:hint="eastAsia" w:ascii="仿宋" w:hAnsi="仿宋" w:eastAsia="仿宋" w:cs="宋体"/>
          <w:bCs/>
          <w:color w:val="000000" w:themeColor="text1"/>
          <w:spacing w:val="6"/>
          <w:sz w:val="24"/>
          <w14:textFill>
            <w14:solidFill>
              <w14:schemeClr w14:val="tx1"/>
            </w14:solidFill>
          </w14:textFill>
        </w:rPr>
        <w:t>三</w:t>
      </w:r>
      <w:r>
        <w:rPr>
          <w:rFonts w:ascii="仿宋" w:hAnsi="仿宋" w:eastAsia="仿宋" w:cs="宋体"/>
          <w:bCs/>
          <w:color w:val="000000" w:themeColor="text1"/>
          <w:spacing w:val="6"/>
          <w:sz w:val="24"/>
          <w14:textFill>
            <w14:solidFill>
              <w14:schemeClr w14:val="tx1"/>
            </w14:solidFill>
          </w14:textFill>
        </w:rPr>
        <w:t>章资格证明要求中第</w:t>
      </w:r>
      <w:r>
        <w:rPr>
          <w:rFonts w:hint="eastAsia" w:ascii="仿宋" w:hAnsi="仿宋" w:eastAsia="仿宋" w:cs="宋体"/>
          <w:bCs/>
          <w:color w:val="000000" w:themeColor="text1"/>
          <w:spacing w:val="6"/>
          <w:sz w:val="24"/>
          <w:u w:val="single"/>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u w:val="single"/>
          <w:lang w:val="en-US" w:eastAsia="zh-CN"/>
          <w14:textFill>
            <w14:solidFill>
              <w14:schemeClr w14:val="tx1"/>
            </w14:solidFill>
          </w14:textFill>
        </w:rPr>
        <w:t xml:space="preserve">  </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项，</w:t>
      </w:r>
      <w:r>
        <w:rPr>
          <w:rFonts w:ascii="仿宋" w:hAnsi="仿宋" w:eastAsia="仿宋" w:cs="宋体"/>
          <w:bCs/>
          <w:color w:val="000000" w:themeColor="text1"/>
          <w:spacing w:val="6"/>
          <w:sz w:val="24"/>
          <w14:textFill>
            <w14:solidFill>
              <w14:schemeClr w14:val="tx1"/>
            </w14:solidFill>
          </w14:textFill>
        </w:rPr>
        <w:t>我</w:t>
      </w:r>
      <w:r>
        <w:rPr>
          <w:rFonts w:hint="eastAsia" w:ascii="仿宋" w:hAnsi="仿宋" w:eastAsia="仿宋" w:cs="宋体"/>
          <w:bCs/>
          <w:color w:val="000000" w:themeColor="text1"/>
          <w:spacing w:val="6"/>
          <w:sz w:val="24"/>
          <w14:textFill>
            <w14:solidFill>
              <w14:schemeClr w14:val="tx1"/>
            </w14:solidFill>
          </w14:textFill>
        </w:rPr>
        <w:t>单位</w:t>
      </w:r>
      <w:r>
        <w:rPr>
          <w:rFonts w:ascii="仿宋" w:hAnsi="仿宋" w:eastAsia="仿宋" w:cs="宋体"/>
          <w:bCs/>
          <w:color w:val="000000" w:themeColor="text1"/>
          <w:spacing w:val="6"/>
          <w:sz w:val="24"/>
          <w14:textFill>
            <w14:solidFill>
              <w14:schemeClr w14:val="tx1"/>
            </w14:solidFill>
          </w14:textFill>
        </w:rPr>
        <w:t>应具备</w:t>
      </w:r>
      <w:r>
        <w:rPr>
          <w:rFonts w:ascii="仿宋" w:hAnsi="仿宋" w:eastAsia="仿宋" w:cs="宋体"/>
          <w:bCs/>
          <w:color w:val="000000" w:themeColor="text1"/>
          <w:spacing w:val="6"/>
          <w:sz w:val="24"/>
          <w:u w:val="single"/>
          <w14:textFill>
            <w14:solidFill>
              <w14:schemeClr w14:val="tx1"/>
            </w14:solidFill>
          </w14:textFill>
        </w:rPr>
        <w:t xml:space="preserve">       </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、登记、其他证照</w:t>
      </w:r>
      <w:r>
        <w:rPr>
          <w:rFonts w:hint="eastAsia" w:ascii="仿宋" w:hAnsi="仿宋" w:eastAsia="仿宋" w:cs="宋体"/>
          <w:bCs/>
          <w:color w:val="000000" w:themeColor="text1"/>
          <w:spacing w:val="6"/>
          <w:sz w:val="24"/>
          <w14:textFill>
            <w14:solidFill>
              <w14:schemeClr w14:val="tx1"/>
            </w14:solidFill>
          </w14:textFill>
        </w:rPr>
        <w:t>）。但因</w:t>
      </w:r>
      <w:r>
        <w:rPr>
          <w:rFonts w:ascii="仿宋" w:hAnsi="仿宋" w:eastAsia="仿宋" w:cs="宋体"/>
          <w:bCs/>
          <w:color w:val="000000" w:themeColor="text1"/>
          <w:spacing w:val="6"/>
          <w:sz w:val="24"/>
          <w14:textFill>
            <w14:solidFill>
              <w14:schemeClr w14:val="tx1"/>
            </w14:solidFill>
          </w14:textFill>
        </w:rPr>
        <w:t>我单位所在地</w:t>
      </w:r>
      <w:r>
        <w:rPr>
          <w:rFonts w:hint="eastAsia" w:ascii="仿宋" w:hAnsi="仿宋" w:eastAsia="仿宋" w:cs="宋体"/>
          <w:bCs/>
          <w:color w:val="000000" w:themeColor="text1"/>
          <w:spacing w:val="6"/>
          <w:sz w:val="24"/>
          <w14:textFill>
            <w14:solidFill>
              <w14:schemeClr w14:val="tx1"/>
            </w14:solidFill>
          </w14:textFill>
        </w:rPr>
        <w:t>已对</w:t>
      </w:r>
      <w:r>
        <w:rPr>
          <w:rFonts w:ascii="仿宋" w:hAnsi="仿宋" w:eastAsia="仿宋" w:cs="宋体"/>
          <w:bCs/>
          <w:color w:val="000000" w:themeColor="text1"/>
          <w:spacing w:val="6"/>
          <w:sz w:val="24"/>
          <w14:textFill>
            <w14:solidFill>
              <w14:schemeClr w14:val="tx1"/>
            </w14:solidFill>
          </w14:textFill>
        </w:rPr>
        <w:t>上述</w:t>
      </w:r>
      <w:r>
        <w:rPr>
          <w:rFonts w:hint="eastAsia" w:ascii="仿宋" w:hAnsi="仿宋" w:eastAsia="仿宋" w:cs="宋体"/>
          <w:bCs/>
          <w:color w:val="000000" w:themeColor="text1"/>
          <w:spacing w:val="6"/>
          <w:sz w:val="24"/>
          <w14:textFill>
            <w14:solidFill>
              <w14:schemeClr w14:val="tx1"/>
            </w14:solidFill>
          </w14:textFill>
        </w:rPr>
        <w:t>备案</w:t>
      </w:r>
      <w:r>
        <w:rPr>
          <w:rFonts w:ascii="仿宋" w:hAnsi="仿宋" w:eastAsia="仿宋" w:cs="宋体"/>
          <w:bCs/>
          <w:color w:val="000000" w:themeColor="text1"/>
          <w:spacing w:val="6"/>
          <w:sz w:val="24"/>
          <w14:textFill>
            <w14:solidFill>
              <w14:schemeClr w14:val="tx1"/>
            </w14:solidFill>
          </w14:textFill>
        </w:rPr>
        <w:t>、登记</w:t>
      </w:r>
      <w:r>
        <w:rPr>
          <w:rFonts w:ascii="仿宋" w:hAnsi="仿宋" w:eastAsia="仿宋" w:cs="宋体"/>
          <w:bCs/>
          <w:color w:val="000000" w:themeColor="text1"/>
          <w:sz w:val="24"/>
          <w14:textFill>
            <w14:solidFill>
              <w14:schemeClr w14:val="tx1"/>
            </w14:solidFill>
          </w14:textFill>
        </w:rPr>
        <w:t>、其他证照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u w:val="single"/>
          <w14:textFill>
            <w14:solidFill>
              <w14:schemeClr w14:val="tx1"/>
            </w14:solidFill>
          </w14:textFill>
        </w:rPr>
        <w:t xml:space="preserve">         </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供应商名称：XXXX（单位公章）。</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法定代表人/单位负责人或授权代表（签字或加盖个人印章）：XXXX。</w:t>
      </w:r>
    </w:p>
    <w:p>
      <w:pPr>
        <w:spacing w:line="360" w:lineRule="auto"/>
        <w:ind w:firstLine="480" w:firstLineChars="200"/>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    期：XXXX。</w:t>
      </w:r>
    </w:p>
    <w:p>
      <w:pPr>
        <w:spacing w:line="360" w:lineRule="auto"/>
        <w:rPr>
          <w:rFonts w:hint="eastAsia"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注：1.</w:t>
      </w:r>
      <w:r>
        <w:rPr>
          <w:rFonts w:ascii="仿宋" w:hAnsi="仿宋" w:eastAsia="仿宋" w:cs="宋体"/>
          <w:bCs/>
          <w:color w:val="000000" w:themeColor="text1"/>
          <w:sz w:val="24"/>
          <w14:textFill>
            <w14:solidFill>
              <w14:schemeClr w14:val="tx1"/>
            </w14:solidFill>
          </w14:textFill>
        </w:rPr>
        <w:t>根据国务院办公厅关于加快推进“多证合一”改革的指导意见（国办发</w:t>
      </w:r>
      <w:r>
        <w:rPr>
          <w:rFonts w:hint="eastAsia" w:ascii="仿宋" w:hAnsi="仿宋" w:eastAsia="仿宋" w:cs="宋体"/>
          <w:b/>
          <w:color w:val="000000" w:themeColor="text1"/>
          <w:kern w:val="0"/>
          <w:sz w:val="24"/>
          <w14:textFill>
            <w14:solidFill>
              <w14:schemeClr w14:val="tx1"/>
            </w14:solidFill>
          </w14:textFill>
        </w:rPr>
        <w:t>〔201</w:t>
      </w:r>
      <w:r>
        <w:rPr>
          <w:rFonts w:hint="eastAsia" w:ascii="仿宋" w:hAnsi="仿宋" w:eastAsia="仿宋" w:cs="宋体"/>
          <w:b/>
          <w:color w:val="000000" w:themeColor="text1"/>
          <w:kern w:val="0"/>
          <w:sz w:val="24"/>
          <w:lang w:val="en-US" w:eastAsia="zh-CN"/>
          <w14:textFill>
            <w14:solidFill>
              <w14:schemeClr w14:val="tx1"/>
            </w14:solidFill>
          </w14:textFill>
        </w:rPr>
        <w:t>7</w:t>
      </w:r>
      <w:r>
        <w:rPr>
          <w:rFonts w:hint="eastAsia" w:ascii="仿宋" w:hAnsi="仿宋" w:eastAsia="仿宋" w:cs="宋体"/>
          <w:b/>
          <w:color w:val="000000" w:themeColor="text1"/>
          <w:kern w:val="0"/>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w:t>
      </w:r>
      <w:r>
        <w:rPr>
          <w:rFonts w:hint="eastAsia" w:ascii="仿宋" w:hAnsi="仿宋" w:eastAsia="仿宋" w:cs="宋体"/>
          <w:b/>
          <w:bCs/>
          <w:color w:val="000000" w:themeColor="text1"/>
          <w:sz w:val="24"/>
          <w:lang w:val="en-US" w:eastAsia="zh-CN"/>
          <w14:textFill>
            <w14:solidFill>
              <w14:schemeClr w14:val="tx1"/>
            </w14:solidFill>
          </w14:textFill>
        </w:rPr>
        <w:t>单独</w:t>
      </w:r>
      <w:r>
        <w:rPr>
          <w:rFonts w:ascii="仿宋" w:hAnsi="仿宋" w:eastAsia="仿宋" w:cs="宋体"/>
          <w:b/>
          <w:bCs/>
          <w:color w:val="000000" w:themeColor="text1"/>
          <w:sz w:val="24"/>
          <w14:textFill>
            <w14:solidFill>
              <w14:schemeClr w14:val="tx1"/>
            </w14:solidFill>
          </w14:textFill>
        </w:rPr>
        <w:t>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2.若已</w:t>
      </w:r>
      <w:r>
        <w:rPr>
          <w:rFonts w:hint="eastAsia" w:ascii="仿宋" w:hAnsi="仿宋" w:eastAsia="仿宋" w:cs="宋体"/>
          <w:bCs/>
          <w:color w:val="000000" w:themeColor="text1"/>
          <w:sz w:val="24"/>
          <w:lang w:val="en-US" w:eastAsia="zh-CN"/>
          <w14:textFill>
            <w14:solidFill>
              <w14:schemeClr w14:val="tx1"/>
            </w14:solidFill>
          </w14:textFill>
        </w:rPr>
        <w:t>单独</w:t>
      </w:r>
      <w:r>
        <w:rPr>
          <w:rFonts w:hint="eastAsia" w:ascii="仿宋" w:hAnsi="仿宋" w:eastAsia="仿宋" w:cs="宋体"/>
          <w:bCs/>
          <w:color w:val="000000" w:themeColor="text1"/>
          <w:sz w:val="24"/>
          <w14:textFill>
            <w14:solidFill>
              <w14:schemeClr w14:val="tx1"/>
            </w14:solidFill>
          </w14:textFill>
        </w:rPr>
        <w:t>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ind w:firstLine="0" w:firstLineChars="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val="en-US" w:eastAsia="zh-CN"/>
          <w14:textFill>
            <w14:solidFill>
              <w14:schemeClr w14:val="tx1"/>
            </w14:solidFill>
          </w14:textFill>
        </w:rPr>
        <w:t>3.例如：资格要求中第X项要求“具备XX经营许可证”，供应商具备该证照：①若因该证照被“多证合一”整合而不能单独提供，则须提供该承诺；②若该证照已单独提供，则无需提供该承诺。</w:t>
      </w:r>
    </w:p>
    <w:p>
      <w:pPr>
        <w:pStyle w:val="11"/>
        <w:rPr>
          <w:rFonts w:hint="eastAsia"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lang w:val="en-US" w:eastAsia="zh-CN"/>
          <w14:textFill>
            <w14:solidFill>
              <w14:schemeClr w14:val="tx1"/>
            </w14:solidFill>
          </w14:textFill>
        </w:rPr>
        <w:t>4</w:t>
      </w:r>
      <w:r>
        <w:rPr>
          <w:rFonts w:ascii="仿宋" w:hAnsi="仿宋" w:eastAsia="仿宋" w:cs="宋体"/>
          <w:bCs/>
          <w:color w:val="000000" w:themeColor="text1"/>
          <w:sz w:val="24"/>
          <w14:textFill>
            <w14:solidFill>
              <w14:schemeClr w14:val="tx1"/>
            </w14:solidFill>
          </w14:textFill>
        </w:rPr>
        <w:t>.若本项目资格要求不涉及</w:t>
      </w:r>
      <w:r>
        <w:rPr>
          <w:rFonts w:hint="eastAsia" w:ascii="仿宋" w:hAnsi="仿宋" w:eastAsia="仿宋" w:cs="宋体"/>
          <w:bCs/>
          <w:color w:val="000000" w:themeColor="text1"/>
          <w:sz w:val="24"/>
          <w:lang w:val="en-US" w:eastAsia="zh-CN"/>
          <w14:textFill>
            <w14:solidFill>
              <w14:schemeClr w14:val="tx1"/>
            </w14:solidFill>
          </w14:textFill>
        </w:rPr>
        <w:t>对</w:t>
      </w:r>
      <w:r>
        <w:rPr>
          <w:rFonts w:hint="eastAsia" w:ascii="仿宋" w:hAnsi="仿宋" w:eastAsia="仿宋" w:cs="宋体"/>
          <w:bCs/>
          <w:color w:val="000000" w:themeColor="text1"/>
          <w:sz w:val="24"/>
          <w14:textFill>
            <w14:solidFill>
              <w14:schemeClr w14:val="tx1"/>
            </w14:solidFill>
          </w14:textFill>
        </w:rPr>
        <w:t>登记、备案和各类证照</w:t>
      </w:r>
      <w:r>
        <w:rPr>
          <w:rFonts w:hint="eastAsia" w:ascii="仿宋" w:hAnsi="仿宋" w:eastAsia="仿宋" w:cs="宋体"/>
          <w:bCs/>
          <w:color w:val="000000" w:themeColor="text1"/>
          <w:sz w:val="24"/>
          <w:lang w:val="en-US" w:eastAsia="zh-CN"/>
          <w14:textFill>
            <w14:solidFill>
              <w14:schemeClr w14:val="tx1"/>
            </w14:solidFill>
          </w14:textFill>
        </w:rPr>
        <w:t>的要求</w:t>
      </w:r>
      <w:r>
        <w:rPr>
          <w:rFonts w:hint="eastAsia" w:ascii="仿宋" w:hAnsi="仿宋" w:eastAsia="仿宋" w:cs="宋体"/>
          <w:bCs/>
          <w:color w:val="000000" w:themeColor="text1"/>
          <w:sz w:val="24"/>
          <w:lang w:eastAsia="zh-CN"/>
          <w14:textFill>
            <w14:solidFill>
              <w14:schemeClr w14:val="tx1"/>
            </w14:solidFill>
          </w14:textFill>
        </w:rPr>
        <w:t>，</w:t>
      </w:r>
      <w:r>
        <w:rPr>
          <w:rFonts w:hint="eastAsia" w:ascii="仿宋" w:hAnsi="仿宋" w:eastAsia="仿宋" w:cs="宋体"/>
          <w:bCs/>
          <w:color w:val="000000" w:themeColor="text1"/>
          <w:sz w:val="24"/>
          <w:lang w:val="en-US" w:eastAsia="zh-CN"/>
          <w14:textFill>
            <w14:solidFill>
              <w14:schemeClr w14:val="tx1"/>
            </w14:solidFill>
          </w14:textFill>
        </w:rPr>
        <w:t>也</w:t>
      </w:r>
      <w:r>
        <w:rPr>
          <w:rFonts w:ascii="仿宋" w:hAnsi="仿宋" w:eastAsia="仿宋" w:cs="宋体"/>
          <w:bCs/>
          <w:color w:val="000000" w:themeColor="text1"/>
          <w:sz w:val="24"/>
          <w14:textFill>
            <w14:solidFill>
              <w14:schemeClr w14:val="tx1"/>
            </w14:solidFill>
          </w14:textFill>
        </w:rPr>
        <w:t>无需提供该承诺。</w:t>
      </w:r>
    </w:p>
    <w:p>
      <w:pPr>
        <w:pStyle w:val="11"/>
        <w:rPr>
          <w:rFonts w:hint="eastAsia" w:ascii="仿宋" w:hAnsi="仿宋" w:eastAsia="仿宋" w:cs="宋体"/>
          <w:bCs/>
          <w:color w:val="000000" w:themeColor="text1"/>
          <w:sz w:val="24"/>
          <w14:textFill>
            <w14:solidFill>
              <w14:schemeClr w14:val="tx1"/>
            </w14:solidFill>
          </w14:textFill>
        </w:rPr>
      </w:pPr>
    </w:p>
    <w:p>
      <w:pPr>
        <w:pStyle w:val="11"/>
        <w:rPr>
          <w:rFonts w:hint="eastAsia" w:ascii="仿宋" w:hAnsi="仿宋" w:eastAsia="仿宋" w:cs="宋体"/>
          <w:bCs/>
          <w:color w:val="000000" w:themeColor="text1"/>
          <w:sz w:val="24"/>
          <w14:textFill>
            <w14:solidFill>
              <w14:schemeClr w14:val="tx1"/>
            </w14:solidFill>
          </w14:textFill>
        </w:rPr>
      </w:pPr>
    </w:p>
    <w:p>
      <w:pPr>
        <w:widowControl/>
        <w:spacing w:line="360" w:lineRule="atLeast"/>
        <w:jc w:val="left"/>
        <w:outlineLvl w:val="1"/>
        <w:rPr>
          <w:rFonts w:hint="eastAsia" w:ascii="仿宋" w:hAnsi="仿宋" w:eastAsia="仿宋"/>
          <w:b/>
          <w:color w:val="000000" w:themeColor="text1"/>
          <w:sz w:val="32"/>
          <w:szCs w:val="32"/>
          <w:lang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格式1-</w:t>
      </w:r>
      <w:r>
        <w:rPr>
          <w:rFonts w:hint="eastAsia" w:ascii="仿宋" w:hAnsi="仿宋" w:eastAsia="仿宋"/>
          <w:b/>
          <w:color w:val="000000" w:themeColor="text1"/>
          <w:sz w:val="32"/>
          <w:szCs w:val="32"/>
          <w:lang w:val="en-US" w:eastAsia="zh-CN"/>
          <w14:textFill>
            <w14:solidFill>
              <w14:schemeClr w14:val="tx1"/>
            </w14:solidFill>
          </w14:textFill>
        </w:rPr>
        <w:t>6</w:t>
      </w:r>
    </w:p>
    <w:p>
      <w:pPr>
        <w:widowControl/>
        <w:spacing w:line="360" w:lineRule="atLeast"/>
        <w:jc w:val="center"/>
        <w:outlineLvl w:val="1"/>
        <w:rPr>
          <w:rFonts w:hint="eastAsia" w:ascii="仿宋" w:hAnsi="仿宋" w:eastAsia="仿宋" w:cs="仿宋"/>
          <w:b/>
          <w:color w:val="000000" w:themeColor="text1"/>
          <w:sz w:val="32"/>
          <w:szCs w:val="32"/>
          <w:lang w:val="en-US" w:eastAsia="zh-CN"/>
          <w14:textFill>
            <w14:solidFill>
              <w14:schemeClr w14:val="tx1"/>
            </w14:solidFill>
          </w14:textFill>
        </w:rPr>
      </w:pPr>
      <w:r>
        <w:rPr>
          <w:rFonts w:hint="eastAsia" w:ascii="仿宋" w:hAnsi="仿宋" w:eastAsia="仿宋" w:cs="仿宋"/>
          <w:b/>
          <w:color w:val="000000" w:themeColor="text1"/>
          <w:sz w:val="32"/>
          <w:szCs w:val="32"/>
          <w:lang w:val="en-US" w:eastAsia="zh-CN"/>
          <w14:textFill>
            <w14:solidFill>
              <w14:schemeClr w14:val="tx1"/>
            </w14:solidFill>
          </w14:textFill>
        </w:rPr>
        <w:t>联合体协议书（参考）</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firstLineChars="20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本协议书各方遵循平等、自愿、公平和诚实信用的原则，自愿组成联合体，共同参加</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 xml:space="preserve"> </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 xml:space="preserve"> XXXXXXX（单位名称） </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的</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 xml:space="preserve"> XXXXXXX（项目名称）</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（采购编号：XXXXXX）</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采购活动。现就联合体有关事宜达成如下协议：</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一、本联合体牵头人为XXXX（某成员全称），成员为XXXXXX。</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二、牵头人合法代表本联合体负责办理投标事宜，提交和接收相关的资料、信息和指示，并组织、协调及处理与本项目投标及项目实施有关的一切事务。</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b w:val="0"/>
          <w:bCs w:val="0"/>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b w:val="0"/>
          <w:bCs w:val="0"/>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四、联合体各成员单位内部的</w:t>
      </w:r>
      <w:r>
        <w:rPr>
          <w:rFonts w:hint="eastAsia" w:ascii="仿宋" w:hAnsi="仿宋" w:eastAsia="仿宋" w:cs="仿宋"/>
          <w:b/>
          <w:bCs/>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工作和义务</w:t>
      </w:r>
      <w:r>
        <w:rPr>
          <w:rFonts w:hint="eastAsia" w:ascii="仿宋" w:hAnsi="仿宋" w:eastAsia="仿宋" w:cs="仿宋"/>
          <w:b w:val="0"/>
          <w:bCs w:val="0"/>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如下：</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牵头人</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负责</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工作；</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成员1</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负责</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工作；</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成员2</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负责</w:t>
      </w:r>
      <w:r>
        <w:rPr>
          <w:rFonts w:hint="eastAsia" w:ascii="仿宋" w:hAnsi="仿宋" w:eastAsia="仿宋" w:cs="仿宋"/>
          <w:color w:val="000000" w:themeColor="text1"/>
          <w:kern w:val="0"/>
          <w:sz w:val="24"/>
          <w:szCs w:val="24"/>
          <w:highlight w:val="none"/>
          <w:u w:val="singl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工作；……</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按照上述分工，联合体各方所承担的</w:t>
      </w:r>
      <w:r>
        <w:rPr>
          <w:rFonts w:hint="eastAsia" w:ascii="仿宋" w:hAnsi="仿宋" w:eastAsia="仿宋" w:cs="仿宋"/>
          <w:b/>
          <w:bCs/>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合同比例</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如下</w:t>
      </w:r>
      <w:r>
        <w:rPr>
          <w:rFonts w:hint="eastAsia" w:ascii="仿宋" w:hAnsi="仿宋" w:eastAsia="仿宋" w:cs="仿宋"/>
          <w:i w:val="0"/>
          <w:iCs w:val="0"/>
          <w:caps w:val="0"/>
          <w:color w:val="000000" w:themeColor="text1"/>
          <w:spacing w:val="0"/>
          <w:kern w:val="0"/>
          <w:sz w:val="24"/>
          <w:szCs w:val="24"/>
          <w:highlight w:val="none"/>
          <w:u w:val="single"/>
          <w:shd w:val="clear" w:color="auto" w:fill="auto"/>
          <w:lang w:val="en-US" w:eastAsia="zh-CN" w:bidi="ar-SA"/>
          <w14:textFill>
            <w14:solidFill>
              <w14:schemeClr w14:val="tx1"/>
            </w14:solidFill>
          </w14:textFill>
        </w:rPr>
        <w:t>：XXXXXX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五、如本联合体中标/成交，联合体各方共同与采购人签订采购合同，就采购合同约定的事项对采购人承担连带责任。</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六、本项目投标工作和中标后项目实施过程中的有关费用按联合体各方承担的工作量分摊。</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七、本协议书自签署之日起生效，若本联合体未中标/成交或者中标/成交后合同履行完毕后自动失效。</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left="0" w:firstLine="48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八、本协议书一式XX份，联合体成员和采购人各执一份……</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牵头人（全称）：</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（盖单位章）</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法定代表人：XXXX（签字）</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成员1（全称）：</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（盖单位章）</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法定代表人：XXXX（签字）</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成员2（全称）：</w:t>
      </w:r>
      <w:r>
        <w:rPr>
          <w:rFonts w:hint="eastAsia" w:ascii="仿宋" w:hAnsi="仿宋" w:eastAsia="仿宋" w:cs="仿宋"/>
          <w:color w:val="000000" w:themeColor="text1"/>
          <w:kern w:val="0"/>
          <w:sz w:val="24"/>
          <w:szCs w:val="24"/>
          <w:highlight w:val="none"/>
          <w:lang w:val="en-US" w:eastAsia="zh-CN" w:bidi="ar-SA"/>
          <w14:textFill>
            <w14:solidFill>
              <w14:schemeClr w14:val="tx1"/>
            </w14:solidFill>
          </w14:textFill>
        </w:rPr>
        <w:t>XXXX</w:t>
      </w: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（盖单位章）</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法定代表人：XXXX（签字）</w:t>
      </w:r>
    </w:p>
    <w:p>
      <w:pPr>
        <w:keepNext/>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12" w:lineRule="auto"/>
        <w:ind w:firstLine="480" w:firstLineChars="200"/>
        <w:jc w:val="left"/>
        <w:textAlignment w:val="auto"/>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w:t>
      </w:r>
    </w:p>
    <w:p>
      <w:pPr>
        <w:keepNext/>
        <w:keepLines w:val="0"/>
        <w:pageBreakBefore w:val="0"/>
        <w:widowControl w:val="0"/>
        <w:suppressLineNumbers w:val="0"/>
        <w:shd w:val="clear"/>
        <w:kinsoku/>
        <w:wordWrap/>
        <w:overflowPunct/>
        <w:topLinePunct w:val="0"/>
        <w:autoSpaceDE/>
        <w:autoSpaceDN/>
        <w:bidi w:val="0"/>
        <w:adjustRightInd/>
        <w:snapToGrid/>
        <w:spacing w:before="100" w:beforeAutospacing="0" w:after="0" w:afterAutospacing="0" w:line="312" w:lineRule="auto"/>
        <w:ind w:firstLine="480" w:firstLineChars="200"/>
        <w:jc w:val="left"/>
        <w:textAlignment w:val="auto"/>
        <w:rPr>
          <w:rFonts w:hint="default" w:ascii="仿宋" w:hAnsi="仿宋" w:eastAsia="宋体"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pPr>
      <w:r>
        <w:rPr>
          <w:rFonts w:hint="eastAsia" w:ascii="仿宋" w:hAnsi="仿宋" w:eastAsia="仿宋" w:cs="仿宋"/>
          <w:i w:val="0"/>
          <w:iCs w:val="0"/>
          <w:caps w:val="0"/>
          <w:color w:val="000000" w:themeColor="text1"/>
          <w:spacing w:val="0"/>
          <w:kern w:val="0"/>
          <w:sz w:val="24"/>
          <w:szCs w:val="24"/>
          <w:highlight w:val="none"/>
          <w:shd w:val="clear" w:color="auto" w:fill="auto"/>
          <w:lang w:val="en-US" w:eastAsia="zh-CN" w:bidi="ar-SA"/>
          <w14:textFill>
            <w14:solidFill>
              <w14:schemeClr w14:val="tx1"/>
            </w14:solidFill>
          </w14:textFill>
        </w:rPr>
        <w:t>日    期：20XX年XX月XX日。</w:t>
      </w:r>
    </w:p>
    <w:p>
      <w:pPr>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pStyle w:val="7"/>
        <w:rPr>
          <w:rFonts w:hint="eastAsia"/>
        </w:rPr>
      </w:pPr>
    </w:p>
    <w:p>
      <w:pPr>
        <w:tabs>
          <w:tab w:val="left" w:pos="900"/>
        </w:tabs>
        <w:spacing w:line="360" w:lineRule="auto"/>
        <w:jc w:val="both"/>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widowControl/>
        <w:ind w:firstLine="0" w:firstLineChars="0"/>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格式2-1封面：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XX项目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供应商</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      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XX年XX</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XX</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格式2-2</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bookmarkStart w:id="98" w:name="_Toc308164824"/>
      <w:r>
        <w:rPr>
          <w:rFonts w:hint="eastAsia" w:ascii="仿宋" w:hAnsi="仿宋" w:eastAsia="仿宋"/>
          <w:b/>
          <w:color w:val="000000" w:themeColor="text1"/>
          <w:sz w:val="32"/>
          <w:szCs w:val="32"/>
          <w14:textFill>
            <w14:solidFill>
              <w14:schemeClr w14:val="tx1"/>
            </w14:solidFill>
          </w14:textFill>
        </w:rPr>
        <w:t>响应函</w:t>
      </w:r>
    </w:p>
    <w:p>
      <w:pPr>
        <w:bidi w:val="0"/>
        <w:rPr>
          <w:rFonts w:hint="eastAsia"/>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一、</w:t>
      </w:r>
      <w:r>
        <w:rPr>
          <w:rFonts w:hint="eastAsia" w:ascii="仿宋" w:hAnsi="仿宋" w:eastAsia="仿宋"/>
          <w:color w:val="000000" w:themeColor="text1"/>
          <w:sz w:val="24"/>
          <w14:textFill>
            <w14:solidFill>
              <w14:schemeClr w14:val="tx1"/>
            </w14:solidFill>
          </w14:textFill>
        </w:rPr>
        <w:t>我方自愿按照磋商文件规定的各项要求向采购人提供所需货物/服务。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二、</w:t>
      </w:r>
      <w:r>
        <w:rPr>
          <w:rFonts w:hint="eastAsia" w:ascii="仿宋" w:hAnsi="仿宋" w:eastAsia="仿宋"/>
          <w:color w:val="000000" w:themeColor="text1"/>
          <w:sz w:val="24"/>
          <w14:textFill>
            <w14:solidFill>
              <w14:schemeClr w14:val="tx1"/>
            </w14:solidFill>
          </w14:textFill>
        </w:rPr>
        <w:t>一旦我方成交，我方将严格履行政府采购合同规定的责任和义务。</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三、</w:t>
      </w:r>
      <w:r>
        <w:rPr>
          <w:rFonts w:hint="eastAsia" w:ascii="仿宋" w:hAnsi="仿宋" w:eastAsia="仿宋"/>
          <w:color w:val="000000" w:themeColor="text1"/>
          <w:sz w:val="24"/>
          <w14:textFill>
            <w14:solidFill>
              <w14:schemeClr w14:val="tx1"/>
            </w14:solidFill>
          </w14:textFill>
        </w:rPr>
        <w:t>我方为本项目提交的响应文件正本1份，副本XX份，用于磋商报价。</w:t>
      </w:r>
    </w:p>
    <w:p>
      <w:pPr>
        <w:spacing w:line="360" w:lineRule="auto"/>
        <w:ind w:firstLine="480" w:firstLineChars="200"/>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四、</w:t>
      </w:r>
      <w:r>
        <w:rPr>
          <w:rFonts w:hint="eastAsia" w:ascii="仿宋" w:hAnsi="仿宋" w:eastAsia="仿宋"/>
          <w:color w:val="000000" w:themeColor="text1"/>
          <w:sz w:val="24"/>
          <w14:textFill>
            <w14:solidFill>
              <w14:schemeClr w14:val="tx1"/>
            </w14:solidFill>
          </w14:textFill>
        </w:rPr>
        <w:t>本次磋商，我方递交的响应文件有效期为磋商文件规定起算之日起XX天。</w:t>
      </w:r>
    </w:p>
    <w:p>
      <w:pPr>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五、</w:t>
      </w:r>
      <w:r>
        <w:rPr>
          <w:rFonts w:hint="eastAsia" w:ascii="仿宋" w:hAnsi="仿宋" w:eastAsia="仿宋"/>
          <w:color w:val="000000" w:themeColor="text1"/>
          <w:sz w:val="24"/>
          <w14:textFill>
            <w14:solidFill>
              <w14:schemeClr w14:val="tx1"/>
            </w14:solidFill>
          </w14:textFill>
        </w:rPr>
        <w:t>我方愿意提供贵单位可能另外要求的，与磋商报价有关的文件资料，并保证我方已提供和将要提供的文件资料是真实、准确的。</w:t>
      </w:r>
    </w:p>
    <w:p>
      <w:pPr>
        <w:adjustRightInd w:val="0"/>
        <w:spacing w:line="400" w:lineRule="exact"/>
        <w:ind w:firstLine="0" w:firstLineChars="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    真：XXX</w:t>
      </w:r>
    </w:p>
    <w:p>
      <w:pPr>
        <w:ind w:firstLine="480"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r>
        <w:rPr>
          <w:rFonts w:ascii="仿宋" w:hAnsi="仿宋" w:eastAsia="仿宋"/>
          <w:b/>
          <w:color w:val="000000" w:themeColor="text1"/>
          <w:sz w:val="32"/>
          <w:szCs w:val="32"/>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格式2-3</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承诺函（实质性要求）</w:t>
      </w:r>
    </w:p>
    <w:p>
      <w:pPr>
        <w:bidi w:val="0"/>
        <w:rPr>
          <w:color w:val="000000" w:themeColor="text1"/>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我方作为本次采购项目的供应商，根据磋商文件要求，现郑重承诺如下：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二、在参加本次采购活动中，不存在与单位负责人为同一人或者存在直接控股、管理关系的其他供应商参与同一合同项下的政府采购活动的行为。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三、为采购项目提供整体设计、规范编制或者项目管理、监理、检测等服务的供应商，不得再参加该采购项目的其他采购活动，我方承诺不属于此类禁止参加本项目的供应商。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四</w:t>
      </w:r>
      <w:r>
        <w:rPr>
          <w:rFonts w:hint="eastAsia" w:ascii="仿宋" w:hAnsi="仿宋" w:eastAsia="仿宋" w:cs="仿宋"/>
          <w:color w:val="000000" w:themeColor="text1"/>
          <w:sz w:val="24"/>
          <w:szCs w:val="24"/>
          <w14:textFill>
            <w14:solidFill>
              <w14:schemeClr w14:val="tx1"/>
            </w14:solidFill>
          </w14:textFill>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五</w:t>
      </w:r>
      <w:r>
        <w:rPr>
          <w:rFonts w:hint="eastAsia" w:ascii="仿宋" w:hAnsi="仿宋" w:eastAsia="仿宋" w:cs="仿宋"/>
          <w:color w:val="000000" w:themeColor="text1"/>
          <w:sz w:val="24"/>
          <w:szCs w:val="24"/>
          <w14:textFill>
            <w14:solidFill>
              <w14:schemeClr w14:val="tx1"/>
            </w14:solidFill>
          </w14:textFill>
        </w:rPr>
        <w:t>、如本项目磋商采购过程中需要提供样品，则我方提供的样品</w:t>
      </w:r>
      <w:r>
        <w:rPr>
          <w:rFonts w:hint="eastAsia" w:ascii="仿宋" w:hAnsi="仿宋" w:eastAsia="仿宋" w:cs="仿宋"/>
          <w:color w:val="000000" w:themeColor="text1"/>
          <w:sz w:val="24"/>
          <w:szCs w:val="24"/>
          <w:lang w:val="en-US" w:eastAsia="zh-CN"/>
          <w14:textFill>
            <w14:solidFill>
              <w14:schemeClr w14:val="tx1"/>
            </w14:solidFill>
          </w14:textFill>
        </w:rPr>
        <w:t>将作为成交后履约验收的参考</w:t>
      </w:r>
      <w:r>
        <w:rPr>
          <w:rFonts w:hint="eastAsia" w:ascii="仿宋" w:hAnsi="仿宋" w:eastAsia="仿宋" w:cs="仿宋"/>
          <w:color w:val="000000" w:themeColor="text1"/>
          <w:sz w:val="24"/>
          <w:szCs w:val="24"/>
          <w14:textFill>
            <w14:solidFill>
              <w14:schemeClr w14:val="tx1"/>
            </w14:solidFill>
          </w14:textFill>
        </w:rPr>
        <w:t>，我方对提供样品的性能和质量负责，因样品存在缺陷或者不符合磋商文件要求导致未能成交的，我方愿意承担相应不利后果。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六</w:t>
      </w:r>
      <w:r>
        <w:rPr>
          <w:rFonts w:hint="eastAsia" w:ascii="仿宋" w:hAnsi="仿宋" w:eastAsia="仿宋" w:cs="仿宋"/>
          <w:color w:val="000000" w:themeColor="text1"/>
          <w:sz w:val="24"/>
          <w:szCs w:val="24"/>
          <w14:textFill>
            <w14:solidFill>
              <w14:schemeClr w14:val="tx1"/>
            </w14:solidFill>
          </w14:textFill>
        </w:rPr>
        <w:t>、国家或行业主管部门对采购产品的技术标准、质量标准和资格资质条件等有强制性规定的，我方承诺符合其要求。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七</w:t>
      </w:r>
      <w:r>
        <w:rPr>
          <w:rFonts w:hint="eastAsia" w:ascii="仿宋" w:hAnsi="仿宋" w:eastAsia="仿宋" w:cs="仿宋"/>
          <w:color w:val="000000" w:themeColor="text1"/>
          <w:sz w:val="24"/>
          <w:szCs w:val="24"/>
          <w14:textFill>
            <w14:solidFill>
              <w14:schemeClr w14:val="tx1"/>
            </w14:solidFill>
          </w14:textFill>
        </w:rPr>
        <w:t>、参加本次采购活动，我方完全同意磋商文件第二章关于“磋商费用”、“合同分包”、“合同转包”、“履约保证金”的实质性要求，并承诺严格按照磋商文件要求履行。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八</w:t>
      </w:r>
      <w:r>
        <w:rPr>
          <w:rFonts w:hint="eastAsia" w:ascii="仿宋" w:hAnsi="仿宋" w:eastAsia="仿宋" w:cs="仿宋"/>
          <w:color w:val="000000" w:themeColor="text1"/>
          <w:sz w:val="24"/>
          <w:szCs w:val="24"/>
          <w14:textFill>
            <w14:solidFill>
              <w14:schemeClr w14:val="tx1"/>
            </w14:solidFill>
          </w14:textFill>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color w:val="000000" w:themeColor="text1"/>
          <w:sz w:val="24"/>
          <w14:textFill>
            <w14:solidFill>
              <w14:schemeClr w14:val="tx1"/>
            </w14:solidFill>
          </w14:textFill>
        </w:rPr>
      </w:pPr>
    </w:p>
    <w:p>
      <w:pPr>
        <w:spacing w:line="360" w:lineRule="auto"/>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供应商名称：XXXX（盖章）</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    期：XXX年XXX月XXX日</w:t>
      </w:r>
      <w:bookmarkEnd w:id="98"/>
      <w:bookmarkStart w:id="99" w:name="_Toc217446087"/>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格式2-4</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供应商基本情况表</w:t>
      </w:r>
    </w:p>
    <w:p>
      <w:pPr>
        <w:jc w:val="center"/>
        <w:rPr>
          <w:rFonts w:ascii="仿宋" w:hAnsi="仿宋" w:eastAsia="仿宋" w:cs="Arial"/>
          <w:b/>
          <w:bCs/>
          <w:color w:val="000000" w:themeColor="text1"/>
          <w:sz w:val="32"/>
          <w:szCs w:val="32"/>
          <w14:textFill>
            <w14:solidFill>
              <w14:schemeClr w14:val="tx1"/>
            </w14:solidFill>
          </w14:textFill>
        </w:rPr>
      </w:pPr>
    </w:p>
    <w:tbl>
      <w:tblPr>
        <w:tblStyle w:val="2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供应商名称</w:t>
            </w:r>
          </w:p>
        </w:tc>
        <w:tc>
          <w:tcPr>
            <w:tcW w:w="7560" w:type="dxa"/>
            <w:gridSpan w:val="11"/>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注册地址</w:t>
            </w:r>
          </w:p>
        </w:tc>
        <w:tc>
          <w:tcPr>
            <w:tcW w:w="4680" w:type="dxa"/>
            <w:gridSpan w:val="6"/>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邮政编码</w:t>
            </w:r>
          </w:p>
        </w:tc>
        <w:tc>
          <w:tcPr>
            <w:tcW w:w="1620" w:type="dxa"/>
            <w:gridSpan w:val="2"/>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联系方式</w:t>
            </w:r>
          </w:p>
        </w:tc>
        <w:tc>
          <w:tcPr>
            <w:tcW w:w="108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联系人</w:t>
            </w:r>
          </w:p>
        </w:tc>
        <w:tc>
          <w:tcPr>
            <w:tcW w:w="3600" w:type="dxa"/>
            <w:gridSpan w:val="5"/>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联系电话</w:t>
            </w:r>
          </w:p>
        </w:tc>
        <w:tc>
          <w:tcPr>
            <w:tcW w:w="1620" w:type="dxa"/>
            <w:gridSpan w:val="2"/>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08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传真</w:t>
            </w:r>
          </w:p>
        </w:tc>
        <w:tc>
          <w:tcPr>
            <w:tcW w:w="3600" w:type="dxa"/>
            <w:gridSpan w:val="5"/>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网址</w:t>
            </w:r>
          </w:p>
        </w:tc>
        <w:tc>
          <w:tcPr>
            <w:tcW w:w="1620" w:type="dxa"/>
            <w:gridSpan w:val="2"/>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组织结构</w:t>
            </w:r>
          </w:p>
        </w:tc>
        <w:tc>
          <w:tcPr>
            <w:tcW w:w="7560" w:type="dxa"/>
            <w:gridSpan w:val="11"/>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法定代表人/单位负责人</w:t>
            </w:r>
          </w:p>
        </w:tc>
        <w:tc>
          <w:tcPr>
            <w:tcW w:w="1260" w:type="dxa"/>
            <w:gridSpan w:val="2"/>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技术负责人</w:t>
            </w:r>
          </w:p>
        </w:tc>
        <w:tc>
          <w:tcPr>
            <w:tcW w:w="1260" w:type="dxa"/>
            <w:gridSpan w:val="2"/>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姓名</w:t>
            </w: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技术职称</w:t>
            </w: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26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联系电话</w:t>
            </w:r>
          </w:p>
        </w:tc>
        <w:tc>
          <w:tcPr>
            <w:tcW w:w="1260" w:type="dxa"/>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成立时间</w:t>
            </w:r>
          </w:p>
        </w:tc>
        <w:tc>
          <w:tcPr>
            <w:tcW w:w="2520" w:type="dxa"/>
            <w:gridSpan w:val="3"/>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5040" w:type="dxa"/>
            <w:gridSpan w:val="8"/>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企业资质等级</w:t>
            </w:r>
          </w:p>
        </w:tc>
        <w:tc>
          <w:tcPr>
            <w:tcW w:w="252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2"/>
            <w:vMerge w:val="restart"/>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其中</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项目经理</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营业执照</w:t>
            </w:r>
            <w:r>
              <w:rPr>
                <w:rFonts w:hint="eastAsia" w:ascii="仿宋" w:hAnsi="仿宋" w:eastAsia="仿宋"/>
                <w:color w:val="000000" w:themeColor="text1"/>
                <w:sz w:val="24"/>
                <w:szCs w:val="24"/>
                <w14:textFill>
                  <w14:solidFill>
                    <w14:schemeClr w14:val="tx1"/>
                  </w14:solidFill>
                </w14:textFill>
              </w:rPr>
              <w:t>号</w:t>
            </w:r>
          </w:p>
        </w:tc>
        <w:tc>
          <w:tcPr>
            <w:tcW w:w="252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高级职称人员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注册资金</w:t>
            </w:r>
          </w:p>
        </w:tc>
        <w:tc>
          <w:tcPr>
            <w:tcW w:w="252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中级职称人员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开户银行</w:t>
            </w:r>
          </w:p>
        </w:tc>
        <w:tc>
          <w:tcPr>
            <w:tcW w:w="252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初级职称人员</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账号</w:t>
            </w:r>
          </w:p>
        </w:tc>
        <w:tc>
          <w:tcPr>
            <w:tcW w:w="252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2"/>
            <w:vMerge w:val="continue"/>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技工</w:t>
            </w:r>
          </w:p>
        </w:tc>
        <w:tc>
          <w:tcPr>
            <w:tcW w:w="1680" w:type="dxa"/>
            <w:gridSpan w:val="3"/>
            <w:shd w:val="clear" w:color="auto" w:fill="auto"/>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经营范围</w:t>
            </w:r>
          </w:p>
        </w:tc>
        <w:tc>
          <w:tcPr>
            <w:tcW w:w="7560" w:type="dxa"/>
            <w:gridSpan w:val="11"/>
            <w:vAlign w:val="center"/>
          </w:tcPr>
          <w:p>
            <w:pPr>
              <w:jc w:val="center"/>
              <w:rPr>
                <w:rFonts w:ascii="仿宋" w:hAnsi="仿宋" w:eastAsia="仿宋" w:cs="Arial"/>
                <w:bCs/>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000000" w:themeColor="text1"/>
                <w:sz w:val="24"/>
                <w:szCs w:val="24"/>
                <w14:textFill>
                  <w14:solidFill>
                    <w14:schemeClr w14:val="tx1"/>
                  </w14:solidFill>
                </w14:textFill>
              </w:rPr>
            </w:pPr>
            <w:r>
              <w:rPr>
                <w:rFonts w:hint="eastAsia" w:ascii="仿宋" w:hAnsi="仿宋" w:eastAsia="仿宋" w:cs="Arial"/>
                <w:bCs/>
                <w:color w:val="000000" w:themeColor="text1"/>
                <w:sz w:val="24"/>
                <w:szCs w:val="24"/>
                <w14:textFill>
                  <w14:solidFill>
                    <w14:schemeClr w14:val="tx1"/>
                  </w14:solidFill>
                </w14:textFill>
              </w:rPr>
              <w:t>备注</w:t>
            </w:r>
          </w:p>
        </w:tc>
        <w:tc>
          <w:tcPr>
            <w:tcW w:w="7560" w:type="dxa"/>
            <w:gridSpan w:val="11"/>
            <w:vAlign w:val="center"/>
          </w:tcPr>
          <w:p>
            <w:pPr>
              <w:jc w:val="center"/>
              <w:rPr>
                <w:rFonts w:ascii="仿宋" w:hAnsi="仿宋" w:eastAsia="仿宋" w:cs="Arial"/>
                <w:bCs/>
                <w:color w:val="000000" w:themeColor="text1"/>
                <w:sz w:val="24"/>
                <w:szCs w:val="24"/>
                <w14:textFill>
                  <w14:solidFill>
                    <w14:schemeClr w14:val="tx1"/>
                  </w14:solidFill>
                </w14:textFill>
              </w:rPr>
            </w:pPr>
          </w:p>
        </w:tc>
      </w:tr>
    </w:tbl>
    <w:p>
      <w:pPr>
        <w:adjustRightInd w:val="0"/>
        <w:spacing w:line="400" w:lineRule="exact"/>
        <w:jc w:val="left"/>
        <w:rPr>
          <w:rFonts w:ascii="仿宋" w:hAnsi="仿宋" w:eastAsia="仿宋"/>
          <w:color w:val="000000" w:themeColor="text1"/>
          <w:sz w:val="24"/>
          <w14:textFill>
            <w14:solidFill>
              <w14:schemeClr w14:val="tx1"/>
            </w14:solidFill>
          </w14:textFill>
        </w:rPr>
      </w:pPr>
    </w:p>
    <w:p>
      <w:pPr>
        <w:adjustRightInd w:val="0"/>
        <w:spacing w:line="400" w:lineRule="exact"/>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5</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制造厂家授权书(如涉及)</w:t>
      </w:r>
    </w:p>
    <w:p>
      <w:pPr>
        <w:spacing w:line="400" w:lineRule="exact"/>
        <w:jc w:val="center"/>
        <w:rPr>
          <w:rFonts w:ascii="仿宋" w:hAnsi="仿宋" w:eastAsia="仿宋"/>
          <w:b/>
          <w:color w:val="000000" w:themeColor="text1"/>
          <w:sz w:val="44"/>
          <w14:textFill>
            <w14:solidFill>
              <w14:schemeClr w14:val="tx1"/>
            </w14:solidFill>
          </w14:textFill>
        </w:rPr>
      </w:pPr>
    </w:p>
    <w:p>
      <w:pPr>
        <w:spacing w:line="4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XXX（采购代理机构名称）：</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XXX（制造厂家名称）是在XXX（国名）依法登记注册的，其厂址现在XXX。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XXX（被授权</w:t>
      </w:r>
      <w:r>
        <w:rPr>
          <w:rFonts w:hint="eastAsia" w:ascii="仿宋" w:hAnsi="仿宋" w:eastAsia="仿宋"/>
          <w:color w:val="000000" w:themeColor="text1"/>
          <w:sz w:val="24"/>
          <w:lang w:val="en-US" w:eastAsia="zh-CN"/>
          <w14:textFill>
            <w14:solidFill>
              <w14:schemeClr w14:val="tx1"/>
            </w14:solidFill>
          </w14:textFill>
        </w:rPr>
        <w:t>单位</w:t>
      </w:r>
      <w:r>
        <w:rPr>
          <w:rFonts w:hint="eastAsia" w:ascii="仿宋" w:hAnsi="仿宋" w:eastAsia="仿宋"/>
          <w:color w:val="000000" w:themeColor="text1"/>
          <w:sz w:val="24"/>
          <w14:textFill>
            <w14:solidFill>
              <w14:schemeClr w14:val="tx1"/>
            </w14:solidFill>
          </w14:textFill>
        </w:rPr>
        <w:t>名称）是在XXX（国名）依法登记注册的，其主要营业地点现在XXXX。</w:t>
      </w:r>
    </w:p>
    <w:p>
      <w:pPr>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XXX（制造厂家名称）授权XXX（被授权</w:t>
      </w:r>
      <w:r>
        <w:rPr>
          <w:rFonts w:hint="eastAsia" w:ascii="仿宋" w:hAnsi="仿宋" w:eastAsia="仿宋"/>
          <w:color w:val="000000" w:themeColor="text1"/>
          <w:sz w:val="24"/>
          <w:lang w:val="en-US" w:eastAsia="zh-CN"/>
          <w14:textFill>
            <w14:solidFill>
              <w14:schemeClr w14:val="tx1"/>
            </w14:solidFill>
          </w14:textFill>
        </w:rPr>
        <w:t>单位</w:t>
      </w:r>
      <w:r>
        <w:rPr>
          <w:rFonts w:hint="eastAsia" w:ascii="仿宋" w:hAnsi="仿宋" w:eastAsia="仿宋"/>
          <w:color w:val="000000" w:themeColor="text1"/>
          <w:sz w:val="24"/>
          <w14:textFill>
            <w14:solidFill>
              <w14:schemeClr w14:val="tx1"/>
            </w14:solidFill>
          </w14:textFill>
        </w:rPr>
        <w:t>名称）为我方制造的XXX品牌产品的合法销售商（授权销售的产品清单附后），参加XXX项目第XXX包的报价，全权处理与该产品采购的有关事宜，并对我方具有约束力。</w:t>
      </w:r>
    </w:p>
    <w:p>
      <w:pPr>
        <w:pStyle w:val="12"/>
        <w:spacing w:line="400" w:lineRule="exact"/>
        <w:ind w:firstLine="42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授权单位名称：XXX（盖单位公章）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日期：XXX年XXX月XXX日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附：授权销售产品清单</w:t>
      </w:r>
    </w:p>
    <w:p>
      <w:pPr>
        <w:spacing w:line="400" w:lineRule="exact"/>
        <w:rPr>
          <w:rFonts w:ascii="仿宋" w:hAnsi="仿宋" w:eastAsia="仿宋"/>
          <w:color w:val="000000" w:themeColor="text1"/>
          <w:sz w:val="32"/>
          <w14:textFill>
            <w14:solidFill>
              <w14:schemeClr w14:val="tx1"/>
            </w14:solidFill>
          </w14:textFill>
        </w:rPr>
      </w:pPr>
    </w:p>
    <w:p>
      <w:pPr>
        <w:pStyle w:val="56"/>
        <w:ind w:firstLine="0" w:firstLineChars="0"/>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000000" w:themeColor="text1"/>
          <w:sz w:val="24"/>
          <w14:textFill>
            <w14:solidFill>
              <w14:schemeClr w14:val="tx1"/>
            </w14:solidFill>
          </w14:textFill>
        </w:rPr>
        <w:t>。制造厂家可以是派出机构。若由代理商授权的，须同时提供证明代理商有授权资格</w:t>
      </w:r>
      <w:r>
        <w:rPr>
          <w:rFonts w:hint="eastAsia" w:ascii="仿宋" w:hAnsi="仿宋" w:eastAsia="仿宋"/>
          <w:color w:val="000000" w:themeColor="text1"/>
          <w:kern w:val="0"/>
          <w:sz w:val="24"/>
          <w14:textFill>
            <w14:solidFill>
              <w14:schemeClr w14:val="tx1"/>
            </w14:solidFill>
          </w14:textFill>
        </w:rPr>
        <w:t>的证明文件复印件。（若由国外制造厂家直接授权的，签字或盖章均可）</w:t>
      </w:r>
    </w:p>
    <w:p>
      <w:pPr>
        <w:spacing w:line="400" w:lineRule="exact"/>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000000" w:themeColor="text1"/>
          <w:sz w:val="28"/>
          <w:szCs w:val="28"/>
          <w14:textFill>
            <w14:solidFill>
              <w14:schemeClr w14:val="tx1"/>
            </w14:solidFill>
          </w14:textFill>
        </w:rPr>
        <w:sectPr>
          <w:headerReference r:id="rId8" w:type="first"/>
          <w:footerReference r:id="rId10" w:type="first"/>
          <w:footerReference r:id="rId9" w:type="default"/>
          <w:pgSz w:w="11907" w:h="16840"/>
          <w:pgMar w:top="1417" w:right="1417" w:bottom="1417" w:left="1417" w:header="425" w:footer="992" w:gutter="0"/>
          <w:pgNumType w:fmt="decimal"/>
          <w:cols w:space="0" w:num="1"/>
          <w:titlePg/>
          <w:rtlGutter w:val="0"/>
          <w:docGrid w:linePitch="312" w:charSpace="0"/>
        </w:sectPr>
      </w:pP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6</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技术、服务要求应答表</w:t>
      </w:r>
    </w:p>
    <w:p>
      <w:pPr>
        <w:jc w:val="center"/>
        <w:rPr>
          <w:rFonts w:ascii="仿宋" w:hAnsi="仿宋" w:eastAsia="仿宋"/>
          <w:b/>
          <w:bCs/>
          <w:color w:val="000000" w:themeColor="text1"/>
          <w:sz w:val="32"/>
          <w:szCs w:val="32"/>
          <w14:textFill>
            <w14:solidFill>
              <w14:schemeClr w14:val="tx1"/>
            </w14:solidFill>
          </w14:textFill>
        </w:rPr>
      </w:pPr>
    </w:p>
    <w:tbl>
      <w:tblPr>
        <w:tblStyle w:val="29"/>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193"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193"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480" w:firstLineChars="200"/>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w:t>
      </w:r>
      <w:r>
        <w:rPr>
          <w:rFonts w:hint="eastAsia" w:ascii="仿宋" w:hAnsi="仿宋" w:eastAsia="仿宋"/>
          <w:color w:val="000000" w:themeColor="text1"/>
          <w:sz w:val="24"/>
          <w14:textFill>
            <w14:solidFill>
              <w14:schemeClr w14:val="tx1"/>
            </w14:solidFill>
          </w14:textFill>
        </w:rPr>
        <w:t>：</w:t>
      </w:r>
      <w:r>
        <w:rPr>
          <w:rFonts w:hint="eastAsia" w:ascii="仿宋" w:hAnsi="仿宋" w:eastAsia="仿宋"/>
          <w:bCs/>
          <w:color w:val="000000" w:themeColor="text1"/>
          <w:sz w:val="24"/>
          <w14:textFill>
            <w14:solidFill>
              <w14:schemeClr w14:val="tx1"/>
            </w14:solidFill>
          </w14:textFill>
        </w:rPr>
        <w:t>XXX年XXX月XXX日</w:t>
      </w:r>
    </w:p>
    <w:p>
      <w:pPr>
        <w:spacing w:line="400" w:lineRule="exact"/>
        <w:rPr>
          <w:rFonts w:ascii="仿宋" w:hAnsi="仿宋" w:eastAsia="仿宋"/>
          <w:color w:val="000000" w:themeColor="text1"/>
          <w14:textFill>
            <w14:solidFill>
              <w14:schemeClr w14:val="tx1"/>
            </w14:solidFill>
          </w14:textFill>
        </w:rPr>
      </w:pPr>
    </w:p>
    <w:p>
      <w:pPr>
        <w:spacing w:line="400" w:lineRule="exact"/>
        <w:rPr>
          <w:rFonts w:ascii="仿宋" w:hAnsi="仿宋" w:eastAsia="仿宋"/>
          <w:color w:val="000000" w:themeColor="text1"/>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ind w:firstLine="0" w:firstLineChars="0"/>
        <w:jc w:val="left"/>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7</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商务应答表</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采购文件要求</w:t>
            </w:r>
          </w:p>
        </w:tc>
        <w:tc>
          <w:tcPr>
            <w:tcW w:w="2795" w:type="dxa"/>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c>
          <w:tcPr>
            <w:tcW w:w="2795" w:type="dxa"/>
            <w:vAlign w:val="center"/>
          </w:tcPr>
          <w:p>
            <w:pPr>
              <w:jc w:val="center"/>
              <w:rPr>
                <w:rFonts w:ascii="仿宋" w:hAnsi="仿宋" w:eastAsia="仿宋"/>
                <w:color w:val="000000" w:themeColor="text1"/>
                <w:sz w:val="24"/>
                <w14:textFill>
                  <w14:solidFill>
                    <w14:schemeClr w14:val="tx1"/>
                  </w14:solidFill>
                </w14:textFill>
              </w:rPr>
            </w:pPr>
          </w:p>
        </w:tc>
      </w:tr>
    </w:tbl>
    <w:p>
      <w:pPr>
        <w:ind w:firstLine="482" w:firstLineChars="200"/>
        <w:rPr>
          <w:rFonts w:ascii="仿宋" w:hAnsi="仿宋" w:eastAsia="仿宋"/>
          <w:b/>
          <w:color w:val="000000" w:themeColor="text1"/>
          <w:sz w:val="24"/>
          <w14:textFill>
            <w14:solidFill>
              <w14:schemeClr w14:val="tx1"/>
            </w14:solidFill>
          </w14:textFill>
        </w:rPr>
      </w:pPr>
    </w:p>
    <w:p>
      <w:pPr>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p>
    <w:p>
      <w:pPr>
        <w:adjustRightInd w:val="0"/>
        <w:spacing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法定代表人/单位负责人或授权代表</w:t>
      </w:r>
      <w:r>
        <w:rPr>
          <w:rFonts w:hint="eastAsia" w:ascii="仿宋" w:hAnsi="仿宋" w:eastAsia="仿宋"/>
          <w:color w:val="000000" w:themeColor="text1"/>
          <w:sz w:val="24"/>
          <w14:textFill>
            <w14:solidFill>
              <w14:schemeClr w14:val="tx1"/>
            </w14:solidFill>
          </w14:textFill>
        </w:rPr>
        <w:t>（签字或加盖个人印章）</w:t>
      </w:r>
      <w:r>
        <w:rPr>
          <w:rFonts w:hint="eastAsia" w:ascii="仿宋" w:hAnsi="仿宋" w:eastAsia="仿宋"/>
          <w:bCs/>
          <w:color w:val="000000" w:themeColor="text1"/>
          <w:sz w:val="24"/>
          <w14:textFill>
            <w14:solidFill>
              <w14:schemeClr w14:val="tx1"/>
            </w14:solidFill>
          </w14:textFill>
        </w:rPr>
        <w:t>：XXX</w:t>
      </w:r>
    </w:p>
    <w:p>
      <w:pPr>
        <w:adjustRightInd w:val="0"/>
        <w:spacing w:line="400" w:lineRule="exact"/>
        <w:ind w:firstLine="540" w:firstLineChars="225"/>
        <w:jc w:val="lef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日期：XXX年XXX月XXX日</w:t>
      </w:r>
    </w:p>
    <w:p>
      <w:pPr>
        <w:widowControl/>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p>
    <w:p>
      <w:pPr>
        <w:widowControl/>
        <w:jc w:val="left"/>
        <w:outlineLvl w:val="1"/>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8</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商务、技术、服务应答附表</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（仅用于成交结果公告，此表不作为评审内容）</w:t>
      </w:r>
    </w:p>
    <w:p>
      <w:pPr>
        <w:rPr>
          <w:rFonts w:ascii="仿宋" w:hAnsi="仿宋" w:eastAsia="仿宋" w:cs="宋体"/>
          <w:bCs/>
          <w:color w:val="000000" w:themeColor="text1"/>
          <w:sz w:val="28"/>
          <w:szCs w:val="28"/>
          <w14:textFill>
            <w14:solidFill>
              <w14:schemeClr w14:val="tx1"/>
            </w14:solidFill>
          </w14:textFill>
        </w:rPr>
      </w:pPr>
    </w:p>
    <w:p>
      <w:pPr>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9"/>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8238" w:type="dxa"/>
            <w:gridSpan w:val="9"/>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w:t>
            </w:r>
          </w:p>
        </w:tc>
        <w:tc>
          <w:tcPr>
            <w:tcW w:w="6474" w:type="dxa"/>
            <w:gridSpan w:val="7"/>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7"/>
            <w:vAlign w:val="center"/>
          </w:tcPr>
          <w:p>
            <w:pPr>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大型企业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中型企业</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c>
          <w:tcPr>
            <w:tcW w:w="1529"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3"/>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000000" w:themeColor="text1"/>
                <w14:textFill>
                  <w14:solidFill>
                    <w14:schemeClr w14:val="tx1"/>
                  </w14:solidFill>
                </w14:textFill>
              </w:rPr>
            </w:pPr>
          </w:p>
        </w:tc>
        <w:tc>
          <w:tcPr>
            <w:tcW w:w="1635" w:type="dxa"/>
            <w:vAlign w:val="center"/>
          </w:tcPr>
          <w:p>
            <w:pPr>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6"/>
            <w:vAlign w:val="center"/>
          </w:tcPr>
          <w:p>
            <w:pPr>
              <w:ind w:firstLine="470" w:firstLineChars="196"/>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r>
              <w:rPr>
                <w:rFonts w:hint="eastAsia" w:ascii="仿宋" w:hAnsi="仿宋" w:cs="宋体"/>
                <w:b/>
                <w:color w:val="000000" w:themeColor="text1"/>
                <w:kern w:val="0"/>
                <w14:textFill>
                  <w14:solidFill>
                    <w14:schemeClr w14:val="tx1"/>
                  </w14:solidFill>
                </w14:textFill>
              </w:rPr>
              <w:t>供应商应答“</w:t>
            </w:r>
            <w:r>
              <w:rPr>
                <w:rFonts w:hint="eastAsia" w:ascii="仿宋" w:hAnsi="仿宋" w:cs="宋体"/>
                <w:b/>
                <w:color w:val="000000" w:themeColor="text1"/>
                <w:kern w:val="0"/>
                <w:lang w:val="en-US" w:eastAsia="zh-CN"/>
                <w14:textFill>
                  <w14:solidFill>
                    <w14:schemeClr w14:val="tx1"/>
                  </w14:solidFill>
                </w14:textFill>
              </w:rPr>
              <w:t>磋商</w:t>
            </w:r>
            <w:r>
              <w:rPr>
                <w:rFonts w:hint="eastAsia" w:ascii="仿宋" w:hAnsi="仿宋" w:cs="宋体"/>
                <w:b/>
                <w:color w:val="000000" w:themeColor="text1"/>
                <w:kern w:val="0"/>
                <w14:textFill>
                  <w14:solidFill>
                    <w14:schemeClr w14:val="tx1"/>
                  </w14:solidFill>
                </w14:textFill>
              </w:rPr>
              <w:t>文件第五章服务要求”的主要内容</w:t>
            </w: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r>
              <w:rPr>
                <w:rFonts w:ascii="仿宋" w:hAnsi="仿宋" w:cs="宋体"/>
                <w:bCs/>
                <w:color w:val="000000" w:themeColor="text1"/>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000000" w:themeColor="text1"/>
                <w14:textFill>
                  <w14:solidFill>
                    <w14:schemeClr w14:val="tx1"/>
                  </w14:solidFill>
                </w14:textFill>
              </w:rPr>
            </w:pPr>
          </w:p>
        </w:tc>
        <w:tc>
          <w:tcPr>
            <w:tcW w:w="7052" w:type="dxa"/>
            <w:gridSpan w:val="7"/>
            <w:tcBorders>
              <w:left w:val="single" w:color="auto" w:sz="4" w:space="0"/>
            </w:tcBorders>
            <w:vAlign w:val="center"/>
          </w:tcPr>
          <w:p>
            <w:pPr>
              <w:rPr>
                <w:rFonts w:ascii="仿宋" w:hAnsi="仿宋"/>
                <w:b/>
                <w:bCs/>
                <w:color w:val="000000" w:themeColor="text1"/>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r>
        <w:rPr>
          <w:rFonts w:hint="eastAsia" w:ascii="仿宋" w:hAnsi="仿宋" w:eastAsia="仿宋"/>
          <w:color w:val="000000" w:themeColor="text1"/>
          <w:sz w:val="24"/>
          <w:lang w:val="en-US" w:eastAsia="zh-CN"/>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供应商需如实完善表格内容。</w:t>
      </w:r>
    </w:p>
    <w:p>
      <w:pPr>
        <w:widowControl/>
        <w:numPr>
          <w:ilvl w:val="0"/>
          <w:numId w:val="0"/>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供应商应答的主要内容应与响应文件一致，可以进行简要概括性表述。</w:t>
      </w:r>
    </w:p>
    <w:p>
      <w:pPr>
        <w:widowControl/>
        <w:numPr>
          <w:ilvl w:val="0"/>
          <w:numId w:val="0"/>
        </w:numPr>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lang w:val="en-US" w:eastAsia="zh-CN"/>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000000" w:themeColor="text1"/>
          <w:sz w:val="24"/>
          <w14:textFill>
            <w14:solidFill>
              <w14:schemeClr w14:val="tx1"/>
            </w14:solidFill>
          </w14:textFill>
        </w:rPr>
      </w:pPr>
    </w:p>
    <w:p>
      <w:pPr>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供应商名称：（盖章）</w:t>
      </w:r>
    </w:p>
    <w:p>
      <w:pPr>
        <w:ind w:firstLine="420" w:firstLineChars="175"/>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w:t>
      </w:r>
      <w:r>
        <w:rPr>
          <w:rFonts w:ascii="仿宋" w:hAnsi="仿宋" w:eastAsia="仿宋"/>
          <w:bCs/>
          <w:color w:val="000000" w:themeColor="text1"/>
          <w:sz w:val="24"/>
          <w14:textFill>
            <w14:solidFill>
              <w14:schemeClr w14:val="tx1"/>
            </w14:solidFill>
          </w14:textFill>
        </w:rPr>
        <w:t>：</w:t>
      </w:r>
    </w:p>
    <w:p>
      <w:pPr>
        <w:ind w:firstLine="420" w:firstLineChars="175"/>
        <w:rPr>
          <w:rFonts w:ascii="仿宋" w:hAnsi="仿宋" w:eastAsia="仿宋"/>
          <w:b/>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报价日期:</w:t>
      </w:r>
    </w:p>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spacing w:line="360" w:lineRule="atLeast"/>
        <w:jc w:val="left"/>
        <w:outlineLvl w:val="1"/>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9</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供应商类似项目业绩一览表</w:t>
      </w:r>
    </w:p>
    <w:p>
      <w:pPr>
        <w:spacing w:line="400" w:lineRule="exact"/>
        <w:rPr>
          <w:rFonts w:ascii="仿宋" w:hAnsi="仿宋" w:eastAsia="仿宋" w:cs="Arial"/>
          <w:color w:val="000000" w:themeColor="text1"/>
          <w:sz w:val="24"/>
          <w14:textFill>
            <w14:solidFill>
              <w14:schemeClr w14:val="tx1"/>
            </w14:solidFill>
          </w14:textFill>
        </w:rPr>
      </w:pPr>
    </w:p>
    <w:tbl>
      <w:tblPr>
        <w:tblStyle w:val="29"/>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年份</w:t>
            </w:r>
          </w:p>
        </w:tc>
        <w:tc>
          <w:tcPr>
            <w:tcW w:w="143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用户名称</w:t>
            </w:r>
          </w:p>
        </w:tc>
        <w:tc>
          <w:tcPr>
            <w:tcW w:w="1319"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项目名称</w:t>
            </w:r>
          </w:p>
        </w:tc>
        <w:tc>
          <w:tcPr>
            <w:tcW w:w="1160" w:type="dxa"/>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完成时间</w:t>
            </w:r>
          </w:p>
        </w:tc>
        <w:tc>
          <w:tcPr>
            <w:tcW w:w="1421" w:type="dxa"/>
            <w:gridSpan w:val="2"/>
            <w:vAlign w:val="center"/>
          </w:tcPr>
          <w:p>
            <w:pPr>
              <w:spacing w:line="400" w:lineRule="exact"/>
              <w:ind w:firstLine="105" w:firstLineChars="50"/>
              <w:jc w:val="center"/>
              <w:rPr>
                <w:rFonts w:ascii="仿宋" w:hAnsi="仿宋" w:eastAsia="仿宋" w:cs="Arial"/>
                <w:b/>
                <w:color w:val="000000" w:themeColor="text1"/>
                <w14:textFill>
                  <w14:solidFill>
                    <w14:schemeClr w14:val="tx1"/>
                  </w14:solidFill>
                </w14:textFill>
              </w:rPr>
            </w:pPr>
            <w:r>
              <w:rPr>
                <w:rFonts w:ascii="仿宋" w:hAnsi="仿宋" w:eastAsia="仿宋" w:cs="Arial"/>
                <w:b/>
                <w:color w:val="000000" w:themeColor="text1"/>
                <w14:textFill>
                  <w14:solidFill>
                    <w14:schemeClr w14:val="tx1"/>
                  </w14:solidFill>
                </w14:textFill>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000000" w:themeColor="text1"/>
                <w14:textFill>
                  <w14:solidFill>
                    <w14:schemeClr w14:val="tx1"/>
                  </w14:solidFill>
                </w14:textFill>
              </w:rPr>
            </w:pPr>
            <w:r>
              <w:rPr>
                <w:rFonts w:hint="eastAsia" w:ascii="仿宋" w:hAnsi="仿宋" w:eastAsia="仿宋" w:cs="Arial"/>
                <w:b/>
                <w:color w:val="000000" w:themeColor="text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3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319"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160" w:type="dxa"/>
            <w:tcBorders>
              <w:top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000000" w:themeColor="text1"/>
                <w14:textFill>
                  <w14:solidFill>
                    <w14:schemeClr w14:val="tx1"/>
                  </w14:solidFill>
                </w14:textFill>
              </w:rPr>
            </w:pPr>
          </w:p>
        </w:tc>
      </w:tr>
    </w:tbl>
    <w:p>
      <w:pPr>
        <w:bidi w:val="0"/>
        <w:rPr>
          <w:color w:val="000000" w:themeColor="text1"/>
          <w14:textFill>
            <w14:solidFill>
              <w14:schemeClr w14:val="tx1"/>
            </w14:solidFill>
          </w14:textFill>
        </w:rPr>
      </w:pPr>
    </w:p>
    <w:p>
      <w:pPr>
        <w:jc w:val="left"/>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000000" w:themeColor="text1"/>
          <w:sz w:val="24"/>
          <w14:textFill>
            <w14:solidFill>
              <w14:schemeClr w14:val="tx1"/>
            </w14:solidFill>
          </w14:textFill>
        </w:rPr>
      </w:pPr>
    </w:p>
    <w:p>
      <w:pPr>
        <w:spacing w:line="400" w:lineRule="exact"/>
        <w:ind w:left="360"/>
        <w:jc w:val="center"/>
        <w:rPr>
          <w:rFonts w:ascii="仿宋" w:hAnsi="仿宋" w:eastAsia="仿宋" w:cs="Arial"/>
          <w:color w:val="000000" w:themeColor="text1"/>
          <w:sz w:val="24"/>
          <w14:textFill>
            <w14:solidFill>
              <w14:schemeClr w14:val="tx1"/>
            </w14:solidFill>
          </w14:textFill>
        </w:rPr>
      </w:pPr>
    </w:p>
    <w:p>
      <w:pPr>
        <w:jc w:val="left"/>
        <w:rPr>
          <w:rFonts w:ascii="仿宋" w:hAnsi="仿宋" w:eastAsia="仿宋" w:cs="Arial"/>
          <w:color w:val="000000" w:themeColor="text1"/>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供应商名称：XXXX（盖单位公章）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法定代表人/单位负责人或授权代表（签字或加盖个人印章）：XXXX</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 XXXX</w:t>
      </w:r>
    </w:p>
    <w:p>
      <w:pPr>
        <w:widowControl/>
        <w:jc w:val="left"/>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p>
    <w:p>
      <w:pPr>
        <w:widowControl/>
        <w:spacing w:line="360" w:lineRule="atLeast"/>
        <w:jc w:val="left"/>
        <w:outlineLvl w:val="1"/>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格式2-</w:t>
      </w:r>
      <w:r>
        <w:rPr>
          <w:rFonts w:hint="eastAsia" w:ascii="仿宋" w:hAnsi="仿宋" w:eastAsia="仿宋"/>
          <w:b/>
          <w:color w:val="000000" w:themeColor="text1"/>
          <w:sz w:val="32"/>
          <w:szCs w:val="32"/>
          <w:lang w:val="en-US" w:eastAsia="zh-CN"/>
          <w14:textFill>
            <w14:solidFill>
              <w14:schemeClr w14:val="tx1"/>
            </w14:solidFill>
          </w14:textFill>
        </w:rPr>
        <w:t>10</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供应商本项目管理、技术、服务人员情况表</w:t>
      </w:r>
    </w:p>
    <w:p>
      <w:pPr>
        <w:rPr>
          <w:rFonts w:ascii="仿宋" w:hAnsi="仿宋" w:eastAsia="仿宋"/>
          <w:color w:val="000000" w:themeColor="text1"/>
          <w:sz w:val="32"/>
          <w:szCs w:val="32"/>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采购编号：</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1"/>
        <w:gridCol w:w="1031"/>
        <w:gridCol w:w="1031"/>
        <w:gridCol w:w="1031"/>
        <w:gridCol w:w="103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555"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555"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555"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555"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2223" w:type="pct"/>
            <w:gridSpan w:val="4"/>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555" w:type="pc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555" w:type="pc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556" w:type="pc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5" w:type="pct"/>
            <w:vAlign w:val="center"/>
          </w:tcPr>
          <w:p>
            <w:pPr>
              <w:jc w:val="center"/>
              <w:rPr>
                <w:rFonts w:ascii="仿宋" w:hAnsi="仿宋" w:eastAsia="仿宋"/>
                <w:color w:val="000000" w:themeColor="text1"/>
                <w:sz w:val="24"/>
                <w14:textFill>
                  <w14:solidFill>
                    <w14:schemeClr w14:val="tx1"/>
                  </w14:solidFill>
                </w14:textFill>
              </w:rPr>
            </w:pPr>
          </w:p>
        </w:tc>
        <w:tc>
          <w:tcPr>
            <w:tcW w:w="556" w:type="pct"/>
            <w:vAlign w:val="center"/>
          </w:tcPr>
          <w:p>
            <w:pPr>
              <w:jc w:val="center"/>
              <w:rPr>
                <w:rFonts w:ascii="仿宋" w:hAnsi="仿宋" w:eastAsia="仿宋"/>
                <w:color w:val="000000" w:themeColor="text1"/>
                <w:sz w:val="24"/>
                <w14:textFill>
                  <w14:solidFill>
                    <w14:schemeClr w14:val="tx1"/>
                  </w14:solidFill>
                </w14:textFill>
              </w:rPr>
            </w:pPr>
          </w:p>
        </w:tc>
      </w:tr>
    </w:tbl>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供应商名称：XXX（盖单位公章）</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法定代表人/单位负责人或授权代表（签字或加盖个人印章）：XXX</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日期：XXX</w:t>
      </w:r>
    </w:p>
    <w:bookmarkEnd w:id="99"/>
    <w:p>
      <w:pPr>
        <w:widowControl/>
        <w:jc w:val="left"/>
        <w:rPr>
          <w:rFonts w:ascii="仿宋" w:hAnsi="仿宋" w:eastAsia="仿宋"/>
          <w:b/>
          <w:color w:val="000000" w:themeColor="text1"/>
          <w:sz w:val="32"/>
          <w:szCs w:val="32"/>
          <w14:textFill>
            <w14:solidFill>
              <w14:schemeClr w14:val="tx1"/>
            </w14:solidFill>
          </w14:textFill>
        </w:rPr>
      </w:pPr>
    </w:p>
    <w:p>
      <w:pPr>
        <w:widowControl/>
        <w:jc w:val="left"/>
        <w:rPr>
          <w:rFonts w:ascii="仿宋" w:hAnsi="仿宋" w:eastAsia="仿宋"/>
          <w:b/>
          <w:color w:val="000000" w:themeColor="text1"/>
          <w:sz w:val="32"/>
          <w:szCs w:val="32"/>
          <w14:textFill>
            <w14:solidFill>
              <w14:schemeClr w14:val="tx1"/>
            </w14:solidFill>
          </w14:textFill>
        </w:rPr>
      </w:pPr>
    </w:p>
    <w:p>
      <w:pPr>
        <w:spacing w:line="360" w:lineRule="auto"/>
        <w:rPr>
          <w:rFonts w:ascii="仿宋" w:hAnsi="仿宋" w:eastAsia="仿宋"/>
          <w:bCs/>
          <w:color w:val="000000" w:themeColor="text1"/>
          <w:sz w:val="24"/>
          <w14:textFill>
            <w14:solidFill>
              <w14:schemeClr w14:val="tx1"/>
            </w14:solidFill>
          </w14:textFill>
        </w:rPr>
      </w:pPr>
    </w:p>
    <w:p>
      <w:pPr>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br w:type="page"/>
      </w:r>
    </w:p>
    <w:p>
      <w:pPr>
        <w:widowControl/>
        <w:ind w:firstLine="0" w:firstLineChars="0"/>
        <w:jc w:val="left"/>
        <w:outlineLvl w:val="1"/>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11</w:t>
      </w:r>
    </w:p>
    <w:p>
      <w:pPr>
        <w:widowControl/>
        <w:spacing w:after="0"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中小企业声明函（服务）</w:t>
      </w:r>
    </w:p>
    <w:p>
      <w:pPr>
        <w:pStyle w:val="16"/>
        <w:spacing w:line="360" w:lineRule="auto"/>
        <w:ind w:left="0" w:leftChars="0"/>
        <w:rPr>
          <w:rFonts w:asciiTheme="minorEastAsia" w:hAnsiTheme="minorEastAsia"/>
          <w:b/>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本公司（联合体）郑重声明，根据《政府采购促进中小企业发展管理办法》（财库〔2020〕46 号），本公司（联合体）参加 </w:t>
      </w:r>
      <w:r>
        <w:rPr>
          <w:rFonts w:hint="eastAsia" w:ascii="仿宋" w:hAnsi="仿宋" w:eastAsia="仿宋" w:cs="仿宋"/>
          <w:color w:val="000000" w:themeColor="text1"/>
          <w:sz w:val="24"/>
          <w:szCs w:val="24"/>
          <w:u w:val="single"/>
          <w14:textFill>
            <w14:solidFill>
              <w14:schemeClr w14:val="tx1"/>
            </w14:solidFill>
          </w14:textFill>
        </w:rPr>
        <w:t xml:space="preserve">（单位名称） </w:t>
      </w:r>
      <w:r>
        <w:rPr>
          <w:rFonts w:hint="eastAsia" w:ascii="仿宋" w:hAnsi="仿宋" w:eastAsia="仿宋" w:cs="仿宋"/>
          <w:color w:val="000000" w:themeColor="text1"/>
          <w:sz w:val="24"/>
          <w:szCs w:val="24"/>
          <w14:textFill>
            <w14:solidFill>
              <w14:schemeClr w14:val="tx1"/>
            </w14:solidFill>
          </w14:textFill>
        </w:rPr>
        <w:t xml:space="preserve">的 </w:t>
      </w:r>
      <w:r>
        <w:rPr>
          <w:rFonts w:hint="eastAsia" w:ascii="仿宋" w:hAnsi="仿宋" w:eastAsia="仿宋" w:cs="仿宋"/>
          <w:color w:val="000000" w:themeColor="text1"/>
          <w:sz w:val="24"/>
          <w:szCs w:val="24"/>
          <w:u w:val="single"/>
          <w14:textFill>
            <w14:solidFill>
              <w14:schemeClr w14:val="tx1"/>
            </w14:solidFill>
          </w14:textFill>
        </w:rPr>
        <w:t xml:space="preserve">（项目名称） </w:t>
      </w:r>
      <w:r>
        <w:rPr>
          <w:rFonts w:hint="eastAsia" w:ascii="仿宋" w:hAnsi="仿宋" w:eastAsia="仿宋" w:cs="仿宋"/>
          <w:color w:val="000000" w:themeColor="text1"/>
          <w:sz w:val="24"/>
          <w:szCs w:val="24"/>
          <w14:textFill>
            <w14:solidFill>
              <w14:schemeClr w14:val="tx1"/>
            </w14:solidFill>
          </w14:textFill>
        </w:rPr>
        <w:t>采购活动，服务全部由符合政策要求的中小企业承接。相关企业（含联合体中的中小企业、签订分包意向协议的中小企业）的具体情况如下：</w:t>
      </w:r>
      <w:r>
        <w:rPr>
          <w:rFonts w:hint="eastAsia" w:ascii="仿宋" w:hAnsi="仿宋" w:eastAsia="仿宋" w:cs="仿宋"/>
          <w:color w:val="000000" w:themeColor="text1"/>
          <w:sz w:val="24"/>
          <w:szCs w:val="24"/>
          <w14:textFill>
            <w14:solidFill>
              <w14:schemeClr w14:val="tx1"/>
            </w14:solidFill>
          </w14:textFill>
        </w:rPr>
        <w:br w:type="textWrapping"/>
      </w:r>
      <w:r>
        <w:rPr>
          <w:rFonts w:hint="eastAsia" w:ascii="仿宋" w:hAnsi="仿宋" w:eastAsia="仿宋" w:cs="仿宋"/>
          <w:color w:val="000000" w:themeColor="text1"/>
          <w:sz w:val="24"/>
          <w:szCs w:val="24"/>
          <w14:textFill>
            <w14:solidFill>
              <w14:schemeClr w14:val="tx1"/>
            </w14:solidFill>
          </w14:textFill>
        </w:rPr>
        <w:t xml:space="preserve">　　1. </w:t>
      </w:r>
      <w:r>
        <w:rPr>
          <w:rFonts w:hint="eastAsia" w:ascii="仿宋" w:hAnsi="仿宋" w:eastAsia="仿宋" w:cs="仿宋"/>
          <w:color w:val="000000" w:themeColor="text1"/>
          <w:sz w:val="24"/>
          <w:szCs w:val="24"/>
          <w:u w:val="single"/>
          <w14:textFill>
            <w14:solidFill>
              <w14:schemeClr w14:val="tx1"/>
            </w14:solidFill>
          </w14:textFill>
        </w:rPr>
        <w:t xml:space="preserve">（标的名称）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14:textFill>
            <w14:solidFill>
              <w14:schemeClr w14:val="tx1"/>
            </w14:solidFill>
          </w14:textFill>
        </w:rPr>
        <w:t>；承接企业为</w:t>
      </w:r>
      <w:r>
        <w:rPr>
          <w:rFonts w:hint="eastAsia" w:ascii="仿宋" w:hAnsi="仿宋" w:eastAsia="仿宋" w:cs="仿宋"/>
          <w:color w:val="000000" w:themeColor="text1"/>
          <w:sz w:val="24"/>
          <w:szCs w:val="24"/>
          <w:u w:val="single"/>
          <w14:textFill>
            <w14:solidFill>
              <w14:schemeClr w14:val="tx1"/>
            </w14:solidFill>
          </w14:textFill>
        </w:rPr>
        <w:t xml:space="preserve"> （企业名称） </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w:t>
      </w:r>
      <w:r>
        <w:rPr>
          <w:rFonts w:hint="eastAsia" w:ascii="仿宋" w:hAnsi="仿宋" w:eastAsia="仿宋" w:cs="仿宋"/>
          <w:color w:val="000000" w:themeColor="text1"/>
          <w:sz w:val="24"/>
          <w:szCs w:val="24"/>
          <w:vertAlign w:val="superscript"/>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u w:val="single"/>
          <w14:textFill>
            <w14:solidFill>
              <w14:schemeClr w14:val="tx1"/>
            </w14:solidFill>
          </w14:textFill>
        </w:rPr>
        <w:t xml:space="preserve"> （标的名称） </w:t>
      </w:r>
      <w:r>
        <w:rPr>
          <w:rFonts w:hint="eastAsia" w:ascii="仿宋" w:hAnsi="仿宋" w:eastAsia="仿宋" w:cs="仿宋"/>
          <w:color w:val="000000" w:themeColor="text1"/>
          <w:sz w:val="24"/>
          <w:szCs w:val="24"/>
          <w14:textFill>
            <w14:solidFill>
              <w14:schemeClr w14:val="tx1"/>
            </w14:solidFill>
          </w14:textFill>
        </w:rPr>
        <w:t>，属于</w:t>
      </w:r>
      <w:r>
        <w:rPr>
          <w:rFonts w:hint="eastAsia" w:ascii="仿宋" w:hAnsi="仿宋" w:eastAsia="仿宋" w:cs="仿宋"/>
          <w:color w:val="000000" w:themeColor="text1"/>
          <w:sz w:val="24"/>
          <w:szCs w:val="24"/>
          <w:u w:val="single"/>
          <w14:textFill>
            <w14:solidFill>
              <w14:schemeClr w14:val="tx1"/>
            </w14:solidFill>
          </w14:textFill>
        </w:rPr>
        <w:t xml:space="preserve"> （采购文件中明确的所属行业）行业 </w:t>
      </w:r>
      <w:r>
        <w:rPr>
          <w:rFonts w:hint="eastAsia" w:ascii="仿宋" w:hAnsi="仿宋" w:eastAsia="仿宋" w:cs="仿宋"/>
          <w:color w:val="000000" w:themeColor="text1"/>
          <w:sz w:val="24"/>
          <w:szCs w:val="24"/>
          <w14:textFill>
            <w14:solidFill>
              <w14:schemeClr w14:val="tx1"/>
            </w14:solidFill>
          </w14:textFill>
        </w:rPr>
        <w:t>；承接企业为</w:t>
      </w:r>
      <w:r>
        <w:rPr>
          <w:rFonts w:hint="eastAsia" w:ascii="仿宋" w:hAnsi="仿宋" w:eastAsia="仿宋" w:cs="仿宋"/>
          <w:color w:val="000000" w:themeColor="text1"/>
          <w:sz w:val="24"/>
          <w:szCs w:val="24"/>
          <w:u w:val="single"/>
          <w14:textFill>
            <w14:solidFill>
              <w14:schemeClr w14:val="tx1"/>
            </w14:solidFill>
          </w14:textFill>
        </w:rPr>
        <w:t xml:space="preserve"> （企业名称） </w:t>
      </w:r>
      <w:r>
        <w:rPr>
          <w:rFonts w:hint="eastAsia" w:ascii="仿宋" w:hAnsi="仿宋" w:eastAsia="仿宋" w:cs="仿宋"/>
          <w:color w:val="000000" w:themeColor="text1"/>
          <w:sz w:val="24"/>
          <w:szCs w:val="24"/>
          <w14:textFill>
            <w14:solidFill>
              <w14:schemeClr w14:val="tx1"/>
            </w14:solidFill>
          </w14:textFill>
        </w:rPr>
        <w:t>，从业人员</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人，营业收入为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万元，资产总额为</w:t>
      </w:r>
      <w:r>
        <w:rPr>
          <w:rFonts w:hint="eastAsia" w:ascii="仿宋" w:hAnsi="仿宋" w:eastAsia="仿宋" w:cs="仿宋"/>
          <w:color w:val="000000" w:themeColor="text1"/>
          <w:sz w:val="24"/>
          <w:szCs w:val="24"/>
          <w:u w:val="single"/>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万元，属于</w:t>
      </w:r>
      <w:r>
        <w:rPr>
          <w:rFonts w:hint="eastAsia" w:ascii="仿宋" w:hAnsi="仿宋" w:eastAsia="仿宋" w:cs="仿宋"/>
          <w:color w:val="000000" w:themeColor="text1"/>
          <w:sz w:val="24"/>
          <w:szCs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日 </w:t>
      </w:r>
      <w:r>
        <w:rPr>
          <w:rFonts w:hint="eastAsia" w:ascii="仿宋" w:hAnsi="仿宋" w:eastAsia="仿宋" w:cs="仿宋"/>
          <w:color w:val="000000" w:themeColor="text1"/>
          <w:sz w:val="24"/>
          <w:szCs w:val="24"/>
          <w:lang w:val="en-US" w:eastAsia="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vertAlign w:val="superscript"/>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从业人员、营业收入、资产总额填报上一年度数据，无上一年度数据的新成立企业可不填报。</w:t>
      </w:r>
    </w:p>
    <w:p>
      <w:pPr>
        <w:spacing w:line="360" w:lineRule="auto"/>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br w:type="page"/>
      </w:r>
    </w:p>
    <w:p>
      <w:pPr>
        <w:widowControl/>
        <w:ind w:firstLine="0" w:firstLineChars="0"/>
        <w:jc w:val="left"/>
        <w:outlineLvl w:val="1"/>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12</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单位的</w:t>
      </w:r>
      <w:r>
        <w:rPr>
          <w:rFonts w:hint="eastAsia" w:ascii="仿宋" w:hAnsi="仿宋" w:eastAsia="仿宋"/>
          <w:color w:val="000000" w:themeColor="text1"/>
          <w:sz w:val="24"/>
          <w:u w:val="single"/>
          <w14:textFill>
            <w14:solidFill>
              <w14:schemeClr w14:val="tx1"/>
            </w14:solidFill>
          </w14:textFill>
        </w:rPr>
        <w:t>XXXX</w:t>
      </w:r>
      <w:r>
        <w:rPr>
          <w:rFonts w:hint="eastAsia" w:ascii="仿宋" w:hAnsi="仿宋" w:eastAsia="仿宋" w:cs="宋体"/>
          <w:color w:val="000000" w:themeColor="text1"/>
          <w:spacing w:val="6"/>
          <w:sz w:val="24"/>
          <w14:textFill>
            <w14:solidFill>
              <w14:schemeClr w14:val="tx1"/>
            </w14:solidFill>
          </w14:textFill>
        </w:rPr>
        <w:t>项目采购活动提供本单位制造的货物（</w:t>
      </w:r>
      <w:r>
        <w:rPr>
          <w:rFonts w:ascii="仿宋" w:hAnsi="仿宋" w:eastAsia="仿宋" w:cs="宋体"/>
          <w:color w:val="000000" w:themeColor="text1"/>
          <w:spacing w:val="6"/>
          <w:sz w:val="24"/>
          <w14:textFill>
            <w14:solidFill>
              <w14:schemeClr w14:val="tx1"/>
            </w14:solidFill>
          </w14:textFill>
        </w:rPr>
        <w:t>由本单位承担工程/提供服务</w:t>
      </w:r>
      <w:r>
        <w:rPr>
          <w:rFonts w:hint="eastAsia" w:ascii="仿宋" w:hAnsi="仿宋" w:eastAsia="仿宋" w:cs="宋体"/>
          <w:color w:val="000000" w:themeColor="text1"/>
          <w:spacing w:val="6"/>
          <w:sz w:val="24"/>
          <w14:textFill>
            <w14:solidFill>
              <w14:schemeClr w14:val="tx1"/>
            </w14:solidFill>
          </w14:textFill>
        </w:rPr>
        <w:t>），或者提供其他残疾人福利性单位制造的货物（不包括使用非残疾人福利性单位注册商标的货物）。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单位名称（盖章）：</w:t>
      </w:r>
    </w:p>
    <w:p>
      <w:pPr>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日期：</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hint="eastAsia" w:ascii="仿宋" w:hAnsi="仿宋" w:eastAsia="仿宋" w:cs="宋体"/>
          <w:color w:val="000000" w:themeColor="text1"/>
          <w:sz w:val="24"/>
          <w14:textFill>
            <w14:solidFill>
              <w14:schemeClr w14:val="tx1"/>
            </w14:solidFill>
          </w14:textFill>
        </w:rPr>
      </w:pPr>
    </w:p>
    <w:p>
      <w:pPr>
        <w:spacing w:line="360" w:lineRule="auto"/>
        <w:rPr>
          <w:rFonts w:hint="eastAsia"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r>
        <w:rPr>
          <w:rFonts w:hint="eastAsia" w:ascii="仿宋" w:hAnsi="仿宋" w:eastAsia="仿宋" w:cs="宋体"/>
          <w:color w:val="000000" w:themeColor="text1"/>
          <w:sz w:val="24"/>
          <w:lang w:val="en-US" w:eastAsia="zh-CN"/>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lang w:val="en-US" w:eastAsia="zh-CN"/>
          <w14:textFill>
            <w14:solidFill>
              <w14:schemeClr w14:val="tx1"/>
            </w14:solidFill>
          </w14:textFill>
        </w:rPr>
        <w:t>2.</w:t>
      </w:r>
      <w:r>
        <w:rPr>
          <w:rFonts w:hint="eastAsia" w:ascii="仿宋" w:hAnsi="仿宋" w:eastAsia="仿宋" w:cs="宋体"/>
          <w:color w:val="000000" w:themeColor="text1"/>
          <w:sz w:val="24"/>
          <w14:textFill>
            <w14:solidFill>
              <w14:schemeClr w14:val="tx1"/>
            </w14:solidFill>
          </w14:textFill>
        </w:rPr>
        <w:t>供应商为非残疾人福利性单位的，可不提供此声明。</w:t>
      </w: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p>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p>
    <w:p>
      <w:pPr>
        <w:widowControl/>
        <w:ind w:firstLine="0" w:firstLineChars="0"/>
        <w:jc w:val="left"/>
        <w:outlineLvl w:val="1"/>
        <w:rPr>
          <w:rFonts w:hint="default"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hint="eastAsia" w:ascii="仿宋" w:hAnsi="仿宋" w:eastAsia="仿宋"/>
          <w:b/>
          <w:color w:val="000000" w:themeColor="text1"/>
          <w:sz w:val="32"/>
          <w:szCs w:val="32"/>
          <w:lang w:val="en-US" w:eastAsia="zh-CN"/>
          <w14:textFill>
            <w14:solidFill>
              <w14:schemeClr w14:val="tx1"/>
            </w14:solidFill>
          </w14:textFill>
        </w:rPr>
        <w:t>2</w:t>
      </w:r>
      <w:r>
        <w:rPr>
          <w:rFonts w:hint="eastAsia"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13</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监狱企业</w:t>
      </w:r>
    </w:p>
    <w:p>
      <w:pPr>
        <w:spacing w:after="0"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p>
    <w:p>
      <w:pPr>
        <w:spacing w:after="0" w:line="360" w:lineRule="auto"/>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仿宋" w:hAnsi="仿宋" w:eastAsia="仿宋" w:cs="仿宋"/>
          <w:color w:val="000000" w:themeColor="text1"/>
          <w:sz w:val="24"/>
          <w14:textFill>
            <w14:solidFill>
              <w14:schemeClr w14:val="tx1"/>
            </w14:solidFill>
          </w14:textFill>
        </w:rPr>
      </w:pPr>
    </w:p>
    <w:p>
      <w:pPr>
        <w:spacing w:after="0" w:line="360" w:lineRule="auto"/>
        <w:jc w:val="left"/>
        <w:rPr>
          <w:rFonts w:hint="eastAsia" w:ascii="仿宋" w:hAnsi="仿宋" w:eastAsia="仿宋" w:cs="仿宋"/>
          <w:color w:val="000000" w:themeColor="text1"/>
          <w:sz w:val="24"/>
          <w14:textFill>
            <w14:solidFill>
              <w14:schemeClr w14:val="tx1"/>
            </w14:solidFill>
          </w14:textFill>
        </w:rPr>
      </w:pPr>
    </w:p>
    <w:p>
      <w:pPr>
        <w:spacing w:after="0" w:line="360" w:lineRule="auto"/>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注：1</w:t>
      </w:r>
      <w:r>
        <w:rPr>
          <w:rFonts w:hint="eastAsia" w:ascii="仿宋" w:hAnsi="仿宋" w:eastAsia="仿宋" w:cs="仿宋"/>
          <w:color w:val="000000" w:themeColor="text1"/>
          <w:sz w:val="24"/>
          <w:lang w:val="en-US" w:eastAsia="zh-CN"/>
          <w14:textFill>
            <w14:solidFill>
              <w14:schemeClr w14:val="tx1"/>
            </w14:solidFill>
          </w14:textFill>
        </w:rPr>
        <w:t>.供应商</w:t>
      </w:r>
      <w:r>
        <w:rPr>
          <w:rFonts w:hint="eastAsia" w:ascii="仿宋" w:hAnsi="仿宋" w:eastAsia="仿宋" w:cs="仿宋"/>
          <w:color w:val="000000" w:themeColor="text1"/>
          <w:sz w:val="24"/>
          <w14:textFill>
            <w14:solidFill>
              <w14:schemeClr w14:val="tx1"/>
            </w14:solidFill>
          </w14:textFill>
        </w:rPr>
        <w:t>符合《政府采购支持监狱企业发展有关问题的通知》（财库〔2014〕68号）规定的划分标准为监狱企业</w:t>
      </w:r>
      <w:r>
        <w:rPr>
          <w:rFonts w:hint="eastAsia" w:ascii="仿宋" w:hAnsi="仿宋" w:eastAsia="仿宋" w:cs="仿宋"/>
          <w:color w:val="000000" w:themeColor="text1"/>
          <w:sz w:val="24"/>
          <w:lang w:val="en-US" w:eastAsia="zh-CN"/>
          <w14:textFill>
            <w14:solidFill>
              <w14:schemeClr w14:val="tx1"/>
            </w14:solidFill>
          </w14:textFill>
        </w:rPr>
        <w:t>的</w:t>
      </w:r>
      <w:r>
        <w:rPr>
          <w:rFonts w:hint="eastAsia" w:ascii="仿宋" w:hAnsi="仿宋" w:eastAsia="仿宋" w:cs="仿宋"/>
          <w:color w:val="000000" w:themeColor="text1"/>
          <w:sz w:val="24"/>
          <w14:textFill>
            <w14:solidFill>
              <w14:schemeClr w14:val="tx1"/>
            </w14:solidFill>
          </w14:textFill>
        </w:rPr>
        <w:t>适用。</w:t>
      </w:r>
    </w:p>
    <w:p>
      <w:pPr>
        <w:bidi w:val="0"/>
        <w:rPr>
          <w:rFonts w:hint="eastAsia"/>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lang w:val="en-US" w:eastAsia="zh-C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w:t>
      </w:r>
      <w:r>
        <w:rPr>
          <w:rFonts w:hint="eastAsia"/>
          <w:color w:val="000000" w:themeColor="text1"/>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100" w:name="_Toc20744"/>
      <w:r>
        <w:rPr>
          <w:rFonts w:hint="eastAsia" w:ascii="仿宋" w:hAnsi="仿宋" w:eastAsia="仿宋" w:cs="仿宋"/>
          <w:color w:val="000000" w:themeColor="text1"/>
          <w:sz w:val="32"/>
          <w:szCs w:val="32"/>
          <w:lang w:val="en-US" w:eastAsia="zh-CN"/>
          <w14:textFill>
            <w14:solidFill>
              <w14:schemeClr w14:val="tx1"/>
            </w14:solidFill>
          </w14:textFill>
        </w:rPr>
        <w:t>第八章  评审方法</w:t>
      </w:r>
      <w:bookmarkEnd w:id="100"/>
    </w:p>
    <w:p>
      <w:pPr>
        <w:bidi w:val="0"/>
        <w:rPr>
          <w:color w:val="000000" w:themeColor="text1"/>
          <w14:textFill>
            <w14:solidFill>
              <w14:schemeClr w14:val="tx1"/>
            </w14:solidFill>
          </w14:textFill>
        </w:rPr>
      </w:pPr>
      <w:bookmarkStart w:id="101" w:name="_Toc101338358"/>
      <w:bookmarkStart w:id="102" w:name="_Toc101174146"/>
      <w:bookmarkStart w:id="103" w:name="_Toc209847065"/>
      <w:bookmarkStart w:id="104" w:name="_Toc101250640"/>
      <w:bookmarkStart w:id="105" w:name="_Toc430773924"/>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1.2 磋商工作由采购代理机构负责组织，具体磋商由采购代理机构依法组建的磋商小组负责。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（二）审查供应商响应文件是否满足磋商文件要求，并作出公正评价；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（三）根据需要要求供应商对响应文件中含义不明确、同类问题表述不一致或者有明显文字和计算错误的内容等作出必要的澄清、说明或者更正；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（四）推荐成交供应商，或者受采购人委托确定成交供应商；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（五）起草评审报告并进行签署；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（六）向采购人/采购代理机构、财政部门或者其他监督部门报告非法干预评审工作的行为；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（七）法律、法规和规章规定的其他职责。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1.5磋商过程独立、保密。供应商非法干预磋商过程的，其响应文件作无效处理。</w:t>
      </w:r>
    </w:p>
    <w:p>
      <w:pPr>
        <w:ind w:firstLine="413"/>
        <w:rPr>
          <w:rFonts w:ascii="仿宋" w:hAnsi="仿宋" w:eastAsia="仿宋"/>
          <w:color w:val="000000" w:themeColor="text1"/>
          <w14:textFill>
            <w14:solidFill>
              <w14:schemeClr w14:val="tx1"/>
            </w14:solidFill>
          </w14:textFill>
        </w:rPr>
      </w:pPr>
    </w:p>
    <w:p>
      <w:pPr>
        <w:pStyle w:val="4"/>
        <w:keepNext w:val="0"/>
        <w:keepLines w:val="0"/>
        <w:spacing w:before="0" w:after="0"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2.磋商程序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2.1审查磋商文件和停止评审。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（1）磋商文件的规定存在歧义、重大缺陷的；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（6）磋商文件载明的成交原则不合法的；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2.1.3 出现本条2.1.2规定应当停止评审情形的，磋商小组应当向采购组织单位书面说明情况。除本条规定的情形外，磋商小组不得以任何方式和理由停止评审。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2.2资格性审查。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2.2.1本项目需要磋商小组进行资格性检查。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磋商小组应依据法律法规和磋商文件的规定，对响应文件是否按照规定要求提供资格性证明材料、是否属于禁止参加磋商的供应商等进行审查，以确定供应商是否具备磋商资格。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2.2.2资格性审查结束后，磋商小组应当出具资格性审查报告，没有通过资格审查的供应商，磋商小组应当在资格审查报告中说明原因。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2.2.3采购人或者采购代理机构宣布未通过资格性审查的供应商名单时，应当告知供应商未通过审查的原因。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2.3 通过资格性审查的供应商不足3家的，终止本次采购活动，并发布终止采购活动公告。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2.4.2每轮磋商开始前，磋商小组应根据磋商文件的规定，并结合各供应商的响应文件拟定磋商内容。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2.4.4对磋商文件作出的实质性变动是磋商文件的有效组成部分，磋商小组应当及时以书面形式同时通知所有参加磋商的供应商。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000000" w:themeColor="text1"/>
          <w:sz w:val="24"/>
          <w:szCs w:val="24"/>
          <w14:textFill>
            <w14:solidFill>
              <w14:schemeClr w14:val="tx1"/>
            </w14:solidFill>
          </w14:textFill>
        </w:rPr>
        <w:t>（注：仅针对竞争性磋商文件的技术、服务要求以及合同草案条款，供应商可以自行决定变更其响应文件</w:t>
      </w:r>
      <w:r>
        <w:rPr>
          <w:rFonts w:hint="eastAsia" w:ascii="仿宋" w:hAnsi="仿宋" w:eastAsia="仿宋" w:cs="仿宋"/>
          <w:color w:val="000000" w:themeColor="text1"/>
          <w:sz w:val="24"/>
          <w:szCs w:val="24"/>
          <w14:textFill>
            <w14:solidFill>
              <w14:schemeClr w14:val="tx1"/>
            </w14:solidFill>
          </w14:textFill>
        </w:rPr>
        <w:t>），磋商小组不得拒绝，并应当给予供应商必要的时间，但是供应商变更其响应文件，应当以有利于满足磋商文件要求为原则，不得变更为不利于满足磋商文件规定，否则，其响应文件作为无效处理。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2.4.6磋商过程中，</w:t>
      </w:r>
      <w:r>
        <w:rPr>
          <w:rFonts w:hint="eastAsia" w:ascii="仿宋" w:hAnsi="仿宋" w:eastAsia="仿宋" w:cs="仿宋"/>
          <w:color w:val="000000" w:themeColor="text1"/>
          <w:sz w:val="24"/>
          <w:szCs w:val="24"/>
          <w:lang w:val="zh-CN"/>
          <w14:textFill>
            <w14:solidFill>
              <w14:schemeClr w14:val="tx1"/>
            </w14:solidFill>
          </w14:textFill>
        </w:rPr>
        <w:t>磋商小组对响应文件的有效性、完整性和响应程度进行审查，审查中发现供应商响应文件属于下列情况之一的，应按照无效响应文件处理：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（1）响应文件正副本数量不足的；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）响应文件组成明显不符合采购文件的规定要求，影响评审委员会评判的；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zh-CN"/>
          <w14:textFill>
            <w14:solidFill>
              <w14:schemeClr w14:val="tx1"/>
            </w14:solidFill>
          </w14:textFill>
        </w:rPr>
        <w:t>）响应文件的计量单位、知识产权、响应有效期等不符合采购文件的规定，影响磋商小组评判的；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（4）经最终磋商后，供应商的响应文件仍不能完全响应采购文件的实质性要求的；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(5)</w:t>
      </w:r>
      <w:r>
        <w:rPr>
          <w:rFonts w:hint="eastAsia" w:ascii="仿宋" w:hAnsi="仿宋" w:eastAsia="仿宋" w:cs="仿宋"/>
          <w:color w:val="000000" w:themeColor="text1"/>
          <w:sz w:val="24"/>
          <w:szCs w:val="24"/>
          <w14:textFill>
            <w14:solidFill>
              <w14:schemeClr w14:val="tx1"/>
            </w14:solidFill>
          </w14:textFill>
        </w:rPr>
        <w:t xml:space="preserve"> 未载明或者载明的采购项目履约时间、方式、数量及其他政府采购合同实质性内容与本竞争性磋商文件要求不一致，且采购单位无法接受的。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 (6)属于竞争性磋商文件中无效响应情形的。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但磋商小组对响应文件签署、盖章等进行审查过程中，有下列情形的，磋商小组应</w:t>
      </w:r>
      <w:r>
        <w:rPr>
          <w:rFonts w:hint="eastAsia" w:ascii="仿宋" w:hAnsi="仿宋" w:eastAsia="仿宋" w:cs="Times New Roman"/>
          <w:color w:val="000000" w:themeColor="text1"/>
          <w:spacing w:val="-6"/>
          <w:sz w:val="24"/>
          <w:lang w:val="zh-CN"/>
          <w14:textFill>
            <w14:solidFill>
              <w14:schemeClr w14:val="tx1"/>
            </w14:solidFill>
          </w14:textFill>
        </w:rPr>
        <w:t>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1</w:t>
      </w:r>
      <w:r>
        <w:rPr>
          <w:rFonts w:hint="eastAsia" w:ascii="仿宋" w:hAnsi="仿宋" w:eastAsia="仿宋" w:cs="仿宋"/>
          <w:color w:val="000000" w:themeColor="text1"/>
          <w:sz w:val="24"/>
          <w:szCs w:val="24"/>
          <w:lang w:val="zh-CN"/>
          <w14:textFill>
            <w14:solidFill>
              <w14:schemeClr w14:val="tx1"/>
            </w14:solidFill>
          </w14:textFill>
        </w:rPr>
        <w:t>）响应文件存在个别地方（总数不能超过2个）没有法定代表人/单位负责人签字，但有法定代表人/单位负责人的私人印章或者有效授权代理人签字的；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zh-CN"/>
          <w14:textFill>
            <w14:solidFill>
              <w14:schemeClr w14:val="tx1"/>
            </w14:solidFill>
          </w14:textFill>
        </w:rPr>
        <w:t>）响应文件除采购文件明确要求加盖单位(法人)公章的以外，其他地方以相关专用章加盖的；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lang w:val="zh-CN"/>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 xml:space="preserve"> （</w:t>
      </w: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zh-CN"/>
          <w14:textFill>
            <w14:solidFill>
              <w14:schemeClr w14:val="tx1"/>
            </w14:solidFill>
          </w14:textFill>
        </w:rPr>
        <w:t>）以骑缝章的形式代替响应文件内容逐页盖章的（但是骑缝章模糊不清，印章名称无法辨认的除外）。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磋商小组</w:t>
      </w:r>
      <w:r>
        <w:rPr>
          <w:rFonts w:hint="eastAsia" w:ascii="仿宋" w:hAnsi="仿宋" w:eastAsia="仿宋" w:cs="仿宋"/>
          <w:color w:val="000000" w:themeColor="text1"/>
          <w:sz w:val="24"/>
          <w:szCs w:val="24"/>
          <w:lang w:val="zh-CN"/>
          <w14:textFill>
            <w14:solidFill>
              <w14:schemeClr w14:val="tx1"/>
            </w14:solidFill>
          </w14:textFill>
        </w:rPr>
        <w:t>对所有响应文件的有效性、完整性和响应程度进行审查</w:t>
      </w:r>
      <w:r>
        <w:rPr>
          <w:rFonts w:hint="eastAsia" w:ascii="仿宋" w:hAnsi="仿宋" w:eastAsia="仿宋" w:cs="仿宋"/>
          <w:color w:val="000000" w:themeColor="text1"/>
          <w:sz w:val="24"/>
          <w:szCs w:val="24"/>
          <w14:textFill>
            <w14:solidFill>
              <w14:schemeClr w14:val="tx1"/>
            </w14:solidFill>
          </w14:textFill>
        </w:rPr>
        <w:t>后，向采购</w:t>
      </w:r>
      <w:r>
        <w:rPr>
          <w:rFonts w:hint="eastAsia" w:ascii="仿宋" w:hAnsi="仿宋" w:eastAsia="仿宋" w:cs="仿宋"/>
          <w:color w:val="000000" w:themeColor="text1"/>
          <w:sz w:val="24"/>
          <w:szCs w:val="24"/>
          <w:lang w:val="zh-CN"/>
          <w14:textFill>
            <w14:solidFill>
              <w14:schemeClr w14:val="tx1"/>
            </w14:solidFill>
          </w14:textFill>
        </w:rPr>
        <w:t>代理机构</w:t>
      </w:r>
      <w:r>
        <w:rPr>
          <w:rFonts w:hint="eastAsia" w:ascii="仿宋" w:hAnsi="仿宋" w:eastAsia="仿宋" w:cs="仿宋"/>
          <w:color w:val="000000" w:themeColor="text1"/>
          <w:sz w:val="24"/>
          <w:szCs w:val="24"/>
          <w14:textFill>
            <w14:solidFill>
              <w14:schemeClr w14:val="tx1"/>
            </w14:solidFill>
          </w14:textFill>
        </w:rPr>
        <w:t>出具</w:t>
      </w:r>
      <w:r>
        <w:rPr>
          <w:rFonts w:hint="eastAsia" w:ascii="仿宋" w:hAnsi="仿宋" w:eastAsia="仿宋" w:cs="仿宋"/>
          <w:color w:val="000000" w:themeColor="text1"/>
          <w:sz w:val="24"/>
          <w:szCs w:val="24"/>
          <w:lang w:val="zh-CN"/>
          <w14:textFill>
            <w14:solidFill>
              <w14:schemeClr w14:val="tx1"/>
            </w14:solidFill>
          </w14:textFill>
        </w:rPr>
        <w:t>有效性、完整性和响应程度</w:t>
      </w:r>
      <w:r>
        <w:rPr>
          <w:rFonts w:hint="eastAsia" w:ascii="仿宋" w:hAnsi="仿宋" w:eastAsia="仿宋" w:cs="仿宋"/>
          <w:color w:val="000000" w:themeColor="text1"/>
          <w:sz w:val="24"/>
          <w:szCs w:val="24"/>
          <w14:textFill>
            <w14:solidFill>
              <w14:schemeClr w14:val="tx1"/>
            </w14:solidFill>
          </w14:textFill>
        </w:rPr>
        <w:t>审查报告，确定继续磋商的供应商名单。没有通过</w:t>
      </w:r>
      <w:r>
        <w:rPr>
          <w:rFonts w:hint="eastAsia" w:ascii="仿宋" w:hAnsi="仿宋" w:eastAsia="仿宋" w:cs="仿宋"/>
          <w:color w:val="000000" w:themeColor="text1"/>
          <w:sz w:val="24"/>
          <w:szCs w:val="24"/>
          <w:lang w:val="zh-CN"/>
          <w14:textFill>
            <w14:solidFill>
              <w14:schemeClr w14:val="tx1"/>
            </w14:solidFill>
          </w14:textFill>
        </w:rPr>
        <w:t>有效性、完整性和响应程度</w:t>
      </w:r>
      <w:r>
        <w:rPr>
          <w:rFonts w:hint="eastAsia" w:ascii="仿宋" w:hAnsi="仿宋" w:eastAsia="仿宋" w:cs="仿宋"/>
          <w:color w:val="000000" w:themeColor="text1"/>
          <w:sz w:val="24"/>
          <w:szCs w:val="24"/>
          <w14:textFill>
            <w14:solidFill>
              <w14:schemeClr w14:val="tx1"/>
            </w14:solidFill>
          </w14:textFill>
        </w:rPr>
        <w:t>审查的供应商，磋商小组应在</w:t>
      </w:r>
      <w:r>
        <w:rPr>
          <w:rFonts w:hint="eastAsia" w:ascii="仿宋" w:hAnsi="仿宋" w:eastAsia="仿宋" w:cs="仿宋"/>
          <w:color w:val="000000" w:themeColor="text1"/>
          <w:sz w:val="24"/>
          <w:szCs w:val="24"/>
          <w:lang w:val="zh-CN"/>
          <w14:textFill>
            <w14:solidFill>
              <w14:schemeClr w14:val="tx1"/>
            </w14:solidFill>
          </w14:textFill>
        </w:rPr>
        <w:t>有效性、完整性和响应程度</w:t>
      </w:r>
      <w:r>
        <w:rPr>
          <w:rFonts w:hint="eastAsia" w:ascii="仿宋" w:hAnsi="仿宋" w:eastAsia="仿宋" w:cs="仿宋"/>
          <w:color w:val="000000" w:themeColor="text1"/>
          <w:sz w:val="24"/>
          <w:szCs w:val="24"/>
          <w14:textFill>
            <w14:solidFill>
              <w14:schemeClr w14:val="tx1"/>
            </w14:solidFill>
          </w14:textFill>
        </w:rPr>
        <w:t>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2.4.7磋商过程中，磋商的任何一方不得透露与磋商有关的其他供应商的技术资料、价格和其他信息。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2.4.8磋商过程中，磋商小组发现或者知晓供应商存在违法、违纪行为的，磋商小组应当将该供应商响应文件作无效处理，不允许其提交最后报价。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2.4.9磋商完成后，磋商小组应出具磋商情况记录表，磋商情况记录表需包含磋商内容、磋商意见、实质性变动内容等。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的情况除外）</w:t>
      </w:r>
      <w:r>
        <w:rPr>
          <w:rFonts w:hint="eastAsia" w:ascii="仿宋" w:hAnsi="仿宋" w:eastAsia="仿宋"/>
          <w:color w:val="000000" w:themeColor="text1"/>
          <w:sz w:val="24"/>
          <w14:textFill>
            <w14:solidFill>
              <w14:schemeClr w14:val="tx1"/>
            </w14:solidFill>
          </w14:textFill>
        </w:rPr>
        <w:t>供应商的设计方案或者解决方案，并要求其在规定时间内提交最后报价。</w:t>
      </w:r>
    </w:p>
    <w:p>
      <w:pPr>
        <w:spacing w:line="400" w:lineRule="exact"/>
        <w:ind w:firstLine="480" w:firstLineChars="200"/>
        <w:rPr>
          <w:rFonts w:hint="eastAsia" w:ascii="仿宋" w:hAnsi="仿宋" w:eastAsia="仿宋"/>
          <w:b/>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符合</w:t>
      </w:r>
      <w:bookmarkStart w:id="106" w:name="_Toc30986"/>
      <w:r>
        <w:rPr>
          <w:rFonts w:hint="eastAsia" w:ascii="仿宋" w:hAnsi="仿宋" w:eastAsia="仿宋"/>
          <w:color w:val="000000" w:themeColor="text1"/>
          <w:sz w:val="24"/>
          <w14:textFill>
            <w14:solidFill>
              <w14:schemeClr w14:val="tx1"/>
            </w14:solidFill>
          </w14:textFill>
        </w:rPr>
        <w:t>《</w:t>
      </w:r>
      <w:r>
        <w:rPr>
          <w:rFonts w:ascii="仿宋" w:hAnsi="仿宋" w:eastAsia="仿宋"/>
          <w:b/>
          <w:bCs/>
          <w:color w:val="000000" w:themeColor="text1"/>
          <w:sz w:val="24"/>
          <w14:textFill>
            <w14:solidFill>
              <w14:schemeClr w14:val="tx1"/>
            </w14:solidFill>
          </w14:textFill>
        </w:rPr>
        <w:t>政府采购竞争性磋商采购方式管理暂行办法</w:t>
      </w:r>
      <w:r>
        <w:rPr>
          <w:rFonts w:hint="eastAsia" w:ascii="仿宋" w:hAnsi="仿宋" w:eastAsia="仿宋"/>
          <w:b/>
          <w:bCs/>
          <w:color w:val="000000" w:themeColor="text1"/>
          <w:sz w:val="24"/>
          <w14:textFill>
            <w14:solidFill>
              <w14:schemeClr w14:val="tx1"/>
            </w14:solidFill>
          </w14:textFill>
        </w:rPr>
        <w:t>财库》〔2014〕214号</w:t>
      </w:r>
      <w:bookmarkEnd w:id="106"/>
      <w:r>
        <w:rPr>
          <w:rFonts w:hint="eastAsia" w:ascii="仿宋" w:hAnsi="仿宋" w:eastAsia="仿宋"/>
          <w:b/>
          <w:bCs/>
          <w:color w:val="000000" w:themeColor="text1"/>
          <w:sz w:val="24"/>
          <w14:textFill>
            <w14:solidFill>
              <w14:schemeClr w14:val="tx1"/>
            </w14:solidFill>
          </w14:textFill>
        </w:rPr>
        <w:t>第三条第四项情形的，提交最后报价的供应商可以为2家。</w:t>
      </w:r>
    </w:p>
    <w:p>
      <w:pPr>
        <w:spacing w:line="400" w:lineRule="exact"/>
        <w:ind w:firstLine="480"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cs="仿宋"/>
          <w:color w:val="000000" w:themeColor="text1"/>
          <w:sz w:val="24"/>
          <w:szCs w:val="24"/>
          <w:lang w:val="zh-CN"/>
          <w14:textFill>
            <w14:solidFill>
              <w14:schemeClr w14:val="tx1"/>
            </w14:solidFill>
          </w14:textFill>
        </w:rPr>
        <w:t>根据《财政部关于政府采购竞争性磋商采购方式管理暂行办法有关问题的补充通知》财库</w:t>
      </w:r>
      <w:r>
        <w:rPr>
          <w:rFonts w:hint="eastAsia" w:ascii="仿宋" w:hAnsi="仿宋" w:eastAsia="仿宋"/>
          <w:b w:val="0"/>
          <w:bCs w:val="0"/>
          <w:color w:val="000000" w:themeColor="text1"/>
          <w:sz w:val="24"/>
          <w14:textFill>
            <w14:solidFill>
              <w14:schemeClr w14:val="tx1"/>
            </w14:solidFill>
          </w14:textFill>
        </w:rPr>
        <w:t>〔201</w:t>
      </w:r>
      <w:r>
        <w:rPr>
          <w:rFonts w:hint="eastAsia" w:ascii="仿宋" w:hAnsi="仿宋" w:eastAsia="仿宋"/>
          <w:b w:val="0"/>
          <w:bCs w:val="0"/>
          <w:color w:val="000000" w:themeColor="text1"/>
          <w:sz w:val="24"/>
          <w:lang w:val="en-US" w:eastAsia="zh-CN"/>
          <w14:textFill>
            <w14:solidFill>
              <w14:schemeClr w14:val="tx1"/>
            </w14:solidFill>
          </w14:textFill>
        </w:rPr>
        <w:t>5</w:t>
      </w:r>
      <w:r>
        <w:rPr>
          <w:rFonts w:hint="eastAsia" w:ascii="仿宋" w:hAnsi="仿宋" w:eastAsia="仿宋"/>
          <w:b w:val="0"/>
          <w:bCs w:val="0"/>
          <w:color w:val="000000" w:themeColor="text1"/>
          <w:sz w:val="24"/>
          <w14:textFill>
            <w14:solidFill>
              <w14:schemeClr w14:val="tx1"/>
            </w14:solidFill>
          </w14:textFill>
        </w:rPr>
        <w:t>〕</w:t>
      </w:r>
      <w:r>
        <w:rPr>
          <w:rFonts w:hint="eastAsia" w:ascii="仿宋" w:hAnsi="仿宋" w:eastAsia="仿宋" w:cs="仿宋"/>
          <w:color w:val="000000" w:themeColor="text1"/>
          <w:sz w:val="24"/>
          <w:szCs w:val="24"/>
          <w:lang w:val="zh-CN"/>
          <w14:textFill>
            <w14:solidFill>
              <w14:schemeClr w14:val="tx1"/>
            </w14:solidFill>
          </w14:textFill>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s="Times New Roman"/>
          <w:color w:val="000000" w:themeColor="text1"/>
          <w:spacing w:val="-6"/>
          <w:sz w:val="24"/>
          <w14:textFill>
            <w14:solidFill>
              <w14:schemeClr w14:val="tx1"/>
            </w14:solidFill>
          </w14:textFill>
        </w:rPr>
        <w:t>本分析和价格构成的或对质函询的解释未被磋商小组采信的，应按照无效响应文件处理。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5</w:t>
      </w:r>
      <w:r>
        <w:rPr>
          <w:rFonts w:hint="eastAsia" w:ascii="仿宋" w:hAnsi="仿宋" w:eastAsia="仿宋"/>
          <w:color w:val="000000" w:themeColor="text1"/>
          <w:sz w:val="24"/>
          <w14:textFill>
            <w14:solidFill>
              <w14:schemeClr w14:val="tx1"/>
            </w14:solidFill>
          </w14:textFill>
        </w:rPr>
        <w:t>供应商最后报价应当由法定代表人/主要负责人/本人或其授权代表签字确认（</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6</w:t>
      </w:r>
      <w:r>
        <w:rPr>
          <w:rFonts w:hint="eastAsia" w:ascii="仿宋" w:hAnsi="仿宋" w:eastAsia="仿宋"/>
          <w:color w:val="000000" w:themeColor="text1"/>
          <w:sz w:val="24"/>
          <w14:textFill>
            <w14:solidFill>
              <w14:schemeClr w14:val="tx1"/>
            </w14:solidFill>
          </w14:textFill>
        </w:rPr>
        <w:t>报价如果出现下列不一致的，可按以下原则进行修改：</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w:t>
      </w:r>
      <w:r>
        <w:rPr>
          <w:rFonts w:hint="eastAsia" w:ascii="仿宋" w:hAnsi="仿宋" w:eastAsia="仿宋" w:cs="宋体"/>
          <w:color w:val="000000" w:themeColor="text1"/>
          <w:kern w:val="0"/>
          <w:sz w:val="24"/>
          <w14:textFill>
            <w14:solidFill>
              <w14:schemeClr w14:val="tx1"/>
            </w14:solidFill>
          </w14:textFill>
        </w:rPr>
        <w:t>大写金额和小写金额不一致的，以大写金额为准</w:t>
      </w:r>
      <w:r>
        <w:rPr>
          <w:rFonts w:hint="eastAsia" w:ascii="仿宋" w:hAnsi="仿宋" w:eastAsia="仿宋"/>
          <w:color w:val="000000" w:themeColor="text1"/>
          <w:sz w:val="24"/>
          <w14:textFill>
            <w14:solidFill>
              <w14:schemeClr w14:val="tx1"/>
            </w14:solidFill>
          </w14:textFill>
        </w:rPr>
        <w:t>，但大写金额文字存在错误的，应当先对大写金额的文字错误进行澄清、说明或者更正，再行修正。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w:t>
      </w:r>
      <w:r>
        <w:rPr>
          <w:rFonts w:hint="eastAsia" w:ascii="仿宋" w:hAnsi="仿宋" w:eastAsia="仿宋" w:cs="宋体"/>
          <w:color w:val="000000" w:themeColor="text1"/>
          <w:kern w:val="0"/>
          <w:sz w:val="24"/>
          <w14:textFill>
            <w14:solidFill>
              <w14:schemeClr w14:val="tx1"/>
            </w14:solidFill>
          </w14:textFill>
        </w:rPr>
        <w:t>总价金额与按单价汇总金额不一致的，以单价金额计算结果为准，</w:t>
      </w:r>
      <w:r>
        <w:rPr>
          <w:rFonts w:hint="eastAsia" w:ascii="仿宋" w:hAnsi="仿宋" w:eastAsia="仿宋"/>
          <w:color w:val="000000" w:themeColor="text1"/>
          <w:sz w:val="24"/>
          <w14:textFill>
            <w14:solidFill>
              <w14:schemeClr w14:val="tx1"/>
            </w14:solidFill>
          </w14:textFill>
        </w:rPr>
        <w:t>但</w:t>
      </w:r>
      <w:r>
        <w:rPr>
          <w:rFonts w:hint="eastAsia" w:ascii="仿宋" w:hAnsi="仿宋" w:eastAsia="仿宋" w:cs="宋体"/>
          <w:color w:val="000000" w:themeColor="text1"/>
          <w:kern w:val="0"/>
          <w:sz w:val="24"/>
          <w14:textFill>
            <w14:solidFill>
              <w14:schemeClr w14:val="tx1"/>
            </w14:solidFill>
          </w14:textFill>
        </w:rPr>
        <w:t>单价或者单价汇总金额存在数字或者</w:t>
      </w:r>
      <w:r>
        <w:rPr>
          <w:rFonts w:hint="eastAsia" w:ascii="仿宋" w:hAnsi="仿宋" w:eastAsia="仿宋"/>
          <w:color w:val="000000" w:themeColor="text1"/>
          <w:sz w:val="24"/>
          <w14:textFill>
            <w14:solidFill>
              <w14:schemeClr w14:val="tx1"/>
            </w14:solidFill>
          </w14:textFill>
        </w:rPr>
        <w:t>文字错误的，应当先对</w:t>
      </w:r>
      <w:r>
        <w:rPr>
          <w:rFonts w:hint="eastAsia" w:ascii="仿宋" w:hAnsi="仿宋" w:eastAsia="仿宋" w:cs="宋体"/>
          <w:color w:val="000000" w:themeColor="text1"/>
          <w:kern w:val="0"/>
          <w:sz w:val="24"/>
          <w14:textFill>
            <w14:solidFill>
              <w14:schemeClr w14:val="tx1"/>
            </w14:solidFill>
          </w14:textFill>
        </w:rPr>
        <w:t>数字或者</w:t>
      </w:r>
      <w:r>
        <w:rPr>
          <w:rFonts w:hint="eastAsia" w:ascii="仿宋" w:hAnsi="仿宋" w:eastAsia="仿宋"/>
          <w:color w:val="000000" w:themeColor="text1"/>
          <w:sz w:val="24"/>
          <w14:textFill>
            <w14:solidFill>
              <w14:schemeClr w14:val="tx1"/>
            </w14:solidFill>
          </w14:textFill>
        </w:rPr>
        <w:t>文字错误进行澄清、说明或者更正，再行修正。</w:t>
      </w:r>
    </w:p>
    <w:p>
      <w:pPr>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w:t>
      </w:r>
      <w:r>
        <w:rPr>
          <w:rFonts w:hint="eastAsia" w:ascii="仿宋" w:hAnsi="仿宋" w:eastAsia="仿宋" w:cs="宋体"/>
          <w:color w:val="000000" w:themeColor="text1"/>
          <w:kern w:val="0"/>
          <w:sz w:val="24"/>
          <w14:textFill>
            <w14:solidFill>
              <w14:schemeClr w14:val="tx1"/>
            </w14:solidFill>
          </w14:textFill>
        </w:rPr>
        <w:t>或者百分比有明显错位的</w:t>
      </w:r>
      <w:r>
        <w:rPr>
          <w:rFonts w:hint="eastAsia" w:ascii="仿宋" w:hAnsi="仿宋" w:eastAsia="仿宋"/>
          <w:color w:val="000000" w:themeColor="text1"/>
          <w:sz w:val="24"/>
          <w14:textFill>
            <w14:solidFill>
              <w14:schemeClr w14:val="tx1"/>
            </w14:solidFill>
          </w14:textFill>
        </w:rPr>
        <w:t>，以总价为准，修正单价。</w:t>
      </w:r>
    </w:p>
    <w:p>
      <w:pPr>
        <w:ind w:firstLine="480" w:firstLineChars="200"/>
        <w:jc w:val="left"/>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2.9采购组织单位现场复核评审结果。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（1）资格性审查认定错误的；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（2）分值汇总计算错误的；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（3）分项评分超出评分标准范围的；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（4）客观评分不一致的。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采购代理机构复核过程中，磋商小组成员不得离开评审现场。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2.9.2有下列情形之一的，不得现场修改评审结果：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（1）磋商小组已经出具磋商报告并且离开评审现场的；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（2）采购代理机构现场复核时，复核工作人员数量不足的；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（3）采购代理机构现场复核时，没有采购监督人员现场监督的；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（4）采购代理机构现场复核内容超出规定范围的；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（5）采购代理机构未提供书面建议的。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（1）邀请供应商参加采购活动的具体方式和相关情况；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（2）响应文件开启日期和地点；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（3）获取磋商文件的供应商名单和磋商小组成员名单；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（5）提出的成交候选供应商的排序名单及理由。</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2.12供应商澄清、说明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000000" w:themeColor="text1"/>
          <w:sz w:val="24"/>
          <w14:textFill>
            <w14:solidFill>
              <w14:schemeClr w14:val="tx1"/>
            </w14:solidFill>
          </w14:textFill>
        </w:rPr>
        <w:t>注：</w:t>
      </w:r>
      <w:r>
        <w:rPr>
          <w:rFonts w:hint="eastAsia" w:ascii="仿宋" w:hAnsi="仿宋" w:eastAsia="仿宋"/>
          <w:color w:val="000000" w:themeColor="text1"/>
          <w:sz w:val="24"/>
          <w14:textFill>
            <w14:solidFill>
              <w14:schemeClr w14:val="tx1"/>
            </w14:solidFill>
          </w14:textFill>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2.13终止磋商采购活动。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（1）因情况变化，不再符合规定的竞争性磋商采购方式适用情形的；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（3）除</w:t>
      </w:r>
      <w:r>
        <w:rPr>
          <w:rFonts w:hint="eastAsia" w:ascii="仿宋" w:hAnsi="仿宋" w:eastAsia="仿宋"/>
          <w:b/>
          <w:color w:val="000000" w:themeColor="text1"/>
          <w:sz w:val="24"/>
          <w14:textFill>
            <w14:solidFill>
              <w14:schemeClr w14:val="tx1"/>
            </w14:solidFill>
          </w14:textFill>
        </w:rPr>
        <w:t>本章</w:t>
      </w:r>
      <w:r>
        <w:rPr>
          <w:rFonts w:hint="eastAsia" w:ascii="仿宋" w:hAnsi="仿宋" w:eastAsia="仿宋"/>
          <w:color w:val="000000" w:themeColor="text1"/>
          <w:sz w:val="24"/>
          <w14:textFill>
            <w14:solidFill>
              <w14:schemeClr w14:val="tx1"/>
            </w14:solidFill>
          </w14:textFill>
        </w:rPr>
        <w:t>2.5.</w:t>
      </w:r>
      <w:r>
        <w:rPr>
          <w:rFonts w:ascii="仿宋" w:hAnsi="仿宋" w:eastAsia="仿宋"/>
          <w:color w:val="000000" w:themeColor="text1"/>
          <w:sz w:val="24"/>
          <w14:textFill>
            <w14:solidFill>
              <w14:schemeClr w14:val="tx1"/>
            </w14:solidFill>
          </w14:textFill>
        </w:rPr>
        <w:t>3</w:t>
      </w:r>
      <w:r>
        <w:rPr>
          <w:rFonts w:hint="eastAsia" w:ascii="仿宋" w:hAnsi="仿宋" w:eastAsia="仿宋"/>
          <w:b/>
          <w:color w:val="000000" w:themeColor="text1"/>
          <w:sz w:val="24"/>
          <w14:textFill>
            <w14:solidFill>
              <w14:schemeClr w14:val="tx1"/>
            </w14:solidFill>
          </w14:textFill>
        </w:rPr>
        <w:t>的情况外，</w:t>
      </w:r>
      <w:r>
        <w:rPr>
          <w:rFonts w:hint="eastAsia" w:ascii="仿宋" w:hAnsi="仿宋" w:eastAsia="仿宋"/>
          <w:color w:val="000000" w:themeColor="text1"/>
          <w:sz w:val="24"/>
          <w14:textFill>
            <w14:solidFill>
              <w14:schemeClr w14:val="tx1"/>
            </w14:solidFill>
          </w14:textFill>
        </w:rPr>
        <w:t>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3.综合评分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3.1本次综合评分的因素详见综合评分明细表。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3.3综合评分明细表</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3.3.2 综合评分明细表按须知表中的相关要求进行价格调整，再参与价格分评审。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3.3.3综合评分明细表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129"/>
        <w:gridCol w:w="827"/>
        <w:gridCol w:w="5345"/>
        <w:gridCol w:w="1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15" w:type="pct"/>
            <w:noWrap w:val="0"/>
            <w:vAlign w:val="center"/>
          </w:tcPr>
          <w:p>
            <w:pPr>
              <w:widowControl/>
              <w:adjustRightInd w:val="0"/>
              <w:snapToGrid w:val="0"/>
              <w:jc w:val="center"/>
              <w:rPr>
                <w:rFonts w:ascii="仿宋" w:hAnsi="仿宋" w:eastAsia="仿宋" w:cs="仿宋"/>
                <w:bCs/>
                <w:szCs w:val="21"/>
                <w:highlight w:val="none"/>
              </w:rPr>
            </w:pPr>
            <w:r>
              <w:rPr>
                <w:rFonts w:hint="eastAsia" w:ascii="仿宋" w:hAnsi="仿宋" w:eastAsia="仿宋" w:cs="仿宋"/>
                <w:bCs/>
                <w:szCs w:val="21"/>
                <w:highlight w:val="none"/>
              </w:rPr>
              <w:t>序号</w:t>
            </w:r>
          </w:p>
        </w:tc>
        <w:tc>
          <w:tcPr>
            <w:tcW w:w="607" w:type="pct"/>
            <w:noWrap w:val="0"/>
            <w:vAlign w:val="center"/>
          </w:tcPr>
          <w:p>
            <w:pPr>
              <w:widowControl/>
              <w:adjustRightInd w:val="0"/>
              <w:snapToGrid w:val="0"/>
              <w:jc w:val="center"/>
              <w:rPr>
                <w:rFonts w:ascii="仿宋" w:hAnsi="仿宋" w:eastAsia="仿宋" w:cs="仿宋"/>
                <w:b/>
                <w:bCs/>
                <w:szCs w:val="21"/>
                <w:highlight w:val="none"/>
              </w:rPr>
            </w:pPr>
            <w:r>
              <w:rPr>
                <w:rFonts w:hint="eastAsia" w:ascii="仿宋" w:hAnsi="仿宋" w:eastAsia="仿宋" w:cs="仿宋"/>
                <w:bCs/>
                <w:szCs w:val="21"/>
                <w:highlight w:val="none"/>
              </w:rPr>
              <w:t>评分因素</w:t>
            </w:r>
          </w:p>
        </w:tc>
        <w:tc>
          <w:tcPr>
            <w:tcW w:w="445" w:type="pct"/>
            <w:noWrap w:val="0"/>
            <w:vAlign w:val="center"/>
          </w:tcPr>
          <w:p>
            <w:pPr>
              <w:widowControl/>
              <w:adjustRightInd w:val="0"/>
              <w:snapToGrid w:val="0"/>
              <w:jc w:val="center"/>
              <w:rPr>
                <w:rFonts w:ascii="仿宋" w:hAnsi="仿宋" w:eastAsia="仿宋" w:cs="仿宋"/>
                <w:b/>
                <w:bCs/>
                <w:szCs w:val="21"/>
                <w:highlight w:val="none"/>
              </w:rPr>
            </w:pPr>
            <w:r>
              <w:rPr>
                <w:rFonts w:hint="eastAsia" w:ascii="仿宋" w:hAnsi="仿宋" w:eastAsia="仿宋" w:cs="仿宋"/>
                <w:bCs/>
                <w:szCs w:val="21"/>
                <w:highlight w:val="none"/>
              </w:rPr>
              <w:t>权重分值</w:t>
            </w:r>
          </w:p>
        </w:tc>
        <w:tc>
          <w:tcPr>
            <w:tcW w:w="2875" w:type="pct"/>
            <w:noWrap w:val="0"/>
            <w:vAlign w:val="center"/>
          </w:tcPr>
          <w:p>
            <w:pPr>
              <w:widowControl/>
              <w:adjustRightInd w:val="0"/>
              <w:snapToGrid w:val="0"/>
              <w:jc w:val="center"/>
              <w:rPr>
                <w:rFonts w:ascii="仿宋" w:hAnsi="仿宋" w:eastAsia="仿宋" w:cs="仿宋"/>
                <w:b/>
                <w:bCs/>
                <w:szCs w:val="21"/>
                <w:highlight w:val="none"/>
              </w:rPr>
            </w:pPr>
            <w:r>
              <w:rPr>
                <w:rFonts w:hint="eastAsia" w:ascii="仿宋" w:hAnsi="仿宋" w:eastAsia="仿宋" w:cs="仿宋"/>
                <w:bCs/>
                <w:szCs w:val="21"/>
                <w:highlight w:val="none"/>
              </w:rPr>
              <w:t>评分依据</w:t>
            </w:r>
          </w:p>
        </w:tc>
        <w:tc>
          <w:tcPr>
            <w:tcW w:w="754" w:type="pct"/>
            <w:noWrap w:val="0"/>
            <w:vAlign w:val="center"/>
          </w:tcPr>
          <w:p>
            <w:pPr>
              <w:widowControl/>
              <w:adjustRightInd w:val="0"/>
              <w:snapToGrid w:val="0"/>
              <w:jc w:val="center"/>
              <w:rPr>
                <w:rFonts w:ascii="仿宋" w:hAnsi="仿宋" w:eastAsia="仿宋" w:cs="仿宋"/>
                <w:b/>
                <w:bCs/>
                <w:szCs w:val="21"/>
                <w:highlight w:val="none"/>
              </w:rPr>
            </w:pPr>
            <w:r>
              <w:rPr>
                <w:rFonts w:hint="eastAsia" w:ascii="仿宋" w:hAnsi="仿宋" w:eastAsia="仿宋" w:cs="仿宋"/>
                <w:bCs/>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5" w:type="pct"/>
            <w:noWrap w:val="0"/>
            <w:vAlign w:val="center"/>
          </w:tcPr>
          <w:p>
            <w:pPr>
              <w:widowControl/>
              <w:adjustRightInd w:val="0"/>
              <w:snapToGrid w:val="0"/>
              <w:jc w:val="center"/>
              <w:rPr>
                <w:rFonts w:ascii="仿宋" w:hAnsi="仿宋" w:eastAsia="仿宋" w:cs="仿宋"/>
                <w:bCs/>
                <w:szCs w:val="21"/>
                <w:highlight w:val="none"/>
              </w:rPr>
            </w:pPr>
            <w:r>
              <w:rPr>
                <w:rFonts w:hint="eastAsia" w:ascii="仿宋" w:hAnsi="仿宋" w:eastAsia="仿宋" w:cs="仿宋"/>
                <w:bCs/>
                <w:szCs w:val="21"/>
                <w:highlight w:val="none"/>
              </w:rPr>
              <w:t>1</w:t>
            </w:r>
          </w:p>
        </w:tc>
        <w:tc>
          <w:tcPr>
            <w:tcW w:w="607" w:type="pct"/>
            <w:noWrap w:val="0"/>
            <w:vAlign w:val="center"/>
          </w:tcPr>
          <w:p>
            <w:pPr>
              <w:adjustRightInd w:val="0"/>
              <w:snapToGrid w:val="0"/>
              <w:rPr>
                <w:rFonts w:ascii="仿宋" w:hAnsi="仿宋" w:eastAsia="仿宋" w:cs="仿宋"/>
                <w:b/>
                <w:bCs/>
                <w:szCs w:val="21"/>
                <w:highlight w:val="none"/>
              </w:rPr>
            </w:pPr>
            <w:r>
              <w:rPr>
                <w:rFonts w:hint="eastAsia" w:ascii="仿宋" w:hAnsi="仿宋" w:eastAsia="仿宋" w:cs="仿宋"/>
                <w:szCs w:val="21"/>
                <w:highlight w:val="none"/>
              </w:rPr>
              <w:t>报价</w:t>
            </w:r>
          </w:p>
        </w:tc>
        <w:tc>
          <w:tcPr>
            <w:tcW w:w="445" w:type="pct"/>
            <w:noWrap w:val="0"/>
            <w:vAlign w:val="center"/>
          </w:tcPr>
          <w:p>
            <w:pPr>
              <w:widowControl/>
              <w:adjustRightInd w:val="0"/>
              <w:snapToGrid w:val="0"/>
              <w:jc w:val="left"/>
              <w:rPr>
                <w:rFonts w:ascii="仿宋" w:hAnsi="仿宋" w:eastAsia="仿宋" w:cs="仿宋"/>
                <w:b/>
                <w:bCs/>
                <w:szCs w:val="21"/>
                <w:highlight w:val="none"/>
              </w:rPr>
            </w:pPr>
            <w:r>
              <w:rPr>
                <w:rFonts w:hint="eastAsia" w:ascii="仿宋" w:hAnsi="仿宋" w:eastAsia="仿宋" w:cs="仿宋"/>
                <w:szCs w:val="21"/>
                <w:highlight w:val="none"/>
              </w:rPr>
              <w:t>10分</w:t>
            </w:r>
          </w:p>
        </w:tc>
        <w:tc>
          <w:tcPr>
            <w:tcW w:w="2875" w:type="pct"/>
            <w:noWrap w:val="0"/>
            <w:vAlign w:val="center"/>
          </w:tcPr>
          <w:p>
            <w:pPr>
              <w:widowControl/>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满足磋商文件要求且响应价格最低的响应报价为磋商基准价，其价格分为满分。其他供应商的价格分统一按照下列公式计算：磋商报价得分=(磋商基准价／最后磋商报价)×10</w:t>
            </w:r>
          </w:p>
        </w:tc>
        <w:tc>
          <w:tcPr>
            <w:tcW w:w="754" w:type="pct"/>
            <w:noWrap w:val="0"/>
            <w:vAlign w:val="center"/>
          </w:tcPr>
          <w:p>
            <w:pPr>
              <w:widowControl/>
              <w:adjustRightInd w:val="0"/>
              <w:snapToGrid w:val="0"/>
              <w:jc w:val="left"/>
              <w:rPr>
                <w:rFonts w:ascii="仿宋" w:hAnsi="仿宋" w:eastAsia="仿宋" w:cs="仿宋"/>
                <w:b/>
                <w:bCs/>
                <w:szCs w:val="21"/>
                <w:highlight w:val="none"/>
              </w:rPr>
            </w:pPr>
            <w:r>
              <w:rPr>
                <w:rFonts w:hint="eastAsia" w:ascii="仿宋" w:hAnsi="仿宋" w:eastAsia="仿宋" w:cs="仿宋"/>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5" w:type="pct"/>
            <w:noWrap w:val="0"/>
            <w:vAlign w:val="center"/>
          </w:tcPr>
          <w:p>
            <w:pPr>
              <w:autoSpaceDN w:val="0"/>
              <w:jc w:val="center"/>
              <w:rPr>
                <w:rFonts w:ascii="仿宋" w:hAnsi="仿宋" w:eastAsia="仿宋" w:cs="仿宋"/>
                <w:bCs/>
                <w:szCs w:val="21"/>
                <w:highlight w:val="none"/>
              </w:rPr>
            </w:pPr>
            <w:r>
              <w:rPr>
                <w:rFonts w:hint="eastAsia" w:ascii="仿宋" w:hAnsi="仿宋" w:eastAsia="仿宋" w:cs="仿宋"/>
                <w:bCs/>
                <w:szCs w:val="21"/>
                <w:highlight w:val="none"/>
              </w:rPr>
              <w:t>2</w:t>
            </w:r>
          </w:p>
        </w:tc>
        <w:tc>
          <w:tcPr>
            <w:tcW w:w="607" w:type="pct"/>
            <w:noWrap w:val="0"/>
            <w:vAlign w:val="center"/>
          </w:tcPr>
          <w:p>
            <w:pPr>
              <w:autoSpaceDN w:val="0"/>
              <w:rPr>
                <w:rFonts w:ascii="仿宋" w:hAnsi="仿宋" w:eastAsia="仿宋" w:cs="仿宋"/>
                <w:szCs w:val="21"/>
                <w:highlight w:val="none"/>
              </w:rPr>
            </w:pPr>
            <w:r>
              <w:rPr>
                <w:rFonts w:hint="eastAsia" w:ascii="仿宋" w:hAnsi="仿宋" w:eastAsia="仿宋" w:cs="仿宋"/>
                <w:szCs w:val="21"/>
                <w:highlight w:val="none"/>
              </w:rPr>
              <w:t>服务要求</w:t>
            </w:r>
          </w:p>
        </w:tc>
        <w:tc>
          <w:tcPr>
            <w:tcW w:w="445" w:type="pct"/>
            <w:noWrap w:val="0"/>
            <w:vAlign w:val="center"/>
          </w:tcPr>
          <w:p>
            <w:pPr>
              <w:autoSpaceDN w:val="0"/>
              <w:jc w:val="center"/>
              <w:rPr>
                <w:rFonts w:ascii="仿宋" w:hAnsi="仿宋" w:eastAsia="仿宋" w:cs="仿宋"/>
                <w:szCs w:val="21"/>
                <w:highlight w:val="none"/>
              </w:rPr>
            </w:pPr>
            <w:r>
              <w:rPr>
                <w:rFonts w:ascii="仿宋" w:hAnsi="仿宋" w:eastAsia="仿宋" w:cs="仿宋"/>
                <w:szCs w:val="21"/>
                <w:highlight w:val="none"/>
              </w:rPr>
              <w:t>19</w:t>
            </w:r>
            <w:r>
              <w:rPr>
                <w:rFonts w:hint="eastAsia" w:ascii="仿宋" w:hAnsi="仿宋" w:eastAsia="仿宋" w:cs="仿宋"/>
                <w:szCs w:val="21"/>
                <w:highlight w:val="none"/>
              </w:rPr>
              <w:t>分</w:t>
            </w:r>
          </w:p>
        </w:tc>
        <w:tc>
          <w:tcPr>
            <w:tcW w:w="2875" w:type="pct"/>
            <w:noWrap w:val="0"/>
            <w:vAlign w:val="center"/>
          </w:tcPr>
          <w:p>
            <w:pPr>
              <w:widowControl/>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供应商针对磋商文件第五章“三、技术、服务要求”的“▲”条款的响应得分为</w:t>
            </w:r>
          </w:p>
          <w:p>
            <w:pPr>
              <w:widowControl/>
              <w:adjustRightInd w:val="0"/>
              <w:snapToGrid w:val="0"/>
              <w:jc w:val="left"/>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“▲”条款响应得分=（供应商满足“▲”条款的数量÷“▲”条款的总数量共8条）×19分。</w:t>
            </w:r>
          </w:p>
          <w:p>
            <w:pPr>
              <w:widowControl/>
              <w:adjustRightInd w:val="0"/>
              <w:snapToGrid w:val="0"/>
              <w:jc w:val="left"/>
              <w:rPr>
                <w:rFonts w:hint="eastAsia" w:ascii="Times New Roman" w:hAnsi="Times New Roman" w:eastAsia="宋体" w:cs="Times New Roman"/>
                <w:kern w:val="2"/>
                <w:sz w:val="21"/>
                <w:szCs w:val="24"/>
                <w:highlight w:val="none"/>
                <w:lang w:val="en-US" w:eastAsia="zh-CN" w:bidi="ar-SA"/>
              </w:rPr>
            </w:pPr>
            <w:r>
              <w:rPr>
                <w:rFonts w:hint="eastAsia" w:ascii="仿宋" w:hAnsi="仿宋" w:eastAsia="仿宋" w:cs="仿宋"/>
                <w:szCs w:val="21"/>
                <w:highlight w:val="none"/>
                <w:lang w:val="en-US" w:eastAsia="zh-CN"/>
              </w:rPr>
              <w:t>注：以服务应答表为准。供应商须认真核实所有应答资料，并对其在响应文件中提供的应答的真实性负责，并承担由此带来的一切法律责任和后果。</w:t>
            </w:r>
          </w:p>
        </w:tc>
        <w:tc>
          <w:tcPr>
            <w:tcW w:w="754" w:type="pct"/>
            <w:noWrap w:val="0"/>
            <w:vAlign w:val="center"/>
          </w:tcPr>
          <w:p>
            <w:pPr>
              <w:rPr>
                <w:rFonts w:ascii="仿宋" w:hAnsi="仿宋" w:eastAsia="仿宋" w:cs="仿宋"/>
                <w:szCs w:val="21"/>
                <w:highlight w:val="none"/>
              </w:rPr>
            </w:pPr>
            <w:r>
              <w:rPr>
                <w:rFonts w:hint="eastAsia" w:ascii="仿宋" w:hAnsi="仿宋" w:eastAsia="仿宋" w:cs="仿宋"/>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5" w:type="pct"/>
            <w:noWrap w:val="0"/>
            <w:vAlign w:val="center"/>
          </w:tcPr>
          <w:p>
            <w:pPr>
              <w:widowControl/>
              <w:adjustRightInd w:val="0"/>
              <w:snapToGrid w:val="0"/>
              <w:jc w:val="center"/>
              <w:rPr>
                <w:rFonts w:ascii="仿宋" w:hAnsi="仿宋" w:eastAsia="仿宋" w:cs="仿宋"/>
                <w:bCs/>
                <w:szCs w:val="21"/>
                <w:highlight w:val="none"/>
              </w:rPr>
            </w:pPr>
            <w:r>
              <w:rPr>
                <w:rFonts w:hint="eastAsia" w:ascii="仿宋" w:hAnsi="仿宋" w:eastAsia="仿宋" w:cs="仿宋"/>
                <w:bCs/>
                <w:szCs w:val="21"/>
                <w:highlight w:val="none"/>
              </w:rPr>
              <w:t>3</w:t>
            </w:r>
          </w:p>
        </w:tc>
        <w:tc>
          <w:tcPr>
            <w:tcW w:w="607" w:type="pct"/>
            <w:noWrap w:val="0"/>
            <w:vAlign w:val="center"/>
          </w:tcPr>
          <w:p>
            <w:pPr>
              <w:adjustRightInd w:val="0"/>
              <w:snapToGrid w:val="0"/>
              <w:rPr>
                <w:rFonts w:hint="default" w:ascii="仿宋" w:hAnsi="仿宋" w:eastAsia="仿宋" w:cs="仿宋"/>
                <w:szCs w:val="21"/>
                <w:highlight w:val="none"/>
                <w:lang w:val="en-US" w:eastAsia="zh-CN"/>
              </w:rPr>
            </w:pPr>
            <w:r>
              <w:rPr>
                <w:rFonts w:hint="eastAsia" w:ascii="仿宋" w:hAnsi="仿宋" w:eastAsia="仿宋" w:cs="仿宋"/>
                <w:szCs w:val="21"/>
                <w:highlight w:val="none"/>
                <w:lang w:val="en-US" w:eastAsia="zh-CN"/>
              </w:rPr>
              <w:t>项目理解与设计思路</w:t>
            </w:r>
          </w:p>
        </w:tc>
        <w:tc>
          <w:tcPr>
            <w:tcW w:w="445" w:type="pct"/>
            <w:noWrap w:val="0"/>
            <w:vAlign w:val="center"/>
          </w:tcPr>
          <w:p>
            <w:pPr>
              <w:widowControl/>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lang w:val="en-US" w:eastAsia="zh-CN"/>
              </w:rPr>
              <w:t>15</w:t>
            </w:r>
            <w:r>
              <w:rPr>
                <w:rFonts w:hint="eastAsia" w:ascii="仿宋" w:hAnsi="仿宋" w:eastAsia="仿宋" w:cs="仿宋"/>
                <w:bCs/>
                <w:szCs w:val="21"/>
                <w:highlight w:val="none"/>
              </w:rPr>
              <w:t>分</w:t>
            </w:r>
          </w:p>
        </w:tc>
        <w:tc>
          <w:tcPr>
            <w:tcW w:w="2875" w:type="pct"/>
            <w:noWrap w:val="0"/>
            <w:vAlign w:val="center"/>
          </w:tcPr>
          <w:p>
            <w:pPr>
              <w:widowControl/>
              <w:adjustRightInd w:val="0"/>
              <w:snapToGrid w:val="0"/>
              <w:jc w:val="left"/>
              <w:rPr>
                <w:rFonts w:ascii="仿宋" w:hAnsi="仿宋" w:eastAsia="仿宋" w:cs="仿宋"/>
                <w:bCs/>
                <w:szCs w:val="21"/>
                <w:highlight w:val="none"/>
              </w:rPr>
            </w:pPr>
            <w:r>
              <w:rPr>
                <w:rFonts w:hint="eastAsia" w:ascii="仿宋" w:hAnsi="仿宋" w:eastAsia="仿宋" w:cs="仿宋"/>
                <w:bCs/>
                <w:szCs w:val="21"/>
                <w:highlight w:val="none"/>
              </w:rPr>
              <w:t>供应商应根据本次磋商文件要求及项目特点提供</w:t>
            </w:r>
            <w:r>
              <w:rPr>
                <w:rFonts w:hint="eastAsia" w:ascii="仿宋" w:hAnsi="仿宋" w:eastAsia="仿宋" w:cs="仿宋"/>
                <w:szCs w:val="21"/>
                <w:highlight w:val="none"/>
                <w:lang w:val="en-US" w:eastAsia="zh-CN"/>
              </w:rPr>
              <w:t>项目理解与设计思路</w:t>
            </w:r>
            <w:r>
              <w:rPr>
                <w:rFonts w:hint="eastAsia" w:ascii="仿宋" w:hAnsi="仿宋" w:eastAsia="仿宋" w:cs="仿宋"/>
                <w:bCs/>
                <w:szCs w:val="21"/>
                <w:highlight w:val="none"/>
              </w:rPr>
              <w:t>，包含以下部分：</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1</w:t>
            </w:r>
            <w:r>
              <w:rPr>
                <w:rFonts w:hint="eastAsia" w:ascii="仿宋" w:hAnsi="仿宋" w:eastAsia="仿宋" w:cs="仿宋"/>
                <w:bCs/>
                <w:szCs w:val="21"/>
                <w:highlight w:val="none"/>
              </w:rPr>
              <w:t>）</w:t>
            </w:r>
            <w:r>
              <w:rPr>
                <w:rFonts w:hint="eastAsia" w:ascii="仿宋" w:hAnsi="仿宋" w:eastAsia="仿宋" w:cs="仿宋"/>
                <w:bCs/>
                <w:szCs w:val="21"/>
                <w:highlight w:val="none"/>
                <w:lang w:val="en-US" w:eastAsia="zh-CN"/>
              </w:rPr>
              <w:t>项目背景理解</w:t>
            </w:r>
            <w:r>
              <w:rPr>
                <w:rFonts w:hint="eastAsia" w:ascii="仿宋" w:hAnsi="仿宋" w:eastAsia="仿宋" w:cs="仿宋"/>
                <w:bCs/>
                <w:szCs w:val="21"/>
                <w:highlight w:val="none"/>
              </w:rPr>
              <w:t>；</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2</w:t>
            </w:r>
            <w:r>
              <w:rPr>
                <w:rFonts w:hint="eastAsia" w:ascii="仿宋" w:hAnsi="仿宋" w:eastAsia="仿宋" w:cs="仿宋"/>
                <w:bCs/>
                <w:szCs w:val="21"/>
                <w:highlight w:val="none"/>
              </w:rPr>
              <w:t>）</w:t>
            </w:r>
            <w:r>
              <w:rPr>
                <w:rFonts w:hint="eastAsia" w:ascii="仿宋" w:hAnsi="仿宋" w:eastAsia="仿宋" w:cs="仿宋"/>
                <w:bCs/>
                <w:szCs w:val="21"/>
                <w:highlight w:val="none"/>
                <w:lang w:val="en-US" w:eastAsia="zh-CN"/>
              </w:rPr>
              <w:t>整体设计概念</w:t>
            </w:r>
            <w:r>
              <w:rPr>
                <w:rFonts w:hint="eastAsia" w:ascii="仿宋" w:hAnsi="仿宋" w:eastAsia="仿宋" w:cs="仿宋"/>
                <w:bCs/>
                <w:szCs w:val="21"/>
                <w:highlight w:val="none"/>
              </w:rPr>
              <w:t>；</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3</w:t>
            </w:r>
            <w:r>
              <w:rPr>
                <w:rFonts w:hint="eastAsia" w:ascii="仿宋" w:hAnsi="仿宋" w:eastAsia="仿宋" w:cs="仿宋"/>
                <w:bCs/>
                <w:szCs w:val="21"/>
                <w:highlight w:val="none"/>
              </w:rPr>
              <w:t>）</w:t>
            </w:r>
            <w:r>
              <w:rPr>
                <w:rFonts w:hint="eastAsia" w:ascii="仿宋" w:hAnsi="仿宋" w:eastAsia="仿宋" w:cs="仿宋"/>
                <w:bCs/>
                <w:szCs w:val="21"/>
                <w:highlight w:val="none"/>
                <w:lang w:val="en-US" w:eastAsia="zh-CN"/>
              </w:rPr>
              <w:t>具体设计思路</w:t>
            </w:r>
            <w:r>
              <w:rPr>
                <w:rFonts w:hint="eastAsia" w:ascii="仿宋" w:hAnsi="仿宋" w:eastAsia="仿宋" w:cs="仿宋"/>
                <w:bCs/>
                <w:szCs w:val="21"/>
                <w:highlight w:val="none"/>
              </w:rPr>
              <w:t>。</w:t>
            </w:r>
          </w:p>
          <w:p>
            <w:pPr>
              <w:widowControl/>
              <w:adjustRightInd w:val="0"/>
              <w:snapToGrid w:val="0"/>
              <w:jc w:val="left"/>
              <w:rPr>
                <w:rFonts w:ascii="仿宋" w:hAnsi="仿宋" w:eastAsia="仿宋" w:cs="仿宋"/>
                <w:szCs w:val="21"/>
                <w:highlight w:val="none"/>
              </w:rPr>
            </w:pPr>
            <w:r>
              <w:rPr>
                <w:rFonts w:hint="eastAsia" w:ascii="仿宋" w:hAnsi="仿宋" w:eastAsia="仿宋" w:cs="仿宋"/>
                <w:bCs/>
                <w:szCs w:val="21"/>
                <w:highlight w:val="none"/>
              </w:rPr>
              <w:t>本项满分</w:t>
            </w:r>
            <w:r>
              <w:rPr>
                <w:rFonts w:hint="eastAsia" w:ascii="仿宋" w:hAnsi="仿宋" w:eastAsia="仿宋" w:cs="仿宋"/>
                <w:bCs/>
                <w:szCs w:val="21"/>
                <w:highlight w:val="none"/>
                <w:lang w:val="en-US" w:eastAsia="zh-CN"/>
              </w:rPr>
              <w:t>15</w:t>
            </w:r>
            <w:r>
              <w:rPr>
                <w:rFonts w:hint="eastAsia" w:ascii="仿宋" w:hAnsi="仿宋" w:eastAsia="仿宋" w:cs="仿宋"/>
                <w:bCs/>
                <w:szCs w:val="21"/>
                <w:highlight w:val="none"/>
              </w:rPr>
              <w:t>分，以上</w:t>
            </w:r>
            <w:r>
              <w:rPr>
                <w:rFonts w:ascii="仿宋" w:hAnsi="仿宋" w:eastAsia="仿宋" w:cs="仿宋"/>
                <w:bCs/>
                <w:szCs w:val="21"/>
                <w:highlight w:val="none"/>
              </w:rPr>
              <w:t>3</w:t>
            </w:r>
            <w:r>
              <w:rPr>
                <w:rFonts w:hint="eastAsia" w:ascii="仿宋" w:hAnsi="仿宋" w:eastAsia="仿宋" w:cs="仿宋"/>
                <w:bCs/>
                <w:szCs w:val="21"/>
                <w:highlight w:val="none"/>
              </w:rPr>
              <w:t>个部分，每缺少一个部分扣</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分；若方案内容存在凭空捏造、内容前后不一致、逻辑错误、涉及的规范及标准错误、科学原理错误、时间地点错误、不符合项目或当地实际情况</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lang w:val="en-US" w:eastAsia="zh-CN"/>
              </w:rPr>
              <w:t>描述不充分</w:t>
            </w:r>
            <w:r>
              <w:rPr>
                <w:rFonts w:hint="eastAsia" w:ascii="仿宋" w:hAnsi="仿宋" w:eastAsia="仿宋" w:cs="仿宋"/>
                <w:bCs/>
                <w:szCs w:val="21"/>
                <w:highlight w:val="none"/>
              </w:rPr>
              <w:t>，以及不可能实现的夸大情形等任何一种情形的，每有一处扣</w:t>
            </w:r>
            <w:r>
              <w:rPr>
                <w:rFonts w:hint="eastAsia" w:ascii="仿宋" w:hAnsi="仿宋" w:eastAsia="仿宋" w:cs="仿宋"/>
                <w:bCs/>
                <w:szCs w:val="21"/>
                <w:highlight w:val="none"/>
                <w:lang w:val="en-US" w:eastAsia="zh-CN"/>
              </w:rPr>
              <w:t>2.5</w:t>
            </w:r>
            <w:r>
              <w:rPr>
                <w:rFonts w:hint="eastAsia" w:ascii="仿宋" w:hAnsi="仿宋" w:eastAsia="仿宋" w:cs="仿宋"/>
                <w:bCs/>
                <w:szCs w:val="21"/>
                <w:highlight w:val="none"/>
              </w:rPr>
              <w:t>分，每一个部分最多扣</w:t>
            </w:r>
            <w:r>
              <w:rPr>
                <w:rFonts w:hint="eastAsia" w:ascii="仿宋" w:hAnsi="仿宋" w:eastAsia="仿宋" w:cs="仿宋"/>
                <w:bCs/>
                <w:szCs w:val="21"/>
                <w:highlight w:val="none"/>
                <w:lang w:val="en-US" w:eastAsia="zh-CN"/>
              </w:rPr>
              <w:t>5</w:t>
            </w:r>
            <w:r>
              <w:rPr>
                <w:rFonts w:hint="eastAsia" w:ascii="仿宋" w:hAnsi="仿宋" w:eastAsia="仿宋" w:cs="仿宋"/>
                <w:bCs/>
                <w:szCs w:val="21"/>
                <w:highlight w:val="none"/>
              </w:rPr>
              <w:t>分，本项扣完为止。</w:t>
            </w:r>
          </w:p>
        </w:tc>
        <w:tc>
          <w:tcPr>
            <w:tcW w:w="754" w:type="pct"/>
            <w:noWrap w:val="0"/>
            <w:vAlign w:val="center"/>
          </w:tcPr>
          <w:p>
            <w:pPr>
              <w:widowControl/>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5" w:type="pct"/>
            <w:noWrap w:val="0"/>
            <w:vAlign w:val="center"/>
          </w:tcPr>
          <w:p>
            <w:pPr>
              <w:widowControl/>
              <w:adjustRightInd w:val="0"/>
              <w:snapToGrid w:val="0"/>
              <w:jc w:val="center"/>
              <w:rPr>
                <w:rFonts w:ascii="仿宋" w:hAnsi="仿宋" w:eastAsia="仿宋" w:cs="仿宋"/>
                <w:bCs/>
                <w:szCs w:val="21"/>
                <w:highlight w:val="none"/>
              </w:rPr>
            </w:pPr>
            <w:r>
              <w:rPr>
                <w:rFonts w:hint="eastAsia" w:ascii="仿宋" w:hAnsi="仿宋" w:eastAsia="仿宋" w:cs="仿宋"/>
                <w:bCs/>
                <w:szCs w:val="21"/>
                <w:highlight w:val="none"/>
              </w:rPr>
              <w:t>4</w:t>
            </w:r>
          </w:p>
        </w:tc>
        <w:tc>
          <w:tcPr>
            <w:tcW w:w="607" w:type="pct"/>
            <w:noWrap w:val="0"/>
            <w:vAlign w:val="center"/>
          </w:tcPr>
          <w:p>
            <w:pPr>
              <w:widowControl/>
              <w:adjustRightInd w:val="0"/>
              <w:snapToGrid w:val="0"/>
              <w:jc w:val="left"/>
              <w:rPr>
                <w:rFonts w:ascii="仿宋" w:hAnsi="仿宋" w:eastAsia="仿宋" w:cs="仿宋"/>
                <w:b/>
                <w:bCs/>
                <w:szCs w:val="21"/>
                <w:highlight w:val="none"/>
              </w:rPr>
            </w:pPr>
            <w:r>
              <w:rPr>
                <w:rFonts w:hint="eastAsia" w:ascii="仿宋" w:hAnsi="仿宋" w:eastAsia="仿宋" w:cs="仿宋"/>
                <w:bCs/>
                <w:szCs w:val="21"/>
                <w:highlight w:val="none"/>
              </w:rPr>
              <w:t>设计方案</w:t>
            </w:r>
          </w:p>
        </w:tc>
        <w:tc>
          <w:tcPr>
            <w:tcW w:w="445" w:type="pct"/>
            <w:noWrap w:val="0"/>
            <w:vAlign w:val="center"/>
          </w:tcPr>
          <w:p>
            <w:pPr>
              <w:widowControl/>
              <w:adjustRightInd w:val="0"/>
              <w:snapToGrid w:val="0"/>
              <w:jc w:val="left"/>
              <w:rPr>
                <w:rFonts w:ascii="仿宋" w:hAnsi="仿宋" w:eastAsia="仿宋" w:cs="仿宋"/>
                <w:b/>
                <w:bCs/>
                <w:szCs w:val="21"/>
                <w:highlight w:val="none"/>
              </w:rPr>
            </w:pPr>
            <w:r>
              <w:rPr>
                <w:rFonts w:hint="eastAsia" w:ascii="仿宋" w:hAnsi="仿宋" w:eastAsia="仿宋" w:cs="仿宋"/>
                <w:bCs/>
                <w:szCs w:val="21"/>
                <w:highlight w:val="none"/>
                <w:lang w:val="en-US" w:eastAsia="zh-CN"/>
              </w:rPr>
              <w:t>36</w:t>
            </w:r>
            <w:r>
              <w:rPr>
                <w:rFonts w:hint="eastAsia" w:ascii="仿宋" w:hAnsi="仿宋" w:eastAsia="仿宋" w:cs="仿宋"/>
                <w:bCs/>
                <w:szCs w:val="21"/>
                <w:highlight w:val="none"/>
              </w:rPr>
              <w:t>分</w:t>
            </w:r>
          </w:p>
        </w:tc>
        <w:tc>
          <w:tcPr>
            <w:tcW w:w="2875" w:type="pct"/>
            <w:noWrap w:val="0"/>
            <w:vAlign w:val="center"/>
          </w:tcPr>
          <w:p>
            <w:pPr>
              <w:widowControl/>
              <w:adjustRightInd w:val="0"/>
              <w:snapToGrid w:val="0"/>
              <w:jc w:val="left"/>
              <w:rPr>
                <w:rFonts w:ascii="仿宋" w:hAnsi="仿宋" w:eastAsia="仿宋" w:cs="仿宋"/>
                <w:bCs/>
                <w:szCs w:val="21"/>
                <w:highlight w:val="none"/>
              </w:rPr>
            </w:pPr>
            <w:r>
              <w:rPr>
                <w:rFonts w:hint="eastAsia" w:ascii="仿宋" w:hAnsi="仿宋" w:eastAsia="仿宋" w:cs="仿宋"/>
                <w:bCs/>
                <w:szCs w:val="21"/>
                <w:highlight w:val="none"/>
              </w:rPr>
              <w:t>供应商应根据本次磋商文件要求及项目特点提供设计方案，包含以下部分：</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1</w:t>
            </w:r>
            <w:r>
              <w:rPr>
                <w:rFonts w:hint="eastAsia" w:ascii="仿宋" w:hAnsi="仿宋" w:eastAsia="仿宋" w:cs="仿宋"/>
                <w:bCs/>
                <w:szCs w:val="21"/>
                <w:highlight w:val="none"/>
              </w:rPr>
              <w:t>）效果图；</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2</w:t>
            </w:r>
            <w:r>
              <w:rPr>
                <w:rFonts w:hint="eastAsia" w:ascii="仿宋" w:hAnsi="仿宋" w:eastAsia="仿宋" w:cs="仿宋"/>
                <w:bCs/>
                <w:szCs w:val="21"/>
                <w:highlight w:val="none"/>
              </w:rPr>
              <w:t>）</w:t>
            </w:r>
            <w:r>
              <w:rPr>
                <w:rFonts w:hint="eastAsia" w:ascii="仿宋" w:hAnsi="仿宋" w:eastAsia="仿宋" w:cs="仿宋"/>
                <w:bCs/>
                <w:szCs w:val="21"/>
                <w:highlight w:val="none"/>
                <w:lang w:val="en-US" w:eastAsia="zh-CN"/>
              </w:rPr>
              <w:t>点位图</w:t>
            </w:r>
            <w:r>
              <w:rPr>
                <w:rFonts w:hint="eastAsia" w:ascii="仿宋" w:hAnsi="仿宋" w:eastAsia="仿宋" w:cs="仿宋"/>
                <w:bCs/>
                <w:szCs w:val="21"/>
                <w:highlight w:val="none"/>
              </w:rPr>
              <w:t>；</w:t>
            </w:r>
          </w:p>
          <w:p>
            <w:pPr>
              <w:widowControl/>
              <w:adjustRightInd w:val="0"/>
              <w:snapToGrid w:val="0"/>
              <w:jc w:val="left"/>
              <w:rPr>
                <w:rFonts w:ascii="仿宋" w:hAnsi="仿宋" w:eastAsia="仿宋" w:cs="仿宋"/>
                <w:bCs/>
                <w:szCs w:val="21"/>
                <w:highlight w:val="none"/>
              </w:rPr>
            </w:pPr>
            <w:r>
              <w:rPr>
                <w:rFonts w:hint="eastAsia" w:ascii="仿宋" w:hAnsi="仿宋" w:eastAsia="仿宋" w:cs="仿宋"/>
                <w:bCs/>
                <w:szCs w:val="21"/>
                <w:highlight w:val="none"/>
              </w:rPr>
              <w:t>3）设计亮点；</w:t>
            </w:r>
          </w:p>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4</w:t>
            </w:r>
            <w:r>
              <w:rPr>
                <w:rFonts w:hint="eastAsia" w:ascii="仿宋" w:hAnsi="仿宋" w:eastAsia="仿宋" w:cs="仿宋"/>
                <w:bCs/>
                <w:szCs w:val="21"/>
                <w:highlight w:val="none"/>
              </w:rPr>
              <w:t>）设计解析。</w:t>
            </w:r>
          </w:p>
          <w:p>
            <w:pPr>
              <w:widowControl/>
              <w:adjustRightInd w:val="0"/>
              <w:snapToGrid w:val="0"/>
              <w:jc w:val="left"/>
              <w:rPr>
                <w:rFonts w:ascii="仿宋" w:hAnsi="仿宋" w:eastAsia="仿宋" w:cs="仿宋"/>
                <w:b/>
                <w:bCs/>
                <w:szCs w:val="21"/>
                <w:highlight w:val="none"/>
              </w:rPr>
            </w:pPr>
            <w:r>
              <w:rPr>
                <w:rFonts w:hint="eastAsia" w:ascii="仿宋" w:hAnsi="仿宋" w:eastAsia="仿宋" w:cs="仿宋"/>
                <w:bCs/>
                <w:szCs w:val="21"/>
                <w:highlight w:val="none"/>
              </w:rPr>
              <w:t>设计方案应当按照设计要求制作，本项满分</w:t>
            </w:r>
            <w:r>
              <w:rPr>
                <w:rFonts w:hint="eastAsia" w:ascii="仿宋" w:hAnsi="仿宋" w:eastAsia="仿宋" w:cs="仿宋"/>
                <w:bCs/>
                <w:szCs w:val="21"/>
                <w:highlight w:val="none"/>
                <w:lang w:val="en-US" w:eastAsia="zh-CN"/>
              </w:rPr>
              <w:t>36</w:t>
            </w:r>
            <w:r>
              <w:rPr>
                <w:rFonts w:hint="eastAsia" w:ascii="仿宋" w:hAnsi="仿宋" w:eastAsia="仿宋" w:cs="仿宋"/>
                <w:bCs/>
                <w:szCs w:val="21"/>
                <w:highlight w:val="none"/>
              </w:rPr>
              <w:t>分，以上</w:t>
            </w:r>
            <w:r>
              <w:rPr>
                <w:rFonts w:ascii="仿宋" w:hAnsi="仿宋" w:eastAsia="仿宋" w:cs="仿宋"/>
                <w:bCs/>
                <w:szCs w:val="21"/>
                <w:highlight w:val="none"/>
              </w:rPr>
              <w:t>4</w:t>
            </w:r>
            <w:r>
              <w:rPr>
                <w:rFonts w:hint="eastAsia" w:ascii="仿宋" w:hAnsi="仿宋" w:eastAsia="仿宋" w:cs="仿宋"/>
                <w:bCs/>
                <w:szCs w:val="21"/>
                <w:highlight w:val="none"/>
              </w:rPr>
              <w:t>个部分，每缺少一个部分扣</w:t>
            </w:r>
            <w:r>
              <w:rPr>
                <w:rFonts w:hint="eastAsia" w:ascii="仿宋" w:hAnsi="仿宋" w:eastAsia="仿宋" w:cs="仿宋"/>
                <w:bCs/>
                <w:szCs w:val="21"/>
                <w:highlight w:val="none"/>
                <w:lang w:val="en-US" w:eastAsia="zh-CN"/>
              </w:rPr>
              <w:t>9</w:t>
            </w:r>
            <w:r>
              <w:rPr>
                <w:rFonts w:hint="eastAsia" w:ascii="仿宋" w:hAnsi="仿宋" w:eastAsia="仿宋" w:cs="仿宋"/>
                <w:bCs/>
                <w:szCs w:val="21"/>
                <w:highlight w:val="none"/>
              </w:rPr>
              <w:t>分；若方案内容存在凭空捏造、内容前后不一致、逻辑错误、涉及的规范及标准错误、科学原理错误、时间地点错误、不符合项目或当地实际情况</w:t>
            </w:r>
            <w:r>
              <w:rPr>
                <w:rFonts w:hint="eastAsia" w:ascii="仿宋" w:hAnsi="仿宋" w:eastAsia="仿宋" w:cs="仿宋"/>
                <w:bCs/>
                <w:szCs w:val="21"/>
                <w:highlight w:val="none"/>
                <w:lang w:eastAsia="zh-CN"/>
              </w:rPr>
              <w:t>、</w:t>
            </w:r>
            <w:r>
              <w:rPr>
                <w:rFonts w:hint="eastAsia" w:ascii="仿宋" w:hAnsi="仿宋" w:eastAsia="仿宋" w:cs="仿宋"/>
                <w:bCs/>
                <w:szCs w:val="21"/>
                <w:highlight w:val="none"/>
                <w:lang w:val="en-US" w:eastAsia="zh-CN"/>
              </w:rPr>
              <w:t>展示不充分</w:t>
            </w:r>
            <w:r>
              <w:rPr>
                <w:rFonts w:hint="eastAsia" w:ascii="仿宋" w:hAnsi="仿宋" w:eastAsia="仿宋" w:cs="仿宋"/>
                <w:bCs/>
                <w:szCs w:val="21"/>
                <w:highlight w:val="none"/>
              </w:rPr>
              <w:t>，以及不可能实现的夸大情形等任何一种情形的，每有一处扣</w:t>
            </w:r>
            <w:r>
              <w:rPr>
                <w:rFonts w:hint="eastAsia" w:ascii="仿宋" w:hAnsi="仿宋" w:eastAsia="仿宋" w:cs="仿宋"/>
                <w:bCs/>
                <w:szCs w:val="21"/>
                <w:highlight w:val="none"/>
                <w:lang w:val="en-US" w:eastAsia="zh-CN"/>
              </w:rPr>
              <w:t>3</w:t>
            </w:r>
            <w:r>
              <w:rPr>
                <w:rFonts w:hint="eastAsia" w:ascii="仿宋" w:hAnsi="仿宋" w:eastAsia="仿宋" w:cs="仿宋"/>
                <w:bCs/>
                <w:szCs w:val="21"/>
                <w:highlight w:val="none"/>
              </w:rPr>
              <w:t>分，每一个部分最多扣</w:t>
            </w:r>
            <w:r>
              <w:rPr>
                <w:rFonts w:hint="eastAsia" w:ascii="仿宋" w:hAnsi="仿宋" w:eastAsia="仿宋" w:cs="仿宋"/>
                <w:bCs/>
                <w:szCs w:val="21"/>
                <w:highlight w:val="none"/>
                <w:lang w:val="en-US" w:eastAsia="zh-CN"/>
              </w:rPr>
              <w:t>9</w:t>
            </w:r>
            <w:r>
              <w:rPr>
                <w:rFonts w:hint="eastAsia" w:ascii="仿宋" w:hAnsi="仿宋" w:eastAsia="仿宋" w:cs="仿宋"/>
                <w:bCs/>
                <w:szCs w:val="21"/>
                <w:highlight w:val="none"/>
              </w:rPr>
              <w:t>分，本项扣完为止。</w:t>
            </w:r>
          </w:p>
        </w:tc>
        <w:tc>
          <w:tcPr>
            <w:tcW w:w="754" w:type="pct"/>
            <w:noWrap w:val="0"/>
            <w:vAlign w:val="center"/>
          </w:tcPr>
          <w:p>
            <w:pPr>
              <w:widowControl/>
              <w:adjustRightInd w:val="0"/>
              <w:snapToGrid w:val="0"/>
              <w:jc w:val="left"/>
              <w:rPr>
                <w:rFonts w:ascii="仿宋" w:hAnsi="仿宋" w:eastAsia="仿宋" w:cs="仿宋"/>
                <w:b/>
                <w:bCs/>
                <w:szCs w:val="21"/>
                <w:highlight w:val="none"/>
              </w:rPr>
            </w:pPr>
            <w:r>
              <w:rPr>
                <w:rFonts w:hint="eastAsia" w:ascii="仿宋" w:hAnsi="仿宋" w:eastAsia="仿宋" w:cs="仿宋"/>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5" w:type="pct"/>
            <w:noWrap w:val="0"/>
            <w:vAlign w:val="center"/>
          </w:tcPr>
          <w:p>
            <w:pPr>
              <w:widowControl/>
              <w:adjustRightInd w:val="0"/>
              <w:snapToGrid w:val="0"/>
              <w:jc w:val="center"/>
              <w:rPr>
                <w:rFonts w:ascii="仿宋" w:hAnsi="仿宋" w:eastAsia="仿宋" w:cs="仿宋"/>
                <w:bCs/>
                <w:szCs w:val="21"/>
                <w:highlight w:val="none"/>
              </w:rPr>
            </w:pPr>
            <w:r>
              <w:rPr>
                <w:rFonts w:hint="eastAsia" w:ascii="仿宋" w:hAnsi="仿宋" w:eastAsia="仿宋" w:cs="仿宋"/>
                <w:bCs/>
                <w:szCs w:val="21"/>
                <w:highlight w:val="none"/>
              </w:rPr>
              <w:t>5</w:t>
            </w:r>
          </w:p>
        </w:tc>
        <w:tc>
          <w:tcPr>
            <w:tcW w:w="607" w:type="pct"/>
            <w:noWrap w:val="0"/>
            <w:vAlign w:val="center"/>
          </w:tcPr>
          <w:p>
            <w:pPr>
              <w:widowControl/>
              <w:adjustRightInd w:val="0"/>
              <w:snapToGrid w:val="0"/>
              <w:jc w:val="left"/>
              <w:rPr>
                <w:rFonts w:ascii="仿宋" w:hAnsi="仿宋" w:eastAsia="仿宋" w:cs="仿宋"/>
                <w:bCs/>
                <w:szCs w:val="21"/>
                <w:highlight w:val="none"/>
              </w:rPr>
            </w:pPr>
            <w:r>
              <w:rPr>
                <w:rFonts w:hint="eastAsia" w:ascii="仿宋" w:hAnsi="仿宋" w:eastAsia="仿宋" w:cs="仿宋"/>
                <w:bCs/>
                <w:szCs w:val="21"/>
                <w:highlight w:val="none"/>
              </w:rPr>
              <w:t>业绩</w:t>
            </w:r>
          </w:p>
        </w:tc>
        <w:tc>
          <w:tcPr>
            <w:tcW w:w="445" w:type="pct"/>
            <w:noWrap w:val="0"/>
            <w:vAlign w:val="center"/>
          </w:tcPr>
          <w:p>
            <w:pPr>
              <w:widowControl/>
              <w:adjustRightInd w:val="0"/>
              <w:snapToGrid w:val="0"/>
              <w:jc w:val="left"/>
              <w:rPr>
                <w:rFonts w:ascii="仿宋" w:hAnsi="仿宋" w:eastAsia="仿宋" w:cs="仿宋"/>
                <w:bCs/>
                <w:szCs w:val="21"/>
                <w:highlight w:val="none"/>
              </w:rPr>
            </w:pPr>
            <w:r>
              <w:rPr>
                <w:rFonts w:ascii="仿宋" w:hAnsi="仿宋" w:eastAsia="仿宋" w:cs="仿宋"/>
                <w:bCs/>
                <w:szCs w:val="21"/>
                <w:highlight w:val="none"/>
              </w:rPr>
              <w:t>20</w:t>
            </w:r>
            <w:r>
              <w:rPr>
                <w:rFonts w:hint="eastAsia" w:ascii="仿宋" w:hAnsi="仿宋" w:eastAsia="仿宋" w:cs="仿宋"/>
                <w:bCs/>
                <w:szCs w:val="21"/>
                <w:highlight w:val="none"/>
              </w:rPr>
              <w:t>分</w:t>
            </w:r>
          </w:p>
        </w:tc>
        <w:tc>
          <w:tcPr>
            <w:tcW w:w="2875" w:type="pct"/>
            <w:noWrap w:val="0"/>
            <w:vAlign w:val="center"/>
          </w:tcPr>
          <w:p>
            <w:pPr>
              <w:widowControl/>
              <w:adjustRightInd w:val="0"/>
              <w:snapToGrid w:val="0"/>
              <w:ind w:hanging="36"/>
              <w:jc w:val="left"/>
              <w:rPr>
                <w:rFonts w:ascii="仿宋" w:hAnsi="仿宋" w:eastAsia="仿宋" w:cs="仿宋"/>
                <w:bCs/>
                <w:szCs w:val="21"/>
                <w:highlight w:val="none"/>
              </w:rPr>
            </w:pPr>
            <w:r>
              <w:rPr>
                <w:rFonts w:hint="eastAsia" w:ascii="仿宋" w:hAnsi="仿宋" w:eastAsia="仿宋" w:cs="仿宋"/>
                <w:bCs/>
                <w:szCs w:val="21"/>
                <w:highlight w:val="none"/>
              </w:rPr>
              <w:t>20</w:t>
            </w:r>
            <w:r>
              <w:rPr>
                <w:rFonts w:hint="eastAsia" w:ascii="仿宋" w:hAnsi="仿宋" w:eastAsia="仿宋" w:cs="仿宋"/>
                <w:bCs/>
                <w:szCs w:val="21"/>
                <w:highlight w:val="none"/>
                <w:lang w:val="en-US" w:eastAsia="zh-CN"/>
              </w:rPr>
              <w:t>20</w:t>
            </w:r>
            <w:r>
              <w:rPr>
                <w:rFonts w:hint="eastAsia" w:ascii="仿宋" w:hAnsi="仿宋" w:eastAsia="仿宋" w:cs="仿宋"/>
                <w:bCs/>
                <w:szCs w:val="21"/>
                <w:highlight w:val="none"/>
              </w:rPr>
              <w:t>年1月1日至响应截止时间（以合同签订时间为准），供应商具有本项目类似业绩的，每提供一个得</w:t>
            </w:r>
            <w:r>
              <w:rPr>
                <w:rFonts w:ascii="仿宋" w:hAnsi="仿宋" w:eastAsia="仿宋" w:cs="仿宋"/>
                <w:bCs/>
                <w:szCs w:val="21"/>
                <w:highlight w:val="none"/>
              </w:rPr>
              <w:t>5</w:t>
            </w:r>
            <w:r>
              <w:rPr>
                <w:rFonts w:hint="eastAsia" w:ascii="仿宋" w:hAnsi="仿宋" w:eastAsia="仿宋" w:cs="仿宋"/>
                <w:bCs/>
                <w:szCs w:val="21"/>
                <w:highlight w:val="none"/>
              </w:rPr>
              <w:t>分，最多得</w:t>
            </w:r>
            <w:r>
              <w:rPr>
                <w:rFonts w:ascii="仿宋" w:hAnsi="仿宋" w:eastAsia="仿宋" w:cs="仿宋"/>
                <w:bCs/>
                <w:szCs w:val="21"/>
                <w:highlight w:val="none"/>
              </w:rPr>
              <w:t>20</w:t>
            </w:r>
            <w:r>
              <w:rPr>
                <w:rFonts w:hint="eastAsia" w:ascii="仿宋" w:hAnsi="仿宋" w:eastAsia="仿宋" w:cs="仿宋"/>
                <w:bCs/>
                <w:szCs w:val="21"/>
                <w:highlight w:val="none"/>
              </w:rPr>
              <w:t>分。</w:t>
            </w:r>
          </w:p>
          <w:p>
            <w:pPr>
              <w:widowControl/>
              <w:adjustRightInd w:val="0"/>
              <w:snapToGrid w:val="0"/>
              <w:jc w:val="left"/>
              <w:rPr>
                <w:rFonts w:ascii="仿宋" w:hAnsi="仿宋" w:eastAsia="仿宋" w:cs="仿宋"/>
                <w:bCs/>
                <w:szCs w:val="21"/>
                <w:highlight w:val="none"/>
              </w:rPr>
            </w:pPr>
            <w:r>
              <w:rPr>
                <w:rFonts w:hint="eastAsia" w:ascii="仿宋" w:hAnsi="仿宋" w:eastAsia="仿宋" w:cs="仿宋"/>
                <w:bCs/>
                <w:szCs w:val="21"/>
                <w:highlight w:val="none"/>
              </w:rPr>
              <w:t>(提供合同或中标/成交通知书复印件，并加盖供应商鲜章)</w:t>
            </w:r>
          </w:p>
        </w:tc>
        <w:tc>
          <w:tcPr>
            <w:tcW w:w="754" w:type="pct"/>
            <w:noWrap w:val="0"/>
            <w:vAlign w:val="center"/>
          </w:tcPr>
          <w:p>
            <w:pPr>
              <w:widowControl/>
              <w:adjustRightInd w:val="0"/>
              <w:snapToGrid w:val="0"/>
              <w:jc w:val="left"/>
              <w:rPr>
                <w:rFonts w:ascii="仿宋" w:hAnsi="仿宋" w:eastAsia="仿宋" w:cs="仿宋"/>
                <w:szCs w:val="21"/>
                <w:highlight w:val="none"/>
              </w:rPr>
            </w:pPr>
            <w:r>
              <w:rPr>
                <w:rFonts w:hint="eastAsia" w:ascii="仿宋" w:hAnsi="仿宋" w:eastAsia="仿宋" w:cs="仿宋"/>
                <w:szCs w:val="21"/>
                <w:highlight w:val="none"/>
              </w:rPr>
              <w:t>共同评分因素</w:t>
            </w:r>
          </w:p>
        </w:tc>
      </w:tr>
    </w:tbl>
    <w:p>
      <w:pPr>
        <w:ind w:firstLine="630"/>
        <w:rPr>
          <w:rFonts w:ascii="仿宋" w:hAnsi="仿宋" w:eastAsia="仿宋"/>
          <w:color w:val="000000" w:themeColor="text1"/>
          <w14:textFill>
            <w14:solidFill>
              <w14:schemeClr w14:val="tx1"/>
            </w14:solidFill>
          </w14:textFill>
        </w:rPr>
      </w:pP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注：评分的取值按四舍五入法，保留小数点后两位。</w:t>
      </w:r>
    </w:p>
    <w:bookmarkEnd w:id="101"/>
    <w:bookmarkEnd w:id="102"/>
    <w:bookmarkEnd w:id="103"/>
    <w:bookmarkEnd w:id="104"/>
    <w:p>
      <w:pPr>
        <w:pStyle w:val="9"/>
        <w:ind w:firstLine="420" w:firstLineChars="175"/>
        <w:rPr>
          <w:rFonts w:ascii="仿宋" w:hAnsi="仿宋" w:eastAsia="仿宋"/>
          <w:color w:val="000000" w:themeColor="text1"/>
          <w:sz w:val="24"/>
          <w14:textFill>
            <w14:solidFill>
              <w14:schemeClr w14:val="tx1"/>
            </w14:solidFill>
          </w14:textFill>
        </w:rPr>
      </w:pPr>
      <w:bookmarkStart w:id="107" w:name="_Toc217446059"/>
      <w:r>
        <w:rPr>
          <w:rFonts w:hint="eastAsia" w:ascii="仿宋" w:hAnsi="仿宋" w:eastAsia="仿宋"/>
          <w:color w:val="000000" w:themeColor="text1"/>
          <w:sz w:val="24"/>
          <w14:textFill>
            <w14:solidFill>
              <w14:schemeClr w14:val="tx1"/>
            </w14:solidFill>
          </w14:textFill>
        </w:rPr>
        <w:t>3.3.4评审得分＝（A1＋A2＋……＋An）/N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 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 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 N</w:t>
      </w:r>
      <w:r>
        <w:rPr>
          <w:rFonts w:hint="eastAsia" w:ascii="仿宋" w:hAnsi="仿宋" w:eastAsia="仿宋"/>
          <w:color w:val="000000" w:themeColor="text1"/>
          <w:sz w:val="24"/>
          <w:vertAlign w:val="subscript"/>
          <w14:textFill>
            <w14:solidFill>
              <w14:schemeClr w14:val="tx1"/>
            </w14:solidFill>
          </w14:textFill>
        </w:rPr>
        <w:t>D</w:t>
      </w:r>
    </w:p>
    <w:p>
      <w:pPr>
        <w:pStyle w:val="9"/>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hint="eastAsia"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w:t>
      </w:r>
    </w:p>
    <w:p>
      <w:pPr>
        <w:pStyle w:val="9"/>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B1、B2……Bn 分别为每个技术类评委（技术类专家和采购人代表）的打分，N</w:t>
      </w:r>
      <w:r>
        <w:rPr>
          <w:rFonts w:hint="eastAsia"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w:t>
      </w:r>
    </w:p>
    <w:p>
      <w:pPr>
        <w:pStyle w:val="9"/>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C1、C2……Cn 分别为每个政策合同类评委（法律类专家）的打分，N</w:t>
      </w:r>
      <w:r>
        <w:rPr>
          <w:rFonts w:hint="eastAsia"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w:t>
      </w:r>
    </w:p>
    <w:bookmarkEnd w:id="107"/>
    <w:p>
      <w:pPr>
        <w:tabs>
          <w:tab w:val="left" w:pos="851"/>
        </w:tabs>
        <w:spacing w:line="400" w:lineRule="exact"/>
        <w:ind w:firstLine="436" w:firstLineChars="200"/>
        <w:rPr>
          <w:rFonts w:hint="eastAsia" w:ascii="仿宋" w:hAnsi="仿宋" w:eastAsia="仿宋" w:cs="Times New Roman"/>
          <w:color w:val="000000" w:themeColor="text1"/>
          <w:spacing w:val="-11"/>
          <w:kern w:val="2"/>
          <w:sz w:val="24"/>
          <w:szCs w:val="24"/>
          <w:lang w:val="en-US" w:eastAsia="zh-CN" w:bidi="ar-SA"/>
          <w14:textFill>
            <w14:solidFill>
              <w14:schemeClr w14:val="tx1"/>
            </w14:solidFill>
          </w14:textFill>
        </w:rPr>
      </w:pPr>
      <w:r>
        <w:rPr>
          <w:rFonts w:hint="eastAsia" w:ascii="仿宋" w:hAnsi="仿宋" w:eastAsia="仿宋" w:cs="Times New Roman"/>
          <w:color w:val="000000" w:themeColor="text1"/>
          <w:spacing w:val="-11"/>
          <w:kern w:val="2"/>
          <w:sz w:val="24"/>
          <w:szCs w:val="24"/>
          <w:lang w:val="en-US" w:eastAsia="zh-CN" w:bidi="ar-SA"/>
          <w14:textFill>
            <w14:solidFill>
              <w14:schemeClr w14:val="tx1"/>
            </w14:solidFill>
          </w14:textFill>
        </w:rPr>
        <w:t>D1、D2……Dn 分别为评审委员会每个成员的打分（共同评分类），N</w:t>
      </w:r>
      <w:r>
        <w:rPr>
          <w:rFonts w:hint="eastAsia" w:ascii="仿宋" w:hAnsi="仿宋" w:eastAsia="仿宋" w:cs="Times New Roman"/>
          <w:color w:val="000000" w:themeColor="text1"/>
          <w:spacing w:val="-11"/>
          <w:kern w:val="2"/>
          <w:sz w:val="24"/>
          <w:szCs w:val="24"/>
          <w:vertAlign w:val="subscript"/>
          <w:lang w:val="en-US" w:eastAsia="zh-CN" w:bidi="ar-SA"/>
          <w14:textFill>
            <w14:solidFill>
              <w14:schemeClr w14:val="tx1"/>
            </w14:solidFill>
          </w14:textFill>
        </w:rPr>
        <w:t>D</w:t>
      </w:r>
      <w:r>
        <w:rPr>
          <w:rFonts w:hint="eastAsia" w:ascii="仿宋" w:hAnsi="仿宋" w:eastAsia="仿宋" w:cs="Times New Roman"/>
          <w:color w:val="000000" w:themeColor="text1"/>
          <w:spacing w:val="-11"/>
          <w:kern w:val="2"/>
          <w:sz w:val="24"/>
          <w:szCs w:val="24"/>
          <w:lang w:val="en-US" w:eastAsia="zh-CN" w:bidi="ar-SA"/>
          <w14:textFill>
            <w14:solidFill>
              <w14:schemeClr w14:val="tx1"/>
            </w14:solidFill>
          </w14:textFill>
        </w:rPr>
        <w:t>为评审委员会人数。</w:t>
      </w:r>
    </w:p>
    <w:p>
      <w:pPr>
        <w:pStyle w:val="7"/>
        <w:rPr>
          <w:color w:val="000000" w:themeColor="text1"/>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4.磋商纪律及注意事项</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4.2在磋商过程中，供应商不得以任何形式对磋商小组成员进行旨在影响</w:t>
      </w:r>
      <w:r>
        <w:rPr>
          <w:rFonts w:hint="eastAsia" w:ascii="仿宋" w:hAnsi="仿宋" w:eastAsia="仿宋"/>
          <w:color w:val="000000" w:themeColor="text1"/>
          <w:sz w:val="24"/>
          <w:lang w:val="en-US" w:eastAsia="zh-CN"/>
          <w14:textFill>
            <w14:solidFill>
              <w14:schemeClr w14:val="tx1"/>
            </w14:solidFill>
          </w14:textFill>
        </w:rPr>
        <w:t>磋商</w:t>
      </w:r>
      <w:r>
        <w:rPr>
          <w:rFonts w:hint="eastAsia" w:ascii="仿宋" w:hAnsi="仿宋" w:eastAsia="仿宋"/>
          <w:color w:val="000000" w:themeColor="text1"/>
          <w:sz w:val="24"/>
          <w14:textFill>
            <w14:solidFill>
              <w14:schemeClr w14:val="tx1"/>
            </w14:solidFill>
          </w14:textFill>
        </w:rPr>
        <w:t>结果的私下接触，否则将取消其参与磋商的资格。</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4.4 磋商小组独立评判，推荐成交候选人，并写出书面报告。</w:t>
      </w:r>
    </w:p>
    <w:p>
      <w:pPr>
        <w:tabs>
          <w:tab w:val="left" w:pos="851"/>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4.5 磋商小组可根据需要对供应商进行实地考察。</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w:t>
      </w:r>
      <w:bookmarkEnd w:id="105"/>
      <w:r>
        <w:rPr>
          <w:rFonts w:hint="eastAsia" w:ascii="仿宋" w:hAnsi="仿宋" w:eastAsia="仿宋"/>
          <w:color w:val="000000" w:themeColor="text1"/>
          <w:sz w:val="24"/>
          <w:szCs w:val="24"/>
          <w14:textFill>
            <w14:solidFill>
              <w14:schemeClr w14:val="tx1"/>
            </w14:solidFill>
          </w14:textFill>
        </w:rPr>
        <w:t>磋商小组在政府采购活动中承担以下义务：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（一）遵守评审工作纪律；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（七）配合答复处理供应商的询问、质疑和投诉等事项；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（八）法律、法规和规章规定的其他义务。</w:t>
      </w:r>
    </w:p>
    <w:p>
      <w:pPr>
        <w:tabs>
          <w:tab w:val="left" w:pos="7665"/>
        </w:tabs>
        <w:spacing w:line="400" w:lineRule="exact"/>
        <w:rPr>
          <w:rFonts w:ascii="仿宋" w:hAnsi="仿宋" w:eastAsia="仿宋"/>
          <w:color w:val="000000" w:themeColor="text1"/>
          <w:sz w:val="24"/>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6.评审专家在政府采购活动中应当遵守以下工作纪律：</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（七）遵守有关廉洁自律规定，不得私下接触供应商，不得收受供应商及有关业务单位和个人的财物或好处，不得接受采购代理机构的请托。</w:t>
      </w:r>
    </w:p>
    <w:p>
      <w:pPr>
        <w:rPr>
          <w:rFonts w:ascii="仿宋" w:hAnsi="仿宋" w:eastAsia="仿宋"/>
          <w:color w:val="000000" w:themeColor="text1"/>
          <w14:textFill>
            <w14:solidFill>
              <w14:schemeClr w14:val="tx1"/>
            </w14:solidFill>
          </w14:textFill>
        </w:rPr>
      </w:pPr>
    </w:p>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3"/>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108" w:name="_Toc27291"/>
      <w:r>
        <w:rPr>
          <w:rFonts w:hint="eastAsia" w:ascii="仿宋" w:hAnsi="仿宋" w:eastAsia="仿宋" w:cs="仿宋"/>
          <w:color w:val="000000" w:themeColor="text1"/>
          <w:sz w:val="32"/>
          <w:szCs w:val="32"/>
          <w:lang w:val="en-US" w:eastAsia="zh-CN"/>
          <w14:textFill>
            <w14:solidFill>
              <w14:schemeClr w14:val="tx1"/>
            </w14:solidFill>
          </w14:textFill>
        </w:rPr>
        <w:t>第九章  政府采购合同（草案）</w:t>
      </w:r>
      <w:bookmarkEnd w:id="108"/>
    </w:p>
    <w:bookmarkEnd w:id="89"/>
    <w:bookmarkEnd w:id="90"/>
    <w:bookmarkEnd w:id="91"/>
    <w:p>
      <w:pPr>
        <w:spacing w:line="360" w:lineRule="auto"/>
        <w:ind w:firstLine="482" w:firstLineChars="200"/>
        <w:rPr>
          <w:rFonts w:ascii="仿宋" w:hAnsi="仿宋" w:eastAsia="仿宋"/>
          <w:b/>
          <w:bCs/>
          <w:color w:val="000000" w:themeColor="text1"/>
          <w:sz w:val="24"/>
          <w14:textFill>
            <w14:solidFill>
              <w14:schemeClr w14:val="tx1"/>
            </w14:solidFill>
          </w14:textFill>
        </w:rPr>
      </w:pPr>
    </w:p>
    <w:p>
      <w:p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合同草案条款</w:t>
      </w:r>
    </w:p>
    <w:p>
      <w:p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二、合同草案条款如下：</w:t>
      </w:r>
    </w:p>
    <w:p>
      <w:pPr>
        <w:autoSpaceDE w:val="0"/>
        <w:autoSpaceDN w:val="0"/>
        <w:snapToGrid w:val="0"/>
        <w:spacing w:line="480" w:lineRule="exact"/>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15"/>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(以下简称“</w:t>
      </w:r>
      <w:r>
        <w:rPr>
          <w:rFonts w:hint="eastAsia" w:ascii="仿宋" w:hAnsi="仿宋" w:eastAsia="仿宋"/>
          <w:color w:val="000000" w:themeColor="text1"/>
          <w:sz w:val="24"/>
          <w14:textFill>
            <w14:solidFill>
              <w14:schemeClr w14:val="tx1"/>
            </w14:solidFill>
          </w14:textFill>
        </w:rPr>
        <w:t>甲方</w:t>
      </w:r>
      <w:r>
        <w:rPr>
          <w:rFonts w:hint="eastAsia" w:ascii="仿宋" w:hAnsi="仿宋" w:eastAsia="仿宋"/>
          <w:color w:val="000000" w:themeColor="text1"/>
          <w:spacing w:val="8"/>
          <w:sz w:val="24"/>
          <w14:textFill>
            <w14:solidFill>
              <w14:schemeClr w14:val="tx1"/>
            </w14:solidFill>
          </w14:textFill>
        </w:rPr>
        <w:t>”)为一方和</w:t>
      </w:r>
      <w:r>
        <w:rPr>
          <w:rFonts w:hint="eastAsia" w:ascii="仿宋" w:hAnsi="仿宋" w:eastAsia="仿宋"/>
          <w:color w:val="000000" w:themeColor="text1"/>
          <w:spacing w:val="8"/>
          <w:sz w:val="24"/>
          <w:u w:val="single"/>
          <w14:textFill>
            <w14:solidFill>
              <w14:schemeClr w14:val="tx1"/>
            </w14:solidFill>
          </w14:textFill>
        </w:rPr>
        <w:t xml:space="preserve">                   </w:t>
      </w:r>
      <w:r>
        <w:rPr>
          <w:rFonts w:hint="eastAsia" w:ascii="仿宋" w:hAnsi="仿宋" w:eastAsia="仿宋"/>
          <w:color w:val="000000" w:themeColor="text1"/>
          <w:spacing w:val="8"/>
          <w:sz w:val="24"/>
          <w14:textFill>
            <w14:solidFill>
              <w14:schemeClr w14:val="tx1"/>
            </w14:solidFill>
          </w14:textFill>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1．合同文件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本合同所附下列文件是本合同不可分割的部分：</w:t>
      </w:r>
    </w:p>
    <w:p>
      <w:pPr>
        <w:autoSpaceDE w:val="0"/>
        <w:autoSpaceDN w:val="0"/>
        <w:snapToGrid w:val="0"/>
        <w:spacing w:line="520" w:lineRule="exact"/>
        <w:ind w:firstLine="542" w:firstLineChars="238"/>
        <w:rPr>
          <w:rFonts w:ascii="仿宋" w:hAnsi="仿宋" w:eastAsia="仿宋"/>
          <w:color w:val="000000" w:themeColor="text1"/>
          <w:spacing w:val="-6"/>
          <w:sz w:val="24"/>
          <w14:textFill>
            <w14:solidFill>
              <w14:schemeClr w14:val="tx1"/>
            </w14:solidFill>
          </w14:textFill>
        </w:rPr>
      </w:pPr>
      <w:r>
        <w:rPr>
          <w:rFonts w:hint="eastAsia" w:ascii="仿宋" w:hAnsi="仿宋" w:eastAsia="仿宋"/>
          <w:color w:val="000000" w:themeColor="text1"/>
          <w:spacing w:val="-6"/>
          <w:sz w:val="24"/>
          <w14:textFill>
            <w14:solidFill>
              <w14:schemeClr w14:val="tx1"/>
            </w14:solidFill>
          </w14:textFill>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买方</w:t>
      </w:r>
      <w:r>
        <w:rPr>
          <w:rFonts w:hint="eastAsia" w:ascii="仿宋" w:hAnsi="仿宋" w:eastAsia="仿宋"/>
          <w:color w:val="000000" w:themeColor="text1"/>
          <w:spacing w:val="8"/>
          <w:sz w:val="24"/>
          <w14:textFill>
            <w14:solidFill>
              <w14:schemeClr w14:val="tx1"/>
            </w14:solidFill>
          </w14:textFill>
        </w:rPr>
        <w:t>针对本项目的磋商文件；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 成交通知书。</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2．合同范围和条件</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本合同的范围和条件应与上述合同文件的规定相一致。</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 合同期限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bookmarkStart w:id="109" w:name="_Toc225670751"/>
      <w:bookmarkStart w:id="110" w:name="_Toc212019594"/>
      <w:bookmarkStart w:id="111" w:name="_Toc211854449"/>
      <w:bookmarkStart w:id="112" w:name="_Toc283019214"/>
      <w:bookmarkStart w:id="113" w:name="_Toc238984975"/>
      <w:bookmarkStart w:id="114" w:name="_Toc282696226"/>
      <w:bookmarkStart w:id="115" w:name="_Toc239568418"/>
      <w:bookmarkStart w:id="116" w:name="_Toc237145406"/>
      <w:bookmarkStart w:id="117" w:name="_Toc225244852"/>
      <w:bookmarkStart w:id="118" w:name="_Toc211911348"/>
      <w:bookmarkStart w:id="119" w:name="_Toc251768862"/>
      <w:bookmarkStart w:id="120" w:name="_Toc185395249"/>
      <w:bookmarkStart w:id="121" w:name="_Toc239233914"/>
      <w:bookmarkStart w:id="122" w:name="_Toc247334841"/>
      <w:bookmarkStart w:id="123" w:name="_Toc286993786"/>
      <w:bookmarkStart w:id="124" w:name="_Toc232492928"/>
      <w:bookmarkStart w:id="125" w:name="_Toc241833903"/>
      <w:bookmarkStart w:id="126" w:name="_Toc225654644"/>
      <w:r>
        <w:rPr>
          <w:rFonts w:hint="eastAsia" w:ascii="仿宋" w:hAnsi="仿宋" w:eastAsia="仿宋"/>
          <w:color w:val="000000" w:themeColor="text1"/>
          <w:sz w:val="24"/>
          <w:szCs w:val="24"/>
          <w14:textFill>
            <w14:solidFill>
              <w14:schemeClr w14:val="tx1"/>
            </w14:solidFill>
          </w14:textFill>
        </w:rPr>
        <w:t>4. 服务内容与质量标准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4.1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4.2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4.3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4.4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4.5 </w:t>
      </w:r>
    </w:p>
    <w:p>
      <w:pPr>
        <w:spacing w:line="360" w:lineRule="auto"/>
        <w:ind w:firstLine="63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 服务费用及支付方式</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 本项目服务费用由以下组成：</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5.1.1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5.1.2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5.1.3        万元。</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5.2 服务费支付方式： </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 知识产权</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 无产权瑕疵条款</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 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8.1 乙方交纳人民币</w:t>
      </w:r>
      <w:r>
        <w:rPr>
          <w:rFonts w:hint="eastAsia" w:ascii="仿宋" w:hAnsi="仿宋" w:eastAsia="仿宋"/>
          <w:color w:val="000000" w:themeColor="text1"/>
          <w:spacing w:val="8"/>
          <w:sz w:val="24"/>
          <w:u w:val="single"/>
          <w14:textFill>
            <w14:solidFill>
              <w14:schemeClr w14:val="tx1"/>
            </w14:solidFill>
          </w14:textFill>
        </w:rPr>
        <w:t>　　　　　　</w:t>
      </w:r>
      <w:r>
        <w:rPr>
          <w:rFonts w:hint="eastAsia" w:ascii="仿宋" w:hAnsi="仿宋" w:eastAsia="仿宋"/>
          <w:color w:val="000000" w:themeColor="text1"/>
          <w:spacing w:val="8"/>
          <w:sz w:val="24"/>
          <w14:textFill>
            <w14:solidFill>
              <w14:schemeClr w14:val="tx1"/>
            </w14:solidFill>
          </w14:textFill>
        </w:rPr>
        <w:t>元作为本合同的履约保证金。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 甲方的权利和义务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9.5 国家法律、法规所规定由甲方承担的其它责任。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 乙方的权利和义务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10.5 国家法律、法规所规定由乙方承担的其它责任。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 违约责任</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12. 不可抗力事件处理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12.3 不可抗力事件延续120天以上，双方应通过友好协商，确定是否继续履行合同。</w:t>
      </w:r>
    </w:p>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bookmarkStart w:id="127" w:name="_Toc225244857"/>
      <w:bookmarkStart w:id="128" w:name="_Toc286993792"/>
      <w:bookmarkStart w:id="129" w:name="_Toc225670756"/>
      <w:bookmarkStart w:id="130" w:name="_Toc239568423"/>
      <w:bookmarkStart w:id="131" w:name="_Toc247334846"/>
      <w:bookmarkStart w:id="132" w:name="_Toc251768867"/>
      <w:bookmarkStart w:id="133" w:name="_Toc237145411"/>
      <w:bookmarkStart w:id="134" w:name="_Toc185395254"/>
      <w:bookmarkStart w:id="135" w:name="_Toc211854454"/>
      <w:bookmarkStart w:id="136" w:name="_Toc239233919"/>
      <w:bookmarkStart w:id="137" w:name="_Toc212019599"/>
      <w:bookmarkStart w:id="138" w:name="_Toc238984980"/>
      <w:bookmarkStart w:id="139" w:name="_Toc241833908"/>
      <w:bookmarkStart w:id="140" w:name="_Toc211911353"/>
      <w:bookmarkStart w:id="141" w:name="_Toc225654649"/>
      <w:bookmarkStart w:id="142" w:name="_Toc232492933"/>
      <w:r>
        <w:rPr>
          <w:rFonts w:hint="eastAsia" w:ascii="仿宋" w:hAnsi="仿宋" w:eastAsia="仿宋"/>
          <w:color w:val="000000" w:themeColor="text1"/>
          <w:sz w:val="24"/>
          <w:szCs w:val="24"/>
          <w14:textFill>
            <w14:solidFill>
              <w14:schemeClr w14:val="tx1"/>
            </w14:solidFill>
          </w14:textFill>
        </w:rPr>
        <w:t>13.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13.2 仲裁裁决应为最终决定，并对双方具有约束力。</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 xml:space="preserve">13.4 在仲裁期间，除正在进行仲裁部分外，合同其他部分继续执行。  </w:t>
      </w:r>
    </w:p>
    <w:p>
      <w:pPr>
        <w:pStyle w:val="4"/>
        <w:keepNext w:val="0"/>
        <w:keepLines w:val="0"/>
        <w:spacing w:before="0" w:after="0" w:line="400" w:lineRule="exact"/>
        <w:ind w:firstLine="472" w:firstLineChars="196"/>
        <w:rPr>
          <w:rFonts w:hint="eastAsia" w:ascii="仿宋" w:hAnsi="仿宋" w:eastAsia="仿宋"/>
          <w:color w:val="000000" w:themeColor="text1"/>
          <w:sz w:val="24"/>
          <w:szCs w:val="24"/>
          <w14:textFill>
            <w14:solidFill>
              <w14:schemeClr w14:val="tx1"/>
            </w14:solidFill>
          </w14:textFill>
        </w:rPr>
      </w:pPr>
      <w:bookmarkStart w:id="143" w:name="_Toc239568424"/>
      <w:bookmarkStart w:id="144" w:name="_Toc212019600"/>
      <w:bookmarkStart w:id="145" w:name="_Toc237145412"/>
      <w:bookmarkStart w:id="146" w:name="_Toc225654650"/>
      <w:bookmarkStart w:id="147" w:name="_Toc247334847"/>
      <w:bookmarkStart w:id="148" w:name="_Toc283019219"/>
      <w:bookmarkStart w:id="149" w:name="_Toc251768868"/>
      <w:bookmarkStart w:id="150" w:name="_Toc241833909"/>
      <w:bookmarkStart w:id="151" w:name="_Toc239233920"/>
      <w:bookmarkStart w:id="152" w:name="_Toc238984981"/>
      <w:bookmarkStart w:id="153" w:name="_Toc225670757"/>
      <w:bookmarkStart w:id="154" w:name="_Toc282696231"/>
      <w:bookmarkStart w:id="155" w:name="_Toc225244858"/>
      <w:bookmarkStart w:id="156" w:name="_Toc286993793"/>
      <w:bookmarkStart w:id="157" w:name="_Toc232492934"/>
      <w:bookmarkStart w:id="158" w:name="_Toc211911354"/>
      <w:bookmarkStart w:id="159" w:name="_Toc211854455"/>
      <w:bookmarkStart w:id="160" w:name="_Toc185395255"/>
      <w:r>
        <w:rPr>
          <w:rFonts w:hint="eastAsia" w:ascii="仿宋" w:hAnsi="仿宋" w:eastAsia="仿宋"/>
          <w:color w:val="000000" w:themeColor="text1"/>
          <w:sz w:val="24"/>
          <w:szCs w:val="24"/>
          <w14:textFill>
            <w14:solidFill>
              <w14:schemeClr w14:val="tx1"/>
            </w14:solidFill>
          </w14:textFill>
        </w:rPr>
        <w:t>14.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Pr>
          <w:rFonts w:hint="eastAsia" w:ascii="仿宋" w:hAnsi="仿宋" w:eastAsia="仿宋"/>
          <w:color w:val="000000" w:themeColor="text1"/>
          <w:sz w:val="24"/>
          <w:szCs w:val="24"/>
          <w14:textFill>
            <w14:solidFill>
              <w14:schemeClr w14:val="tx1"/>
            </w14:solidFill>
          </w14:textFill>
        </w:rPr>
        <w:t>生效及其他</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000000" w:themeColor="text1"/>
          <w:spacing w:val="8"/>
          <w:sz w:val="24"/>
          <w14:textFill>
            <w14:solidFill>
              <w14:schemeClr w14:val="tx1"/>
            </w14:solidFill>
          </w14:textFill>
        </w:rPr>
      </w:pPr>
      <w:r>
        <w:rPr>
          <w:rFonts w:hint="eastAsia" w:ascii="仿宋" w:hAnsi="仿宋" w:eastAsia="仿宋"/>
          <w:color w:val="000000" w:themeColor="text1"/>
          <w:spacing w:val="8"/>
          <w:sz w:val="24"/>
          <w14:textFill>
            <w14:solidFill>
              <w14:schemeClr w14:val="tx1"/>
            </w14:solidFill>
          </w14:textFill>
        </w:rPr>
        <w:t>14.3 本合同一式  份，自双方签章之日起起效。甲方  份，乙方  份，政府采购代理机构  份，同级财政部门备案  份，具有同等法律效力。</w:t>
      </w:r>
    </w:p>
    <w:p>
      <w:pPr>
        <w:pStyle w:val="58"/>
        <w:spacing w:line="360" w:lineRule="auto"/>
        <w:ind w:firstLine="480"/>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甲</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方：   （盖单位公章）</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乙</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方：（盖单位公章）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法定代表人/单位负责人（授权代表）：法定代表人/单位负责人（授权代表）：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                     地</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                     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号：                     账</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                     电</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                     传</w:t>
      </w:r>
      <w:r>
        <w:rPr>
          <w:rFonts w:hint="eastAsia" w:ascii="仿宋" w:hAnsi="仿宋" w:eastAsia="仿宋"/>
          <w:color w:val="000000" w:themeColor="text1"/>
          <w:sz w:val="24"/>
          <w:lang w:val="en-US" w:eastAsia="zh-CN"/>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p>
    <w:p>
      <w:pPr>
        <w:spacing w:line="400" w:lineRule="exact"/>
        <w:ind w:firstLine="480" w:firstLineChars="200"/>
        <w:rPr>
          <w:rFonts w:hint="eastAsia"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签约日期：XX年XX月XX日</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签约日期：XX年XX月XX日</w:t>
      </w:r>
      <w:bookmarkStart w:id="161" w:name="_Toc350864527"/>
      <w:bookmarkStart w:id="162" w:name="_Toc349810624"/>
    </w:p>
    <w:p>
      <w:pPr>
        <w:bidi w:val="0"/>
        <w:rPr>
          <w:rFonts w:hint="eastAsia"/>
          <w:color w:val="000000" w:themeColor="text1"/>
          <w14:textFill>
            <w14:solidFill>
              <w14:schemeClr w14:val="tx1"/>
            </w14:solidFill>
          </w14:textFill>
        </w:rPr>
      </w:pPr>
    </w:p>
    <w:p>
      <w:pPr>
        <w:bidi w:val="0"/>
        <w:rPr>
          <w:rFonts w:hint="eastAsia"/>
          <w:color w:val="000000" w:themeColor="text1"/>
          <w14:textFill>
            <w14:solidFill>
              <w14:schemeClr w14:val="tx1"/>
            </w14:solidFill>
          </w14:textFill>
        </w:rPr>
      </w:pPr>
    </w:p>
    <w:bookmarkEnd w:id="96"/>
    <w:bookmarkEnd w:id="161"/>
    <w:bookmarkEnd w:id="162"/>
    <w:p>
      <w:pPr>
        <w:bidi w:val="0"/>
        <w:rPr>
          <w:rFonts w:hint="eastAsia"/>
          <w:color w:val="000000" w:themeColor="text1"/>
          <w:lang w:val="en-US" w:eastAsia="zh-CN"/>
          <w14:textFill>
            <w14:solidFill>
              <w14:schemeClr w14:val="tx1"/>
            </w14:solidFill>
          </w14:textFill>
        </w:rPr>
      </w:pPr>
      <w:bookmarkStart w:id="163" w:name="PO_默认文件内容_33"/>
    </w:p>
    <w:p>
      <w:pPr>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br w:type="page"/>
      </w:r>
    </w:p>
    <w:p>
      <w:pPr>
        <w:widowControl/>
        <w:spacing w:line="360" w:lineRule="atLeast"/>
        <w:jc w:val="left"/>
        <w:outlineLvl w:val="1"/>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附件一</w:t>
      </w:r>
    </w:p>
    <w:p>
      <w:pPr>
        <w:widowControl/>
        <w:spacing w:line="360" w:lineRule="atLeast"/>
        <w:jc w:val="center"/>
        <w:outlineLvl w:val="1"/>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报价一览表</w:t>
      </w:r>
    </w:p>
    <w:p>
      <w:pPr>
        <w:jc w:val="left"/>
        <w:rPr>
          <w:rFonts w:ascii="仿宋" w:hAnsi="仿宋" w:eastAsia="仿宋"/>
          <w:color w:val="000000" w:themeColor="text1"/>
          <w:szCs w:val="21"/>
          <w14:textFill>
            <w14:solidFill>
              <w14:schemeClr w14:val="tx1"/>
            </w14:solidFill>
          </w14:textFill>
        </w:rPr>
      </w:pP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项目名称：</w:t>
      </w:r>
    </w:p>
    <w:p>
      <w:pPr>
        <w:ind w:right="1302" w:rightChars="62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采购编号：</w:t>
      </w:r>
    </w:p>
    <w:p>
      <w:pPr>
        <w:ind w:right="1302" w:rightChars="62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9"/>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1917" w:type="dxa"/>
            <w:vAlign w:val="center"/>
          </w:tcPr>
          <w:p>
            <w:pPr>
              <w:spacing w:line="360" w:lineRule="auto"/>
              <w:jc w:val="center"/>
              <w:rPr>
                <w:rFonts w:hint="eastAsia" w:ascii="仿宋" w:hAnsi="仿宋" w:eastAsia="仿宋" w:cs="宋体"/>
                <w:bCs/>
                <w:color w:val="000000" w:themeColor="text1"/>
                <w:kern w:val="0"/>
                <w:sz w:val="24"/>
                <w:lang w:val="en-US" w:eastAsia="zh-CN"/>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w:t>
            </w:r>
            <w:r>
              <w:rPr>
                <w:rFonts w:hint="eastAsia" w:ascii="仿宋" w:hAnsi="仿宋" w:eastAsia="仿宋" w:cs="宋体"/>
                <w:bCs/>
                <w:color w:val="000000" w:themeColor="text1"/>
                <w:kern w:val="0"/>
                <w:sz w:val="24"/>
                <w:lang w:val="en-US" w:eastAsia="zh-CN"/>
                <w14:textFill>
                  <w14:solidFill>
                    <w14:schemeClr w14:val="tx1"/>
                  </w14:solidFill>
                </w14:textFill>
              </w:rPr>
              <w:t>期限</w:t>
            </w: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1</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2</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3</w:t>
            </w:r>
          </w:p>
        </w:tc>
        <w:tc>
          <w:tcPr>
            <w:tcW w:w="258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1917"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414"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合  计(万元)</w:t>
            </w:r>
          </w:p>
        </w:tc>
        <w:tc>
          <w:tcPr>
            <w:tcW w:w="3414" w:type="dxa"/>
            <w:vAlign w:val="center"/>
          </w:tcPr>
          <w:p>
            <w:pPr>
              <w:widowControl/>
              <w:spacing w:line="360" w:lineRule="auto"/>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报价总价</w:t>
            </w:r>
          </w:p>
        </w:tc>
        <w:tc>
          <w:tcPr>
            <w:tcW w:w="6636" w:type="dxa"/>
            <w:gridSpan w:val="3"/>
            <w:vAlign w:val="center"/>
          </w:tcPr>
          <w:p>
            <w:pPr>
              <w:widowControl/>
              <w:spacing w:line="360" w:lineRule="auto"/>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人民币大写：（人民币小写：万元）</w:t>
            </w:r>
          </w:p>
        </w:tc>
      </w:tr>
    </w:tbl>
    <w:p>
      <w:pPr>
        <w:ind w:right="1302" w:rightChars="620" w:firstLine="420"/>
        <w:rPr>
          <w:rFonts w:ascii="仿宋" w:hAnsi="仿宋" w:eastAsia="仿宋"/>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注: 1.所有报价均用人民币表示,所报价格是交货地的验收价格，其总价即为履行合同的固定价格。</w:t>
      </w:r>
      <w:r>
        <w:rPr>
          <w:rFonts w:hint="eastAsia" w:ascii="仿宋" w:hAnsi="仿宋" w:eastAsia="仿宋"/>
          <w:color w:val="000000" w:themeColor="text1"/>
          <w:sz w:val="24"/>
          <w14:textFill>
            <w14:solidFill>
              <w14:schemeClr w14:val="tx1"/>
            </w14:solidFill>
          </w14:textFill>
        </w:rPr>
        <w:t>人工、保险、代理、培训、税费</w:t>
      </w:r>
      <w:r>
        <w:rPr>
          <w:rFonts w:hint="eastAsia" w:ascii="仿宋" w:hAnsi="仿宋" w:eastAsia="仿宋" w:cs="仿宋"/>
          <w:color w:val="000000" w:themeColor="text1"/>
          <w:sz w:val="24"/>
          <w:szCs w:val="24"/>
          <w14:textFill>
            <w14:solidFill>
              <w14:schemeClr w14:val="tx1"/>
            </w14:solidFill>
          </w14:textFill>
        </w:rPr>
        <w:t>等费用以及采购文件规定的其他费用均应包含在报价中。</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2.应完整填写产品的品牌和型号或项目内容。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日      期：XXX年XXX月XXX日</w:t>
      </w:r>
    </w:p>
    <w:p>
      <w:pPr>
        <w:spacing w:line="360" w:lineRule="auto"/>
        <w:ind w:firstLine="628"/>
        <w:rPr>
          <w:rFonts w:ascii="仿宋" w:hAnsi="仿宋" w:eastAsia="仿宋"/>
          <w:color w:val="000000" w:themeColor="text1"/>
          <w:sz w:val="24"/>
          <w14:textFill>
            <w14:solidFill>
              <w14:schemeClr w14:val="tx1"/>
            </w14:solidFill>
          </w14:textFill>
        </w:rPr>
      </w:pPr>
    </w:p>
    <w:p>
      <w:pPr>
        <w:bidi w:val="0"/>
        <w:rPr>
          <w:color w:val="000000" w:themeColor="text1"/>
          <w14:textFill>
            <w14:solidFill>
              <w14:schemeClr w14:val="tx1"/>
            </w14:solidFill>
          </w14:textFill>
        </w:rPr>
      </w:pPr>
      <w:r>
        <w:rPr>
          <w:color w:val="000000" w:themeColor="text1"/>
          <w14:textFill>
            <w14:solidFill>
              <w14:schemeClr w14:val="tx1"/>
            </w14:solidFill>
          </w14:textFill>
        </w:rPr>
        <w:br w:type="page"/>
      </w:r>
    </w:p>
    <w:p>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附件二</w:t>
      </w:r>
    </w:p>
    <w:p>
      <w:pPr>
        <w:widowControl/>
        <w:spacing w:line="360" w:lineRule="atLeast"/>
        <w:jc w:val="center"/>
        <w:outlineLvl w:val="1"/>
        <w:rPr>
          <w:rFonts w:hint="eastAsia"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分项报价明细表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项目名称：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采购编号：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第XX包</w:t>
      </w:r>
    </w:p>
    <w:tbl>
      <w:tblPr>
        <w:tblStyle w:val="29"/>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序号</w:t>
            </w:r>
          </w:p>
        </w:tc>
        <w:tc>
          <w:tcPr>
            <w:tcW w:w="4190" w:type="dxa"/>
            <w:vAlign w:val="center"/>
          </w:tcPr>
          <w:p>
            <w:pPr>
              <w:pStyle w:val="15"/>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服务内容</w:t>
            </w:r>
          </w:p>
        </w:tc>
        <w:tc>
          <w:tcPr>
            <w:tcW w:w="3556" w:type="dxa"/>
            <w:vAlign w:val="center"/>
          </w:tcPr>
          <w:p>
            <w:pPr>
              <w:pStyle w:val="15"/>
              <w:spacing w:before="120" w:beforeLines="5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w:t>
            </w: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5"/>
              <w:spacing w:line="360" w:lineRule="auto"/>
              <w:ind w:firstLine="361" w:firstLineChars="150"/>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总    价(万元)</w:t>
            </w:r>
          </w:p>
        </w:tc>
        <w:tc>
          <w:tcPr>
            <w:tcW w:w="3556" w:type="dxa"/>
            <w:vAlign w:val="center"/>
          </w:tcPr>
          <w:p>
            <w:pPr>
              <w:pStyle w:val="15"/>
              <w:spacing w:line="360" w:lineRule="auto"/>
              <w:jc w:val="center"/>
              <w:rPr>
                <w:rFonts w:ascii="仿宋" w:hAnsi="仿宋" w:eastAsia="仿宋"/>
                <w:color w:val="000000" w:themeColor="text1"/>
                <w:kern w:val="0"/>
                <w:sz w:val="24"/>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注：1</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供应商应按“分项报价明细表”的格式详细报出总价的各个组成部分的报价。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“分项报价明细表”各分项报价合计应当与“报价一览表”报价合计相等。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 xml:space="preserve">日      期：XXX年XXX月XXX日 </w:t>
      </w:r>
    </w:p>
    <w:p>
      <w:pPr>
        <w:ind w:firstLine="540"/>
        <w:jc w:val="left"/>
        <w:rPr>
          <w:rFonts w:ascii="仿宋" w:hAnsi="仿宋" w:eastAsia="仿宋"/>
          <w:color w:val="000000" w:themeColor="text1"/>
          <w:szCs w:val="21"/>
          <w14:textFill>
            <w14:solidFill>
              <w14:schemeClr w14:val="tx1"/>
            </w14:solidFill>
          </w14:textFill>
        </w:rPr>
      </w:pPr>
    </w:p>
    <w:bookmarkEnd w:id="163"/>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page"/>
      </w:r>
    </w:p>
    <w:p>
      <w:pPr>
        <w:bidi w:val="0"/>
        <w:rPr>
          <w:rFonts w:hint="eastAsia"/>
          <w:color w:val="000000" w:themeColor="text1"/>
          <w14:textFill>
            <w14:solidFill>
              <w14:schemeClr w14:val="tx1"/>
            </w14:solidFill>
          </w14:textFill>
        </w:rPr>
      </w:pPr>
    </w:p>
    <w:p>
      <w:pPr>
        <w:widowControl/>
        <w:spacing w:line="360" w:lineRule="atLeast"/>
        <w:jc w:val="left"/>
        <w:outlineLvl w:val="1"/>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附件三：川财采</w:t>
      </w:r>
      <w:r>
        <w:rPr>
          <w:rFonts w:hint="eastAsia" w:ascii="仿宋" w:hAnsi="仿宋" w:eastAsia="仿宋" w:cs="Times New Roman"/>
          <w:b/>
          <w:bCs w:val="0"/>
          <w:color w:val="000000" w:themeColor="text1"/>
          <w:sz w:val="32"/>
          <w:szCs w:val="32"/>
          <w14:textFill>
            <w14:solidFill>
              <w14:schemeClr w14:val="tx1"/>
            </w14:solidFill>
          </w14:textFill>
        </w:rPr>
        <w:t>〔</w:t>
      </w:r>
      <w:r>
        <w:rPr>
          <w:rFonts w:hint="eastAsia" w:ascii="仿宋" w:hAnsi="仿宋" w:eastAsia="仿宋" w:cs="Times New Roman"/>
          <w:b/>
          <w:color w:val="000000" w:themeColor="text1"/>
          <w:sz w:val="32"/>
          <w:szCs w:val="32"/>
          <w:lang w:val="en-US" w:eastAsia="zh-CN"/>
          <w14:textFill>
            <w14:solidFill>
              <w14:schemeClr w14:val="tx1"/>
            </w14:solidFill>
          </w14:textFill>
        </w:rPr>
        <w:t>20</w:t>
      </w:r>
      <w:r>
        <w:rPr>
          <w:rFonts w:hint="eastAsia" w:ascii="仿宋" w:hAnsi="仿宋" w:cs="Times New Roman"/>
          <w:b/>
          <w:color w:val="000000" w:themeColor="text1"/>
          <w:sz w:val="32"/>
          <w:szCs w:val="32"/>
          <w:lang w:val="en-US" w:eastAsia="zh-CN"/>
          <w14:textFill>
            <w14:solidFill>
              <w14:schemeClr w14:val="tx1"/>
            </w14:solidFill>
          </w14:textFill>
        </w:rPr>
        <w:t>18</w:t>
      </w:r>
      <w:r>
        <w:rPr>
          <w:rFonts w:hint="eastAsia" w:ascii="仿宋" w:hAnsi="仿宋" w:eastAsia="仿宋" w:cs="Times New Roman"/>
          <w:b/>
          <w:bCs w:val="0"/>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123号</w:t>
      </w:r>
    </w:p>
    <w:p>
      <w:pPr>
        <w:rPr>
          <w:rFonts w:ascii="仿宋" w:hAnsi="仿宋" w:eastAsia="仿宋"/>
          <w:color w:val="000000" w:themeColor="text1"/>
          <w14:textFill>
            <w14:solidFill>
              <w14:schemeClr w14:val="tx1"/>
            </w14:solidFill>
          </w14:textFill>
        </w:rPr>
        <w:sectPr>
          <w:headerReference r:id="rId11" w:type="first"/>
          <w:footerReference r:id="rId13" w:type="first"/>
          <w:footerReference r:id="rId12" w:type="default"/>
          <w:pgSz w:w="11907" w:h="16840"/>
          <w:pgMar w:top="1417" w:right="1417" w:bottom="1417" w:left="1417" w:header="425" w:footer="992" w:gutter="0"/>
          <w:pgNumType w:fmt="decimal"/>
          <w:cols w:space="0" w:num="1"/>
          <w:titlePg/>
          <w:rtlGutter w:val="0"/>
          <w:docGrid w:linePitch="312" w:charSpace="0"/>
        </w:sectPr>
      </w:pPr>
      <w:r>
        <w:rPr>
          <w:rFonts w:ascii="仿宋" w:hAnsi="仿宋" w:eastAsia="仿宋"/>
          <w:color w:val="000000" w:themeColor="text1"/>
          <w14:textFill>
            <w14:solidFill>
              <w14:schemeClr w14:val="tx1"/>
            </w14:solidFill>
          </w14:textFill>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br w:type="page"/>
      </w: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000000" w:themeColor="text1"/>
          <w14:textFill>
            <w14:solidFill>
              <w14:schemeClr w14:val="tx1"/>
            </w14:solidFill>
          </w14:textFill>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000000" w:themeColor="text1"/>
          <w:sz w:val="30"/>
          <w:szCs w:val="30"/>
          <w14:textFill>
            <w14:solidFill>
              <w14:schemeClr w14:val="tx1"/>
            </w14:solidFill>
          </w14:textFill>
        </w:rPr>
      </w:pPr>
    </w:p>
    <w:p>
      <w:pPr>
        <w:rPr>
          <w:rFonts w:hint="eastAsia" w:ascii="仿宋" w:hAnsi="仿宋" w:eastAsia="仿宋"/>
          <w:color w:val="000000" w:themeColor="text1"/>
          <w14:textFill>
            <w14:solidFill>
              <w14:schemeClr w14:val="tx1"/>
            </w14:solidFill>
          </w14:textFill>
        </w:rPr>
      </w:pPr>
    </w:p>
    <w:p>
      <w:pPr>
        <w:widowControl/>
        <w:spacing w:line="360" w:lineRule="atLeast"/>
        <w:jc w:val="left"/>
        <w:outlineLvl w:val="1"/>
        <w:rPr>
          <w:rFonts w:hint="eastAsia" w:ascii="仿宋" w:hAnsi="仿宋" w:eastAsia="仿宋"/>
          <w:b/>
          <w:color w:val="000000" w:themeColor="text1"/>
          <w:sz w:val="32"/>
          <w:szCs w:val="32"/>
          <w:lang w:val="en-US" w:eastAsia="zh-CN"/>
          <w14:textFill>
            <w14:solidFill>
              <w14:schemeClr w14:val="tx1"/>
            </w14:solidFill>
          </w14:textFill>
        </w:rPr>
      </w:pPr>
      <w:r>
        <w:rPr>
          <w:rFonts w:hint="eastAsia" w:ascii="仿宋" w:hAnsi="仿宋" w:eastAsia="仿宋"/>
          <w:b/>
          <w:color w:val="000000" w:themeColor="text1"/>
          <w:sz w:val="32"/>
          <w:szCs w:val="32"/>
          <w:lang w:val="en-US" w:eastAsia="zh-CN"/>
          <w14:textFill>
            <w14:solidFill>
              <w14:schemeClr w14:val="tx1"/>
            </w14:solidFill>
          </w14:textFill>
        </w:rPr>
        <w:t>附件四：成财采</w:t>
      </w:r>
      <w:r>
        <w:rPr>
          <w:rFonts w:hint="eastAsia" w:ascii="仿宋" w:hAnsi="仿宋" w:eastAsia="仿宋" w:cs="Times New Roman"/>
          <w:b/>
          <w:bCs w:val="0"/>
          <w:color w:val="000000" w:themeColor="text1"/>
          <w:sz w:val="32"/>
          <w:szCs w:val="32"/>
          <w14:textFill>
            <w14:solidFill>
              <w14:schemeClr w14:val="tx1"/>
            </w14:solidFill>
          </w14:textFill>
        </w:rPr>
        <w:t>〔</w:t>
      </w:r>
      <w:r>
        <w:rPr>
          <w:rFonts w:hint="eastAsia" w:ascii="仿宋" w:hAnsi="仿宋" w:eastAsia="仿宋" w:cs="Times New Roman"/>
          <w:b/>
          <w:color w:val="000000" w:themeColor="text1"/>
          <w:sz w:val="32"/>
          <w:szCs w:val="32"/>
          <w:lang w:val="en-US" w:eastAsia="zh-CN"/>
          <w14:textFill>
            <w14:solidFill>
              <w14:schemeClr w14:val="tx1"/>
            </w14:solidFill>
          </w14:textFill>
        </w:rPr>
        <w:t>20</w:t>
      </w:r>
      <w:r>
        <w:rPr>
          <w:rFonts w:hint="eastAsia" w:ascii="仿宋" w:hAnsi="仿宋" w:cs="Times New Roman"/>
          <w:b/>
          <w:color w:val="000000" w:themeColor="text1"/>
          <w:sz w:val="32"/>
          <w:szCs w:val="32"/>
          <w:lang w:val="en-US" w:eastAsia="zh-CN"/>
          <w14:textFill>
            <w14:solidFill>
              <w14:schemeClr w14:val="tx1"/>
            </w14:solidFill>
          </w14:textFill>
        </w:rPr>
        <w:t>19</w:t>
      </w:r>
      <w:r>
        <w:rPr>
          <w:rFonts w:hint="eastAsia" w:ascii="仿宋" w:hAnsi="仿宋" w:eastAsia="仿宋" w:cs="Times New Roman"/>
          <w:b/>
          <w:bCs w:val="0"/>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lang w:val="en-US" w:eastAsia="zh-CN"/>
          <w14:textFill>
            <w14:solidFill>
              <w14:schemeClr w14:val="tx1"/>
            </w14:solidFill>
          </w14:textFill>
        </w:rPr>
        <w:t>17号</w:t>
      </w:r>
    </w:p>
    <w:p>
      <w:pPr>
        <w:rPr>
          <w:rStyle w:val="34"/>
          <w:rFonts w:asciiTheme="minorHAnsi" w:hAnsiTheme="minorHAnsi" w:eastAsiaTheme="minorEastAsia" w:cstheme="minorBidi"/>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2"/>
        <w:rPr>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br w:type="textWrapping" w:clear="all"/>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p>
    <w:p>
      <w:pP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hint="eastAsia"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lang w:val="en-US" w:eastAsia="zh-CN"/>
          <w14:textFill>
            <w14:solidFill>
              <w14:schemeClr w14:val="tx1"/>
            </w14:solidFill>
          </w14:textFill>
        </w:rPr>
        <w:br w:type="page"/>
      </w:r>
    </w:p>
    <w:p>
      <w:pPr>
        <w:widowControl/>
        <w:spacing w:after="0" w:line="360" w:lineRule="atLeast"/>
        <w:jc w:val="left"/>
        <w:outlineLvl w:val="1"/>
        <w:rPr>
          <w:rFonts w:hint="eastAsia" w:ascii="仿宋" w:hAnsi="仿宋" w:eastAsia="仿宋" w:cs="Times New Roman"/>
          <w:b/>
          <w:color w:val="000000" w:themeColor="text1"/>
          <w:sz w:val="32"/>
          <w:szCs w:val="32"/>
          <w:lang w:val="en-US" w:eastAsia="zh-CN"/>
          <w14:textFill>
            <w14:solidFill>
              <w14:schemeClr w14:val="tx1"/>
            </w14:solidFill>
          </w14:textFill>
        </w:rPr>
      </w:pPr>
      <w:r>
        <w:rPr>
          <w:rFonts w:hint="eastAsia" w:ascii="仿宋" w:hAnsi="仿宋" w:eastAsia="仿宋" w:cs="Times New Roman"/>
          <w:b/>
          <w:color w:val="000000" w:themeColor="text1"/>
          <w:sz w:val="32"/>
          <w:szCs w:val="32"/>
          <w:lang w:val="en-US" w:eastAsia="zh-CN"/>
          <w14:textFill>
            <w14:solidFill>
              <w14:schemeClr w14:val="tx1"/>
            </w14:solidFill>
          </w14:textFill>
        </w:rPr>
        <w:t>附件五：成财采〔2020〕20号</w:t>
      </w:r>
    </w:p>
    <w:p>
      <w:pPr>
        <w:pStyle w:val="7"/>
        <w:ind w:firstLine="0"/>
        <w:rPr>
          <w:color w:val="000000" w:themeColor="text1"/>
          <w14:textFill>
            <w14:solidFill>
              <w14:schemeClr w14:val="tx1"/>
            </w14:solidFill>
          </w14:textFill>
        </w:r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color w:val="000000" w:themeColor="text1"/>
          <w14:textFill>
            <w14:solidFill>
              <w14:schemeClr w14:val="tx1"/>
            </w14:solidFill>
          </w14:textFill>
        </w:rPr>
      </w:pPr>
    </w:p>
    <w:p>
      <w:pPr>
        <w:widowControl/>
        <w:jc w:val="left"/>
        <w:rPr>
          <w:rFonts w:ascii="仿宋" w:hAnsi="仿宋" w:eastAsia="仿宋"/>
          <w:color w:val="000000" w:themeColor="text1"/>
          <w14:textFill>
            <w14:solidFill>
              <w14:schemeClr w14:val="tx1"/>
            </w14:solidFill>
          </w14:textFill>
        </w:rPr>
      </w:pPr>
    </w:p>
    <w:sectPr>
      <w:footerReference r:id="rId15" w:type="first"/>
      <w:footerReference r:id="rId14" w:type="default"/>
      <w:pgSz w:w="11907" w:h="16840"/>
      <w:pgMar w:top="1417" w:right="1417" w:bottom="1417" w:left="1417" w:header="425"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docPartObj>
        <w:docPartGallery w:val="autotext"/>
      </w:docPartObj>
    </w:sdtPr>
    <w:sdtContent>
      <w:p>
        <w:pPr>
          <w:pStyle w:val="18"/>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docPartObj>
                              <w:docPartGallery w:val="autotext"/>
                            </w:docPartObj>
                          </w:sdtPr>
                          <w:sdtContent>
                            <w:p>
                              <w:pPr>
                                <w:pStyle w:val="18"/>
                                <w:jc w:val="center"/>
                              </w:pPr>
                              <w:r>
                                <w:fldChar w:fldCharType="begin"/>
                              </w:r>
                              <w:r>
                                <w:instrText xml:space="preserve">PAGE   \* MERGEFORMAT</w:instrText>
                              </w:r>
                              <w:r>
                                <w:fldChar w:fldCharType="separate"/>
                              </w:r>
                              <w:r>
                                <w:rPr>
                                  <w:lang w:val="zh-CN"/>
                                </w:rPr>
                                <w:t>65</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1339847518"/>
                      <w:docPartObj>
                        <w:docPartGallery w:val="autotext"/>
                      </w:docPartObj>
                    </w:sdtPr>
                    <w:sdtContent>
                      <w:p>
                        <w:pPr>
                          <w:pStyle w:val="18"/>
                          <w:jc w:val="center"/>
                        </w:pPr>
                        <w:r>
                          <w:fldChar w:fldCharType="begin"/>
                        </w:r>
                        <w:r>
                          <w:instrText xml:space="preserve">PAGE   \* MERGEFORMAT</w:instrText>
                        </w:r>
                        <w:r>
                          <w:fldChar w:fldCharType="separate"/>
                        </w:r>
                        <w:r>
                          <w:rPr>
                            <w:lang w:val="zh-CN"/>
                          </w:rPr>
                          <w:t>65</w:t>
                        </w:r>
                        <w:r>
                          <w:fldChar w:fldCharType="end"/>
                        </w:r>
                      </w:p>
                    </w:sdtContent>
                  </w:sdt>
                  <w:p>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sdt>
      <w:sdtPr>
        <w:id w:val="1978341569"/>
        <w:docPartObj>
          <w:docPartGallery w:val="autotext"/>
        </w:docPartObj>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宋体" w:hAnsi="宋体"/>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47</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rFonts w:ascii="宋体" w:hAnsi="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docPartObj>
          <w:docPartGallery w:val="autotext"/>
        </w:docPartObj>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9"/>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ascii="Calibri" w:hAnsi="Calibri"/>
        <w:sz w:val="10"/>
        <w:szCs w:val="10"/>
      </w:rPr>
      <w:drawing>
        <wp:anchor distT="0" distB="0" distL="114300" distR="114300" simplePos="0" relativeHeight="25166848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Bdr>
        <w:bottom w:val="single" w:color="auto" w:sz="6" w:space="9"/>
      </w:pBdr>
      <w:tabs>
        <w:tab w:val="center" w:pos="4153"/>
        <w:tab w:val="right" w:pos="8306"/>
      </w:tabs>
      <w:snapToGrid w:val="0"/>
      <w:spacing w:after="0" w:line="240" w:lineRule="auto"/>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6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0072"/>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2F5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2ED436A"/>
    <w:rsid w:val="0318598A"/>
    <w:rsid w:val="03367AB9"/>
    <w:rsid w:val="03D2096A"/>
    <w:rsid w:val="0447488B"/>
    <w:rsid w:val="049B5035"/>
    <w:rsid w:val="05015D85"/>
    <w:rsid w:val="05D47E82"/>
    <w:rsid w:val="075366D6"/>
    <w:rsid w:val="077077C1"/>
    <w:rsid w:val="087C1480"/>
    <w:rsid w:val="093F7DF8"/>
    <w:rsid w:val="095837D1"/>
    <w:rsid w:val="09F558AC"/>
    <w:rsid w:val="0A847299"/>
    <w:rsid w:val="0ACB0A8C"/>
    <w:rsid w:val="0B0134EE"/>
    <w:rsid w:val="0C06083B"/>
    <w:rsid w:val="0C3B1F34"/>
    <w:rsid w:val="0E4E4508"/>
    <w:rsid w:val="0F6953E0"/>
    <w:rsid w:val="106506B0"/>
    <w:rsid w:val="106816E2"/>
    <w:rsid w:val="119C00D7"/>
    <w:rsid w:val="123673A9"/>
    <w:rsid w:val="125750FC"/>
    <w:rsid w:val="13DF4653"/>
    <w:rsid w:val="13FE0E5F"/>
    <w:rsid w:val="15AC7766"/>
    <w:rsid w:val="168F7E84"/>
    <w:rsid w:val="18A0709F"/>
    <w:rsid w:val="18EB7CD0"/>
    <w:rsid w:val="19ED00A4"/>
    <w:rsid w:val="1ACE017F"/>
    <w:rsid w:val="1B2B6927"/>
    <w:rsid w:val="1BC05B5E"/>
    <w:rsid w:val="1BE4554F"/>
    <w:rsid w:val="1C9D3CA9"/>
    <w:rsid w:val="1CFB2BEC"/>
    <w:rsid w:val="1D635C7D"/>
    <w:rsid w:val="1F792DAF"/>
    <w:rsid w:val="1FC03C5A"/>
    <w:rsid w:val="202B4DBE"/>
    <w:rsid w:val="20677573"/>
    <w:rsid w:val="21153713"/>
    <w:rsid w:val="21A6640C"/>
    <w:rsid w:val="22286C0E"/>
    <w:rsid w:val="22F96DEE"/>
    <w:rsid w:val="23E5206A"/>
    <w:rsid w:val="25C624F8"/>
    <w:rsid w:val="26E274CB"/>
    <w:rsid w:val="288652F0"/>
    <w:rsid w:val="289A53A9"/>
    <w:rsid w:val="28CA3574"/>
    <w:rsid w:val="29560BF0"/>
    <w:rsid w:val="2A8C2756"/>
    <w:rsid w:val="2C783060"/>
    <w:rsid w:val="2D6128FB"/>
    <w:rsid w:val="2D935D9A"/>
    <w:rsid w:val="2DB17E17"/>
    <w:rsid w:val="2E416286"/>
    <w:rsid w:val="2E9C6D72"/>
    <w:rsid w:val="2FF84291"/>
    <w:rsid w:val="300A5DCF"/>
    <w:rsid w:val="30BA2E63"/>
    <w:rsid w:val="326C67DD"/>
    <w:rsid w:val="334E0780"/>
    <w:rsid w:val="34A77421"/>
    <w:rsid w:val="34A82A87"/>
    <w:rsid w:val="361304E5"/>
    <w:rsid w:val="366E6E0B"/>
    <w:rsid w:val="3BF7683C"/>
    <w:rsid w:val="3C531CC1"/>
    <w:rsid w:val="3CB57A3B"/>
    <w:rsid w:val="3F072749"/>
    <w:rsid w:val="40E02E67"/>
    <w:rsid w:val="420A1DE8"/>
    <w:rsid w:val="426A6CB0"/>
    <w:rsid w:val="43275185"/>
    <w:rsid w:val="44962F7F"/>
    <w:rsid w:val="44B94F93"/>
    <w:rsid w:val="44ED60E5"/>
    <w:rsid w:val="45FA51A7"/>
    <w:rsid w:val="467D1AB0"/>
    <w:rsid w:val="47DF4BC7"/>
    <w:rsid w:val="49297C58"/>
    <w:rsid w:val="4A6404A9"/>
    <w:rsid w:val="4B3D4A46"/>
    <w:rsid w:val="4C9D1D65"/>
    <w:rsid w:val="4D1A29BD"/>
    <w:rsid w:val="4D91222F"/>
    <w:rsid w:val="4DFB0916"/>
    <w:rsid w:val="4F6A6096"/>
    <w:rsid w:val="4FF824C6"/>
    <w:rsid w:val="50E81FF4"/>
    <w:rsid w:val="51972EBD"/>
    <w:rsid w:val="5287462A"/>
    <w:rsid w:val="531909FB"/>
    <w:rsid w:val="5463295C"/>
    <w:rsid w:val="589668A2"/>
    <w:rsid w:val="58A40CAD"/>
    <w:rsid w:val="58A909C6"/>
    <w:rsid w:val="594B3FFC"/>
    <w:rsid w:val="5A865DA5"/>
    <w:rsid w:val="5AE36DC7"/>
    <w:rsid w:val="5C38441D"/>
    <w:rsid w:val="5C6435F2"/>
    <w:rsid w:val="5CD0728D"/>
    <w:rsid w:val="5D557033"/>
    <w:rsid w:val="5EB80E83"/>
    <w:rsid w:val="60313A36"/>
    <w:rsid w:val="60D160CB"/>
    <w:rsid w:val="633A721C"/>
    <w:rsid w:val="63C569F2"/>
    <w:rsid w:val="64446389"/>
    <w:rsid w:val="65B44B45"/>
    <w:rsid w:val="65E80045"/>
    <w:rsid w:val="660E5E1C"/>
    <w:rsid w:val="67FB4BFE"/>
    <w:rsid w:val="681D48E0"/>
    <w:rsid w:val="68971870"/>
    <w:rsid w:val="697B6F7B"/>
    <w:rsid w:val="69C0524F"/>
    <w:rsid w:val="6B496C86"/>
    <w:rsid w:val="6ED412F9"/>
    <w:rsid w:val="6F87409D"/>
    <w:rsid w:val="706D12CD"/>
    <w:rsid w:val="71F861B0"/>
    <w:rsid w:val="72902B07"/>
    <w:rsid w:val="748B34D3"/>
    <w:rsid w:val="77034052"/>
    <w:rsid w:val="78C106B3"/>
    <w:rsid w:val="790463BB"/>
    <w:rsid w:val="7A567F6D"/>
    <w:rsid w:val="7BA23C69"/>
    <w:rsid w:val="7C71581C"/>
    <w:rsid w:val="7CD61AEE"/>
    <w:rsid w:val="7D6C5952"/>
    <w:rsid w:val="7DC779FA"/>
    <w:rsid w:val="7E823943"/>
    <w:rsid w:val="7F226A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1"/>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6"/>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7"/>
    <w:qFormat/>
    <w:uiPriority w:val="0"/>
    <w:pPr>
      <w:keepNext/>
      <w:keepLines/>
      <w:spacing w:before="260" w:after="260" w:line="416" w:lineRule="auto"/>
      <w:outlineLvl w:val="2"/>
    </w:pPr>
    <w:rPr>
      <w:b/>
      <w:bCs/>
      <w:sz w:val="32"/>
      <w:szCs w:val="32"/>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3"/>
    <w:qFormat/>
    <w:uiPriority w:val="0"/>
    <w:pPr>
      <w:spacing w:after="120" w:line="480" w:lineRule="auto"/>
      <w:ind w:left="420" w:left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0"/>
    <w:qFormat/>
    <w:uiPriority w:val="0"/>
    <w:pPr>
      <w:ind w:firstLine="420" w:firstLineChars="200"/>
    </w:pPr>
  </w:style>
  <w:style w:type="paragraph" w:styleId="8">
    <w:name w:val="Document Map"/>
    <w:basedOn w:val="1"/>
    <w:link w:val="62"/>
    <w:qFormat/>
    <w:uiPriority w:val="0"/>
    <w:rPr>
      <w:rFonts w:ascii="宋体"/>
      <w:sz w:val="18"/>
      <w:szCs w:val="18"/>
    </w:rPr>
  </w:style>
  <w:style w:type="paragraph" w:styleId="9">
    <w:name w:val="annotation text"/>
    <w:basedOn w:val="1"/>
    <w:link w:val="53"/>
    <w:qFormat/>
    <w:uiPriority w:val="0"/>
    <w:pPr>
      <w:jc w:val="left"/>
    </w:pPr>
    <w:rPr>
      <w:rFonts w:asciiTheme="minorHAnsi" w:hAnsiTheme="minorHAnsi" w:eastAsiaTheme="minorEastAsia" w:cstheme="minorBidi"/>
      <w:sz w:val="18"/>
      <w:szCs w:val="22"/>
    </w:rPr>
  </w:style>
  <w:style w:type="paragraph" w:styleId="10">
    <w:name w:val="Salutation"/>
    <w:basedOn w:val="1"/>
    <w:next w:val="1"/>
    <w:qFormat/>
    <w:uiPriority w:val="0"/>
    <w:pPr>
      <w:widowControl/>
      <w:overflowPunct/>
      <w:autoSpaceDE/>
      <w:autoSpaceDN/>
      <w:jc w:val="left"/>
    </w:pPr>
    <w:rPr>
      <w:rFonts w:ascii="Times New Roman" w:hAnsi="Times New Roman"/>
      <w:kern w:val="0"/>
      <w:sz w:val="24"/>
    </w:rPr>
  </w:style>
  <w:style w:type="paragraph" w:styleId="11">
    <w:name w:val="Body Text"/>
    <w:basedOn w:val="1"/>
    <w:next w:val="1"/>
    <w:link w:val="63"/>
    <w:qFormat/>
    <w:uiPriority w:val="0"/>
    <w:pPr>
      <w:spacing w:after="120"/>
    </w:pPr>
  </w:style>
  <w:style w:type="paragraph" w:styleId="12">
    <w:name w:val="Body Text Indent"/>
    <w:basedOn w:val="1"/>
    <w:link w:val="40"/>
    <w:qFormat/>
    <w:uiPriority w:val="0"/>
    <w:pPr>
      <w:ind w:firstLine="630"/>
    </w:pPr>
    <w:rPr>
      <w:sz w:val="32"/>
      <w:szCs w:val="20"/>
    </w:rPr>
  </w:style>
  <w:style w:type="paragraph" w:styleId="13">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4">
    <w:name w:val="toc 3"/>
    <w:basedOn w:val="1"/>
    <w:next w:val="1"/>
    <w:unhideWhenUsed/>
    <w:qFormat/>
    <w:uiPriority w:val="39"/>
    <w:pPr>
      <w:ind w:left="840" w:leftChars="400"/>
    </w:pPr>
  </w:style>
  <w:style w:type="paragraph" w:styleId="15">
    <w:name w:val="Plain Text"/>
    <w:basedOn w:val="1"/>
    <w:link w:val="55"/>
    <w:qFormat/>
    <w:uiPriority w:val="0"/>
    <w:pPr>
      <w:autoSpaceDE w:val="0"/>
      <w:autoSpaceDN w:val="0"/>
      <w:adjustRightInd w:val="0"/>
    </w:pPr>
    <w:rPr>
      <w:rFonts w:ascii="宋体" w:hAnsi="Tms Rmn" w:cstheme="minorBidi"/>
      <w:szCs w:val="22"/>
    </w:rPr>
  </w:style>
  <w:style w:type="paragraph" w:styleId="16">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7">
    <w:name w:val="Balloon Text"/>
    <w:basedOn w:val="1"/>
    <w:link w:val="49"/>
    <w:qFormat/>
    <w:uiPriority w:val="0"/>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line="360" w:lineRule="auto"/>
    </w:pPr>
    <w:rPr>
      <w:rFonts w:eastAsia="微软雅黑"/>
      <w:sz w:val="24"/>
    </w:rPr>
  </w:style>
  <w:style w:type="paragraph" w:styleId="21">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2">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3">
    <w:name w:val="Body Text Indent 3"/>
    <w:basedOn w:val="1"/>
    <w:link w:val="44"/>
    <w:qFormat/>
    <w:uiPriority w:val="0"/>
    <w:pPr>
      <w:spacing w:after="120"/>
      <w:ind w:left="420" w:leftChars="200"/>
    </w:pPr>
    <w:rPr>
      <w:sz w:val="16"/>
      <w:szCs w:val="16"/>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Title"/>
    <w:basedOn w:val="1"/>
    <w:next w:val="1"/>
    <w:link w:val="66"/>
    <w:qFormat/>
    <w:uiPriority w:val="10"/>
    <w:pPr>
      <w:spacing w:before="240" w:after="60"/>
      <w:jc w:val="center"/>
      <w:outlineLvl w:val="0"/>
    </w:pPr>
    <w:rPr>
      <w:rFonts w:asciiTheme="majorHAnsi" w:hAnsiTheme="majorHAnsi" w:cstheme="majorBidi"/>
      <w:b/>
      <w:bCs/>
      <w:sz w:val="32"/>
      <w:szCs w:val="32"/>
    </w:rPr>
  </w:style>
  <w:style w:type="paragraph" w:styleId="28">
    <w:name w:val="annotation subject"/>
    <w:basedOn w:val="9"/>
    <w:next w:val="9"/>
    <w:link w:val="60"/>
    <w:qFormat/>
    <w:uiPriority w:val="0"/>
    <w:rPr>
      <w:b/>
      <w:bCs/>
      <w:sz w:val="21"/>
      <w:szCs w:val="24"/>
    </w:rPr>
  </w:style>
  <w:style w:type="table" w:styleId="30">
    <w:name w:val="Table Grid"/>
    <w:basedOn w:val="2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Hyperlink"/>
    <w:basedOn w:val="31"/>
    <w:qFormat/>
    <w:uiPriority w:val="99"/>
    <w:rPr>
      <w:color w:val="0000FF"/>
      <w:u w:val="single"/>
    </w:rPr>
  </w:style>
  <w:style w:type="character" w:styleId="34">
    <w:name w:val="annotation reference"/>
    <w:basedOn w:val="31"/>
    <w:qFormat/>
    <w:uiPriority w:val="99"/>
    <w:rPr>
      <w:sz w:val="21"/>
      <w:szCs w:val="21"/>
    </w:rPr>
  </w:style>
  <w:style w:type="character" w:customStyle="1" w:styleId="35">
    <w:name w:val="标题 1 Char"/>
    <w:basedOn w:val="31"/>
    <w:link w:val="3"/>
    <w:qFormat/>
    <w:uiPriority w:val="0"/>
    <w:rPr>
      <w:rFonts w:ascii="Times New Roman" w:hAnsi="Times New Roman" w:eastAsia="宋体" w:cs="Times New Roman"/>
      <w:b/>
      <w:bCs/>
      <w:kern w:val="44"/>
      <w:sz w:val="44"/>
      <w:szCs w:val="44"/>
    </w:rPr>
  </w:style>
  <w:style w:type="character" w:customStyle="1" w:styleId="36">
    <w:name w:val="标题 2 Char"/>
    <w:basedOn w:val="31"/>
    <w:link w:val="4"/>
    <w:qFormat/>
    <w:uiPriority w:val="0"/>
    <w:rPr>
      <w:rFonts w:ascii="Arial" w:hAnsi="Arial" w:eastAsia="黑体" w:cs="Times New Roman"/>
      <w:b/>
      <w:bCs/>
      <w:sz w:val="32"/>
      <w:szCs w:val="32"/>
    </w:rPr>
  </w:style>
  <w:style w:type="character" w:customStyle="1" w:styleId="37">
    <w:name w:val="标题 3 Char"/>
    <w:basedOn w:val="31"/>
    <w:link w:val="5"/>
    <w:qFormat/>
    <w:uiPriority w:val="0"/>
    <w:rPr>
      <w:rFonts w:ascii="Times New Roman" w:hAnsi="Times New Roman" w:eastAsia="宋体" w:cs="Times New Roman"/>
      <w:b/>
      <w:bCs/>
      <w:sz w:val="32"/>
      <w:szCs w:val="32"/>
    </w:rPr>
  </w:style>
  <w:style w:type="character" w:customStyle="1" w:styleId="38">
    <w:name w:val="页眉 Char"/>
    <w:basedOn w:val="31"/>
    <w:link w:val="19"/>
    <w:qFormat/>
    <w:uiPriority w:val="0"/>
    <w:rPr>
      <w:sz w:val="18"/>
      <w:szCs w:val="18"/>
    </w:rPr>
  </w:style>
  <w:style w:type="character" w:customStyle="1" w:styleId="39">
    <w:name w:val="页脚 Char"/>
    <w:basedOn w:val="31"/>
    <w:link w:val="18"/>
    <w:qFormat/>
    <w:uiPriority w:val="99"/>
    <w:rPr>
      <w:sz w:val="18"/>
      <w:szCs w:val="18"/>
    </w:rPr>
  </w:style>
  <w:style w:type="character" w:customStyle="1" w:styleId="40">
    <w:name w:val="正文文本缩进 Char"/>
    <w:basedOn w:val="31"/>
    <w:link w:val="12"/>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正文文本缩进 2 Char"/>
    <w:basedOn w:val="31"/>
    <w:link w:val="2"/>
    <w:qFormat/>
    <w:uiPriority w:val="0"/>
    <w:rPr>
      <w:rFonts w:ascii="Times New Roman" w:hAnsi="Times New Roman" w:eastAsia="宋体" w:cs="Times New Roman"/>
      <w:szCs w:val="24"/>
    </w:rPr>
  </w:style>
  <w:style w:type="character" w:customStyle="1" w:styleId="44">
    <w:name w:val="正文文本缩进 3 Char"/>
    <w:basedOn w:val="31"/>
    <w:link w:val="23"/>
    <w:qFormat/>
    <w:uiPriority w:val="0"/>
    <w:rPr>
      <w:rFonts w:ascii="Times New Roman" w:hAnsi="Times New Roman" w:eastAsia="宋体" w:cs="Times New Roman"/>
      <w:sz w:val="16"/>
      <w:szCs w:val="16"/>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
    <w:name w:val="表格"/>
    <w:basedOn w:val="1"/>
    <w:qFormat/>
    <w:uiPriority w:val="0"/>
    <w:pPr>
      <w:spacing w:line="400" w:lineRule="exact"/>
    </w:pPr>
    <w:rPr>
      <w:sz w:val="24"/>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character" w:customStyle="1" w:styleId="48">
    <w:name w:val="（符号）邀请函中一、"/>
    <w:basedOn w:val="31"/>
    <w:qFormat/>
    <w:uiPriority w:val="0"/>
    <w:rPr>
      <w:rFonts w:ascii="黑体" w:hAnsi="黑体" w:eastAsia="黑体"/>
      <w:b/>
      <w:bCs/>
      <w:sz w:val="24"/>
    </w:rPr>
  </w:style>
  <w:style w:type="character" w:customStyle="1" w:styleId="49">
    <w:name w:val="批注框文本 Char"/>
    <w:basedOn w:val="31"/>
    <w:link w:val="17"/>
    <w:qFormat/>
    <w:uiPriority w:val="0"/>
    <w:rPr>
      <w:rFonts w:ascii="Times New Roman" w:hAnsi="Times New Roman" w:eastAsia="宋体" w:cs="Times New Roman"/>
      <w:sz w:val="18"/>
      <w:szCs w:val="18"/>
    </w:rPr>
  </w:style>
  <w:style w:type="character" w:customStyle="1" w:styleId="50">
    <w:name w:val="正文缩进 Char"/>
    <w:link w:val="7"/>
    <w:qFormat/>
    <w:uiPriority w:val="0"/>
    <w:rPr>
      <w:rFonts w:ascii="Times New Roman" w:hAnsi="Times New Roman" w:eastAsia="宋体" w:cs="Times New Roman"/>
      <w:szCs w:val="24"/>
    </w:rPr>
  </w:style>
  <w:style w:type="character" w:customStyle="1" w:styleId="51">
    <w:name w:val="Char Char9"/>
    <w:qFormat/>
    <w:uiPriority w:val="0"/>
    <w:rPr>
      <w:kern w:val="2"/>
      <w:sz w:val="21"/>
    </w:rPr>
  </w:style>
  <w:style w:type="character" w:customStyle="1" w:styleId="52">
    <w:name w:val="批注文字 Char"/>
    <w:qFormat/>
    <w:uiPriority w:val="0"/>
    <w:rPr>
      <w:sz w:val="18"/>
    </w:rPr>
  </w:style>
  <w:style w:type="character" w:customStyle="1" w:styleId="53">
    <w:name w:val="批注文字 Char1"/>
    <w:basedOn w:val="31"/>
    <w:link w:val="9"/>
    <w:qFormat/>
    <w:uiPriority w:val="0"/>
    <w:rPr>
      <w:rFonts w:ascii="Times New Roman" w:hAnsi="Times New Roman" w:eastAsia="宋体" w:cs="Times New Roman"/>
      <w:szCs w:val="24"/>
    </w:rPr>
  </w:style>
  <w:style w:type="character" w:customStyle="1" w:styleId="54">
    <w:name w:val="纯文本 Char"/>
    <w:unhideWhenUsed/>
    <w:qFormat/>
    <w:uiPriority w:val="0"/>
    <w:rPr>
      <w:rFonts w:ascii="宋体" w:hAnsi="Tms Rmn" w:eastAsia="宋体"/>
    </w:rPr>
  </w:style>
  <w:style w:type="character" w:customStyle="1" w:styleId="55">
    <w:name w:val="纯文本 Char1"/>
    <w:basedOn w:val="31"/>
    <w:link w:val="15"/>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styleId="58">
    <w:name w:val="List Paragraph"/>
    <w:basedOn w:val="1"/>
    <w:link w:val="59"/>
    <w:qFormat/>
    <w:uiPriority w:val="0"/>
    <w:pPr>
      <w:ind w:firstLine="420" w:firstLineChars="200"/>
    </w:pPr>
  </w:style>
  <w:style w:type="character" w:customStyle="1" w:styleId="59">
    <w:name w:val="列出段落 Char"/>
    <w:link w:val="58"/>
    <w:qFormat/>
    <w:uiPriority w:val="0"/>
    <w:rPr>
      <w:rFonts w:ascii="Times New Roman" w:hAnsi="Times New Roman" w:eastAsia="宋体" w:cs="Times New Roman"/>
      <w:szCs w:val="24"/>
    </w:rPr>
  </w:style>
  <w:style w:type="character" w:customStyle="1" w:styleId="60">
    <w:name w:val="批注主题 Char"/>
    <w:basedOn w:val="53"/>
    <w:link w:val="28"/>
    <w:qFormat/>
    <w:uiPriority w:val="0"/>
    <w:rPr>
      <w:rFonts w:ascii="Times New Roman" w:hAnsi="Times New Roman" w:eastAsia="宋体" w:cs="Times New Roman"/>
      <w:b/>
      <w:bCs/>
      <w:szCs w:val="24"/>
    </w:rPr>
  </w:style>
  <w:style w:type="paragraph" w:customStyle="1" w:styleId="61">
    <w:name w:val="Char Char Char Char Char Char Char Char Char Char Char Char Char Char1 Char Char Char Char"/>
    <w:basedOn w:val="1"/>
    <w:qFormat/>
    <w:uiPriority w:val="0"/>
    <w:rPr>
      <w:szCs w:val="21"/>
    </w:rPr>
  </w:style>
  <w:style w:type="character" w:customStyle="1" w:styleId="62">
    <w:name w:val="文档结构图 Char"/>
    <w:basedOn w:val="31"/>
    <w:link w:val="8"/>
    <w:qFormat/>
    <w:uiPriority w:val="0"/>
    <w:rPr>
      <w:rFonts w:ascii="宋体" w:hAnsi="Times New Roman" w:eastAsia="宋体" w:cs="Times New Roman"/>
      <w:sz w:val="18"/>
      <w:szCs w:val="18"/>
    </w:rPr>
  </w:style>
  <w:style w:type="character" w:customStyle="1" w:styleId="63">
    <w:name w:val="正文文本 Char"/>
    <w:basedOn w:val="31"/>
    <w:link w:val="11"/>
    <w:qFormat/>
    <w:uiPriority w:val="0"/>
    <w:rPr>
      <w:rFonts w:ascii="Times New Roman" w:hAnsi="Times New Roman" w:eastAsia="宋体" w:cs="Times New Roman"/>
      <w:szCs w:val="24"/>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font31"/>
    <w:basedOn w:val="31"/>
    <w:qFormat/>
    <w:uiPriority w:val="0"/>
    <w:rPr>
      <w:rFonts w:hint="eastAsia" w:ascii="宋体" w:hAnsi="宋体" w:eastAsia="宋体" w:cs="宋体"/>
      <w:color w:val="000000"/>
      <w:sz w:val="21"/>
      <w:szCs w:val="21"/>
      <w:u w:val="none"/>
    </w:rPr>
  </w:style>
  <w:style w:type="character" w:customStyle="1" w:styleId="66">
    <w:name w:val="标题 Char"/>
    <w:basedOn w:val="31"/>
    <w:link w:val="27"/>
    <w:qFormat/>
    <w:uiPriority w:val="10"/>
    <w:rPr>
      <w:rFonts w:eastAsia="宋体" w:asciiTheme="majorHAnsi" w:hAnsiTheme="majorHAnsi" w:cstheme="majorBidi"/>
      <w:b/>
      <w:bCs/>
      <w:kern w:val="2"/>
      <w:sz w:val="32"/>
      <w:szCs w:val="32"/>
    </w:rPr>
  </w:style>
  <w:style w:type="character" w:customStyle="1" w:styleId="67">
    <w:name w:val="font91"/>
    <w:qFormat/>
    <w:uiPriority w:val="0"/>
    <w:rPr>
      <w:rFonts w:hint="eastAsia" w:ascii="宋体" w:hAnsi="宋体" w:eastAsia="宋体" w:cs="宋体"/>
      <w:color w:val="FF0000"/>
      <w:sz w:val="21"/>
      <w:szCs w:val="21"/>
      <w:u w:val="single"/>
    </w:r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69">
    <w:name w:val="标题 5（有编号）（绿盟科技）"/>
    <w:basedOn w:val="1"/>
    <w:next w:val="70"/>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70">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71">
    <w:name w:val="标题 1 字符"/>
    <w:link w:val="3"/>
    <w:qFormat/>
    <w:uiPriority w:val="0"/>
    <w:rPr>
      <w:b/>
      <w:bCs/>
      <w:kern w:val="44"/>
      <w:sz w:val="44"/>
      <w:szCs w:val="44"/>
    </w:rPr>
  </w:style>
  <w:style w:type="paragraph" w:customStyle="1" w:styleId="7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ACC0EE-2256-46CA-A754-B7AB92DFF11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5803</Words>
  <Characters>33079</Characters>
  <Lines>275</Lines>
  <Paragraphs>77</Paragraphs>
  <TotalTime>3</TotalTime>
  <ScaleCrop>false</ScaleCrop>
  <LinksUpToDate>false</LinksUpToDate>
  <CharactersWithSpaces>38805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2020-04-26T01:31:00Z</dcterms:created>
  <dc:creator>刘春阳</dc:creator>
  <cp:lastModifiedBy>ZJ</cp:lastModifiedBy>
  <dcterms:modified xsi:type="dcterms:W3CDTF">2022-01-28T07:28:31Z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23189A0977A84216BB9455A4DE02947B</vt:lpwstr>
  </property>
</Properties>
</file>