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000000" w:themeColor="text1"/>
          <w:sz w:val="30"/>
          <w:szCs w:val="30"/>
          <w14:textFill>
            <w14:solidFill>
              <w14:schemeClr w14:val="tx1"/>
            </w14:solidFill>
          </w14:textFill>
        </w:rPr>
      </w:pPr>
    </w:p>
    <w:p>
      <w:pPr>
        <w:jc w:val="center"/>
        <w:rPr>
          <w:rFonts w:ascii="仿宋" w:hAnsi="仿宋" w:eastAsia="仿宋"/>
          <w:color w:val="000000" w:themeColor="text1"/>
          <w:sz w:val="30"/>
          <w:szCs w:val="30"/>
          <w14:textFill>
            <w14:solidFill>
              <w14:schemeClr w14:val="tx1"/>
            </w14:solidFill>
          </w14:textFill>
        </w:rPr>
      </w:pPr>
    </w:p>
    <w:p>
      <w:pPr>
        <w:jc w:val="center"/>
        <w:rPr>
          <w:rFonts w:ascii="仿宋" w:hAnsi="仿宋" w:eastAsia="仿宋"/>
          <w:color w:val="000000" w:themeColor="text1"/>
          <w:sz w:val="30"/>
          <w:szCs w:val="30"/>
          <w14:textFill>
            <w14:solidFill>
              <w14:schemeClr w14:val="tx1"/>
            </w14:solidFill>
          </w14:textFill>
        </w:rPr>
      </w:pPr>
    </w:p>
    <w:p>
      <w:pPr>
        <w:jc w:val="center"/>
        <w:rPr>
          <w:rFonts w:ascii="仿宋" w:hAnsi="仿宋" w:eastAsia="仿宋"/>
          <w:color w:val="000000" w:themeColor="text1"/>
          <w:sz w:val="30"/>
          <w:szCs w:val="30"/>
          <w14:textFill>
            <w14:solidFill>
              <w14:schemeClr w14:val="tx1"/>
            </w14:solidFill>
          </w14:textFill>
        </w:rPr>
      </w:pPr>
    </w:p>
    <w:p>
      <w:pPr>
        <w:spacing w:line="360" w:lineRule="auto"/>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采购编号：510101202101879</w:t>
      </w:r>
    </w:p>
    <w:p>
      <w:pPr>
        <w:spacing w:line="360" w:lineRule="auto"/>
        <w:jc w:val="center"/>
        <w:rPr>
          <w:rFonts w:ascii="仿宋" w:hAnsi="仿宋" w:eastAsia="仿宋" w:cs="宋体"/>
          <w:color w:val="000000" w:themeColor="text1"/>
          <w:sz w:val="32"/>
          <w:szCs w:val="32"/>
          <w14:textFill>
            <w14:solidFill>
              <w14:schemeClr w14:val="tx1"/>
            </w14:solidFill>
          </w14:textFill>
        </w:rPr>
      </w:pPr>
    </w:p>
    <w:p>
      <w:pPr>
        <w:spacing w:line="360" w:lineRule="auto"/>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成都市水土保持“十四五”规划编制服务项目</w:t>
      </w:r>
    </w:p>
    <w:p>
      <w:pPr>
        <w:spacing w:line="360" w:lineRule="auto"/>
        <w:jc w:val="center"/>
        <w:rPr>
          <w:rFonts w:ascii="仿宋" w:hAnsi="仿宋" w:eastAsia="仿宋" w:cs="宋体"/>
          <w:color w:val="000000" w:themeColor="text1"/>
          <w:sz w:val="32"/>
          <w:szCs w:val="32"/>
          <w14:textFill>
            <w14:solidFill>
              <w14:schemeClr w14:val="tx1"/>
            </w14:solidFill>
          </w14:textFill>
        </w:rPr>
      </w:pP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竞</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争</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性</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磋</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商</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文</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件</w:t>
      </w:r>
    </w:p>
    <w:p>
      <w:pPr>
        <w:spacing w:line="360" w:lineRule="auto"/>
        <w:jc w:val="center"/>
        <w:rPr>
          <w:rFonts w:ascii="仿宋" w:hAnsi="仿宋" w:eastAsia="仿宋" w:cs="宋体"/>
          <w:color w:val="000000" w:themeColor="text1"/>
          <w:sz w:val="32"/>
          <w:szCs w:val="32"/>
          <w14:textFill>
            <w14:solidFill>
              <w14:schemeClr w14:val="tx1"/>
            </w14:solidFill>
          </w14:textFill>
        </w:rPr>
      </w:pP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成都市水务局</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四川成与诚招标代理有限公司</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共同编制</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二〇二一年十一月</w:t>
      </w:r>
    </w:p>
    <w:p>
      <w:pPr>
        <w:jc w:val="center"/>
        <w:rPr>
          <w:rFonts w:ascii="仿宋" w:hAnsi="仿宋" w:eastAsia="仿宋" w:cs="仿宋"/>
          <w:color w:val="000000" w:themeColor="text1"/>
          <w:sz w:val="36"/>
          <w:szCs w:val="44"/>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cols w:space="0" w:num="1"/>
          <w:titlePg/>
          <w:docGrid w:linePitch="312" w:charSpace="0"/>
        </w:sectPr>
      </w:pPr>
    </w:p>
    <w:p>
      <w:pPr>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举报电话：028-83475775</w:t>
      </w:r>
    </w:p>
    <w:p>
      <w:pPr>
        <w:spacing w:line="48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四川成与诚招标代理有限公司</w:t>
      </w:r>
    </w:p>
    <w:p>
      <w:pP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br w:type="page"/>
      </w:r>
    </w:p>
    <w:p>
      <w:pPr>
        <w:spacing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line="480" w:lineRule="auto"/>
        <w:ind w:firstLine="480" w:firstLineChars="200"/>
        <w:rPr>
          <w:rFonts w:ascii="仿宋" w:hAnsi="仿宋" w:eastAsia="仿宋" w:cs="仿宋"/>
          <w:color w:val="000000" w:themeColor="text1"/>
          <w:sz w:val="24"/>
          <w:szCs w:val="32"/>
          <w14:textFill>
            <w14:solidFill>
              <w14:schemeClr w14:val="tx1"/>
            </w14:solidFill>
          </w14:textFill>
        </w:rPr>
      </w:pP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四川成与诚招标代理有限公司位于四川省成都市高新区锦尚西一路</w:t>
      </w:r>
      <w:r>
        <w:rPr>
          <w:rFonts w:hint="eastAsia" w:ascii="仿宋" w:hAnsi="仿宋" w:eastAsia="仿宋" w:cs="仿宋"/>
          <w:b/>
          <w:bCs/>
          <w:color w:val="000000" w:themeColor="text1"/>
          <w:sz w:val="24"/>
          <w:szCs w:val="32"/>
          <w14:textFill>
            <w14:solidFill>
              <w14:schemeClr w14:val="tx1"/>
            </w14:solidFill>
          </w14:textFill>
        </w:rPr>
        <w:t>楚峰国际中心45A03号（44层）</w:t>
      </w:r>
      <w:r>
        <w:rPr>
          <w:rFonts w:hint="eastAsia" w:ascii="仿宋" w:hAnsi="仿宋" w:eastAsia="仿宋" w:cs="仿宋"/>
          <w:color w:val="000000" w:themeColor="text1"/>
          <w:sz w:val="24"/>
          <w:szCs w:val="32"/>
          <w14:textFill>
            <w14:solidFill>
              <w14:schemeClr w14:val="tx1"/>
            </w14:solidFill>
          </w14:textFill>
        </w:rPr>
        <w:t>，可采用以下交通方式：</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1、地铁：1号线孵化园地铁站A口，步行300米即可到达。</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2、自驾：高德地图导航输入“楚峰国际中心”，停车场入口位于锦尚西一路。</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w:t>
      </w:r>
      <w:r>
        <w:rPr>
          <w:rFonts w:ascii="仿宋" w:hAnsi="仿宋" w:eastAsia="仿宋" w:cs="仿宋"/>
          <w:color w:val="000000" w:themeColor="text1"/>
          <w:sz w:val="24"/>
          <w:szCs w:val="32"/>
          <w14:textFill>
            <w14:solidFill>
              <w14:schemeClr w14:val="tx1"/>
            </w14:solidFill>
          </w14:textFill>
        </w:rPr>
        <w:t>5</w:t>
      </w:r>
      <w:r>
        <w:rPr>
          <w:rFonts w:hint="eastAsia" w:ascii="仿宋" w:hAnsi="仿宋" w:eastAsia="仿宋" w:cs="仿宋"/>
          <w:color w:val="000000" w:themeColor="text1"/>
          <w:sz w:val="24"/>
          <w:szCs w:val="32"/>
          <w14:textFill>
            <w14:solidFill>
              <w14:schemeClr w14:val="tx1"/>
            </w14:solidFill>
          </w14:textFill>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ascii="Calibri" w:hAnsi="Calibri"/>
          <w:color w:val="000000" w:themeColor="text1"/>
          <w14:textFill>
            <w14:solidFill>
              <w14:schemeClr w14:val="tx1"/>
            </w14:solidFill>
          </w14:textFill>
        </w:rPr>
        <w:drawing>
          <wp:anchor distT="0" distB="0" distL="114300" distR="114300" simplePos="0" relativeHeight="251666432"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000000" w:themeColor="text1"/>
          <w:sz w:val="24"/>
          <w:szCs w:val="32"/>
          <w14:textFill>
            <w14:solidFill>
              <w14:schemeClr w14:val="tx1"/>
            </w14:solidFill>
          </w14:textFill>
        </w:rPr>
        <w:br w:type="page"/>
      </w:r>
      <w:r>
        <w:rPr>
          <w:rFonts w:hint="eastAsia" w:ascii="仿宋" w:hAnsi="仿宋" w:eastAsia="仿宋" w:cs="仿宋"/>
          <w:color w:val="000000" w:themeColor="text1"/>
          <w:sz w:val="36"/>
          <w:szCs w:val="44"/>
          <w14:textFill>
            <w14:solidFill>
              <w14:schemeClr w14:val="tx1"/>
            </w14:solidFill>
          </w14:textFill>
        </w:rPr>
        <w:t>温馨提示</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各供应商：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一、报名：注意报名的截止时间、报名的方式以及需要提供的资料，任何一项不满足的将拒绝接收。</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八、采购合同：中标（成交）人应在招标文件规定的期限内凭中标（成交）通知书与采购人签订采购合同。</w:t>
      </w:r>
    </w:p>
    <w:p>
      <w:pPr>
        <w:widowControl/>
        <w:jc w:val="left"/>
        <w:rPr>
          <w:rFonts w:ascii="仿宋" w:hAnsi="仿宋" w:eastAsia="仿宋"/>
          <w:color w:val="000000" w:themeColor="text1"/>
          <w:sz w:val="36"/>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br w:type="page"/>
      </w:r>
    </w:p>
    <w:p>
      <w:pPr>
        <w:pStyle w:val="4"/>
        <w:keepNext w:val="0"/>
        <w:keepLines w:val="0"/>
        <w:spacing w:line="360" w:lineRule="exact"/>
        <w:jc w:val="center"/>
        <w:rPr>
          <w:rFonts w:ascii="仿宋" w:hAnsi="仿宋" w:eastAsia="仿宋"/>
          <w:bCs w:val="0"/>
          <w:color w:val="000000" w:themeColor="text1"/>
          <w:sz w:val="36"/>
          <w14:textFill>
            <w14:solidFill>
              <w14:schemeClr w14:val="tx1"/>
            </w14:solidFill>
          </w14:textFill>
        </w:rPr>
      </w:pPr>
      <w:r>
        <w:rPr>
          <w:rFonts w:hint="eastAsia" w:ascii="仿宋" w:hAnsi="仿宋" w:eastAsia="仿宋"/>
          <w:bCs w:val="0"/>
          <w:color w:val="000000" w:themeColor="text1"/>
          <w:sz w:val="36"/>
          <w14:textFill>
            <w14:solidFill>
              <w14:schemeClr w14:val="tx1"/>
            </w14:solidFill>
          </w14:textFill>
        </w:rPr>
        <w:t>目    录</w:t>
      </w:r>
    </w:p>
    <w:p>
      <w:pPr>
        <w:rPr>
          <w:color w:val="000000" w:themeColor="text1"/>
          <w14:textFill>
            <w14:solidFill>
              <w14:schemeClr w14:val="tx1"/>
            </w14:solidFill>
          </w14:textFill>
        </w:rPr>
      </w:pP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"1-1" \h \z \u </w:instrText>
      </w:r>
      <w:r>
        <w:rPr>
          <w:rFonts w:ascii="仿宋" w:hAnsi="仿宋" w:eastAsia="仿宋"/>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"_Toc13281"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第一章  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"_Toc31975"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第二章  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_Toc31975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"_Toc12996"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第三章  供应商和报价产品的资格、资质性及其他类似效力要求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"_Toc14419"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第四章  供应商应当提供的资格、资质性及其他类似效力要求的相关证明材料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_Toc14419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"_Toc25697"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第五章  采购项目技术、服务、政府采购合同内容条款及其他商务要求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"_Toc21366"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第六章  磋商内容、磋商过程中可实质性变动的内容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_Toc21366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"_Toc28720"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第七章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"_Toc20744"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第八章  评审方法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"_Toc27291"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第九章  政府采购合同（草案）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widowControl/>
        <w:jc w:val="left"/>
        <w:rPr>
          <w:rFonts w:ascii="仿宋" w:hAnsi="仿宋" w:eastAsia="仿宋"/>
          <w:bCs/>
          <w:color w:val="000000" w:themeColor="text1"/>
          <w:sz w:val="24"/>
          <w14:textFill>
            <w14:solidFill>
              <w14:schemeClr w14:val="tx1"/>
            </w14:solidFill>
          </w14:textFill>
        </w:rPr>
      </w:pP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0" w:name="_Toc13281"/>
      <w:r>
        <w:rPr>
          <w:rFonts w:hint="eastAsia" w:ascii="仿宋" w:hAnsi="仿宋" w:eastAsia="仿宋" w:cs="仿宋"/>
          <w:color w:val="000000" w:themeColor="text1"/>
          <w:sz w:val="32"/>
          <w:szCs w:val="32"/>
          <w14:textFill>
            <w14:solidFill>
              <w14:schemeClr w14:val="tx1"/>
            </w14:solidFill>
          </w14:textFill>
        </w:rPr>
        <w:t>第一章  磋商邀请</w:t>
      </w:r>
      <w:bookmarkEnd w:id="0"/>
    </w:p>
    <w:p>
      <w:pPr>
        <w:pStyle w:val="7"/>
        <w:spacing w:line="440" w:lineRule="exact"/>
        <w:rPr>
          <w:rFonts w:ascii="仿宋" w:hAnsi="仿宋" w:eastAsia="仿宋"/>
          <w:color w:val="000000" w:themeColor="text1"/>
          <w14:textFill>
            <w14:solidFill>
              <w14:schemeClr w14:val="tx1"/>
            </w14:solidFill>
          </w14:textFill>
        </w:rPr>
      </w:pPr>
    </w:p>
    <w:p>
      <w:pPr>
        <w:spacing w:line="440" w:lineRule="exact"/>
        <w:ind w:firstLine="720" w:firstLineChars="30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四川成与诚招标代理有限公司受</w:t>
      </w:r>
      <w:r>
        <w:rPr>
          <w:rFonts w:hint="eastAsia" w:ascii="仿宋" w:hAnsi="仿宋" w:eastAsia="仿宋"/>
          <w:color w:val="000000" w:themeColor="text1"/>
          <w:sz w:val="24"/>
          <w:u w:val="single"/>
          <w14:textFill>
            <w14:solidFill>
              <w14:schemeClr w14:val="tx1"/>
            </w14:solidFill>
          </w14:textFill>
        </w:rPr>
        <w:t>成都市水务局</w:t>
      </w:r>
      <w:r>
        <w:rPr>
          <w:rFonts w:hint="eastAsia" w:ascii="仿宋" w:hAnsi="仿宋" w:eastAsia="仿宋"/>
          <w:color w:val="000000" w:themeColor="text1"/>
          <w:sz w:val="24"/>
          <w14:textFill>
            <w14:solidFill>
              <w14:schemeClr w14:val="tx1"/>
            </w14:solidFill>
          </w14:textFill>
        </w:rPr>
        <w:t>委托，拟对</w:t>
      </w:r>
      <w:bookmarkStart w:id="1" w:name="PO_默认文件内容_1"/>
      <w:r>
        <w:rPr>
          <w:rFonts w:hint="eastAsia" w:ascii="仿宋" w:hAnsi="仿宋" w:eastAsia="仿宋"/>
          <w:color w:val="000000" w:themeColor="text1"/>
          <w:sz w:val="24"/>
          <w:u w:val="single"/>
          <w14:textFill>
            <w14:solidFill>
              <w14:schemeClr w14:val="tx1"/>
            </w14:solidFill>
          </w14:textFill>
        </w:rPr>
        <w:t>成都市水土保持“十四五”规划编制服务项目</w:t>
      </w:r>
      <w:r>
        <w:rPr>
          <w:rFonts w:hint="eastAsia" w:ascii="仿宋" w:hAnsi="仿宋" w:eastAsia="仿宋"/>
          <w:color w:val="000000" w:themeColor="text1"/>
          <w:sz w:val="24"/>
          <w:szCs w:val="32"/>
          <w14:textFill>
            <w14:solidFill>
              <w14:schemeClr w14:val="tx1"/>
            </w14:solidFill>
          </w14:textFill>
        </w:rPr>
        <w:t>采用竞争性磋商方式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本项目的竞争性磋商</w:t>
      </w:r>
      <w:r>
        <w:rPr>
          <w:rFonts w:hint="eastAsia" w:ascii="仿宋" w:hAnsi="仿宋" w:eastAsia="仿宋"/>
          <w:color w:val="000000" w:themeColor="text1"/>
          <w:sz w:val="24"/>
          <w:szCs w:val="28"/>
          <w14:textFill>
            <w14:solidFill>
              <w14:schemeClr w14:val="tx1"/>
            </w14:solidFill>
          </w14:textFill>
        </w:rPr>
        <w:t>。</w:t>
      </w:r>
      <w:bookmarkEnd w:id="1"/>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一、采购项目基本情况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1.项目编号：510101202101879</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2.采购项目名称：成都市水土保持“十四五”规划编制服务项目</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二、资金情况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资金来源：财政性资金</w:t>
      </w:r>
    </w:p>
    <w:p>
      <w:pPr>
        <w:spacing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采购项目简介：</w:t>
      </w:r>
    </w:p>
    <w:p>
      <w:pPr>
        <w:spacing w:after="120" w:line="440" w:lineRule="exact"/>
        <w:ind w:firstLine="464" w:firstLineChars="200"/>
        <w:rPr>
          <w:rFonts w:ascii="仿宋" w:hAnsi="仿宋" w:eastAsia="仿宋"/>
          <w:color w:val="000000" w:themeColor="text1"/>
          <w:spacing w:val="-4"/>
          <w:sz w:val="24"/>
          <w14:textFill>
            <w14:solidFill>
              <w14:schemeClr w14:val="tx1"/>
            </w14:solidFill>
          </w14:textFill>
        </w:rPr>
      </w:pPr>
      <w:bookmarkStart w:id="2" w:name="PO_默认文件内容_2"/>
      <w:r>
        <w:rPr>
          <w:rFonts w:hint="eastAsia" w:ascii="仿宋" w:hAnsi="仿宋" w:eastAsia="仿宋"/>
          <w:color w:val="000000" w:themeColor="text1"/>
          <w:spacing w:val="-4"/>
          <w:sz w:val="24"/>
          <w14:textFill>
            <w14:solidFill>
              <w14:schemeClr w14:val="tx1"/>
            </w14:solidFill>
          </w14:textFill>
        </w:rPr>
        <w:t>本项目共1个包，采购成都市水土保持“十四五”规划编制服务供应商一名。</w:t>
      </w:r>
    </w:p>
    <w:p>
      <w:pPr>
        <w:spacing w:after="120" w:line="440" w:lineRule="exact"/>
        <w:ind w:firstLine="480"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（详见磋商文件第</w:t>
      </w:r>
      <w:r>
        <w:rPr>
          <w:rFonts w:hint="eastAsia" w:ascii="仿宋" w:hAnsi="仿宋" w:eastAsia="仿宋"/>
          <w:b/>
          <w:bCs/>
          <w:color w:val="000000" w:themeColor="text1"/>
          <w:sz w:val="24"/>
          <w14:textFill>
            <w14:solidFill>
              <w14:schemeClr w14:val="tx1"/>
            </w14:solidFill>
          </w14:textFill>
        </w:rPr>
        <w:t>五</w:t>
      </w:r>
      <w:r>
        <w:rPr>
          <w:rFonts w:hint="eastAsia" w:ascii="仿宋" w:hAnsi="仿宋" w:eastAsia="仿宋"/>
          <w:color w:val="000000" w:themeColor="text1"/>
          <w:sz w:val="24"/>
          <w:szCs w:val="28"/>
          <w14:textFill>
            <w14:solidFill>
              <w14:schemeClr w14:val="tx1"/>
            </w14:solidFill>
          </w14:textFill>
        </w:rPr>
        <w:t>章）。</w:t>
      </w:r>
      <w:bookmarkEnd w:id="2"/>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四、供应商邀请方式</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bookmarkStart w:id="3" w:name="PO_默认文件内容_3"/>
      <w:r>
        <w:rPr>
          <w:rFonts w:hint="eastAsia" w:ascii="仿宋" w:hAnsi="仿宋" w:eastAsia="仿宋"/>
          <w:bCs/>
          <w:color w:val="000000" w:themeColor="text1"/>
          <w:sz w:val="24"/>
          <w14:textFill>
            <w14:solidFill>
              <w14:schemeClr w14:val="tx1"/>
            </w14:solidFill>
          </w14:textFill>
        </w:rPr>
        <w:t>本次采购采取方式1邀请参加磋商的供应商。</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方式1（公告方式）：本次竞争性磋商邀请在四川政府采购网上以公告形式发布；</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五、供应商参加本次政府采购活动应具备下列条件</w:t>
      </w:r>
    </w:p>
    <w:p>
      <w:pPr>
        <w:pStyle w:val="41"/>
        <w:spacing w:line="420" w:lineRule="exact"/>
        <w:ind w:firstLine="482"/>
        <w:rPr>
          <w:rFonts w:ascii="仿宋" w:hAnsi="仿宋" w:eastAsia="仿宋" w:cs="宋体"/>
          <w:b/>
          <w:bCs/>
          <w:color w:val="000000" w:themeColor="text1"/>
          <w:sz w:val="24"/>
          <w14:textFill>
            <w14:solidFill>
              <w14:schemeClr w14:val="tx1"/>
            </w14:solidFill>
          </w14:textFill>
        </w:rPr>
      </w:pPr>
      <w:bookmarkStart w:id="4" w:name="PO_供应商资格条件_1"/>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pStyle w:val="41"/>
        <w:spacing w:line="420" w:lineRule="exact"/>
        <w:ind w:firstLine="482"/>
        <w:rPr>
          <w:rFonts w:ascii="仿宋" w:hAnsi="仿宋" w:eastAsia="仿宋" w:cs="宋体"/>
          <w:b/>
          <w:bCs/>
          <w:color w:val="000000" w:themeColor="text1"/>
          <w:sz w:val="24"/>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2</w:t>
      </w:r>
      <w:r>
        <w:rPr>
          <w:rFonts w:hint="eastAsia" w:ascii="仿宋" w:hAnsi="仿宋" w:eastAsia="仿宋" w:cs="宋体"/>
          <w:b/>
          <w:bCs/>
          <w:color w:val="000000" w:themeColor="text1"/>
          <w:sz w:val="24"/>
          <w14:textFill>
            <w14:solidFill>
              <w14:schemeClr w14:val="tx1"/>
            </w14:solidFill>
          </w14:textFill>
        </w:rPr>
        <w:t>.落实政府采购政策需满足的资格要求：无。</w:t>
      </w:r>
    </w:p>
    <w:p>
      <w:pPr>
        <w:pStyle w:val="41"/>
        <w:spacing w:line="420" w:lineRule="exact"/>
        <w:ind w:firstLine="482"/>
        <w:rPr>
          <w:rFonts w:ascii="仿宋" w:hAnsi="仿宋" w:eastAsia="仿宋" w:cs="宋体"/>
          <w:b/>
          <w:bCs/>
          <w:color w:val="000000" w:themeColor="text1"/>
          <w:sz w:val="24"/>
          <w14:textFill>
            <w14:solidFill>
              <w14:schemeClr w14:val="tx1"/>
            </w14:solidFill>
          </w14:textFill>
        </w:rPr>
      </w:pPr>
      <w:r>
        <w:rPr>
          <w:rFonts w:hint="eastAsia" w:ascii="仿宋" w:hAnsi="仿宋" w:eastAsia="仿宋" w:cs="宋体"/>
          <w:b/>
          <w:bCs/>
          <w:color w:val="000000" w:themeColor="text1"/>
          <w:sz w:val="24"/>
          <w14:textFill>
            <w14:solidFill>
              <w14:schemeClr w14:val="tx1"/>
            </w14:solidFill>
          </w14:textFill>
        </w:rPr>
        <w:t>3.本项目的特定资格要求：无。</w:t>
      </w:r>
    </w:p>
    <w:bookmarkEnd w:id="4"/>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5" w:name="PO_默认文件内容_4"/>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w:t>
      </w:r>
    </w:p>
    <w:bookmarkEnd w:id="5"/>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七、磋商文件获取方式、时间、地点：</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自2021年</w:t>
      </w:r>
      <w:r>
        <w:rPr>
          <w:rFonts w:hint="eastAsia" w:ascii="仿宋" w:hAnsi="仿宋" w:eastAsia="仿宋" w:cs="仿宋"/>
          <w:color w:val="000000" w:themeColor="text1"/>
          <w:sz w:val="24"/>
          <w:lang w:val="en-US" w:eastAsia="zh-CN"/>
          <w14:textFill>
            <w14:solidFill>
              <w14:schemeClr w14:val="tx1"/>
            </w14:solidFill>
          </w14:textFill>
        </w:rPr>
        <w:t>11</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23</w:t>
      </w:r>
      <w:r>
        <w:rPr>
          <w:rFonts w:hint="eastAsia" w:ascii="仿宋" w:hAnsi="仿宋" w:eastAsia="仿宋" w:cs="仿宋"/>
          <w:color w:val="000000" w:themeColor="text1"/>
          <w:sz w:val="24"/>
          <w14:textFill>
            <w14:solidFill>
              <w14:schemeClr w14:val="tx1"/>
            </w14:solidFill>
          </w14:textFill>
        </w:rPr>
        <w:t>日至2021年</w:t>
      </w:r>
      <w:r>
        <w:rPr>
          <w:rFonts w:hint="eastAsia" w:ascii="仿宋" w:hAnsi="仿宋" w:eastAsia="仿宋" w:cs="仿宋"/>
          <w:color w:val="000000" w:themeColor="text1"/>
          <w:sz w:val="24"/>
          <w:lang w:val="en-US" w:eastAsia="zh-CN"/>
          <w14:textFill>
            <w14:solidFill>
              <w14:schemeClr w14:val="tx1"/>
            </w14:solidFill>
          </w14:textFill>
        </w:rPr>
        <w:t>11</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29</w:t>
      </w:r>
      <w:r>
        <w:rPr>
          <w:rFonts w:hint="eastAsia" w:ascii="仿宋" w:hAnsi="仿宋" w:eastAsia="仿宋" w:cs="仿宋"/>
          <w:color w:val="000000" w:themeColor="text1"/>
          <w:sz w:val="24"/>
          <w14:textFill>
            <w14:solidFill>
              <w14:schemeClr w14:val="tx1"/>
            </w14:solidFill>
          </w14:textFill>
        </w:rPr>
        <w:t>日每天00:00-23:59:</w:t>
      </w:r>
      <w:r>
        <w:rPr>
          <w:rFonts w:hint="eastAsia" w:ascii="仿宋" w:hAnsi="仿宋" w:eastAsia="仿宋" w:cs="仿宋"/>
          <w:color w:val="000000" w:themeColor="text1"/>
          <w:sz w:val="24"/>
          <w:lang w:val="en-US" w:eastAsia="zh-CN"/>
          <w14:textFill>
            <w14:solidFill>
              <w14:schemeClr w14:val="tx1"/>
            </w14:solidFill>
          </w14:textFill>
        </w:rPr>
        <w:t>59</w:t>
      </w:r>
      <w:r>
        <w:rPr>
          <w:rFonts w:hint="eastAsia" w:ascii="仿宋" w:hAnsi="仿宋" w:eastAsia="仿宋" w:cs="仿宋"/>
          <w:color w:val="000000" w:themeColor="text1"/>
          <w:sz w:val="24"/>
          <w14:textFill>
            <w14:solidFill>
              <w14:schemeClr w14:val="tx1"/>
            </w14:solidFill>
          </w14:textFill>
        </w:rPr>
        <w:t>（北京时间，节假日除外）。</w:t>
      </w:r>
    </w:p>
    <w:p>
      <w:pPr>
        <w:spacing w:after="50" w:line="42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2.文件获取方式：</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供应商从“政府采购云平台”获取采购文件（网址：</w:t>
      </w:r>
      <w:r>
        <w:rPr>
          <w:rFonts w:hint="eastAsia"/>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"https://www.zcygov.cn）。登录政府采购云平台—项目采购—获取采购文件—申请获取采购文件。" </w:instrText>
      </w:r>
      <w:r>
        <w:rPr>
          <w:rFonts w:hint="eastAsia"/>
          <w:color w:val="000000" w:themeColor="text1"/>
          <w14:textFill>
            <w14:solidFill>
              <w14:schemeClr w14:val="tx1"/>
            </w14:solidFill>
          </w14:textFill>
        </w:rPr>
        <w:fldChar w:fldCharType="separate"/>
      </w:r>
      <w:r>
        <w:rPr>
          <w:rStyle w:val="33"/>
          <w:rFonts w:hint="eastAsia" w:ascii="仿宋" w:hAnsi="仿宋" w:eastAsia="仿宋" w:cs="仿宋"/>
          <w:color w:val="000000" w:themeColor="text1"/>
          <w:sz w:val="24"/>
          <w14:textFill>
            <w14:solidFill>
              <w14:schemeClr w14:val="tx1"/>
            </w14:solidFill>
          </w14:textFill>
        </w:rPr>
        <w:t>https://www.zcygov.cn）。登录政府采购云平台—项目采购—获取采购文件—申请获取采购文件。</w:t>
      </w:r>
      <w:r>
        <w:rPr>
          <w:rStyle w:val="33"/>
          <w:rFonts w:hint="eastAsia" w:ascii="仿宋" w:hAnsi="仿宋" w:eastAsia="仿宋" w:cs="仿宋"/>
          <w:color w:val="000000" w:themeColor="text1"/>
          <w:sz w:val="24"/>
          <w14:textFill>
            <w14:solidFill>
              <w14:schemeClr w14:val="tx1"/>
            </w14:solidFill>
          </w14:textFill>
        </w:rPr>
        <w:fldChar w:fldCharType="end"/>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提示： </w:t>
      </w:r>
    </w:p>
    <w:p>
      <w:pPr>
        <w:spacing w:after="50" w:line="42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（1）本项目磋商文件价格0元，售后不退，磋商资格不能转让。</w:t>
      </w:r>
    </w:p>
    <w:p>
      <w:pPr>
        <w:spacing w:after="50" w:line="42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（2）供应商只有在“政府采购云平台”完成获取磋商文件申请并下载磋商文件后才视作依法参与本项目。如未在“政府采购云平台”内完成相关流程，引起的投标无效责任自负。</w:t>
      </w:r>
    </w:p>
    <w:p>
      <w:pPr>
        <w:spacing w:after="120"/>
        <w:ind w:firstLine="48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3.文件获取地点：</w:t>
      </w:r>
    </w:p>
    <w:p>
      <w:pPr>
        <w:spacing w:after="120"/>
        <w:ind w:firstLine="480"/>
        <w:rPr>
          <w:rFonts w:eastAsia="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供应商从“政府采购云平台”获取采购文件（网址：https://www.zcygov.cn）。</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八、递交响应文件</w:t>
      </w:r>
      <w:r>
        <w:rPr>
          <w:rFonts w:hint="eastAsia" w:ascii="仿宋" w:hAnsi="仿宋" w:eastAsia="仿宋"/>
          <w:b/>
          <w:color w:val="000000" w:themeColor="text1"/>
          <w:sz w:val="24"/>
          <w14:textFill>
            <w14:solidFill>
              <w14:schemeClr w14:val="tx1"/>
            </w14:solidFill>
          </w14:textFill>
        </w:rPr>
        <w:t>截止时间(参加</w:t>
      </w:r>
      <w:r>
        <w:rPr>
          <w:rFonts w:ascii="仿宋" w:hAnsi="仿宋" w:eastAsia="仿宋"/>
          <w:b/>
          <w:color w:val="000000" w:themeColor="text1"/>
          <w:sz w:val="24"/>
          <w14:textFill>
            <w14:solidFill>
              <w14:schemeClr w14:val="tx1"/>
            </w14:solidFill>
          </w14:textFill>
        </w:rPr>
        <w:t>磋商的时间</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2021</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 w:val="24"/>
          <w:lang w:val="en-US" w:eastAsia="zh-CN"/>
          <w14:textFill>
            <w14:solidFill>
              <w14:schemeClr w14:val="tx1"/>
            </w14:solidFill>
          </w14:textFill>
        </w:rPr>
        <w:t>12</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03</w:t>
      </w:r>
      <w:r>
        <w:rPr>
          <w:rFonts w:hint="eastAsia" w:ascii="仿宋" w:hAnsi="仿宋" w:eastAsia="仿宋"/>
          <w:color w:val="000000" w:themeColor="text1"/>
          <w:sz w:val="24"/>
          <w14:textFill>
            <w14:solidFill>
              <w14:schemeClr w14:val="tx1"/>
            </w14:solidFill>
          </w14:textFill>
        </w:rPr>
        <w:t>日</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00</w:t>
      </w:r>
      <w:r>
        <w:rPr>
          <w:rFonts w:hint="eastAsia" w:ascii="仿宋" w:hAnsi="仿宋" w:eastAsia="仿宋"/>
          <w:color w:val="000000" w:themeColor="text1"/>
          <w:sz w:val="24"/>
          <w:szCs w:val="28"/>
          <w14:textFill>
            <w14:solidFill>
              <w14:schemeClr w14:val="tx1"/>
            </w14:solidFill>
          </w14:textFill>
        </w:rPr>
        <w:t xml:space="preserve">（北京时间）。 </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w:t>
      </w:r>
      <w:r>
        <w:rPr>
          <w:rFonts w:hint="eastAsia" w:ascii="仿宋" w:hAnsi="仿宋" w:eastAsia="仿宋"/>
          <w:b/>
          <w:color w:val="000000" w:themeColor="text1"/>
          <w:sz w:val="24"/>
          <w14:textFill>
            <w14:solidFill>
              <w14:schemeClr w14:val="tx1"/>
            </w14:solidFill>
          </w14:textFill>
        </w:rPr>
        <w:t>、递交响应文件地点：</w:t>
      </w:r>
      <w:bookmarkStart w:id="6" w:name="PO_默认文件内容_7"/>
      <w:r>
        <w:rPr>
          <w:rFonts w:hint="eastAsia" w:ascii="仿宋" w:hAnsi="仿宋" w:eastAsia="仿宋"/>
          <w:color w:val="000000" w:themeColor="text1"/>
          <w:sz w:val="24"/>
          <w14:textFill>
            <w14:solidFill>
              <w14:schemeClr w14:val="tx1"/>
            </w14:solidFill>
          </w14:textFill>
        </w:rPr>
        <w:t>响应文件必须在递交响应文件截止时间前送达磋商地点。逾期送达或没有密封的响应文件恕不接收。本次采购不接收邮寄的响应文件。</w:t>
      </w:r>
      <w:bookmarkEnd w:id="6"/>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十、响应文件开启时间：</w:t>
      </w:r>
      <w:r>
        <w:rPr>
          <w:rFonts w:hint="eastAsia" w:ascii="仿宋" w:hAnsi="仿宋" w:eastAsia="仿宋"/>
          <w:color w:val="000000" w:themeColor="text1"/>
          <w:sz w:val="24"/>
          <w:lang w:val="en-US" w:eastAsia="zh-CN"/>
          <w14:textFill>
            <w14:solidFill>
              <w14:schemeClr w14:val="tx1"/>
            </w14:solidFill>
          </w14:textFill>
        </w:rPr>
        <w:t>2021</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 w:val="24"/>
          <w:lang w:val="en-US" w:eastAsia="zh-CN"/>
          <w14:textFill>
            <w14:solidFill>
              <w14:schemeClr w14:val="tx1"/>
            </w14:solidFill>
          </w14:textFill>
        </w:rPr>
        <w:t>12</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03</w:t>
      </w:r>
      <w:r>
        <w:rPr>
          <w:rFonts w:hint="eastAsia" w:ascii="仿宋" w:hAnsi="仿宋" w:eastAsia="仿宋"/>
          <w:color w:val="000000" w:themeColor="text1"/>
          <w:sz w:val="24"/>
          <w14:textFill>
            <w14:solidFill>
              <w14:schemeClr w14:val="tx1"/>
            </w14:solidFill>
          </w14:textFill>
        </w:rPr>
        <w:t>日</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00</w:t>
      </w:r>
      <w:r>
        <w:rPr>
          <w:rFonts w:hint="eastAsia" w:ascii="仿宋" w:hAnsi="仿宋" w:eastAsia="仿宋"/>
          <w:color w:val="000000" w:themeColor="text1"/>
          <w:sz w:val="24"/>
          <w:szCs w:val="28"/>
          <w14:textFill>
            <w14:solidFill>
              <w14:schemeClr w14:val="tx1"/>
            </w14:solidFill>
          </w14:textFill>
        </w:rPr>
        <w:t>（北京时间）。在磋商地点开启。</w:t>
      </w:r>
    </w:p>
    <w:p>
      <w:pPr>
        <w:spacing w:line="44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十一、磋商</w:t>
      </w:r>
      <w:r>
        <w:rPr>
          <w:rFonts w:ascii="仿宋" w:hAnsi="仿宋" w:eastAsia="仿宋"/>
          <w:b/>
          <w:color w:val="000000" w:themeColor="text1"/>
          <w:sz w:val="24"/>
          <w:szCs w:val="28"/>
          <w14:textFill>
            <w14:solidFill>
              <w14:schemeClr w14:val="tx1"/>
            </w14:solidFill>
          </w14:textFill>
        </w:rPr>
        <w:t>地点：</w:t>
      </w:r>
      <w:r>
        <w:rPr>
          <w:rFonts w:hint="eastAsia" w:ascii="仿宋" w:hAnsi="仿宋" w:eastAsia="仿宋"/>
          <w:b/>
          <w:bCs/>
          <w:color w:val="000000" w:themeColor="text1"/>
          <w:sz w:val="24"/>
          <w14:textFill>
            <w14:solidFill>
              <w14:schemeClr w14:val="tx1"/>
            </w14:solidFill>
          </w14:textFill>
        </w:rPr>
        <w:t>四川省成都市高新区锦尚西一路楚峰国际中心45A03号（44层）</w:t>
      </w:r>
      <w:r>
        <w:rPr>
          <w:rFonts w:hint="eastAsia" w:ascii="仿宋" w:hAnsi="仿宋" w:eastAsia="仿宋"/>
          <w:color w:val="000000" w:themeColor="text1"/>
          <w:sz w:val="24"/>
          <w:szCs w:val="28"/>
          <w14:textFill>
            <w14:solidFill>
              <w14:schemeClr w14:val="tx1"/>
            </w14:solidFill>
          </w14:textFill>
        </w:rPr>
        <w:t>。</w:t>
      </w:r>
    </w:p>
    <w:p>
      <w:pPr>
        <w:pStyle w:val="41"/>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十二、供应商信用融资：</w:t>
      </w:r>
    </w:p>
    <w:p>
      <w:pPr>
        <w:pStyle w:val="4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pStyle w:val="41"/>
        <w:spacing w:line="44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十三、联系方式</w:t>
      </w:r>
    </w:p>
    <w:p>
      <w:pPr>
        <w:spacing w:line="420" w:lineRule="exact"/>
        <w:ind w:firstLine="851" w:firstLineChars="353"/>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lang w:eastAsia="zh-Hans"/>
          <w14:textFill>
            <w14:solidFill>
              <w14:schemeClr w14:val="tx1"/>
            </w14:solidFill>
          </w14:textFill>
        </w:rPr>
        <w:t>成都市水务局</w:t>
      </w:r>
    </w:p>
    <w:p>
      <w:pPr>
        <w:tabs>
          <w:tab w:val="center" w:pos="5109"/>
        </w:tabs>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成都市蜀锦路 68 号</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人：马老师</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联系电话：028-61882506、19182054482</w:t>
      </w:r>
    </w:p>
    <w:p>
      <w:pPr>
        <w:spacing w:line="420" w:lineRule="exact"/>
        <w:ind w:firstLine="847" w:firstLineChars="353"/>
        <w:rPr>
          <w:rFonts w:ascii="仿宋" w:hAnsi="仿宋" w:eastAsia="仿宋"/>
          <w:color w:val="000000" w:themeColor="text1"/>
          <w:sz w:val="24"/>
          <w14:textFill>
            <w14:solidFill>
              <w14:schemeClr w14:val="tx1"/>
            </w14:solidFill>
          </w14:textFill>
        </w:rPr>
      </w:pPr>
    </w:p>
    <w:p>
      <w:pPr>
        <w:spacing w:line="420" w:lineRule="exact"/>
        <w:ind w:firstLine="851" w:firstLineChars="353"/>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w:t>
      </w:r>
      <w:r>
        <w:rPr>
          <w:rFonts w:hint="eastAsia" w:ascii="仿宋" w:hAnsi="仿宋" w:eastAsia="仿宋"/>
          <w:b/>
          <w:color w:val="000000" w:themeColor="text1"/>
          <w:sz w:val="24"/>
          <w14:textFill>
            <w14:solidFill>
              <w14:schemeClr w14:val="tx1"/>
            </w14:solidFill>
          </w14:textFill>
        </w:rPr>
        <w:t>四川成与诚招标代理有限公司</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址：四川省成都市高新区锦尚西一路楚峰国际中心45A03号（44层）</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人：李珍珍、郑杰</w:t>
      </w:r>
    </w:p>
    <w:p>
      <w:pPr>
        <w:pStyle w:val="41"/>
        <w:spacing w:line="44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联系电话：028-83475775、19180729156</w:t>
      </w:r>
    </w:p>
    <w:p>
      <w:pPr>
        <w:widowControl/>
        <w:jc w:val="left"/>
        <w:rPr>
          <w:rFonts w:ascii="仿宋" w:hAnsi="仿宋" w:eastAsia="仿宋"/>
          <w:color w:val="000000" w:themeColor="text1"/>
          <w:sz w:val="24"/>
          <w:szCs w:val="28"/>
          <w14:textFill>
            <w14:solidFill>
              <w14:schemeClr w14:val="tx1"/>
            </w14:solidFill>
          </w14:textFill>
        </w:rPr>
      </w:pPr>
      <w:bookmarkStart w:id="7" w:name="_Toc213396759"/>
      <w:bookmarkStart w:id="8" w:name="_Toc217446031"/>
      <w:bookmarkStart w:id="9" w:name="_Toc213396945"/>
      <w:bookmarkStart w:id="10" w:name="_Toc213496267"/>
      <w:bookmarkStart w:id="11" w:name="_Toc213397009"/>
      <w:r>
        <w:rPr>
          <w:rFonts w:ascii="仿宋" w:hAnsi="仿宋" w:eastAsia="仿宋"/>
          <w:b/>
          <w:bCs/>
          <w:color w:val="000000" w:themeColor="text1"/>
          <w:sz w:val="24"/>
          <w:szCs w:val="28"/>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12" w:name="_Toc31975"/>
      <w:r>
        <w:rPr>
          <w:rFonts w:hint="eastAsia" w:ascii="仿宋" w:hAnsi="仿宋" w:eastAsia="仿宋" w:cs="仿宋"/>
          <w:color w:val="000000" w:themeColor="text1"/>
          <w:sz w:val="32"/>
          <w:szCs w:val="32"/>
          <w14:textFill>
            <w14:solidFill>
              <w14:schemeClr w14:val="tx1"/>
            </w14:solidFill>
          </w14:textFill>
        </w:rPr>
        <w:t>第二章  磋商须知</w:t>
      </w:r>
      <w:bookmarkEnd w:id="7"/>
      <w:bookmarkEnd w:id="8"/>
      <w:bookmarkEnd w:id="9"/>
      <w:bookmarkEnd w:id="10"/>
      <w:bookmarkEnd w:id="11"/>
      <w:bookmarkEnd w:id="12"/>
    </w:p>
    <w:p>
      <w:pPr>
        <w:pStyle w:val="4"/>
        <w:keepNext w:val="0"/>
        <w:keepLines w:val="0"/>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一、供应商须知附表</w:t>
      </w:r>
    </w:p>
    <w:tbl>
      <w:tblPr>
        <w:tblStyle w:val="29"/>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left="9"/>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序号</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应知事项</w:t>
            </w:r>
          </w:p>
        </w:tc>
        <w:tc>
          <w:tcPr>
            <w:tcW w:w="6084" w:type="dxa"/>
            <w:vAlign w:val="center"/>
          </w:tcPr>
          <w:p>
            <w:pPr>
              <w:pStyle w:val="45"/>
              <w:spacing w:line="360" w:lineRule="auto"/>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采购预算</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bookmarkStart w:id="13"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：150</w:t>
            </w:r>
            <w:r>
              <w:rPr>
                <w:rFonts w:ascii="仿宋" w:hAnsi="仿宋" w:eastAsia="仿宋"/>
                <w:color w:val="000000" w:themeColor="text1"/>
                <w:kern w:val="0"/>
                <w:szCs w:val="21"/>
                <w14:textFill>
                  <w14:solidFill>
                    <w14:schemeClr w14:val="tx1"/>
                  </w14:solidFill>
                </w14:textFill>
              </w:rPr>
              <w:t>万元</w:t>
            </w:r>
            <w:bookmarkEnd w:id="13"/>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2</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最高限价</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45"/>
              <w:spacing w:line="360" w:lineRule="auto"/>
              <w:jc w:val="both"/>
              <w:rPr>
                <w:rFonts w:ascii="仿宋" w:hAnsi="仿宋"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1"/>
                <w:szCs w:val="21"/>
                <w14:textFill>
                  <w14:solidFill>
                    <w14:schemeClr w14:val="tx1"/>
                  </w14:solidFill>
                </w14:textFill>
              </w:rPr>
              <w:t>最高限价：150万元</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4" w:name="PO_默认文件内容_21"/>
            <w:r>
              <w:rPr>
                <w:rFonts w:hint="eastAsia" w:ascii="仿宋" w:hAnsi="仿宋" w:eastAsia="仿宋"/>
                <w:color w:val="000000" w:themeColor="text1"/>
                <w:sz w:val="21"/>
                <w:szCs w:val="21"/>
                <w:lang w:val="zh-CN"/>
                <w14:textFill>
                  <w14:solidFill>
                    <w14:schemeClr w14:val="tx1"/>
                  </w14:solidFill>
                </w14:textFill>
              </w:rPr>
              <w:t>超过最高限价的报价,其响应文件按无效处理。</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5" w:name="PO_默认文件内容_8"/>
            <w:r>
              <w:rPr>
                <w:rFonts w:hint="eastAsia" w:ascii="仿宋" w:hAnsi="仿宋" w:eastAsia="仿宋"/>
                <w:color w:val="000000" w:themeColor="text1"/>
                <w:sz w:val="21"/>
                <w:szCs w:val="21"/>
                <w14:textFill>
                  <w14:solidFill>
                    <w14:schemeClr w14:val="tx1"/>
                  </w14:solidFill>
                </w14:textFill>
              </w:rPr>
              <w:t>本项目竞争性磋商文件中未载明“允许采购进口产品”的产品，拒绝进口产品参与竞争，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w:t>
            </w:r>
            <w:r>
              <w:rPr>
                <w:rFonts w:hint="eastAsia" w:ascii="仿宋" w:hAnsi="仿宋" w:eastAsia="仿宋"/>
                <w:color w:val="000000" w:themeColor="text1"/>
                <w:sz w:val="21"/>
                <w:szCs w:val="21"/>
                <w14:textFill>
                  <w14:solidFill>
                    <w14:schemeClr w14:val="tx1"/>
                  </w14:solidFill>
                </w14:textFill>
              </w:rPr>
              <w:t>响应时</w:t>
            </w:r>
            <w:r>
              <w:rPr>
                <w:rFonts w:ascii="仿宋" w:hAnsi="仿宋" w:eastAsia="仿宋"/>
                <w:color w:val="000000" w:themeColor="text1"/>
                <w:sz w:val="21"/>
                <w:szCs w:val="21"/>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其响应</w:t>
            </w:r>
            <w:r>
              <w:rPr>
                <w:rFonts w:ascii="仿宋" w:hAnsi="仿宋" w:eastAsia="仿宋"/>
                <w:color w:val="000000" w:themeColor="text1"/>
                <w:sz w:val="21"/>
                <w:szCs w:val="21"/>
                <w14:textFill>
                  <w14:solidFill>
                    <w14:schemeClr w14:val="tx1"/>
                  </w14:solidFill>
                </w14:textFill>
              </w:rPr>
              <w:t>文件按无效处理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94" w:type="dxa"/>
            <w:vAlign w:val="center"/>
          </w:tcPr>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不正当竞争预防措施</w:t>
            </w:r>
          </w:p>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084" w:type="dxa"/>
            <w:vAlign w:val="center"/>
          </w:tcPr>
          <w:p>
            <w:pPr>
              <w:spacing w:line="360" w:lineRule="auto"/>
              <w:ind w:right="105" w:rightChars="50"/>
              <w:rPr>
                <w:rFonts w:ascii="仿宋" w:hAnsi="仿宋" w:eastAsia="仿宋"/>
                <w:color w:val="000000" w:themeColor="text1"/>
                <w:szCs w:val="21"/>
                <w14:textFill>
                  <w14:solidFill>
                    <w14:schemeClr w14:val="tx1"/>
                  </w14:solidFill>
                </w14:textFill>
              </w:rPr>
            </w:pPr>
            <w:bookmarkStart w:id="16" w:name="PO_默认文件内容_111"/>
            <w:r>
              <w:rPr>
                <w:rFonts w:hint="eastAsia" w:ascii="仿宋" w:hAnsi="仿宋" w:eastAsia="仿宋" w:cs="宋体"/>
                <w:color w:val="000000" w:themeColor="text1"/>
                <w:kern w:val="0"/>
                <w:szCs w:val="21"/>
                <w14:textFill>
                  <w14:solidFill>
                    <w14:schemeClr w14:val="tx1"/>
                  </w14:solidFill>
                </w14:textFill>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5</w:t>
            </w:r>
          </w:p>
        </w:tc>
        <w:tc>
          <w:tcPr>
            <w:tcW w:w="2594" w:type="dxa"/>
            <w:vAlign w:val="center"/>
          </w:tcPr>
          <w:p>
            <w:pPr>
              <w:spacing w:line="360" w:lineRule="auto"/>
              <w:ind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小微企业（监狱企业、残疾人福利性单位视同小微企业）价格扣除</w:t>
            </w:r>
          </w:p>
          <w:p>
            <w:pPr>
              <w:spacing w:line="360" w:lineRule="auto"/>
              <w:ind w:right="105" w:rightChars="50"/>
              <w:jc w:val="cente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（仅适用于未预留份额专门面向中小企业采购的采购项目，以及预留份额项目中的非预留部分采购包）</w:t>
            </w:r>
          </w:p>
        </w:tc>
        <w:tc>
          <w:tcPr>
            <w:tcW w:w="6084" w:type="dxa"/>
            <w:vAlign w:val="center"/>
          </w:tcPr>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6</w:t>
            </w:r>
          </w:p>
        </w:tc>
        <w:tc>
          <w:tcPr>
            <w:tcW w:w="2594" w:type="dxa"/>
            <w:vAlign w:val="center"/>
          </w:tcPr>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节能、环保及无线局域网产品政府采购政策</w:t>
            </w:r>
          </w:p>
        </w:tc>
        <w:tc>
          <w:tcPr>
            <w:tcW w:w="6084" w:type="dxa"/>
            <w:vAlign w:val="center"/>
          </w:tcPr>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1.本项目采购的产品属于品目清单强制采购范围的，供应商应按上述要求提供产品认证证书复印件并加盖供应商单位公章（鲜章），否则响应无效。</w:t>
            </w:r>
            <w:r>
              <w:rPr>
                <w:rFonts w:hint="eastAsia" w:ascii="仿宋" w:hAnsi="仿宋" w:eastAsia="仿宋"/>
                <w:b/>
                <w:color w:val="000000" w:themeColor="text1"/>
                <w:szCs w:val="21"/>
                <w14:textFill>
                  <w14:solidFill>
                    <w14:schemeClr w14:val="tx1"/>
                  </w14:solidFill>
                </w14:textFill>
              </w:rPr>
              <w:t>（实质性要求）</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2.本项目采购的产品属于品目清单优先采购范围的，按照第八章《综合评分明细表》的规则进行加分。</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本项目采购的产品属于中国</w:t>
            </w:r>
            <w:r>
              <w:rPr>
                <w:rFonts w:ascii="仿宋" w:hAnsi="仿宋" w:eastAsia="仿宋" w:cs="Times New Roman"/>
                <w:color w:val="000000" w:themeColor="text1"/>
                <w:kern w:val="2"/>
                <w:sz w:val="21"/>
                <w:szCs w:val="21"/>
                <w14:textFill>
                  <w14:solidFill>
                    <w14:schemeClr w14:val="tx1"/>
                  </w14:solidFill>
                </w14:textFill>
              </w:rPr>
              <w:t>政府采购网公布的</w:t>
            </w:r>
            <w:r>
              <w:rPr>
                <w:rFonts w:hint="eastAsia" w:ascii="仿宋" w:hAnsi="仿宋" w:eastAsia="仿宋" w:cs="Times New Roman"/>
                <w:color w:val="000000" w:themeColor="text1"/>
                <w:kern w:val="2"/>
                <w:sz w:val="21"/>
                <w:szCs w:val="21"/>
                <w14:textFill>
                  <w14:solidFill>
                    <w14:schemeClr w14:val="tx1"/>
                  </w14:solidFill>
                </w14:textFill>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7</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磋商情况公告</w:t>
            </w:r>
          </w:p>
        </w:tc>
        <w:tc>
          <w:tcPr>
            <w:tcW w:w="6084" w:type="dxa"/>
            <w:vAlign w:val="center"/>
          </w:tcPr>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7" w:name="PO_默认文件内容_13"/>
            <w:r>
              <w:rPr>
                <w:rFonts w:hint="eastAsia" w:ascii="仿宋" w:hAnsi="仿宋" w:eastAsia="仿宋"/>
                <w:color w:val="000000" w:themeColor="text1"/>
                <w:sz w:val="21"/>
                <w:szCs w:val="21"/>
                <w:lang w:val="zh-CN"/>
                <w14:textFill>
                  <w14:solidFill>
                    <w14:schemeClr w14:val="tx1"/>
                  </w14:solidFill>
                </w14:textFill>
              </w:rPr>
              <w:t>供应商资格审查情况、磋商情况、报价情况、磋商结果等在四川政府采购网上采购结果公告栏中予以公告。</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8</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磋商保证金</w:t>
            </w:r>
          </w:p>
        </w:tc>
        <w:tc>
          <w:tcPr>
            <w:tcW w:w="6084" w:type="dxa"/>
            <w:vAlign w:val="center"/>
          </w:tcPr>
          <w:p>
            <w:pPr>
              <w:pStyle w:val="45"/>
              <w:spacing w:line="36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9</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084" w:type="dxa"/>
            <w:vAlign w:val="center"/>
          </w:tcPr>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8" w:name="PO_默认文件内容_15"/>
            <w:r>
              <w:rPr>
                <w:rFonts w:hint="eastAsia" w:ascii="仿宋" w:hAnsi="仿宋" w:eastAsia="仿宋"/>
                <w:color w:val="000000" w:themeColor="text1"/>
                <w:sz w:val="21"/>
                <w:szCs w:val="21"/>
                <w:lang w:val="zh-CN"/>
                <w14:textFill>
                  <w14:solidFill>
                    <w14:schemeClr w14:val="tx1"/>
                  </w14:solidFill>
                </w14:textFill>
              </w:rPr>
              <w:t>本项目不收取。</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10</w:t>
            </w:r>
          </w:p>
        </w:tc>
        <w:tc>
          <w:tcPr>
            <w:tcW w:w="2594" w:type="dxa"/>
            <w:vAlign w:val="center"/>
          </w:tcPr>
          <w:p>
            <w:pPr>
              <w:spacing w:line="360" w:lineRule="auto"/>
              <w:ind w:firstLine="630" w:firstLineChars="300"/>
              <w:jc w:val="left"/>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合同分包</w:t>
            </w:r>
          </w:p>
          <w:p>
            <w:pPr>
              <w:pStyle w:val="45"/>
              <w:spacing w:line="360" w:lineRule="auto"/>
              <w:ind w:left="38"/>
              <w:jc w:val="center"/>
              <w:rPr>
                <w:rFonts w:ascii="仿宋" w:hAnsi="仿宋" w:eastAsia="仿宋"/>
                <w:bCs/>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ascii="Segoe UI Symbol" w:hAnsi="Segoe UI Symbol" w:eastAsia="仿宋" w:cs="Segoe UI Symbol"/>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lang w:val="zh-CN"/>
                <w14:textFill>
                  <w14:solidFill>
                    <w14:schemeClr w14:val="tx1"/>
                  </w14:solidFill>
                </w14:textFill>
              </w:rPr>
              <w:t>本项目不接受合同分包。</w:t>
            </w:r>
          </w:p>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□本项目接受合同分包，具体要求如下：</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1.</w:t>
            </w:r>
            <w:r>
              <w:rPr>
                <w:rFonts w:hint="eastAsia" w:ascii="仿宋" w:hAnsi="仿宋" w:eastAsia="仿宋"/>
                <w:color w:val="000000" w:themeColor="text1"/>
                <w:sz w:val="21"/>
                <w:szCs w:val="21"/>
                <w:lang w:val="zh-CN"/>
                <w14:textFill>
                  <w14:solidFill>
                    <w14:schemeClr w14:val="tx1"/>
                  </w14:solidFill>
                </w14:textFill>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2.</w:t>
            </w:r>
            <w:r>
              <w:rPr>
                <w:rFonts w:hint="eastAsia" w:ascii="仿宋" w:hAnsi="仿宋" w:eastAsia="仿宋"/>
                <w:color w:val="000000" w:themeColor="text1"/>
                <w:sz w:val="21"/>
                <w:szCs w:val="21"/>
                <w:lang w:val="zh-CN"/>
                <w14:textFill>
                  <w14:solidFill>
                    <w14:schemeClr w14:val="tx1"/>
                  </w14:solidFill>
                </w14:textFill>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11</w:t>
            </w:r>
          </w:p>
        </w:tc>
        <w:tc>
          <w:tcPr>
            <w:tcW w:w="2594" w:type="dxa"/>
            <w:vAlign w:val="center"/>
          </w:tcPr>
          <w:p>
            <w:pPr>
              <w:autoSpaceDE w:val="0"/>
              <w:autoSpaceDN w:val="0"/>
              <w:adjustRightInd w:val="0"/>
              <w:snapToGrid w:val="0"/>
              <w:spacing w:line="360" w:lineRule="auto"/>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磋商、评审工作咨询；</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14:textFill>
                  <w14:solidFill>
                    <w14:schemeClr w14:val="tx1"/>
                  </w14:solidFill>
                </w14:textFill>
              </w:rPr>
              <w:t>采购项目具体事项咨询</w:t>
            </w:r>
          </w:p>
        </w:tc>
        <w:tc>
          <w:tcPr>
            <w:tcW w:w="6084" w:type="dxa"/>
            <w:vAlign w:val="center"/>
          </w:tcPr>
          <w:p>
            <w:pPr>
              <w:pStyle w:val="45"/>
              <w:spacing w:line="36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b/>
                <w:color w:val="000000" w:themeColor="text1"/>
                <w:sz w:val="21"/>
                <w:szCs w:val="21"/>
                <w:lang w:val="zh-CN"/>
                <w14:textFill>
                  <w14:solidFill>
                    <w14:schemeClr w14:val="tx1"/>
                  </w14:solidFill>
                </w14:textFill>
              </w:rPr>
              <w:t>联系人：</w:t>
            </w:r>
            <w:r>
              <w:rPr>
                <w:rFonts w:hint="eastAsia" w:ascii="仿宋" w:hAnsi="仿宋" w:eastAsia="仿宋"/>
                <w:b/>
                <w:color w:val="000000" w:themeColor="text1"/>
                <w:sz w:val="21"/>
                <w:szCs w:val="21"/>
                <w14:textFill>
                  <w14:solidFill>
                    <w14:schemeClr w14:val="tx1"/>
                  </w14:solidFill>
                </w14:textFill>
              </w:rPr>
              <w:t>李珍珍</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color w:val="000000" w:themeColor="text1"/>
                <w:sz w:val="21"/>
                <w:szCs w:val="21"/>
                <w:lang w:val="zh-CN"/>
                <w14:textFill>
                  <w14:solidFill>
                    <w14:schemeClr w14:val="tx1"/>
                  </w14:solidFill>
                </w14:textFill>
              </w:rPr>
              <w:t>联系电话：028-83475775、19180729156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12</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成交通知书领取</w:t>
            </w:r>
          </w:p>
        </w:tc>
        <w:tc>
          <w:tcPr>
            <w:tcW w:w="6084" w:type="dxa"/>
            <w:vAlign w:val="center"/>
          </w:tcPr>
          <w:p>
            <w:pPr>
              <w:pStyle w:val="45"/>
              <w:spacing w:line="360" w:lineRule="auto"/>
              <w:rPr>
                <w:rFonts w:ascii="仿宋" w:hAnsi="仿宋" w:eastAsia="仿宋"/>
                <w:color w:val="000000" w:themeColor="text1"/>
                <w:sz w:val="21"/>
                <w:szCs w:val="21"/>
                <w:lang w:val="zh-CN"/>
                <w14:textFill>
                  <w14:solidFill>
                    <w14:schemeClr w14:val="tx1"/>
                  </w14:solidFill>
                </w14:textFill>
              </w:rPr>
            </w:pPr>
            <w:bookmarkStart w:id="19" w:name="PO_默认文件内容_16"/>
            <w:r>
              <w:rPr>
                <w:rFonts w:hint="eastAsia" w:ascii="仿宋" w:hAnsi="仿宋" w:eastAsia="仿宋"/>
                <w:color w:val="000000" w:themeColor="text1"/>
                <w:sz w:val="21"/>
                <w:szCs w:val="21"/>
                <w:lang w:val="zh-CN"/>
                <w14:textFill>
                  <w14:solidFill>
                    <w14:schemeClr w14:val="tx1"/>
                  </w14:solidFill>
                </w14:textFill>
              </w:rPr>
              <w:t>采购结果公告在四川政府采购网上发布后，请成交供应商凭有效身份证明证件到采购代理机构领取成交通知书。</w:t>
            </w:r>
          </w:p>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 系 人：兰女士</w:t>
            </w:r>
          </w:p>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联系电话：028-83475775、</w:t>
            </w:r>
            <w:r>
              <w:rPr>
                <w:rFonts w:ascii="仿宋" w:hAnsi="仿宋" w:eastAsia="仿宋"/>
                <w:color w:val="000000" w:themeColor="text1"/>
                <w:sz w:val="21"/>
                <w:szCs w:val="21"/>
                <w:lang w:val="zh-CN"/>
                <w14:textFill>
                  <w14:solidFill>
                    <w14:schemeClr w14:val="tx1"/>
                  </w14:solidFill>
                </w14:textFill>
              </w:rPr>
              <w:t>19180721606</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地址：四川省成都市高新区锦尚西一路楚峰国际中心45A03号（44层）。</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napToGrid w:val="0"/>
              <w:spacing w:line="360" w:lineRule="auto"/>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仿宋"/>
                <w:color w:val="000000" w:themeColor="text1"/>
                <w:kern w:val="2"/>
                <w:sz w:val="21"/>
                <w:szCs w:val="21"/>
                <w14:textFill>
                  <w14:solidFill>
                    <w14:schemeClr w14:val="tx1"/>
                  </w14:solidFill>
                </w14:textFill>
              </w:rPr>
              <w:t>13</w:t>
            </w:r>
          </w:p>
        </w:tc>
        <w:tc>
          <w:tcPr>
            <w:tcW w:w="2594" w:type="dxa"/>
            <w:vAlign w:val="center"/>
          </w:tcPr>
          <w:p>
            <w:pPr>
              <w:pStyle w:val="45"/>
              <w:snapToGrid w:val="0"/>
              <w:spacing w:line="360" w:lineRule="auto"/>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供应商询问</w:t>
            </w:r>
          </w:p>
        </w:tc>
        <w:tc>
          <w:tcPr>
            <w:tcW w:w="6084" w:type="dxa"/>
            <w:vAlign w:val="center"/>
          </w:tcPr>
          <w:p>
            <w:pPr>
              <w:adjustRightInd w:val="0"/>
              <w:snapToGrid w:val="0"/>
              <w:ind w:right="105" w:rightChars="50"/>
              <w:rPr>
                <w:rFonts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pacing w:val="-6"/>
                <w:szCs w:val="21"/>
                <w:lang w:val="zh-CN"/>
                <w14:textFill>
                  <w14:solidFill>
                    <w14:schemeClr w14:val="tx1"/>
                  </w14:solidFill>
                </w14:textFill>
              </w:rPr>
              <w:t>根据委托代理协议约定，供应商询问由采购代理机构负责统一答复。</w:t>
            </w:r>
          </w:p>
          <w:p>
            <w:pPr>
              <w:adjustRightInd w:val="0"/>
              <w:snapToGrid w:val="0"/>
              <w:ind w:right="105" w:rightChars="5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 xml:space="preserve">联系人：李珍珍 </w:t>
            </w:r>
          </w:p>
          <w:p>
            <w:pPr>
              <w:adjustRightInd w:val="0"/>
              <w:snapToGrid w:val="0"/>
              <w:ind w:right="105" w:rightChars="50"/>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联系电话：</w:t>
            </w:r>
            <w:r>
              <w:rPr>
                <w:rFonts w:hint="eastAsia" w:ascii="仿宋" w:hAnsi="仿宋" w:eastAsia="仿宋" w:cs="仿宋"/>
                <w:b/>
                <w:color w:val="000000" w:themeColor="text1"/>
                <w:szCs w:val="21"/>
                <w:lang w:val="zh-CN"/>
                <w14:textFill>
                  <w14:solidFill>
                    <w14:schemeClr w14:val="tx1"/>
                  </w14:solidFill>
                </w14:textFill>
              </w:rPr>
              <w:t>028-83475775、19180729156</w:t>
            </w:r>
          </w:p>
          <w:p>
            <w:pPr>
              <w:adjustRightInd w:val="0"/>
              <w:snapToGrid w:val="0"/>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联系地址：</w:t>
            </w:r>
            <w:r>
              <w:rPr>
                <w:rFonts w:hint="eastAsia" w:ascii="仿宋" w:hAnsi="仿宋" w:eastAsia="仿宋" w:cs="仿宋"/>
                <w:color w:val="000000" w:themeColor="text1"/>
                <w:szCs w:val="21"/>
                <w14:textFill>
                  <w14:solidFill>
                    <w14:schemeClr w14:val="tx1"/>
                  </w14:solidFill>
                </w14:textFill>
              </w:rPr>
              <w:t>四川省成都市高新区锦尚西一路楚峰国际中心45A03号（44层）</w:t>
            </w:r>
            <w:r>
              <w:rPr>
                <w:rFonts w:hint="eastAsia" w:ascii="仿宋" w:hAnsi="仿宋" w:eastAsia="仿宋" w:cs="仿宋"/>
                <w:color w:val="000000" w:themeColor="text1"/>
                <w:szCs w:val="21"/>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4</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bookmarkStart w:id="20" w:name="PO_默认文件内容_30"/>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人：蒋先生</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联系电话：028-83475775、18583950100。</w:t>
            </w:r>
          </w:p>
          <w:p>
            <w:pPr>
              <w:adjustRightInd w:val="0"/>
              <w:snapToGrid w:val="0"/>
              <w:spacing w:line="360" w:lineRule="auto"/>
              <w:ind w:right="105" w:right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联系地址：四川省成都市高新区锦尚西一路楚峰国际中心45A03号（44层）。</w:t>
            </w:r>
          </w:p>
          <w:p>
            <w:pPr>
              <w:pStyle w:val="45"/>
              <w:spacing w:line="360" w:lineRule="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20"/>
            <w:r>
              <w:rPr>
                <w:rFonts w:hint="eastAsia" w:ascii="仿宋" w:hAnsi="仿宋" w:eastAsia="仿宋"/>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5</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供应商投诉</w:t>
            </w:r>
          </w:p>
        </w:tc>
        <w:tc>
          <w:tcPr>
            <w:tcW w:w="6084" w:type="dxa"/>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w:t>
            </w:r>
            <w:r>
              <w:rPr>
                <w:rFonts w:hint="eastAsia" w:ascii="仿宋" w:hAnsi="仿宋" w:eastAsia="仿宋"/>
                <w:color w:val="000000" w:themeColor="text1"/>
                <w:szCs w:val="21"/>
                <w:lang w:eastAsia="zh-Hans"/>
                <w14:textFill>
                  <w14:solidFill>
                    <w14:schemeClr w14:val="tx1"/>
                  </w14:solidFill>
                </w14:textFill>
              </w:rPr>
              <w:t>成都市财政局</w:t>
            </w:r>
            <w:r>
              <w:rPr>
                <w:rFonts w:hint="eastAsia" w:ascii="仿宋" w:hAnsi="仿宋" w:eastAsia="仿宋"/>
                <w:color w:val="000000" w:themeColor="text1"/>
                <w:szCs w:val="21"/>
                <w:lang w:val="zh-CN"/>
                <w14:textFill>
                  <w14:solidFill>
                    <w14:schemeClr w14:val="tx1"/>
                  </w14:solidFill>
                </w14:textFill>
              </w:rPr>
              <w:t>。</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联系电话：028-61882648。</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地址：成都市高新区锦城大道366号。</w:t>
            </w:r>
          </w:p>
          <w:p>
            <w:pPr>
              <w:adjustRightInd w:val="0"/>
              <w:snapToGrid w:val="0"/>
              <w:spacing w:line="360" w:lineRule="auto"/>
              <w:ind w:right="105" w:rightChars="50"/>
              <w:jc w:val="left"/>
              <w:rPr>
                <w:rFonts w:ascii="仿宋" w:hAnsi="仿宋" w:eastAsia="仿宋" w:cs="Courier New"/>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6</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政府采购合同</w:t>
            </w:r>
          </w:p>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公告备案</w:t>
            </w:r>
          </w:p>
        </w:tc>
        <w:tc>
          <w:tcPr>
            <w:tcW w:w="6084" w:type="dxa"/>
            <w:vAlign w:val="center"/>
          </w:tcPr>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bookmarkStart w:id="21" w:name="PO_默认文件内容_18"/>
            <w:r>
              <w:rPr>
                <w:rFonts w:hint="eastAsia" w:ascii="仿宋" w:hAnsi="仿宋" w:eastAsia="仿宋" w:cs="Courier New"/>
                <w:color w:val="000000" w:themeColor="text1"/>
                <w:sz w:val="21"/>
                <w:szCs w:val="21"/>
                <w:lang w:val="zh-CN"/>
                <w14:textFill>
                  <w14:solidFill>
                    <w14:schemeClr w14:val="tx1"/>
                  </w14:solidFill>
                </w14:textFill>
              </w:rPr>
              <w:t>政府采购合同签订之日起2个工作日内，政府采购合同将在四川</w:t>
            </w:r>
          </w:p>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政府采购网公告；政府采购合同签订之日起七个工作日内，政府</w:t>
            </w:r>
          </w:p>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采购合同将向采购项目同级财政部门备案。</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7</w:t>
            </w:r>
          </w:p>
        </w:tc>
        <w:tc>
          <w:tcPr>
            <w:tcW w:w="2594" w:type="dxa"/>
            <w:vAlign w:val="center"/>
          </w:tcPr>
          <w:p>
            <w:pPr>
              <w:pStyle w:val="45"/>
              <w:snapToGrid w:val="0"/>
              <w:spacing w:before="120"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成交服务费</w:t>
            </w:r>
          </w:p>
        </w:tc>
        <w:tc>
          <w:tcPr>
            <w:tcW w:w="6084" w:type="dxa"/>
            <w:vAlign w:val="center"/>
          </w:tcPr>
          <w:p>
            <w:pPr>
              <w:pStyle w:val="45"/>
              <w:snapToGrid w:val="0"/>
              <w:spacing w:line="360" w:lineRule="auto"/>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本项目成交服务费按成本加合理利润的原则，</w:t>
            </w:r>
            <w:r>
              <w:rPr>
                <w:rFonts w:hint="eastAsia" w:ascii="仿宋" w:hAnsi="仿宋" w:eastAsia="仿宋" w:cs="Times New Roman"/>
                <w:color w:val="000000" w:themeColor="text1"/>
                <w:kern w:val="2"/>
                <w:sz w:val="21"/>
                <w:szCs w:val="21"/>
                <w:lang w:val="zh-CN"/>
                <w14:textFill>
                  <w14:solidFill>
                    <w14:schemeClr w14:val="tx1"/>
                  </w14:solidFill>
                </w14:textFill>
              </w:rPr>
              <w:t>以</w:t>
            </w:r>
            <w:r>
              <w:rPr>
                <w:rFonts w:hint="eastAsia" w:ascii="仿宋" w:hAnsi="仿宋" w:eastAsia="仿宋" w:cs="Times New Roman"/>
                <w:color w:val="000000" w:themeColor="text1"/>
                <w:kern w:val="2"/>
                <w:sz w:val="21"/>
                <w:szCs w:val="21"/>
                <w14:textFill>
                  <w14:solidFill>
                    <w14:schemeClr w14:val="tx1"/>
                  </w14:solidFill>
                </w14:textFill>
              </w:rPr>
              <w:t>成交</w:t>
            </w:r>
            <w:r>
              <w:rPr>
                <w:rFonts w:hint="eastAsia" w:ascii="仿宋" w:hAnsi="仿宋" w:eastAsia="仿宋" w:cs="Times New Roman"/>
                <w:color w:val="000000" w:themeColor="text1"/>
                <w:kern w:val="2"/>
                <w:sz w:val="21"/>
                <w:szCs w:val="21"/>
                <w:lang w:val="zh-CN"/>
                <w14:textFill>
                  <w14:solidFill>
                    <w14:schemeClr w14:val="tx1"/>
                  </w14:solidFill>
                </w14:textFill>
              </w:rPr>
              <w:t>金额作为计算基数，</w:t>
            </w:r>
            <w:r>
              <w:rPr>
                <w:rFonts w:hint="eastAsia" w:ascii="仿宋" w:hAnsi="仿宋" w:eastAsia="仿宋" w:cs="Times New Roman"/>
                <w:color w:val="000000" w:themeColor="text1"/>
                <w:kern w:val="2"/>
                <w:sz w:val="21"/>
                <w:szCs w:val="21"/>
                <w14:textFill>
                  <w14:solidFill>
                    <w14:schemeClr w14:val="tx1"/>
                  </w14:solidFill>
                </w14:textFill>
              </w:rPr>
              <w:t>按照以下收费标</w:t>
            </w:r>
            <w:r>
              <w:rPr>
                <w:rFonts w:hint="eastAsia" w:ascii="仿宋" w:hAnsi="仿宋" w:eastAsia="仿宋" w:cs="仿宋"/>
                <w:color w:val="000000" w:themeColor="text1"/>
                <w:kern w:val="2"/>
                <w:sz w:val="21"/>
                <w:szCs w:val="21"/>
                <w14:textFill>
                  <w14:solidFill>
                    <w14:schemeClr w14:val="tx1"/>
                  </w14:solidFill>
                </w14:textFill>
              </w:rPr>
              <w:t>准</w:t>
            </w:r>
            <w:r>
              <w:rPr>
                <w:rFonts w:hint="eastAsia" w:ascii="仿宋" w:hAnsi="仿宋" w:eastAsia="仿宋" w:cs="仿宋"/>
                <w:color w:val="000000" w:themeColor="text1"/>
                <w:sz w:val="21"/>
                <w:szCs w:val="21"/>
                <w14:textFill>
                  <w14:solidFill>
                    <w14:schemeClr w14:val="tx1"/>
                  </w14:solidFill>
                </w14:textFill>
              </w:rPr>
              <w:t>计算进行</w:t>
            </w:r>
            <w:r>
              <w:rPr>
                <w:rFonts w:hint="eastAsia" w:ascii="仿宋" w:hAnsi="仿宋" w:eastAsia="仿宋" w:cs="仿宋"/>
                <w:color w:val="000000" w:themeColor="text1"/>
                <w:kern w:val="2"/>
                <w:sz w:val="21"/>
                <w:szCs w:val="21"/>
                <w14:textFill>
                  <w14:solidFill>
                    <w14:schemeClr w14:val="tx1"/>
                  </w14:solidFill>
                </w14:textFill>
              </w:rPr>
              <w:t>收取，</w:t>
            </w:r>
            <w:r>
              <w:rPr>
                <w:rFonts w:hint="eastAsia" w:ascii="仿宋" w:hAnsi="仿宋" w:eastAsia="仿宋" w:cs="Times New Roman"/>
                <w:color w:val="000000" w:themeColor="text1"/>
                <w:kern w:val="2"/>
                <w:sz w:val="21"/>
                <w:szCs w:val="21"/>
                <w:lang w:val="zh-CN"/>
                <w14:textFill>
                  <w14:solidFill>
                    <w14:schemeClr w14:val="tx1"/>
                  </w14:solidFill>
                </w14:textFill>
              </w:rPr>
              <w:t>由</w:t>
            </w:r>
            <w:r>
              <w:rPr>
                <w:rFonts w:hint="eastAsia" w:ascii="仿宋" w:hAnsi="仿宋" w:eastAsia="仿宋" w:cs="Times New Roman"/>
                <w:color w:val="000000" w:themeColor="text1"/>
                <w:kern w:val="2"/>
                <w:sz w:val="21"/>
                <w:szCs w:val="21"/>
                <w14:textFill>
                  <w14:solidFill>
                    <w14:schemeClr w14:val="tx1"/>
                  </w14:solidFill>
                </w14:textFill>
              </w:rPr>
              <w:t>成交</w:t>
            </w:r>
            <w:r>
              <w:rPr>
                <w:rFonts w:hint="eastAsia" w:ascii="仿宋" w:hAnsi="仿宋" w:eastAsia="仿宋" w:cs="Times New Roman"/>
                <w:color w:val="000000" w:themeColor="text1"/>
                <w:kern w:val="2"/>
                <w:sz w:val="21"/>
                <w:szCs w:val="21"/>
                <w:lang w:val="zh-CN"/>
                <w14:textFill>
                  <w14:solidFill>
                    <w14:schemeClr w14:val="tx1"/>
                  </w14:solidFill>
                </w14:textFill>
              </w:rPr>
              <w:t>人在领取</w:t>
            </w:r>
            <w:r>
              <w:rPr>
                <w:rFonts w:hint="eastAsia" w:ascii="仿宋" w:hAnsi="仿宋" w:eastAsia="仿宋" w:cs="Times New Roman"/>
                <w:color w:val="000000" w:themeColor="text1"/>
                <w:kern w:val="2"/>
                <w:sz w:val="21"/>
                <w:szCs w:val="21"/>
                <w14:textFill>
                  <w14:solidFill>
                    <w14:schemeClr w14:val="tx1"/>
                  </w14:solidFill>
                </w14:textFill>
              </w:rPr>
              <w:t>成交</w:t>
            </w:r>
            <w:r>
              <w:rPr>
                <w:rFonts w:hint="eastAsia" w:ascii="仿宋" w:hAnsi="仿宋" w:eastAsia="仿宋" w:cs="Times New Roman"/>
                <w:color w:val="000000" w:themeColor="text1"/>
                <w:kern w:val="2"/>
                <w:sz w:val="21"/>
                <w:szCs w:val="21"/>
                <w:lang w:val="zh-CN"/>
                <w14:textFill>
                  <w14:solidFill>
                    <w14:schemeClr w14:val="tx1"/>
                  </w14:solidFill>
                </w14:textFill>
              </w:rPr>
              <w:t>通知书前向</w:t>
            </w:r>
            <w:r>
              <w:rPr>
                <w:rFonts w:hint="eastAsia" w:ascii="仿宋" w:hAnsi="仿宋" w:eastAsia="仿宋" w:cs="Times New Roman"/>
                <w:color w:val="000000" w:themeColor="text1"/>
                <w:kern w:val="2"/>
                <w:sz w:val="21"/>
                <w:szCs w:val="21"/>
                <w14:textFill>
                  <w14:solidFill>
                    <w14:schemeClr w14:val="tx1"/>
                  </w14:solidFill>
                </w14:textFill>
              </w:rPr>
              <w:t>采购</w:t>
            </w:r>
            <w:r>
              <w:rPr>
                <w:rFonts w:hint="eastAsia" w:ascii="仿宋" w:hAnsi="仿宋" w:eastAsia="仿宋" w:cs="Times New Roman"/>
                <w:color w:val="000000" w:themeColor="text1"/>
                <w:kern w:val="2"/>
                <w:sz w:val="21"/>
                <w:szCs w:val="21"/>
                <w:lang w:val="zh-CN"/>
                <w14:textFill>
                  <w14:solidFill>
                    <w14:schemeClr w14:val="tx1"/>
                  </w14:solidFill>
                </w14:textFill>
              </w:rPr>
              <w:t>代理机构交纳</w:t>
            </w:r>
            <w:r>
              <w:rPr>
                <w:rFonts w:hint="eastAsia" w:ascii="仿宋" w:hAnsi="仿宋" w:eastAsia="仿宋" w:cs="仿宋"/>
                <w:color w:val="000000" w:themeColor="text1"/>
                <w:kern w:val="2"/>
                <w:sz w:val="21"/>
                <w:szCs w:val="21"/>
                <w:lang w:val="zh-CN"/>
                <w14:textFill>
                  <w14:solidFill>
                    <w14:schemeClr w14:val="tx1"/>
                  </w14:solidFill>
                </w14:textFill>
              </w:rPr>
              <w:t>。</w:t>
            </w:r>
          </w:p>
          <w:p>
            <w:pPr>
              <w:pStyle w:val="45"/>
              <w:snapToGrid w:val="0"/>
              <w:spacing w:line="360" w:lineRule="auto"/>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收费标准</w:t>
            </w:r>
            <w:r>
              <w:rPr>
                <w:rFonts w:hint="eastAsia" w:ascii="仿宋" w:hAnsi="仿宋" w:eastAsia="仿宋" w:cs="Times New Roman"/>
                <w:color w:val="000000" w:themeColor="text1"/>
                <w:kern w:val="2"/>
                <w:sz w:val="21"/>
                <w:szCs w:val="21"/>
                <w:lang w:val="zh-CN"/>
                <w14:textFill>
                  <w14:solidFill>
                    <w14:schemeClr w14:val="tx1"/>
                  </w14:solidFill>
                </w14:textFill>
              </w:rPr>
              <w:t>（</w:t>
            </w:r>
            <w:r>
              <w:rPr>
                <w:rFonts w:hint="eastAsia" w:ascii="仿宋" w:hAnsi="仿宋" w:eastAsia="仿宋" w:cs="Times New Roman"/>
                <w:color w:val="000000" w:themeColor="text1"/>
                <w:kern w:val="2"/>
                <w:sz w:val="21"/>
                <w:szCs w:val="21"/>
                <w14:textFill>
                  <w14:solidFill>
                    <w14:schemeClr w14:val="tx1"/>
                  </w14:solidFill>
                </w14:textFill>
              </w:rPr>
              <w:t>费率）：</w:t>
            </w:r>
            <w:r>
              <w:rPr>
                <w:rFonts w:hint="eastAsia" w:ascii="仿宋" w:hAnsi="仿宋" w:eastAsia="仿宋" w:cs="Times New Roman"/>
                <w:color w:val="000000" w:themeColor="text1"/>
                <w:kern w:val="2"/>
                <w:sz w:val="21"/>
                <w:szCs w:val="21"/>
                <w:lang w:val="zh-CN"/>
                <w14:textFill>
                  <w14:solidFill>
                    <w14:schemeClr w14:val="tx1"/>
                  </w14:solidFill>
                </w14:textFill>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8"/>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注:</w:t>
            </w:r>
            <w:r>
              <w:rPr>
                <w:rFonts w:ascii="仿宋" w:hAnsi="仿宋" w:eastAsia="仿宋"/>
                <w:color w:val="000000" w:themeColor="text1"/>
                <w:szCs w:val="21"/>
                <w:lang w:val="zh-CN"/>
                <w14:textFill>
                  <w14:solidFill>
                    <w14:schemeClr w14:val="tx1"/>
                  </w14:solidFill>
                </w14:textFill>
              </w:rPr>
              <w:t xml:space="preserve"> </w:t>
            </w:r>
            <w:r>
              <w:rPr>
                <w:rFonts w:hint="eastAsia" w:ascii="仿宋" w:hAnsi="仿宋" w:eastAsia="仿宋" w:cs="仿宋"/>
                <w:color w:val="000000" w:themeColor="text1"/>
                <w:szCs w:val="21"/>
                <w:lang w:val="zh-CN"/>
                <w14:textFill>
                  <w14:solidFill>
                    <w14:schemeClr w14:val="tx1"/>
                  </w14:solidFill>
                </w14:textFill>
              </w:rPr>
              <w:t>①按本表费率计算的收费为</w:t>
            </w:r>
            <w:r>
              <w:rPr>
                <w:rFonts w:hint="eastAsia" w:ascii="仿宋" w:hAnsi="仿宋" w:eastAsia="仿宋" w:cs="仿宋"/>
                <w:color w:val="000000" w:themeColor="text1"/>
                <w:szCs w:val="21"/>
                <w14:textFill>
                  <w14:solidFill>
                    <w14:schemeClr w14:val="tx1"/>
                  </w14:solidFill>
                </w14:textFill>
              </w:rPr>
              <w:t>采购</w:t>
            </w:r>
            <w:r>
              <w:rPr>
                <w:rFonts w:hint="eastAsia" w:ascii="仿宋" w:hAnsi="仿宋" w:eastAsia="仿宋" w:cs="仿宋"/>
                <w:color w:val="000000" w:themeColor="text1"/>
                <w:szCs w:val="21"/>
                <w:lang w:val="zh-CN"/>
                <w14:textFill>
                  <w14:solidFill>
                    <w14:schemeClr w14:val="tx1"/>
                  </w14:solidFill>
                </w14:textFill>
              </w:rPr>
              <w:t>代理服务全过程的收费基准价格。②</w:t>
            </w:r>
            <w:r>
              <w:rPr>
                <w:rFonts w:hint="eastAsia" w:ascii="仿宋" w:hAnsi="仿宋" w:eastAsia="仿宋" w:cs="仿宋"/>
                <w:color w:val="000000" w:themeColor="text1"/>
                <w:szCs w:val="21"/>
                <w14:textFill>
                  <w14:solidFill>
                    <w14:schemeClr w14:val="tx1"/>
                  </w14:solidFill>
                </w14:textFill>
              </w:rPr>
              <w:t>采购</w:t>
            </w:r>
            <w:r>
              <w:rPr>
                <w:rFonts w:hint="eastAsia" w:ascii="仿宋" w:hAnsi="仿宋" w:eastAsia="仿宋"/>
                <w:color w:val="000000" w:themeColor="text1"/>
                <w:szCs w:val="21"/>
                <w:lang w:val="zh-CN"/>
                <w14:textFill>
                  <w14:solidFill>
                    <w14:schemeClr w14:val="tx1"/>
                  </w14:solidFill>
                </w14:textFill>
              </w:rPr>
              <w:t>代理服务收费按差额定率累进法计算。</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pacing w:val="-6"/>
                <w:szCs w:val="21"/>
                <w:lang w:val="zh-CN"/>
                <w14:textFill>
                  <w14:solidFill>
                    <w14:schemeClr w14:val="tx1"/>
                  </w14:solidFill>
                </w14:textFill>
              </w:rPr>
              <w:t>例如：某工程</w:t>
            </w:r>
            <w:r>
              <w:rPr>
                <w:rFonts w:hint="eastAsia" w:ascii="仿宋" w:hAnsi="仿宋" w:eastAsia="仿宋"/>
                <w:color w:val="000000" w:themeColor="text1"/>
                <w:spacing w:val="-6"/>
                <w:szCs w:val="21"/>
                <w14:textFill>
                  <w14:solidFill>
                    <w14:schemeClr w14:val="tx1"/>
                  </w14:solidFill>
                </w14:textFill>
              </w:rPr>
              <w:t>采购</w:t>
            </w:r>
            <w:r>
              <w:rPr>
                <w:rFonts w:hint="eastAsia" w:ascii="仿宋" w:hAnsi="仿宋" w:eastAsia="仿宋"/>
                <w:color w:val="000000" w:themeColor="text1"/>
                <w:spacing w:val="-6"/>
                <w:szCs w:val="21"/>
                <w:lang w:val="zh-CN"/>
                <w14:textFill>
                  <w14:solidFill>
                    <w14:schemeClr w14:val="tx1"/>
                  </w14:solidFill>
                </w14:textFill>
              </w:rPr>
              <w:t>项目</w:t>
            </w:r>
            <w:r>
              <w:rPr>
                <w:rFonts w:hint="eastAsia" w:ascii="仿宋" w:hAnsi="仿宋" w:eastAsia="仿宋"/>
                <w:color w:val="000000" w:themeColor="text1"/>
                <w:spacing w:val="-6"/>
                <w:szCs w:val="21"/>
                <w14:textFill>
                  <w14:solidFill>
                    <w14:schemeClr w14:val="tx1"/>
                  </w14:solidFill>
                </w14:textFill>
              </w:rPr>
              <w:t>成交</w:t>
            </w:r>
            <w:r>
              <w:rPr>
                <w:rFonts w:hint="eastAsia" w:ascii="仿宋" w:hAnsi="仿宋" w:eastAsia="仿宋"/>
                <w:color w:val="000000" w:themeColor="text1"/>
                <w:spacing w:val="-6"/>
                <w:szCs w:val="21"/>
                <w:lang w:val="zh-CN"/>
                <w14:textFill>
                  <w14:solidFill>
                    <w14:schemeClr w14:val="tx1"/>
                  </w14:solidFill>
                </w14:textFill>
              </w:rPr>
              <w:t>金额为6000万元，计算</w:t>
            </w:r>
            <w:r>
              <w:rPr>
                <w:rFonts w:hint="eastAsia" w:ascii="仿宋" w:hAnsi="仿宋" w:eastAsia="仿宋"/>
                <w:color w:val="000000" w:themeColor="text1"/>
                <w:spacing w:val="-6"/>
                <w:szCs w:val="21"/>
                <w14:textFill>
                  <w14:solidFill>
                    <w14:schemeClr w14:val="tx1"/>
                  </w14:solidFill>
                </w14:textFill>
              </w:rPr>
              <w:t>成交</w:t>
            </w:r>
            <w:r>
              <w:rPr>
                <w:rFonts w:hint="eastAsia" w:ascii="仿宋" w:hAnsi="仿宋" w:eastAsia="仿宋"/>
                <w:color w:val="000000" w:themeColor="text1"/>
                <w:spacing w:val="-6"/>
                <w:szCs w:val="21"/>
                <w:lang w:val="zh-CN"/>
                <w14:textFill>
                  <w14:solidFill>
                    <w14:schemeClr w14:val="tx1"/>
                  </w14:solidFill>
                </w14:textFill>
              </w:rPr>
              <w:t>服务费如下：</w:t>
            </w:r>
            <w:r>
              <w:rPr>
                <w:rFonts w:hint="eastAsia" w:ascii="仿宋" w:hAnsi="仿宋" w:eastAsia="仿宋"/>
                <w:color w:val="000000" w:themeColor="text1"/>
                <w:szCs w:val="21"/>
                <w:lang w:val="zh-CN"/>
                <w14:textFill>
                  <w14:solidFill>
                    <w14:schemeClr w14:val="tx1"/>
                  </w14:solidFill>
                </w14:textFill>
              </w:rPr>
              <w:t xml:space="preserve"> </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100万元×1.0%=1万元</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(500－100)万元×0.7%=2.8万元</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(1000－500)万元×0.55%=2.75万元</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(5000－1000)万元×0.35%=14万元</w:t>
            </w:r>
          </w:p>
          <w:p>
            <w:pPr>
              <w:adjustRightInd w:val="0"/>
              <w:snapToGrid w:val="0"/>
              <w:spacing w:line="360" w:lineRule="auto"/>
              <w:ind w:right="105" w:rightChars="50"/>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(6000－5000)万元 ×0.2%=2万元</w:t>
            </w:r>
          </w:p>
          <w:p>
            <w:pPr>
              <w:pStyle w:val="45"/>
              <w:snapToGrid w:val="0"/>
              <w:spacing w:line="360" w:lineRule="auto"/>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合计收费=1＋2.8+2.75+14+2=22.55万元</w:t>
            </w:r>
          </w:p>
          <w:p>
            <w:pPr>
              <w:pStyle w:val="45"/>
              <w:snapToGrid w:val="0"/>
              <w:spacing w:line="360" w:lineRule="auto"/>
              <w:rPr>
                <w:rFonts w:ascii="仿宋" w:hAnsi="仿宋" w:eastAsia="仿宋" w:cs="Times New Roman"/>
                <w:color w:val="000000" w:themeColor="text1"/>
                <w:kern w:val="2"/>
                <w:sz w:val="21"/>
                <w:szCs w:val="21"/>
                <w:lang w:val="zh-CN"/>
                <w14:textFill>
                  <w14:solidFill>
                    <w14:schemeClr w14:val="tx1"/>
                  </w14:solidFill>
                </w14:textFill>
              </w:rPr>
            </w:pPr>
          </w:p>
          <w:p>
            <w:pPr>
              <w:pStyle w:val="45"/>
              <w:snapToGrid w:val="0"/>
              <w:spacing w:line="360" w:lineRule="auto"/>
              <w:rPr>
                <w:rFonts w:ascii="仿宋" w:hAnsi="仿宋" w:eastAsia="仿宋" w:cs="Times New Roman"/>
                <w:b/>
                <w:bCs/>
                <w:color w:val="000000" w:themeColor="text1"/>
                <w:kern w:val="2"/>
                <w:sz w:val="21"/>
                <w:szCs w:val="21"/>
                <w:lang w:val="zh-CN"/>
                <w14:textFill>
                  <w14:solidFill>
                    <w14:schemeClr w14:val="tx1"/>
                  </w14:solidFill>
                </w14:textFill>
              </w:rPr>
            </w:pPr>
            <w:r>
              <w:rPr>
                <w:rFonts w:hint="eastAsia" w:ascii="仿宋" w:hAnsi="仿宋" w:eastAsia="仿宋" w:cs="Times New Roman"/>
                <w:b/>
                <w:bCs/>
                <w:color w:val="000000" w:themeColor="text1"/>
                <w:kern w:val="2"/>
                <w:sz w:val="21"/>
                <w:szCs w:val="21"/>
                <w:lang w:val="zh-CN"/>
                <w14:textFill>
                  <w14:solidFill>
                    <w14:schemeClr w14:val="tx1"/>
                  </w14:solidFill>
                </w14:textFill>
              </w:rPr>
              <w:t>收款单位：四川成与诚招标代理有限公司</w:t>
            </w:r>
          </w:p>
          <w:p>
            <w:pPr>
              <w:pStyle w:val="45"/>
              <w:snapToGrid w:val="0"/>
              <w:spacing w:line="360" w:lineRule="auto"/>
              <w:rPr>
                <w:rFonts w:ascii="仿宋" w:hAnsi="仿宋" w:eastAsia="仿宋" w:cs="Times New Roman"/>
                <w:b/>
                <w:bCs/>
                <w:color w:val="000000" w:themeColor="text1"/>
                <w:kern w:val="2"/>
                <w:sz w:val="21"/>
                <w:szCs w:val="21"/>
                <w:lang w:val="zh-CN"/>
                <w14:textFill>
                  <w14:solidFill>
                    <w14:schemeClr w14:val="tx1"/>
                  </w14:solidFill>
                </w14:textFill>
              </w:rPr>
            </w:pPr>
            <w:r>
              <w:rPr>
                <w:rFonts w:hint="eastAsia" w:ascii="仿宋" w:hAnsi="仿宋" w:eastAsia="仿宋" w:cs="Times New Roman"/>
                <w:b/>
                <w:bCs/>
                <w:color w:val="000000" w:themeColor="text1"/>
                <w:kern w:val="2"/>
                <w:sz w:val="21"/>
                <w:szCs w:val="21"/>
                <w:lang w:val="zh-CN"/>
                <w14:textFill>
                  <w14:solidFill>
                    <w14:schemeClr w14:val="tx1"/>
                  </w14:solidFill>
                </w14:textFill>
              </w:rPr>
              <w:t>开 户 行：中信银行股份有限公司成都高升路支行</w:t>
            </w:r>
          </w:p>
          <w:p>
            <w:pPr>
              <w:pStyle w:val="45"/>
              <w:snapToGrid w:val="0"/>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Times New Roman"/>
                <w:b/>
                <w:bCs/>
                <w:color w:val="000000" w:themeColor="text1"/>
                <w:kern w:val="2"/>
                <w:sz w:val="21"/>
                <w:szCs w:val="21"/>
                <w:lang w:val="zh-CN"/>
                <w14:textFill>
                  <w14:solidFill>
                    <w14:schemeClr w14:val="tx1"/>
                  </w14:solidFill>
                </w14:textFill>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18</w:t>
            </w:r>
          </w:p>
        </w:tc>
        <w:tc>
          <w:tcPr>
            <w:tcW w:w="2594" w:type="dxa"/>
            <w:vAlign w:val="center"/>
          </w:tcPr>
          <w:p>
            <w:pPr>
              <w:pStyle w:val="45"/>
              <w:snapToGrid w:val="0"/>
              <w:spacing w:before="120"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送样提醒</w:t>
            </w:r>
          </w:p>
        </w:tc>
        <w:tc>
          <w:tcPr>
            <w:tcW w:w="6084" w:type="dxa"/>
            <w:vAlign w:val="center"/>
          </w:tcPr>
          <w:p>
            <w:pPr>
              <w:pStyle w:val="45"/>
              <w:snapToGrid w:val="0"/>
              <w:spacing w:line="360" w:lineRule="auto"/>
              <w:jc w:val="both"/>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9</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承诺提醒</w:t>
            </w:r>
          </w:p>
        </w:tc>
        <w:tc>
          <w:tcPr>
            <w:tcW w:w="6084" w:type="dxa"/>
            <w:vAlign w:val="center"/>
          </w:tcPr>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5"/>
              <w:spacing w:line="360" w:lineRule="auto"/>
              <w:ind w:left="155" w:leftChars="74" w:firstLine="56" w:firstLineChars="27"/>
              <w:jc w:val="both"/>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20</w:t>
            </w:r>
          </w:p>
        </w:tc>
        <w:tc>
          <w:tcPr>
            <w:tcW w:w="2594" w:type="dxa"/>
            <w:vAlign w:val="center"/>
          </w:tcPr>
          <w:p>
            <w:pPr>
              <w:pStyle w:val="45"/>
              <w:spacing w:line="360" w:lineRule="auto"/>
              <w:ind w:left="155" w:leftChars="74" w:firstLine="56" w:firstLineChars="27"/>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联合体（</w:t>
            </w:r>
            <w:r>
              <w:rPr>
                <w:rFonts w:hint="eastAsia" w:ascii="仿宋" w:hAnsi="仿宋" w:eastAsia="仿宋" w:cs="Courier New"/>
                <w:color w:val="000000" w:themeColor="text1"/>
                <w:sz w:val="21"/>
                <w:szCs w:val="21"/>
                <w14:textFill>
                  <w14:solidFill>
                    <w14:schemeClr w14:val="tx1"/>
                  </w14:solidFill>
                </w14:textFill>
              </w:rPr>
              <w:t>实质性要求）</w:t>
            </w:r>
          </w:p>
        </w:tc>
        <w:tc>
          <w:tcPr>
            <w:tcW w:w="6084" w:type="dxa"/>
            <w:vAlign w:val="center"/>
          </w:tcPr>
          <w:p>
            <w:pPr>
              <w:pStyle w:val="45"/>
              <w:spacing w:line="360" w:lineRule="auto"/>
              <w:jc w:val="both"/>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xml:space="preserve">☑ 本项目不允许联合体参加 </w:t>
            </w:r>
            <w:r>
              <w:rPr>
                <w:rFonts w:hint="eastAsia" w:ascii="仿宋" w:hAnsi="仿宋" w:eastAsia="仿宋" w:cs="Courier New"/>
                <w:color w:val="000000" w:themeColor="text1"/>
                <w:sz w:val="21"/>
                <w:szCs w:val="21"/>
                <w14:textFill>
                  <w14:solidFill>
                    <w14:schemeClr w14:val="tx1"/>
                  </w14:solidFill>
                </w14:textFill>
              </w:rPr>
              <w:t xml:space="preserve">   </w:t>
            </w:r>
          </w:p>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本项目允许联合体参加</w:t>
            </w:r>
          </w:p>
        </w:tc>
      </w:tr>
    </w:tbl>
    <w:p>
      <w:pPr>
        <w:pStyle w:val="4"/>
        <w:keepNext w:val="0"/>
        <w:keepLines w:val="0"/>
        <w:spacing w:before="0" w:after="0"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  则</w:t>
      </w:r>
    </w:p>
    <w:p>
      <w:pPr>
        <w:rPr>
          <w:color w:val="000000" w:themeColor="text1"/>
          <w14:textFill>
            <w14:solidFill>
              <w14:schemeClr w14:val="tx1"/>
            </w14:solidFill>
          </w14:textFill>
        </w:rPr>
      </w:pPr>
      <w:bookmarkStart w:id="22" w:name="_Toc183682342"/>
      <w:bookmarkStart w:id="23" w:name="_Toc183582205"/>
      <w:bookmarkStart w:id="24" w:name="_Toc217446034"/>
    </w:p>
    <w:bookmarkEnd w:id="22"/>
    <w:bookmarkEnd w:id="23"/>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5" w:name="PO_默认文件内容_20"/>
      <w:r>
        <w:rPr>
          <w:rFonts w:hint="eastAsia" w:ascii="仿宋" w:hAnsi="仿宋" w:eastAsia="仿宋"/>
          <w:color w:val="000000" w:themeColor="text1"/>
          <w:sz w:val="24"/>
          <w:szCs w:val="24"/>
          <w14:textFill>
            <w14:solidFill>
              <w14:schemeClr w14:val="tx1"/>
            </w14:solidFill>
          </w14:textFill>
        </w:rPr>
        <w:t>1．适用范围</w:t>
      </w:r>
      <w:bookmarkEnd w:id="24"/>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本磋商文件仅适用于本次磋商采购项目。</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本磋商文件的解释权归采购人和采购代理机构所有。</w:t>
      </w:r>
      <w:bookmarkEnd w:id="25"/>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2．采购主体</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1本次磋商的采购人是</w:t>
      </w:r>
      <w:r>
        <w:rPr>
          <w:rFonts w:hint="eastAsia" w:ascii="仿宋" w:hAnsi="仿宋" w:eastAsia="仿宋"/>
          <w:b/>
          <w:color w:val="000000" w:themeColor="text1"/>
          <w:sz w:val="24"/>
          <w:u w:val="single"/>
          <w:lang w:eastAsia="zh-Hans"/>
          <w14:textFill>
            <w14:solidFill>
              <w14:schemeClr w14:val="tx1"/>
            </w14:solidFill>
          </w14:textFill>
        </w:rPr>
        <w:t>成都市水务局</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6" w:name="PO_默认文件内容_2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2本次磋商的采购代理机构是</w:t>
      </w:r>
      <w:r>
        <w:rPr>
          <w:rFonts w:hint="eastAsia" w:ascii="仿宋" w:hAnsi="仿宋" w:eastAsia="仿宋"/>
          <w:b/>
          <w:color w:val="000000" w:themeColor="text1"/>
          <w:sz w:val="24"/>
          <w:u w:val="single"/>
          <w14:textFill>
            <w14:solidFill>
              <w14:schemeClr w14:val="tx1"/>
            </w14:solidFill>
          </w14:textFill>
        </w:rPr>
        <w:t>四川成与诚招标代理有限公司</w:t>
      </w:r>
      <w:r>
        <w:rPr>
          <w:rFonts w:hint="eastAsia" w:ascii="仿宋" w:hAnsi="仿宋" w:eastAsia="仿宋"/>
          <w:color w:val="000000" w:themeColor="text1"/>
          <w:sz w:val="24"/>
          <w14:textFill>
            <w14:solidFill>
              <w14:schemeClr w14:val="tx1"/>
            </w14:solidFill>
          </w14:textFill>
        </w:rPr>
        <w:t>。</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7" w:name="_Toc183582207"/>
      <w:bookmarkStart w:id="28" w:name="_Toc217446036"/>
      <w:bookmarkStart w:id="29" w:name="_Toc217390843"/>
      <w:bookmarkStart w:id="30" w:name="_Toc183682344"/>
      <w:r>
        <w:rPr>
          <w:rFonts w:hint="eastAsia" w:ascii="仿宋" w:hAnsi="仿宋" w:eastAsia="仿宋"/>
          <w:color w:val="000000" w:themeColor="text1"/>
          <w:sz w:val="24"/>
          <w:szCs w:val="24"/>
          <w14:textFill>
            <w14:solidFill>
              <w14:schemeClr w14:val="tx1"/>
            </w14:solidFill>
          </w14:textFill>
        </w:rPr>
        <w:t>3．合格</w:t>
      </w:r>
      <w:bookmarkEnd w:id="27"/>
      <w:bookmarkEnd w:id="28"/>
      <w:bookmarkEnd w:id="29"/>
      <w:bookmarkEnd w:id="30"/>
      <w:r>
        <w:rPr>
          <w:rFonts w:hint="eastAsia" w:ascii="仿宋" w:hAnsi="仿宋" w:eastAsia="仿宋"/>
          <w:color w:val="000000" w:themeColor="text1"/>
          <w:sz w:val="24"/>
          <w:szCs w:val="24"/>
          <w14:textFill>
            <w14:solidFill>
              <w14:schemeClr w14:val="tx1"/>
            </w14:solidFill>
          </w14:textFill>
        </w:rPr>
        <w:t>供应商</w:t>
      </w:r>
    </w:p>
    <w:p>
      <w:pPr>
        <w:tabs>
          <w:tab w:val="left" w:pos="7665"/>
        </w:tabs>
        <w:spacing w:line="400" w:lineRule="exact"/>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合格供应商应具备以下条件：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具备法律法规和本采购文件规定的资格条件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3.2 不属于禁止参加本项目采购活动的供应商；</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bookmarkStart w:id="31" w:name="_Toc183682345"/>
      <w:bookmarkStart w:id="32" w:name="_Toc217446037"/>
      <w:bookmarkStart w:id="33" w:name="_Toc183582208"/>
      <w:r>
        <w:rPr>
          <w:rFonts w:hint="eastAsia" w:ascii="仿宋" w:hAnsi="仿宋" w:eastAsia="仿宋"/>
          <w:color w:val="000000" w:themeColor="text1"/>
          <w:spacing w:val="-4"/>
          <w:sz w:val="24"/>
          <w14:textFill>
            <w14:solidFill>
              <w14:schemeClr w14:val="tx1"/>
            </w14:solidFill>
          </w14:textFill>
        </w:rPr>
        <w:t>3.3按照规定获取了采购文件（实质性要求）</w:t>
      </w:r>
    </w:p>
    <w:p>
      <w:pPr>
        <w:tabs>
          <w:tab w:val="left" w:pos="7665"/>
        </w:tabs>
        <w:spacing w:line="400" w:lineRule="exact"/>
        <w:ind w:firstLine="436" w:firstLineChars="200"/>
        <w:rPr>
          <w:rFonts w:ascii="仿宋" w:hAnsi="仿宋" w:eastAsia="仿宋"/>
          <w:color w:val="000000" w:themeColor="text1"/>
          <w:spacing w:val="-11"/>
          <w:sz w:val="24"/>
          <w14:textFill>
            <w14:solidFill>
              <w14:schemeClr w14:val="tx1"/>
            </w14:solidFill>
          </w14:textFill>
        </w:rPr>
      </w:pPr>
      <w:r>
        <w:rPr>
          <w:rFonts w:hint="eastAsia" w:ascii="仿宋" w:hAnsi="仿宋" w:eastAsia="仿宋"/>
          <w:color w:val="000000" w:themeColor="text1"/>
          <w:spacing w:val="-11"/>
          <w:sz w:val="24"/>
          <w14:textFill>
            <w14:solidFill>
              <w14:schemeClr w14:val="tx1"/>
            </w14:solidFill>
          </w14:textFill>
        </w:rPr>
        <w:t>由代理机构提供供应商获取采购文件情况的相关证明材料，供应商不用提供证明材料。</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4．磋商费用</w:t>
      </w:r>
      <w:bookmarkEnd w:id="31"/>
      <w:bookmarkEnd w:id="32"/>
      <w:bookmarkEnd w:id="33"/>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供应商应自行承担参加磋商活动的全部费用。</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5．充分、公平竞争保障措施（实质性要求）</w:t>
      </w:r>
    </w:p>
    <w:p>
      <w:pPr>
        <w:pStyle w:val="42"/>
        <w:spacing w:line="400" w:lineRule="exact"/>
        <w:ind w:left="1" w:firstLine="48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5.3前期参与供应商处理。为采购项目提供整体设计、规范编制或者项目管理、监理、检测等服务的供应商，不得再参加该采购项目的其他采购活动。</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回避。政府采购活动中，采购人员及相关人员与供应商有下列利害关系之一的，应当回避：</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（1）参加采购活动前3年内与供应商存在劳动关系；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（2）参加采购活动前3年内担任供应商的董事、监事；</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（3）参加采购活动前3年内是供应商的控股股东或者实际控制人；</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（4）与供应商的法定代表人或者负责人有夫妻、直系血亲、三代以内旁系血亲或者近姻亲关系；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（5）与供应商有其他可能影响政府采购活动公平、公正进行的关系。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本项目政府采购活动中需要依法回避的相关人员是指磋商小组成员。</w:t>
      </w:r>
    </w:p>
    <w:p>
      <w:pPr>
        <w:pStyle w:val="42"/>
        <w:spacing w:line="400" w:lineRule="exact"/>
        <w:ind w:left="1"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000000" w:themeColor="text1"/>
          <w:sz w:val="24"/>
          <w14:textFill>
            <w14:solidFill>
              <w14:schemeClr w14:val="tx1"/>
            </w14:solidFill>
          </w14:textFill>
        </w:rPr>
        <w:t xml:space="preserve"> </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6．联合体竞争性磋商（仅适用于允许联合体参与的项目）</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7．磋商保证金（本项目不收取）</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未按磋商文件要求在规定时间前交纳规定数额磋商保证金的响应文件无效。</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供应商所交纳的磋商保证金不计利息。</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7.5发生下列情形之一的，采购代理机构将不予退还磋商保证金：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（一）在磋商文件规定的递交响应文件截止时间后撤回响应文件的；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（三）成交后放弃、不领取或者不接收成交通知书的；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（四）由于成交供应商的原因未能按照磋商文件的规定与采购人签订合同的；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（五）由于成交供应商的原因未能按照磋商文件的规定交纳履约保证金的；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（七）报价有效期内，供应商在政府采购活动中有违法、违规、违纪行为。</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本项目响应文件有效期为递交磋商响应文件截止之日起</w:t>
      </w:r>
      <w:r>
        <w:rPr>
          <w:rFonts w:ascii="仿宋" w:hAnsi="仿宋" w:eastAsia="仿宋"/>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9．知识产权（实质性要求）</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承担所有相关责任。</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 xml:space="preserve"> 如采用供应商所不拥有的知识产权，则在报价中必须包括合法获取该知识产权的相关费用。 </w:t>
      </w:r>
      <w:bookmarkEnd w:id="26"/>
      <w:bookmarkStart w:id="34" w:name="_Toc183582209"/>
      <w:bookmarkStart w:id="35" w:name="_Toc217446038"/>
      <w:bookmarkStart w:id="36" w:name="_Toc77400779"/>
      <w:bookmarkStart w:id="37" w:name="_Toc89075875"/>
      <w:bookmarkStart w:id="38" w:name="_Toc183682346"/>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39" w:name="PO_默认文件内容_24"/>
      <w:r>
        <w:rPr>
          <w:rFonts w:hint="eastAsia" w:ascii="仿宋" w:hAnsi="仿宋" w:eastAsia="仿宋"/>
          <w:bCs w:val="0"/>
          <w:color w:val="000000" w:themeColor="text1"/>
          <w14:textFill>
            <w14:solidFill>
              <w14:schemeClr w14:val="tx1"/>
            </w14:solidFill>
          </w14:textFill>
        </w:rPr>
        <w:t>三、磋商文件</w:t>
      </w:r>
      <w:bookmarkEnd w:id="34"/>
      <w:bookmarkEnd w:id="35"/>
      <w:bookmarkEnd w:id="36"/>
      <w:bookmarkEnd w:id="37"/>
      <w:bookmarkEnd w:id="38"/>
      <w:bookmarkStart w:id="40" w:name="_Toc183682347"/>
      <w:bookmarkStart w:id="41" w:name="_Toc217446039"/>
      <w:bookmarkStart w:id="42" w:name="_Toc183582210"/>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10．磋商文件的构成</w:t>
      </w:r>
      <w:bookmarkEnd w:id="40"/>
      <w:bookmarkEnd w:id="41"/>
      <w:bookmarkEnd w:id="42"/>
      <w:r>
        <w:rPr>
          <w:rFonts w:hint="eastAsia" w:ascii="仿宋" w:hAnsi="仿宋" w:eastAsia="仿宋"/>
          <w:color w:val="000000" w:themeColor="text1"/>
          <w:sz w:val="24"/>
          <w:szCs w:val="24"/>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582211"/>
      <w:bookmarkStart w:id="44" w:name="_Toc183682348"/>
      <w:bookmarkStart w:id="45" w:name="_Toc217446040"/>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11．磋商文件的澄清</w:t>
      </w:r>
      <w:bookmarkEnd w:id="43"/>
      <w:bookmarkEnd w:id="44"/>
      <w:r>
        <w:rPr>
          <w:rFonts w:hint="eastAsia" w:ascii="仿宋" w:hAnsi="仿宋" w:eastAsia="仿宋"/>
          <w:color w:val="000000" w:themeColor="text1"/>
          <w:sz w:val="24"/>
          <w:szCs w:val="24"/>
          <w14:textFill>
            <w14:solidFill>
              <w14:schemeClr w14:val="tx1"/>
            </w14:solidFill>
          </w14:textFill>
        </w:rPr>
        <w:t>和修改</w:t>
      </w:r>
      <w:bookmarkEnd w:id="45"/>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11.2 采购代理机构对已发出的磋商文件进行澄清或者修改，应当以书面形式将澄清或者修改的内容通知所有</w:t>
      </w:r>
      <w:r>
        <w:rPr>
          <w:rFonts w:hint="eastAsia" w:ascii="仿宋" w:hAnsi="仿宋" w:eastAsia="仿宋"/>
          <w:color w:val="000000" w:themeColor="text1"/>
          <w:spacing w:val="-4"/>
          <w:sz w:val="24"/>
          <w14:textFill>
            <w14:solidFill>
              <w14:schemeClr w14:val="tx1"/>
            </w14:solidFill>
          </w14:textFill>
        </w:rPr>
        <w:t>获取</w:t>
      </w:r>
      <w:r>
        <w:rPr>
          <w:rFonts w:hint="eastAsia" w:ascii="仿宋" w:hAnsi="仿宋" w:eastAsia="仿宋"/>
          <w:color w:val="000000" w:themeColor="text1"/>
          <w:sz w:val="24"/>
          <w14:textFill>
            <w14:solidFill>
              <w14:schemeClr w14:val="tx1"/>
            </w14:solidFill>
          </w14:textFill>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14:textFill>
            <w14:solidFill>
              <w14:schemeClr w14:val="tx1"/>
            </w14:solidFill>
          </w14:textFill>
        </w:rPr>
        <w:t>提交</w:t>
      </w:r>
      <w:r>
        <w:rPr>
          <w:rFonts w:hint="eastAsia" w:ascii="仿宋" w:hAnsi="仿宋" w:eastAsia="仿宋"/>
          <w:color w:val="000000" w:themeColor="text1"/>
          <w:sz w:val="24"/>
          <w14:textFill>
            <w14:solidFill>
              <w14:schemeClr w14:val="tx1"/>
            </w14:solidFill>
          </w14:textFill>
        </w:rPr>
        <w:t>首次响应文件截</w:t>
      </w:r>
      <w:r>
        <w:rPr>
          <w:rFonts w:hint="eastAsia" w:ascii="仿宋" w:hAnsi="仿宋" w:eastAsia="仿宋" w:cs="宋体"/>
          <w:color w:val="000000" w:themeColor="text1"/>
          <w:sz w:val="24"/>
          <w14:textFill>
            <w14:solidFill>
              <w14:schemeClr w14:val="tx1"/>
            </w14:solidFill>
          </w14:textFill>
        </w:rPr>
        <w:t>止之日起5日前</w:t>
      </w:r>
      <w:r>
        <w:rPr>
          <w:rFonts w:hint="eastAsia" w:ascii="仿宋" w:hAnsi="仿宋" w:eastAsia="仿宋"/>
          <w:color w:val="000000" w:themeColor="text1"/>
          <w:sz w:val="24"/>
          <w14:textFill>
            <w14:solidFill>
              <w14:schemeClr w14:val="tx1"/>
            </w14:solidFill>
          </w14:textFill>
        </w:rPr>
        <w:t>；不足上述时间的，应当顺延递交响应文件的截止时间。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w:t>
      </w:r>
      <w:r>
        <w:rPr>
          <w:rFonts w:hint="eastAsia" w:ascii="仿宋" w:hAnsi="仿宋" w:eastAsia="仿宋"/>
          <w:color w:val="000000" w:themeColor="text1"/>
          <w:spacing w:val="-4"/>
          <w:sz w:val="24"/>
          <w14:textFill>
            <w14:solidFill>
              <w14:schemeClr w14:val="tx1"/>
            </w14:solidFill>
          </w14:textFill>
        </w:rPr>
        <w:t>获取</w:t>
      </w:r>
      <w:r>
        <w:rPr>
          <w:rFonts w:hint="eastAsia" w:ascii="仿宋" w:hAnsi="仿宋" w:eastAsia="仿宋"/>
          <w:color w:val="000000" w:themeColor="text1"/>
          <w:sz w:val="24"/>
          <w14:textFill>
            <w14:solidFill>
              <w14:schemeClr w14:val="tx1"/>
            </w14:solidFill>
          </w14:textFill>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46" w:name="_Toc217446041"/>
      <w:bookmarkStart w:id="47" w:name="_Toc208848971"/>
      <w:r>
        <w:rPr>
          <w:rFonts w:hint="eastAsia" w:ascii="仿宋" w:hAnsi="仿宋" w:eastAsia="仿宋"/>
          <w:color w:val="000000" w:themeColor="text1"/>
          <w:sz w:val="24"/>
          <w:szCs w:val="24"/>
          <w14:textFill>
            <w14:solidFill>
              <w14:schemeClr w14:val="tx1"/>
            </w14:solidFill>
          </w14:textFill>
        </w:rPr>
        <w:t>12．答疑会和现场考察</w:t>
      </w:r>
      <w:bookmarkEnd w:id="46"/>
      <w:bookmarkEnd w:id="47"/>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供应商考察现场或者参加答疑会所发生的一切费用由供应商自己承担。</w:t>
      </w:r>
      <w:bookmarkStart w:id="48" w:name="_Toc183582214"/>
      <w:bookmarkStart w:id="49" w:name="_Toc217446042"/>
      <w:bookmarkStart w:id="50" w:name="_Toc89075876"/>
      <w:bookmarkStart w:id="51" w:name="_Toc77400780"/>
      <w:bookmarkStart w:id="52" w:name="_Toc183682351"/>
    </w:p>
    <w:p>
      <w:pPr>
        <w:pStyle w:val="4"/>
        <w:keepNext w:val="0"/>
        <w:keepLines w:val="0"/>
        <w:spacing w:before="0" w:after="0"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四、响应文件</w:t>
      </w:r>
      <w:bookmarkEnd w:id="48"/>
      <w:bookmarkEnd w:id="49"/>
      <w:bookmarkEnd w:id="50"/>
      <w:bookmarkEnd w:id="51"/>
      <w:bookmarkEnd w:id="52"/>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3" w:name="_Toc217446043"/>
      <w:bookmarkStart w:id="54" w:name="_Toc183682352"/>
      <w:bookmarkStart w:id="55" w:name="_Toc183582215"/>
      <w:r>
        <w:rPr>
          <w:rFonts w:hint="eastAsia" w:ascii="仿宋" w:hAnsi="仿宋" w:eastAsia="仿宋"/>
          <w:color w:val="000000" w:themeColor="text1"/>
          <w:sz w:val="24"/>
          <w:szCs w:val="24"/>
          <w14:textFill>
            <w14:solidFill>
              <w14:schemeClr w14:val="tx1"/>
            </w14:solidFill>
          </w14:textFill>
        </w:rPr>
        <w:t>13．响应文件的组成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000000" w:themeColor="text1"/>
          <w:sz w:val="24"/>
          <w14:textFill>
            <w14:solidFill>
              <w14:schemeClr w14:val="tx1"/>
            </w14:solidFill>
          </w14:textFill>
        </w:rPr>
        <w:t>（实质性要求）</w:t>
      </w:r>
    </w:p>
    <w:p>
      <w:pPr>
        <w:widowControl/>
        <w:spacing w:after="160" w:line="360" w:lineRule="auto"/>
        <w:ind w:firstLine="456" w:firstLineChars="200"/>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13.2供应商编写的响应文件应包括资格性响应文件和其他响应文件两部分，分册装订。</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14．响应文件的语言</w:t>
      </w:r>
      <w:bookmarkEnd w:id="53"/>
      <w:bookmarkEnd w:id="54"/>
      <w:bookmarkEnd w:id="55"/>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Pr>
          <w:rFonts w:hint="eastAsia" w:ascii="仿宋" w:hAnsi="仿宋" w:eastAsia="仿宋"/>
          <w:color w:val="000000" w:themeColor="text1"/>
          <w:spacing w:val="-6"/>
          <w:sz w:val="24"/>
          <w14:textFill>
            <w14:solidFill>
              <w14:schemeClr w14:val="tx1"/>
            </w14:solidFill>
          </w14:textFill>
        </w:rPr>
        <w:t>未翻译的外文资料，磋商小组可将其视为无效材料。</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14.3 如因未翻译而造成的响应文件无效风险，由供应商承担。</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6" w:name="_Toc183682353"/>
      <w:bookmarkStart w:id="57" w:name="_Toc183582216"/>
      <w:bookmarkStart w:id="58" w:name="_Toc217446044"/>
      <w:r>
        <w:rPr>
          <w:rFonts w:hint="eastAsia" w:ascii="仿宋" w:hAnsi="仿宋" w:eastAsia="仿宋"/>
          <w:color w:val="000000" w:themeColor="text1"/>
          <w:sz w:val="24"/>
          <w:szCs w:val="24"/>
          <w14:textFill>
            <w14:solidFill>
              <w14:schemeClr w14:val="tx1"/>
            </w14:solidFill>
          </w14:textFill>
        </w:rPr>
        <w:t>15．计量单位</w:t>
      </w:r>
      <w:bookmarkEnd w:id="56"/>
      <w:bookmarkEnd w:id="57"/>
      <w:bookmarkEnd w:id="58"/>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除磋商文件中另有规定外，本次采购项目所有合同项下的报价均采用国家法定的计量单位。</w:t>
      </w:r>
      <w:bookmarkStart w:id="59" w:name="_Toc217446045"/>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16．报价</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ascii="仿宋" w:hAnsi="仿宋" w:eastAsia="仿宋"/>
          <w:bCs/>
          <w:color w:val="000000" w:themeColor="text1"/>
          <w:spacing w:val="-6"/>
          <w:sz w:val="24"/>
          <w14:textFill>
            <w14:solidFill>
              <w14:schemeClr w14:val="tx1"/>
            </w14:solidFill>
          </w14:textFill>
        </w:rPr>
        <w:t>16.1</w:t>
      </w:r>
      <w:r>
        <w:rPr>
          <w:rFonts w:hint="eastAsia" w:ascii="仿宋" w:hAnsi="仿宋" w:eastAsia="仿宋"/>
          <w:bCs/>
          <w:color w:val="000000" w:themeColor="text1"/>
          <w:spacing w:val="-6"/>
          <w:sz w:val="24"/>
          <w14:textFill>
            <w14:solidFill>
              <w14:schemeClr w14:val="tx1"/>
            </w14:solidFill>
          </w14:textFill>
        </w:rPr>
        <w:t>本次磋商项目的</w:t>
      </w:r>
      <w:r>
        <w:rPr>
          <w:rFonts w:hint="eastAsia" w:ascii="仿宋" w:hAnsi="仿宋" w:eastAsia="仿宋"/>
          <w:color w:val="000000" w:themeColor="text1"/>
          <w:spacing w:val="-6"/>
          <w:sz w:val="24"/>
          <w14:textFill>
            <w14:solidFill>
              <w14:schemeClr w14:val="tx1"/>
            </w14:solidFill>
          </w14:textFill>
        </w:rPr>
        <w:t>报价货币为</w:t>
      </w:r>
      <w:r>
        <w:rPr>
          <w:rFonts w:hint="eastAsia" w:ascii="仿宋" w:hAnsi="仿宋" w:eastAsia="仿宋"/>
          <w:bCs/>
          <w:color w:val="000000" w:themeColor="text1"/>
          <w:spacing w:val="-6"/>
          <w:sz w:val="24"/>
          <w14:textFill>
            <w14:solidFill>
              <w14:schemeClr w14:val="tx1"/>
            </w14:solidFill>
          </w14:textFill>
        </w:rPr>
        <w:t>人民币，报价以磋商文件规定为准。</w:t>
      </w:r>
      <w:r>
        <w:rPr>
          <w:rFonts w:hint="eastAsia" w:ascii="仿宋" w:hAnsi="仿宋" w:eastAsia="仿宋"/>
          <w:b/>
          <w:bCs/>
          <w:color w:val="000000" w:themeColor="text1"/>
          <w:spacing w:val="-6"/>
          <w:sz w:val="24"/>
          <w14:textFill>
            <w14:solidFill>
              <w14:schemeClr w14:val="tx1"/>
            </w14:solidFill>
          </w14:textFill>
        </w:rPr>
        <w:t>（实质性要求）</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16.2</w:t>
      </w:r>
      <w:r>
        <w:rPr>
          <w:rFonts w:hint="eastAsia" w:ascii="仿宋" w:hAnsi="仿宋" w:eastAsia="仿宋"/>
          <w:color w:val="000000" w:themeColor="text1"/>
          <w:sz w:val="24"/>
          <w14:textFill>
            <w14:solidFill>
              <w14:schemeClr w14:val="tx1"/>
            </w14:solidFill>
          </w14:textFill>
        </w:rPr>
        <w:t>本项目采用现场报价，响应文件中不用首次报价，报价</w:t>
      </w:r>
      <w:r>
        <w:rPr>
          <w:rFonts w:ascii="仿宋" w:hAnsi="仿宋" w:eastAsia="仿宋"/>
          <w:color w:val="000000" w:themeColor="text1"/>
          <w:sz w:val="24"/>
          <w14:textFill>
            <w14:solidFill>
              <w14:schemeClr w14:val="tx1"/>
            </w14:solidFill>
          </w14:textFill>
        </w:rPr>
        <w:t>要求参考附件</w:t>
      </w:r>
      <w:r>
        <w:rPr>
          <w:rFonts w:hint="eastAsia" w:ascii="仿宋" w:hAnsi="仿宋" w:eastAsia="仿宋"/>
          <w:color w:val="000000" w:themeColor="text1"/>
          <w:sz w:val="24"/>
          <w14:textFill>
            <w14:solidFill>
              <w14:schemeClr w14:val="tx1"/>
            </w14:solidFill>
          </w14:textFill>
        </w:rPr>
        <w:t>一、二</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报价格式</w:t>
      </w:r>
      <w:r>
        <w:rPr>
          <w:rFonts w:ascii="仿宋" w:hAnsi="仿宋" w:eastAsia="仿宋"/>
          <w:color w:val="000000" w:themeColor="text1"/>
          <w:sz w:val="24"/>
          <w14:textFill>
            <w14:solidFill>
              <w14:schemeClr w14:val="tx1"/>
            </w14:solidFill>
          </w14:textFill>
        </w:rPr>
        <w:t>以现场提供为准。</w:t>
      </w:r>
    </w:p>
    <w:bookmarkEnd w:id="59"/>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17.1 供应商应执行磋商文件第七章的规定要求。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17.2 对于没有格式要求的磋商文件由供应商自行编写。</w:t>
      </w:r>
      <w:bookmarkStart w:id="60" w:name="_Toc183682361"/>
      <w:bookmarkStart w:id="61" w:name="_Toc217446051"/>
      <w:bookmarkStart w:id="62" w:name="_Toc183582224"/>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18．响应文件的编制和签署</w:t>
      </w:r>
    </w:p>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资格性响应文件正本</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份副本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份</w:t>
      </w:r>
      <w:r>
        <w:rPr>
          <w:rFonts w:hint="eastAsia" w:ascii="仿宋" w:hAnsi="仿宋" w:eastAsia="仿宋"/>
          <w:bCs/>
          <w:color w:val="000000" w:themeColor="text1"/>
          <w:sz w:val="24"/>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18.2 其他响应文件正本</w:t>
      </w: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份副本</w:t>
      </w:r>
      <w:r>
        <w:rPr>
          <w:rFonts w:ascii="仿宋" w:hAnsi="仿宋" w:eastAsia="仿宋"/>
          <w:bCs/>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份，并在其封面上清楚地标明其他响应文件、采购项目名称、采购项目编号、包件号及名称（若有）、供应商名称以及“正本”或“副本”字样。若正本和副本有不一致的内容，以正本书面响应文件为准。</w:t>
      </w:r>
    </w:p>
    <w:bookmarkEnd w:id="60"/>
    <w:bookmarkEnd w:id="61"/>
    <w:bookmarkEnd w:id="62"/>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18.3 响应文件正本和副本均需在规定签章处签字和盖章。响应文件副本可采用正本的复印件</w:t>
      </w:r>
      <w:r>
        <w:rPr>
          <w:rFonts w:hint="eastAsia" w:ascii="仿宋" w:hAnsi="仿宋" w:eastAsia="仿宋" w:cs="仿宋"/>
          <w:color w:val="000000" w:themeColor="text1"/>
          <w:sz w:val="24"/>
          <w14:textFill>
            <w14:solidFill>
              <w14:schemeClr w14:val="tx1"/>
            </w14:solidFill>
          </w14:textFill>
        </w:rPr>
        <w:t>。提供响应文件电子文档1份采用U盘制作（电子文档仅用于存档，不作为评审材料）。</w:t>
      </w:r>
    </w:p>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18.4响应文件的打印和书写应清楚工整，任何行间插字、涂改或增删，必须由供应商的法定代表人/单位负责人或其授权代表签字并盖供应商公章。</w:t>
      </w:r>
    </w:p>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18.5</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响应文件应由供应商法定代表人/主要负责人/本人或其授权代表在响应文件要求的地方签字（注：</w:t>
      </w:r>
      <w:r>
        <w:rPr>
          <w:rFonts w:hint="eastAsia" w:ascii="仿宋" w:hAnsi="仿宋" w:eastAsia="仿宋"/>
          <w:color w:val="000000" w:themeColor="text1"/>
          <w:sz w:val="24"/>
          <w14:textFill>
            <w14:solidFill>
              <w14:schemeClr w14:val="tx1"/>
            </w14:solidFill>
          </w14:textFill>
        </w:rPr>
        <w:t>供应商为法人的，应当由其法定代表人或者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签字确认；供应商为自然人的，应当由其本人或者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w:t>
      </w:r>
      <w:r>
        <w:rPr>
          <w:rFonts w:hint="eastAsia" w:ascii="仿宋" w:hAnsi="仿宋" w:eastAsia="仿宋"/>
          <w:bCs/>
          <w:color w:val="000000" w:themeColor="text1"/>
          <w:sz w:val="24"/>
          <w14:textFill>
            <w14:solidFill>
              <w14:schemeClr w14:val="tx1"/>
            </w14:solidFill>
          </w14:textFill>
        </w:rPr>
        <w:t>）或加盖私人印章，要求加盖公章的地方加盖单位公章，不得使用专用章（如经济合同章、投标专用章等）或下属单位印章代替。</w:t>
      </w:r>
    </w:p>
    <w:p>
      <w:pPr>
        <w:spacing w:line="38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18.6响应文件正本和副本需要逐页编目编码。</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18.7响应文件正本和副本应当采用胶装方式装订成册，不得散装或者合页装订。</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18.8</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响应文件应按磋商文件的要求签署、盖章（第八章</w:t>
      </w:r>
      <w:r>
        <w:rPr>
          <w:rFonts w:ascii="仿宋" w:hAnsi="仿宋" w:eastAsia="仿宋"/>
          <w:color w:val="000000" w:themeColor="text1"/>
          <w:sz w:val="24"/>
          <w14:textFill>
            <w14:solidFill>
              <w14:schemeClr w14:val="tx1"/>
            </w14:solidFill>
          </w14:textFill>
        </w:rPr>
        <w:t>2.4.6</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tabs>
          <w:tab w:val="left" w:pos="1080"/>
        </w:tabs>
        <w:spacing w:line="380" w:lineRule="exact"/>
        <w:ind w:firstLine="460"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18.9响应文件统一用</w:t>
      </w:r>
      <w:r>
        <w:rPr>
          <w:rFonts w:ascii="仿宋" w:hAnsi="仿宋" w:eastAsia="仿宋"/>
          <w:color w:val="000000" w:themeColor="text1"/>
          <w:sz w:val="24"/>
          <w14:textFill>
            <w14:solidFill>
              <w14:schemeClr w14:val="tx1"/>
            </w14:solidFill>
          </w14:textFill>
        </w:rPr>
        <w:t>A4</w:t>
      </w:r>
      <w:r>
        <w:rPr>
          <w:rFonts w:hint="eastAsia" w:ascii="仿宋" w:hAnsi="仿宋" w:eastAsia="仿宋"/>
          <w:color w:val="000000" w:themeColor="text1"/>
          <w:sz w:val="24"/>
          <w14:textFill>
            <w14:solidFill>
              <w14:schemeClr w14:val="tx1"/>
            </w14:solidFill>
          </w14:textFill>
        </w:rPr>
        <w:t>幅面纸印制，除另有规定外。</w:t>
      </w:r>
      <w:bookmarkStart w:id="63" w:name="_Toc89075877"/>
      <w:bookmarkStart w:id="64" w:name="_Toc183582226"/>
      <w:bookmarkStart w:id="65" w:name="_Toc183682363"/>
      <w:bookmarkStart w:id="66" w:name="_Toc77400781"/>
      <w:bookmarkStart w:id="67" w:name="_Toc217446053"/>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spacing w:line="380" w:lineRule="exact"/>
        <w:ind w:firstLine="444" w:firstLineChars="195"/>
        <w:rPr>
          <w:rFonts w:ascii="仿宋" w:hAnsi="仿宋" w:eastAsia="仿宋"/>
          <w:bCs/>
          <w:color w:val="000000" w:themeColor="text1"/>
          <w:spacing w:val="-6"/>
          <w:sz w:val="24"/>
          <w14:textFill>
            <w14:solidFill>
              <w14:schemeClr w14:val="tx1"/>
            </w14:solidFill>
          </w14:textFill>
        </w:rPr>
      </w:pPr>
      <w:r>
        <w:rPr>
          <w:rFonts w:hint="eastAsia" w:ascii="仿宋" w:hAnsi="仿宋" w:eastAsia="仿宋"/>
          <w:bCs/>
          <w:color w:val="000000" w:themeColor="text1"/>
          <w:spacing w:val="-6"/>
          <w:sz w:val="24"/>
          <w14:textFill>
            <w14:solidFill>
              <w14:schemeClr w14:val="tx1"/>
            </w14:solidFill>
          </w14:textFill>
        </w:rPr>
        <w:t>19.1 响应文件可以单独密封包装，也可以所有响应文件密封包装在一个密封袋内。</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 响应文件密封袋的最外层应清楚地标明采购项目名称、采购项目编号、包件号及名称（若有）、供应商名称。</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19.3 所有外层密封袋的封口处应粘贴牢固。</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20．响应文件的递交</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 采购代理机构将向通过资格审查的供应商发出磋商邀请；告知未通过资格审查的供应商未通过的原因。</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 报价表在磋商后，磋商小组要求供应商进行报价时递交。</w:t>
      </w:r>
    </w:p>
    <w:p>
      <w:pPr>
        <w:tabs>
          <w:tab w:val="left" w:pos="1080"/>
        </w:tabs>
        <w:spacing w:line="38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20.4 本次采购不接收邮寄的响应文件。</w:t>
      </w:r>
    </w:p>
    <w:bookmarkEnd w:id="63"/>
    <w:bookmarkEnd w:id="64"/>
    <w:bookmarkEnd w:id="65"/>
    <w:bookmarkEnd w:id="66"/>
    <w:bookmarkEnd w:id="67"/>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8" w:name="_Toc183582228"/>
      <w:bookmarkStart w:id="69" w:name="_Toc217446055"/>
      <w:bookmarkStart w:id="70" w:name="_Toc183682365"/>
      <w:r>
        <w:rPr>
          <w:rFonts w:hint="eastAsia" w:ascii="仿宋" w:hAnsi="仿宋" w:eastAsia="仿宋"/>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7"/>
        <w:spacing w:line="38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8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2供应商对响应文件修改的书面材料或撤回的通知应该按规定进行编写、密封、标注和递送，并注明“修改响应文件”字样。</w:t>
      </w:r>
    </w:p>
    <w:p>
      <w:pPr>
        <w:adjustRightInd w:val="0"/>
        <w:snapToGrid w:val="0"/>
        <w:spacing w:line="38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3供应商不得在递交截止时间起至响应文件有效期期满前撤销其响应文件。</w:t>
      </w:r>
    </w:p>
    <w:p>
      <w:pPr>
        <w:spacing w:line="38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21.4供应商对其提交的响应文件的真实性、合法性承担法律责任。</w:t>
      </w:r>
      <w:bookmarkEnd w:id="68"/>
      <w:bookmarkEnd w:id="69"/>
      <w:bookmarkEnd w:id="70"/>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bookmarkStart w:id="71" w:name="_Toc217446056"/>
      <w:bookmarkStart w:id="72" w:name="_Toc183682368"/>
      <w:bookmarkStart w:id="73" w:name="_Toc77400782"/>
      <w:bookmarkStart w:id="74" w:name="_Toc89075878"/>
      <w:bookmarkStart w:id="75" w:name="_Toc183582231"/>
      <w:r>
        <w:rPr>
          <w:rFonts w:hint="eastAsia" w:ascii="仿宋" w:hAnsi="仿宋" w:eastAsia="仿宋"/>
          <w:color w:val="000000" w:themeColor="text1"/>
          <w14:textFill>
            <w14:solidFill>
              <w14:schemeClr w14:val="tx1"/>
            </w14:solidFill>
          </w14:textFill>
        </w:rPr>
        <w:t>五、评审</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六、成交事项</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方式一：采购人将按磋商小组推荐的成交候选供应商顺序确定成交供应商。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方式二：采购人授权磋商小组根据综合评分排名直接确定成交供应商。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本项目采用方式一确定成交供应商。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（1）发现成交候选供应商存在禁止参加本项目采购活动的违法行为的；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（2）成交候选供应商因不可抗力，不能继续参加政府采购活动；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（3）成交候选供应商无偿赠与或者低于成本价竞争；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（4）成交候选供应商提供虚假材料；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（5）成交候选供应商恶意串通。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24．成交结果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24.1采购人确定成交供应商后，将及时书面通知采购代理机构，发出成交通知书并发布成交结果公告。</w:t>
      </w:r>
    </w:p>
    <w:p>
      <w:pPr>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.2成交供应商应当及时领取成交通知书。本项目需要交纳履约保证金的，成交供应商应当及时向采购人交纳。</w:t>
      </w:r>
    </w:p>
    <w:p>
      <w:pPr>
        <w:ind w:firstLine="46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25．成交通知书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25.1成交通知书为签订政府采购合同的依据之一，是合同的有效组成部分。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七、合同事项</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76" w:name="_Toc101338364"/>
      <w:bookmarkStart w:id="77" w:name="_Toc101250646"/>
      <w:bookmarkStart w:id="78" w:name="_Toc209847069"/>
      <w:bookmarkStart w:id="79" w:name="_Toc101174151"/>
      <w:bookmarkStart w:id="80" w:name="_Toc430773927"/>
      <w:r>
        <w:rPr>
          <w:rFonts w:hint="eastAsia" w:ascii="仿宋" w:hAnsi="仿宋" w:eastAsia="仿宋"/>
          <w:color w:val="000000" w:themeColor="text1"/>
          <w:sz w:val="24"/>
          <w:szCs w:val="24"/>
          <w14:textFill>
            <w14:solidFill>
              <w14:schemeClr w14:val="tx1"/>
            </w14:solidFill>
          </w14:textFill>
        </w:rPr>
        <w:t>26．签订合同</w:t>
      </w:r>
      <w:bookmarkEnd w:id="76"/>
      <w:bookmarkEnd w:id="77"/>
      <w:bookmarkEnd w:id="78"/>
      <w:bookmarkEnd w:id="79"/>
      <w:bookmarkEnd w:id="8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26.6成交人在合同签订之后三个工作日内，将签订的合同（一式一份）发送至我司指定邮箱（luolan@sccyczb.com）。</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27.1本项目合同接受分包与否，以“供应商须知附表”勾选项为准。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成交供应商转包的，视同拒绝履行政府采购合同义务，将依法追究法律责任。</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30．履约保证金（本项目不收取）</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 成交供应商应在合同签订之前交纳竞争性磋商文件规定数额的履约保证金。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.2 如果成交供应商在规定的合同签订时间内，没有按照采购文件的规定交纳履约保证金，且又无正当理由的，将视为放弃成交。</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采购人应当将政府采购合同副本自签订（双方当事人均已签字盖章）之日起七个工作日内报同级财政部门备案。</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35．资金支付</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采购人将按照政府采购合同规定，及时向成交供应商支付采购资金。本项目采购资金付款详见第五章规定的付款方式。</w:t>
      </w:r>
      <w:bookmarkEnd w:id="39"/>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81" w:name="PO_默认文件内容_25"/>
      <w:r>
        <w:rPr>
          <w:rFonts w:hint="eastAsia" w:ascii="仿宋" w:hAnsi="仿宋" w:eastAsia="仿宋"/>
          <w:color w:val="000000" w:themeColor="text1"/>
          <w14:textFill>
            <w14:solidFill>
              <w14:schemeClr w14:val="tx1"/>
            </w14:solidFill>
          </w14:textFill>
        </w:rPr>
        <w:t>八、磋商纪律要求</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36．供应商不得具有的情形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供应商参加本项目磋商不得有下列情形：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（1）提供虚假材料谋取成交；</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（2）采取不正当手段诋毁、排挤其他供应商；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（3）与采购人、采购代理机构、或其他供应商恶意串通；</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（5）在磋商过程中与采购人、采购代理机构进行协商；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（7）未按照磋商文件确定的事项签订政府采购合同；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九、询问、质疑和投诉</w:t>
      </w:r>
    </w:p>
    <w:p>
      <w:pPr>
        <w:tabs>
          <w:tab w:val="left" w:pos="851"/>
        </w:tabs>
        <w:spacing w:line="360" w:lineRule="auto"/>
        <w:ind w:firstLine="4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十、其  他</w:t>
      </w:r>
    </w:p>
    <w:p>
      <w:pPr>
        <w:tabs>
          <w:tab w:val="left" w:pos="851"/>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3</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39．</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End w:id="81"/>
    </w:p>
    <w:p>
      <w:pPr>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82" w:name="PO_默认文件内容_26"/>
    </w:p>
    <w:p>
      <w:pPr>
        <w:rPr>
          <w:color w:val="000000" w:themeColor="text1"/>
          <w14:textFill>
            <w14:solidFill>
              <w14:schemeClr w14:val="tx1"/>
            </w14:solidFill>
          </w14:textFill>
        </w:rPr>
      </w:pP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83" w:name="_Toc12996"/>
      <w:r>
        <w:rPr>
          <w:rFonts w:hint="eastAsia" w:ascii="仿宋" w:hAnsi="仿宋" w:eastAsia="仿宋" w:cs="仿宋"/>
          <w:color w:val="000000" w:themeColor="text1"/>
          <w:sz w:val="32"/>
          <w:szCs w:val="32"/>
          <w14:textFill>
            <w14:solidFill>
              <w14:schemeClr w14:val="tx1"/>
            </w14:solidFill>
          </w14:textFill>
        </w:rPr>
        <w:t>第三章  供应商和报价产品的资格、资质性及其他类似效力要求</w:t>
      </w:r>
      <w:bookmarkEnd w:id="83"/>
    </w:p>
    <w:p>
      <w:pPr>
        <w:rPr>
          <w:rFonts w:ascii="仿宋" w:hAnsi="仿宋" w:eastAsia="仿宋"/>
          <w:b/>
          <w:color w:val="000000" w:themeColor="text1"/>
          <w:sz w:val="32"/>
          <w:szCs w:val="32"/>
          <w14:textFill>
            <w14:solidFill>
              <w14:schemeClr w14:val="tx1"/>
            </w14:solidFill>
          </w14:textFill>
        </w:rPr>
      </w:pPr>
    </w:p>
    <w:p>
      <w:pPr>
        <w:spacing w:line="360" w:lineRule="auto"/>
        <w:ind w:firstLine="542" w:firstLineChars="225"/>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一、参加磋商的供应商应具备下列资格条件：</w:t>
      </w:r>
    </w:p>
    <w:p>
      <w:pPr>
        <w:pStyle w:val="41"/>
        <w:ind w:firstLine="482"/>
        <w:rPr>
          <w:rFonts w:ascii="仿宋" w:hAnsi="仿宋" w:eastAsia="仿宋" w:cs="宋体"/>
          <w:b/>
          <w:bCs/>
          <w:color w:val="000000" w:themeColor="text1"/>
          <w:sz w:val="24"/>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pStyle w:val="41"/>
        <w:ind w:firstLine="482"/>
        <w:rPr>
          <w:rFonts w:hint="eastAsia" w:ascii="仿宋" w:hAnsi="仿宋" w:eastAsia="仿宋" w:cs="宋体"/>
          <w:b/>
          <w:bCs/>
          <w:color w:val="000000" w:themeColor="text1"/>
          <w:sz w:val="24"/>
          <w:lang w:val="en-US" w:eastAsia="zh-CN"/>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2</w:t>
      </w:r>
      <w:r>
        <w:rPr>
          <w:rFonts w:hint="eastAsia" w:ascii="仿宋" w:hAnsi="仿宋" w:eastAsia="仿宋" w:cs="宋体"/>
          <w:b/>
          <w:bCs/>
          <w:color w:val="000000" w:themeColor="text1"/>
          <w:sz w:val="24"/>
          <w14:textFill>
            <w14:solidFill>
              <w14:schemeClr w14:val="tx1"/>
            </w14:solidFill>
          </w14:textFill>
        </w:rPr>
        <w:t>.落实政府采购政策需满足的资格要求：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ind w:firstLine="482"/>
        <w:rPr>
          <w:rFonts w:eastAsia="仿宋"/>
          <w:b/>
          <w:bCs/>
          <w:color w:val="000000" w:themeColor="text1"/>
          <w14:textFill>
            <w14:solidFill>
              <w14:schemeClr w14:val="tx1"/>
            </w14:solidFill>
          </w14:textFill>
        </w:rPr>
      </w:pPr>
      <w:r>
        <w:rPr>
          <w:rFonts w:hint="eastAsia" w:ascii="仿宋" w:hAnsi="仿宋" w:eastAsia="仿宋" w:cs="宋体"/>
          <w:b/>
          <w:bCs/>
          <w:color w:val="000000" w:themeColor="text1"/>
          <w:sz w:val="24"/>
          <w14:textFill>
            <w14:solidFill>
              <w14:schemeClr w14:val="tx1"/>
            </w14:solidFill>
          </w14:textFill>
        </w:rPr>
        <w:t>3.本项目的特定资格要求：无。</w:t>
      </w:r>
    </w:p>
    <w:p>
      <w:pPr>
        <w:spacing w:after="50" w:line="360" w:lineRule="auto"/>
        <w:ind w:firstLine="48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（二）资质性要求：无。</w:t>
      </w:r>
    </w:p>
    <w:p>
      <w:pPr>
        <w:spacing w:line="360" w:lineRule="auto"/>
        <w:ind w:firstLine="542" w:firstLineChars="225"/>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w:t>
      </w:r>
    </w:p>
    <w:p>
      <w:pPr>
        <w:spacing w:line="360" w:lineRule="auto"/>
        <w:ind w:firstLine="540" w:firstLineChars="225"/>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1.授权参加本次采购活动的供应商代表证明材料。</w:t>
      </w:r>
    </w:p>
    <w:p>
      <w:pPr>
        <w:spacing w:line="360" w:lineRule="auto"/>
        <w:ind w:firstLine="540" w:firstLineChars="225"/>
        <w:rPr>
          <w:rFonts w:ascii="仿宋" w:hAnsi="仿宋" w:eastAsia="仿宋"/>
          <w:color w:val="000000" w:themeColor="text1"/>
          <w:sz w:val="24"/>
          <w14:textFill>
            <w14:solidFill>
              <w14:schemeClr w14:val="tx1"/>
            </w14:solidFill>
          </w14:textFill>
        </w:rPr>
      </w:pPr>
    </w:p>
    <w:p>
      <w:pPr>
        <w:numPr>
          <w:ilvl w:val="0"/>
          <w:numId w:val="2"/>
        </w:numPr>
        <w:spacing w:line="360" w:lineRule="auto"/>
        <w:ind w:firstLine="542" w:firstLineChars="225"/>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报价产品的资格、资质性及其他类似效力要求：</w:t>
      </w:r>
    </w:p>
    <w:p>
      <w:pPr>
        <w:spacing w:line="360" w:lineRule="auto"/>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无。</w:t>
      </w:r>
    </w:p>
    <w:p>
      <w:pPr>
        <w:spacing w:line="360" w:lineRule="auto"/>
        <w:ind w:firstLine="540" w:firstLineChars="225"/>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w:t>
      </w:r>
      <w:r>
        <w:rPr>
          <w:rFonts w:hint="eastAsia" w:ascii="仿宋" w:hAnsi="仿宋" w:eastAsia="仿宋"/>
          <w:color w:val="000000" w:themeColor="text1"/>
          <w:spacing w:val="-6"/>
          <w:sz w:val="24"/>
          <w14:textFill>
            <w14:solidFill>
              <w14:schemeClr w14:val="tx1"/>
            </w14:solidFill>
          </w14:textFill>
        </w:rPr>
        <w:t>罚款金额标准未明文规定的，以四川省人民政府规定的行政处罚罚款听证金额标准为准。</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84" w:name="_Toc14419"/>
      <w:r>
        <w:rPr>
          <w:rFonts w:hint="eastAsia" w:ascii="仿宋" w:hAnsi="仿宋" w:eastAsia="仿宋" w:cs="仿宋"/>
          <w:color w:val="000000" w:themeColor="text1"/>
          <w:sz w:val="32"/>
          <w:szCs w:val="32"/>
          <w14:textFill>
            <w14:solidFill>
              <w14:schemeClr w14:val="tx1"/>
            </w14:solidFill>
          </w14:textFill>
        </w:rPr>
        <w:t>第四章  供应商应当提供的资格、资质性及其他类似效力要求的相关证明材料</w:t>
      </w:r>
      <w:bookmarkEnd w:id="84"/>
    </w:p>
    <w:p>
      <w:pPr>
        <w:ind w:firstLine="538"/>
        <w:rPr>
          <w:rFonts w:ascii="仿宋" w:hAnsi="仿宋" w:eastAsia="仿宋"/>
          <w:color w:val="000000" w:themeColor="text1"/>
          <w:sz w:val="28"/>
          <w:szCs w:val="28"/>
          <w14:textFill>
            <w14:solidFill>
              <w14:schemeClr w14:val="tx1"/>
            </w14:solidFill>
          </w14:textFill>
        </w:rPr>
      </w:pPr>
    </w:p>
    <w:p>
      <w:p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应当提供的供应商资格、资质性及其他类似效力要求的相关证明材料</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pStyle w:val="41"/>
        <w:ind w:firstLine="0" w:firstLineChars="0"/>
        <w:rPr>
          <w:rFonts w:ascii="仿宋" w:hAnsi="仿宋" w:eastAsia="仿宋" w:cs="宋体"/>
          <w:b/>
          <w:bCs/>
          <w:color w:val="000000" w:themeColor="text1"/>
          <w:sz w:val="24"/>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1.2具备良好商业信誉的证明材料（可提供承诺函，格式详见第七章）；</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1.4具有依法缴纳税收和社会保障资金的良好记录（可提供承诺函，格式详见第七章）；</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1.5具备履行合同所必需的设备和专业技术能力的证明材料（可提供承诺函，格式详见第七章）；</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1.6参加政府采购活动前3年内在经营活动中没有重大违法记录的承诺函（格式详见第七章）；</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1.7具备法律、行政法规规定的其他条件的证明材料（可提供承诺函，格式详见第七章）；</w:t>
      </w:r>
    </w:p>
    <w:p>
      <w:pPr>
        <w:pStyle w:val="41"/>
        <w:ind w:firstLine="0" w:firstLineChars="0"/>
        <w:rPr>
          <w:rFonts w:hint="eastAsia" w:ascii="仿宋" w:hAnsi="仿宋" w:eastAsia="仿宋" w:cs="宋体"/>
          <w:b/>
          <w:bCs/>
          <w:color w:val="000000" w:themeColor="text1"/>
          <w:sz w:val="24"/>
          <w:lang w:val="en-US" w:eastAsia="zh-CN"/>
          <w14:textFill>
            <w14:solidFill>
              <w14:schemeClr w14:val="tx1"/>
            </w14:solidFill>
          </w14:textFill>
        </w:rPr>
      </w:pPr>
      <w:r>
        <w:rPr>
          <w:rFonts w:hint="eastAsia" w:ascii="仿宋" w:hAnsi="仿宋" w:eastAsia="仿宋" w:cs="宋体"/>
          <w:b/>
          <w:bCs/>
          <w:color w:val="000000" w:themeColor="text1"/>
          <w:sz w:val="24"/>
          <w14:textFill>
            <w14:solidFill>
              <w14:schemeClr w14:val="tx1"/>
            </w14:solidFill>
          </w14:textFill>
        </w:rPr>
        <w:t>2.落实政府采购政策需满足的资格要求：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tabs>
          <w:tab w:val="left" w:pos="7665"/>
        </w:tabs>
        <w:spacing w:line="360" w:lineRule="auto"/>
        <w:rPr>
          <w:rFonts w:ascii="仿宋" w:hAnsi="仿宋" w:eastAsia="仿宋" w:cs="宋体"/>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3.</w:t>
      </w:r>
      <w:r>
        <w:rPr>
          <w:rFonts w:hint="eastAsia" w:ascii="仿宋" w:hAnsi="仿宋" w:eastAsia="仿宋" w:cs="宋体"/>
          <w:b/>
          <w:bCs/>
          <w:color w:val="000000" w:themeColor="text1"/>
          <w:sz w:val="24"/>
          <w14:textFill>
            <w14:solidFill>
              <w14:schemeClr w14:val="tx1"/>
            </w14:solidFill>
          </w14:textFill>
        </w:rPr>
        <w:t>本项目的特定资格要求：无。</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（二）资质性要求相关证明材料：无。</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（三）其他类似效力要求相关证明材料：</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rPr>
          <w:rFonts w:ascii="仿宋" w:hAnsi="仿宋" w:eastAsia="仿宋"/>
          <w:b/>
          <w:bCs/>
          <w:color w:val="000000" w:themeColor="text1"/>
          <w:spacing w:val="-6"/>
          <w:sz w:val="24"/>
          <w14:textFill>
            <w14:solidFill>
              <w14:schemeClr w14:val="tx1"/>
            </w14:solidFill>
          </w14:textFill>
        </w:rPr>
      </w:pPr>
    </w:p>
    <w:p>
      <w:pPr>
        <w:spacing w:line="360" w:lineRule="auto"/>
        <w:rPr>
          <w:rFonts w:ascii="仿宋" w:hAnsi="仿宋" w:eastAsia="仿宋"/>
          <w:b/>
          <w:bCs/>
          <w:color w:val="000000" w:themeColor="text1"/>
          <w:spacing w:val="-6"/>
          <w:sz w:val="24"/>
          <w14:textFill>
            <w14:solidFill>
              <w14:schemeClr w14:val="tx1"/>
            </w14:solidFill>
          </w14:textFill>
        </w:rPr>
      </w:pPr>
      <w:r>
        <w:rPr>
          <w:rFonts w:hint="eastAsia" w:ascii="仿宋" w:hAnsi="仿宋" w:eastAsia="仿宋"/>
          <w:b/>
          <w:bCs/>
          <w:color w:val="000000" w:themeColor="text1"/>
          <w:spacing w:val="-6"/>
          <w:sz w:val="24"/>
          <w14:textFill>
            <w14:solidFill>
              <w14:schemeClr w14:val="tx1"/>
            </w14:solidFill>
          </w14:textFill>
        </w:rPr>
        <w:t>二、供应商应提供的报价产品的资格、资质性及其他类似效力要求的相关证明材料：</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无</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注：1.以上要求的资料复印件均须加盖供应商单位的公章（鲜章）。</w:t>
      </w: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w:t>
      </w:r>
      <w:r>
        <w:rPr>
          <w:rFonts w:hint="eastAsia" w:ascii="仿宋" w:hAnsi="仿宋" w:eastAsia="仿宋" w:cs="宋体"/>
          <w:b/>
          <w:color w:val="000000" w:themeColor="text1"/>
          <w:kern w:val="0"/>
          <w:sz w:val="24"/>
          <w14:textFill>
            <w14:solidFill>
              <w14:schemeClr w14:val="tx1"/>
            </w14:solidFill>
          </w14:textFill>
        </w:rPr>
        <w:t>〔2017〕</w:t>
      </w:r>
      <w:r>
        <w:rPr>
          <w:rFonts w:ascii="仿宋" w:hAnsi="仿宋" w:eastAsia="仿宋" w:cs="宋体"/>
          <w:b/>
          <w:color w:val="000000" w:themeColor="text1"/>
          <w:kern w:val="0"/>
          <w:sz w:val="24"/>
          <w14:textFill>
            <w14:solidFill>
              <w14:schemeClr w14:val="tx1"/>
            </w14:solidFill>
          </w14:textFill>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七</w:t>
      </w:r>
      <w:r>
        <w:rPr>
          <w:rFonts w:ascii="仿宋" w:hAnsi="仿宋" w:eastAsia="仿宋" w:cs="宋体"/>
          <w:b/>
          <w:color w:val="000000" w:themeColor="text1"/>
          <w:kern w:val="0"/>
          <w:sz w:val="24"/>
          <w14:textFill>
            <w14:solidFill>
              <w14:schemeClr w14:val="tx1"/>
            </w14:solidFill>
          </w14:textFill>
        </w:rPr>
        <w:t>章）。</w:t>
      </w:r>
      <w:bookmarkEnd w:id="82"/>
    </w:p>
    <w:p>
      <w:pPr>
        <w:spacing w:after="50" w:line="4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85" w:name="_Toc25697"/>
      <w:r>
        <w:rPr>
          <w:rFonts w:hint="eastAsia" w:ascii="仿宋" w:hAnsi="仿宋" w:eastAsia="仿宋" w:cs="仿宋"/>
          <w:color w:val="000000" w:themeColor="text1"/>
          <w:sz w:val="32"/>
          <w:szCs w:val="32"/>
          <w14:textFill>
            <w14:solidFill>
              <w14:schemeClr w14:val="tx1"/>
            </w14:solidFill>
          </w14:textFill>
        </w:rPr>
        <w:t>第五章  采购项目技术、服务、政府采购合同内容条款及其他商务要求</w:t>
      </w:r>
      <w:bookmarkEnd w:id="85"/>
    </w:p>
    <w:p>
      <w:pPr>
        <w:rPr>
          <w:color w:val="000000" w:themeColor="text1"/>
          <w14:textFill>
            <w14:solidFill>
              <w14:schemeClr w14:val="tx1"/>
            </w14:solidFill>
          </w14:textFill>
        </w:rPr>
      </w:pPr>
    </w:p>
    <w:p>
      <w:pPr>
        <w:pStyle w:val="4"/>
        <w:keepNext w:val="0"/>
        <w:keepLines w:val="0"/>
        <w:spacing w:before="0" w:after="0" w:line="400" w:lineRule="exact"/>
        <w:jc w:val="left"/>
        <w:rPr>
          <w:rFonts w:ascii="仿宋" w:hAnsi="仿宋" w:eastAsia="仿宋"/>
          <w:color w:val="000000" w:themeColor="text1"/>
          <w:sz w:val="24"/>
          <w:szCs w:val="24"/>
          <w14:textFill>
            <w14:solidFill>
              <w14:schemeClr w14:val="tx1"/>
            </w14:solidFill>
          </w14:textFill>
        </w:rPr>
      </w:pPr>
      <w:bookmarkStart w:id="86" w:name="PO_默认文件内容_27"/>
      <w:r>
        <w:rPr>
          <w:rFonts w:hint="eastAsia" w:ascii="仿宋" w:hAnsi="仿宋" w:eastAsia="仿宋"/>
          <w:color w:val="000000" w:themeColor="text1"/>
          <w:sz w:val="24"/>
          <w:szCs w:val="24"/>
          <w14:textFill>
            <w14:solidFill>
              <w14:schemeClr w14:val="tx1"/>
            </w14:solidFill>
          </w14:textFill>
        </w:rPr>
        <w:t>前提：</w:t>
      </w:r>
      <w:r>
        <w:rPr>
          <w:rFonts w:ascii="仿宋" w:hAnsi="仿宋" w:eastAsia="仿宋"/>
          <w:color w:val="000000" w:themeColor="text1"/>
          <w:sz w:val="24"/>
          <w:szCs w:val="24"/>
          <w14:textFill>
            <w14:solidFill>
              <w14:schemeClr w14:val="tx1"/>
            </w14:solidFill>
          </w14:textFill>
        </w:rPr>
        <w:t>本章采购需求中标注“</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”号的条款为本次磋商采购项目的实质性要求，供应商应全部满足</w:t>
      </w:r>
      <w:r>
        <w:rPr>
          <w:rFonts w:hint="eastAsia" w:ascii="仿宋" w:hAnsi="仿宋" w:eastAsia="仿宋"/>
          <w:color w:val="000000" w:themeColor="text1"/>
          <w:sz w:val="24"/>
          <w:szCs w:val="24"/>
          <w14:textFill>
            <w14:solidFill>
              <w14:schemeClr w14:val="tx1"/>
            </w14:solidFill>
          </w14:textFill>
        </w:rPr>
        <w:t>，否则其响应文件按照无效处理。</w:t>
      </w:r>
    </w:p>
    <w:p>
      <w:pPr>
        <w:rPr>
          <w:color w:val="000000" w:themeColor="text1"/>
          <w14:textFill>
            <w14:solidFill>
              <w14:schemeClr w14:val="tx1"/>
            </w14:solidFill>
          </w14:textFill>
        </w:rPr>
      </w:pPr>
    </w:p>
    <w:p>
      <w:pPr>
        <w:pStyle w:val="4"/>
        <w:spacing w:line="40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一</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项目概述</w:t>
      </w:r>
    </w:p>
    <w:p>
      <w:pPr>
        <w:pStyle w:val="4"/>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1.项目概况</w:t>
      </w:r>
      <w:bookmarkStart w:id="162" w:name="_GoBack"/>
      <w:bookmarkEnd w:id="162"/>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根据水利部、省水利厅水土保持相关工作要求，结合生态优先、绿色发展及成都市国家中心城市战略定位，现开展成都市水土保持“十四五”规划编制工作。</w:t>
      </w:r>
    </w:p>
    <w:p>
      <w:pPr>
        <w:pStyle w:val="4"/>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2.项目清单及所属行业 </w:t>
      </w:r>
    </w:p>
    <w:tbl>
      <w:tblPr>
        <w:tblStyle w:val="29"/>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501"/>
        <w:gridCol w:w="4437"/>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15"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1501" w:type="dxa"/>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品目号</w:t>
            </w:r>
          </w:p>
        </w:tc>
        <w:tc>
          <w:tcPr>
            <w:tcW w:w="4437"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服务名称</w:t>
            </w:r>
          </w:p>
        </w:tc>
        <w:tc>
          <w:tcPr>
            <w:tcW w:w="2210" w:type="dxa"/>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15" w:type="dxa"/>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501" w:type="dxa"/>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1-01</w:t>
            </w:r>
          </w:p>
        </w:tc>
        <w:tc>
          <w:tcPr>
            <w:tcW w:w="4437" w:type="dxa"/>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成都市水土保持“十四五”规划编制服务</w:t>
            </w:r>
          </w:p>
        </w:tc>
        <w:tc>
          <w:tcPr>
            <w:tcW w:w="2210" w:type="dxa"/>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其他未列明行业</w:t>
            </w:r>
          </w:p>
        </w:tc>
      </w:tr>
    </w:tbl>
    <w:p>
      <w:pPr>
        <w:spacing w:line="360" w:lineRule="auto"/>
        <w:rPr>
          <w:rFonts w:ascii="仿宋" w:hAnsi="仿宋" w:eastAsia="仿宋"/>
          <w:color w:val="000000" w:themeColor="text1"/>
          <w:sz w:val="24"/>
          <w14:textFill>
            <w14:solidFill>
              <w14:schemeClr w14:val="tx1"/>
            </w14:solidFill>
          </w14:textFill>
        </w:rPr>
      </w:pPr>
    </w:p>
    <w:bookmarkEnd w:id="86"/>
    <w:p>
      <w:pPr>
        <w:pStyle w:val="4"/>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★二、商务</w:t>
      </w:r>
      <w:r>
        <w:rPr>
          <w:rFonts w:ascii="仿宋" w:hAnsi="仿宋" w:eastAsia="仿宋"/>
          <w:color w:val="000000" w:themeColor="text1"/>
          <w:sz w:val="24"/>
          <w:szCs w:val="24"/>
          <w14:textFill>
            <w14:solidFill>
              <w14:schemeClr w14:val="tx1"/>
            </w14:solidFill>
          </w14:textFill>
        </w:rPr>
        <w:t>要求</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1、服务期限：2022年9月30日前完成规划报告编制并通过采购人组织的审查验收。</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2、服务地点：成都市范围内采购人指定地点。</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付款要求：合同签订之日起5个工作日内，支付合同总额的30%；供应商提交送审成果后，采购人收到发票后15日内，支付合同总额的40%；规划报告经采购人组织审查验收通过后，采购人收到发票后15日内，支付合同总额的30%。</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4、验收方法</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4.1成交供应商与采购人应严格按照政府采购相关法律法规及《财政部关于进一步加强政府采购需求和履约验收管理的指导意见》（财库〔2016〕205号）的要求和磋商文件要求进行验收。</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4.2符合国家现行相关法律法规规定，通过采购人和专家审查，成交供应商根据审查意见修改后形成最终成果，并提交验收。</w:t>
      </w:r>
    </w:p>
    <w:p>
      <w:pPr>
        <w:pStyle w:val="7"/>
        <w:spacing w:line="360" w:lineRule="auto"/>
        <w:ind w:firstLine="0" w:firstLineChars="0"/>
        <w:rPr>
          <w:rFonts w:ascii="仿宋" w:hAnsi="仿宋" w:eastAsia="仿宋"/>
          <w:color w:val="000000" w:themeColor="text1"/>
          <w:sz w:val="24"/>
          <w14:textFill>
            <w14:solidFill>
              <w14:schemeClr w14:val="tx1"/>
            </w14:solidFill>
          </w14:textFill>
        </w:rPr>
      </w:pPr>
    </w:p>
    <w:p>
      <w:pPr>
        <w:pStyle w:val="4"/>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三、技术、服务要求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（一）服务内容及要求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调查成都市水土流失现状，在开展小流域划分的基础上，选择典型区域或流域，以图斑为基础、小流域为单位开展水土流失现状调查及问题分析；明确成都市水土保持率四项指标（应当治理面积、不需要治理面积、可以完全治理、不可完全治理）及阈值；对成都市生产建设项目选择集中区，针对不同类型项目扰动情况，开展调查、分析及相应的治理措施研究。</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2、结合长江上游生态屏障、成都市公园城市及宜居城市建设要求，完善水土保持现状评价及需求分析，重点开展清洁小流域水生态、水环境、水资源现状评价，结合经济发展现状及趋势，专题研究清洁小流域及信息化建设需求，分析相应的治理措施体系及管理要求。</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3、提出成都市及各区（市）县“十四五”期间水土流失综合防治目标及任务，结合全市小流域调查成果，完成成都市水土保持分区和布局，明确规划水平年水土保持率。</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4、结合需求分析及治理目标，编制水土保持预防、治理、监管、监测规划及信息化建设内容。</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5、基于小流域划分及调查成果，开展重点小流域（项目片）筛选，结合典型小流域规划布局，明确全市“十四五”小流域综合治理措施体系及配置。</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6、明确水土保持预防、治理、监管、监测、信息化各项工作重点及项目安排，并开展投资匡算。</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7、根据规划目标，开展水土保持综合效益分析，明确规划实施保障措施。</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（二）成果要求</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1</w:t>
      </w:r>
      <w:r>
        <w:rPr>
          <w:rFonts w:ascii="仿宋" w:hAnsi="仿宋" w:eastAsia="仿宋" w:cs="Times New Roman"/>
          <w:color w:val="000000" w:themeColor="text1"/>
          <w:kern w:val="2"/>
          <w14:textFill>
            <w14:solidFill>
              <w14:schemeClr w14:val="tx1"/>
            </w14:solidFill>
          </w14:textFill>
        </w:rPr>
        <w:t>、符合《中华人民共和国水土保持法》、《中华人民共和国水土保持法实施条例》和国家计委、水利部、国家环保局发布的《开发建设项目水土保持方案管理办法》等法律法规与技术标准。</w:t>
      </w:r>
    </w:p>
    <w:bookmarkEnd w:id="71"/>
    <w:bookmarkEnd w:id="72"/>
    <w:bookmarkEnd w:id="73"/>
    <w:bookmarkEnd w:id="74"/>
    <w:bookmarkEnd w:id="75"/>
    <w:p>
      <w:pPr>
        <w:pStyle w:val="2"/>
        <w:spacing w:line="360" w:lineRule="auto"/>
        <w:rPr>
          <w:rFonts w:ascii="仿宋" w:hAnsi="仿宋" w:eastAsia="仿宋" w:cs="Times New Roman"/>
          <w:color w:val="000000" w:themeColor="text1"/>
          <w:kern w:val="2"/>
          <w14:textFill>
            <w14:solidFill>
              <w14:schemeClr w14:val="tx1"/>
            </w14:solidFill>
          </w14:textFill>
        </w:rPr>
      </w:pPr>
      <w:bookmarkStart w:id="87" w:name="_Toc183682369"/>
      <w:bookmarkStart w:id="88" w:name="_Toc183582232"/>
      <w:bookmarkStart w:id="89" w:name="_Toc217446057"/>
      <w:r>
        <w:rPr>
          <w:rFonts w:hint="eastAsia" w:ascii="仿宋" w:hAnsi="仿宋" w:eastAsia="仿宋" w:cs="Times New Roman"/>
          <w:color w:val="000000" w:themeColor="text1"/>
          <w:kern w:val="2"/>
          <w14:textFill>
            <w14:solidFill>
              <w14:schemeClr w14:val="tx1"/>
            </w14:solidFill>
          </w14:textFill>
        </w:rPr>
        <w:t>2、提供最终成果电子文档（含word文档、PDF文档和用于汇报演示用的PPT两份，纸质印刷成果20份）。</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（三）人员配置要求</w:t>
      </w:r>
    </w:p>
    <w:p>
      <w:pPr>
        <w:pStyle w:val="2"/>
        <w:spacing w:line="360" w:lineRule="auto"/>
        <w:rPr>
          <w:rFonts w:ascii="仿宋" w:hAnsi="仿宋" w:eastAsia="仿宋" w:cs="Times New Roman"/>
          <w:color w:val="000000" w:themeColor="text1"/>
          <w:kern w:val="2"/>
          <w14:textFill>
            <w14:solidFill>
              <w14:schemeClr w14:val="tx1"/>
            </w14:solidFill>
          </w14:textFill>
        </w:rPr>
      </w:pPr>
      <w:r>
        <w:rPr>
          <w:rFonts w:hint="eastAsia" w:ascii="仿宋" w:hAnsi="仿宋" w:eastAsia="仿宋" w:cs="Times New Roman"/>
          <w:color w:val="000000" w:themeColor="text1"/>
          <w:kern w:val="2"/>
          <w14:textFill>
            <w14:solidFill>
              <w14:schemeClr w14:val="tx1"/>
            </w14:solidFill>
          </w14:textFill>
        </w:rPr>
        <w:t>为本项目至少配备项目负责人1名，技术负责人1名，其他服务人员4名。</w:t>
      </w:r>
    </w:p>
    <w:p>
      <w:pPr>
        <w:rPr>
          <w:rFonts w:ascii="仿宋" w:hAnsi="仿宋" w:eastAsia="仿宋" w:cs="Times New Roman"/>
          <w:color w:val="000000" w:themeColor="text1"/>
          <w:kern w:val="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90" w:name="_Toc21366"/>
      <w:r>
        <w:rPr>
          <w:rFonts w:hint="eastAsia" w:ascii="仿宋" w:hAnsi="仿宋" w:eastAsia="仿宋" w:cs="仿宋"/>
          <w:color w:val="000000" w:themeColor="text1"/>
          <w:sz w:val="32"/>
          <w:szCs w:val="32"/>
          <w14:textFill>
            <w14:solidFill>
              <w14:schemeClr w14:val="tx1"/>
            </w14:solidFill>
          </w14:textFill>
        </w:rPr>
        <w:t>第六章  磋商内容、磋商过程中可实质性变动的内容</w:t>
      </w:r>
      <w:bookmarkEnd w:id="90"/>
    </w:p>
    <w:p>
      <w:pPr>
        <w:pStyle w:val="4"/>
        <w:keepNext w:val="0"/>
        <w:keepLines w:val="0"/>
        <w:spacing w:before="0" w:after="0" w:line="400" w:lineRule="exact"/>
        <w:rPr>
          <w:rFonts w:ascii="仿宋" w:hAnsi="仿宋" w:eastAsia="仿宋"/>
          <w:color w:val="000000" w:themeColor="text1"/>
          <w:sz w:val="24"/>
          <w:szCs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bookmarkStart w:id="91" w:name="PO_默认文件内容_28"/>
      <w:r>
        <w:rPr>
          <w:rFonts w:ascii="仿宋" w:hAnsi="仿宋" w:eastAsia="仿宋"/>
          <w:color w:val="000000" w:themeColor="text1"/>
          <w:sz w:val="24"/>
          <w14:textFill>
            <w14:solidFill>
              <w14:schemeClr w14:val="tx1"/>
            </w14:solidFill>
          </w14:textFill>
        </w:rPr>
        <w:t>针对</w:t>
      </w:r>
      <w:r>
        <w:rPr>
          <w:rFonts w:hint="eastAsia" w:ascii="仿宋" w:hAnsi="仿宋" w:eastAsia="仿宋"/>
          <w:color w:val="000000" w:themeColor="text1"/>
          <w:sz w:val="24"/>
          <w14:textFill>
            <w14:solidFill>
              <w14:schemeClr w14:val="tx1"/>
            </w14:solidFill>
          </w14:textFill>
        </w:rPr>
        <w:t>第五章、第九章</w:t>
      </w:r>
      <w:r>
        <w:rPr>
          <w:rFonts w:ascii="仿宋" w:hAnsi="仿宋" w:eastAsia="仿宋"/>
          <w:color w:val="000000" w:themeColor="text1"/>
          <w:sz w:val="24"/>
          <w14:textFill>
            <w14:solidFill>
              <w14:schemeClr w14:val="tx1"/>
            </w14:solidFill>
          </w14:textFill>
        </w:rPr>
        <w:t>所包含的</w:t>
      </w:r>
      <w:r>
        <w:rPr>
          <w:rFonts w:hint="eastAsia" w:ascii="仿宋" w:hAnsi="仿宋" w:eastAsia="仿宋"/>
          <w:color w:val="000000" w:themeColor="text1"/>
          <w:sz w:val="24"/>
          <w14:textFill>
            <w14:solidFill>
              <w14:schemeClr w14:val="tx1"/>
            </w14:solidFill>
          </w14:textFill>
        </w:rPr>
        <w:t>技术、服务要求以及合同草案条款</w:t>
      </w:r>
      <w:r>
        <w:rPr>
          <w:rFonts w:ascii="仿宋" w:hAnsi="仿宋" w:eastAsia="仿宋"/>
          <w:color w:val="000000" w:themeColor="text1"/>
          <w:sz w:val="24"/>
          <w14:textFill>
            <w14:solidFill>
              <w14:schemeClr w14:val="tx1"/>
            </w14:solidFill>
          </w14:textFill>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
          <w:bCs/>
          <w:color w:val="000000" w:themeColor="text1"/>
          <w:sz w:val="32"/>
          <w:szCs w:val="32"/>
          <w14:textFill>
            <w14:solidFill>
              <w14:schemeClr w14:val="tx1"/>
            </w14:solidFill>
          </w14:textFill>
        </w:rPr>
      </w:pPr>
    </w:p>
    <w:bookmarkEnd w:id="91"/>
    <w:p>
      <w:pPr>
        <w:widowControl/>
        <w:jc w:val="left"/>
        <w:rPr>
          <w:rFonts w:ascii="仿宋" w:hAnsi="仿宋" w:eastAsia="仿宋" w:cstheme="majorBidi"/>
          <w:b/>
          <w:bCs/>
          <w:color w:val="000000" w:themeColor="text1"/>
          <w:sz w:val="32"/>
          <w:szCs w:val="32"/>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92" w:name="_Toc28720"/>
      <w:r>
        <w:rPr>
          <w:rFonts w:hint="eastAsia" w:ascii="仿宋" w:hAnsi="仿宋" w:eastAsia="仿宋" w:cs="仿宋"/>
          <w:color w:val="000000" w:themeColor="text1"/>
          <w:sz w:val="32"/>
          <w:szCs w:val="32"/>
          <w14:textFill>
            <w14:solidFill>
              <w14:schemeClr w14:val="tx1"/>
            </w14:solidFill>
          </w14:textFill>
        </w:rPr>
        <w:t>第七章  响应文件格式</w:t>
      </w:r>
      <w:bookmarkEnd w:id="92"/>
    </w:p>
    <w:p>
      <w:pPr>
        <w:jc w:val="left"/>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bookmarkStart w:id="93" w:name="PO_默认文件内容_29"/>
      <w:r>
        <w:rPr>
          <w:rFonts w:hint="eastAsia" w:ascii="仿宋" w:hAnsi="仿宋" w:eastAsia="仿宋"/>
          <w:color w:val="000000" w:themeColor="text1"/>
          <w:sz w:val="24"/>
          <w14:textFill>
            <w14:solidFill>
              <w14:schemeClr w14:val="tx1"/>
            </w14:solidFill>
          </w14:textFill>
        </w:rPr>
        <w:t>一、本章所制响应文件格式，除格式中明确将该格式作为实质性要求的，一律不具有强制性。</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二、本章所制响应文件格式有关表格中的备注栏，由供应商根据自身响应情况作解释性说明，不作为必填项。</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93"/>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bookmarkStart w:id="94" w:name="PO_默认文件内容_22"/>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pStyle w:val="16"/>
        <w:ind w:left="0" w:leftChars="0"/>
        <w:rPr>
          <w:color w:val="000000" w:themeColor="text1"/>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rPr>
          <w:rFonts w:ascii="仿宋" w:hAnsi="仿宋" w:eastAsia="仿宋"/>
          <w:b/>
          <w:color w:val="000000" w:themeColor="text1"/>
          <w:sz w:val="7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14:textFill>
            <w14:solidFill>
              <w14:schemeClr w14:val="tx1"/>
            </w14:solidFill>
          </w14:textFill>
        </w:rPr>
        <w:t>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spacing w:line="440" w:lineRule="exact"/>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t>日期：</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jc w:val="center"/>
        <w:rPr>
          <w:rFonts w:ascii="仿宋" w:hAnsi="仿宋" w:eastAsia="仿宋" w:cs="Arial"/>
          <w:b/>
          <w:bCs/>
          <w:color w:val="000000" w:themeColor="text1"/>
          <w:sz w:val="32"/>
          <w:szCs w:val="32"/>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p>
    <w:p>
      <w:pPr>
        <w:widowControl/>
        <w:jc w:val="left"/>
        <w:rPr>
          <w:rFonts w:ascii="仿宋" w:hAnsi="仿宋" w:eastAsia="仿宋" w:cs="Arial"/>
          <w:b/>
          <w:bCs/>
          <w:color w:val="000000" w:themeColor="text1"/>
          <w:sz w:val="32"/>
          <w:szCs w:val="32"/>
          <w14:textFill>
            <w14:solidFill>
              <w14:schemeClr w14:val="tx1"/>
            </w14:solidFill>
          </w14:textFill>
        </w:rPr>
      </w:pPr>
      <w:r>
        <w:rPr>
          <w:rFonts w:ascii="仿宋" w:hAnsi="仿宋" w:eastAsia="仿宋" w:cs="Arial"/>
          <w:b/>
          <w:bCs/>
          <w:color w:val="000000" w:themeColor="text1"/>
          <w:sz w:val="32"/>
          <w:szCs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法定代表人/单位负责人（委托人）签字或加盖个人印章：XXXX。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授权代表（被授权人）签字：XXXX。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rPr>
          <w:color w:val="000000" w:themeColor="text1"/>
          <w14:textFill>
            <w14:solidFill>
              <w14:schemeClr w14:val="tx1"/>
            </w14:solidFill>
          </w14:textFill>
        </w:rPr>
      </w:pPr>
      <w:bookmarkStart w:id="95" w:name="_Toc217446084"/>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2.应附法定代表人/单位负责人身份证明材料复印件和授权代表身份证明材料复印件。</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3.身份证明材料包括居民身份证或户口本或军官证或护照等。</w:t>
      </w:r>
    </w:p>
    <w:p>
      <w:pP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4.身份证明材料应同时提供其在有效期的材料，如居民身份证正、反面复印件。</w:t>
      </w:r>
    </w:p>
    <w:bookmarkEnd w:id="95"/>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我单位作为本次采购项目的供应商，根据磋商文件要求，现郑重承诺如下：</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供应商名称：XXXX（单位公章）。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法定代表人/单位负责人或授权代表（签字或加盖个人印章）：XXXX。</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三、供应商和报价产品其他资格、资质性及其他类似效力要求的相关证明材料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注：供应商应按磋商文件第四章相关要求提供佐证材料，有格式要求的从其要求，无格式要求的格式自拟。</w:t>
      </w:r>
    </w:p>
    <w:p>
      <w:pPr>
        <w:widowControl/>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格式1-5</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四、承诺函（如涉及）</w:t>
      </w:r>
    </w:p>
    <w:p>
      <w:pPr>
        <w:rPr>
          <w:color w:val="000000" w:themeColor="text1"/>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pacing w:val="6"/>
          <w:sz w:val="24"/>
          <w14:textFill>
            <w14:solidFill>
              <w14:schemeClr w14:val="tx1"/>
            </w14:solidFill>
          </w14:textFill>
        </w:rPr>
        <w:t>根据本项目竞争性磋商文件</w:t>
      </w:r>
      <w:r>
        <w:rPr>
          <w:rFonts w:ascii="仿宋" w:hAnsi="仿宋" w:eastAsia="仿宋" w:cs="宋体"/>
          <w:bCs/>
          <w:color w:val="000000" w:themeColor="text1"/>
          <w:spacing w:val="6"/>
          <w:sz w:val="24"/>
          <w14:textFill>
            <w14:solidFill>
              <w14:schemeClr w14:val="tx1"/>
            </w14:solidFill>
          </w14:textFill>
        </w:rPr>
        <w:t>第</w:t>
      </w:r>
      <w:r>
        <w:rPr>
          <w:rFonts w:hint="eastAsia" w:ascii="仿宋" w:hAnsi="仿宋" w:eastAsia="仿宋" w:cs="宋体"/>
          <w:bCs/>
          <w:color w:val="000000" w:themeColor="text1"/>
          <w:spacing w:val="6"/>
          <w:sz w:val="24"/>
          <w14:textFill>
            <w14:solidFill>
              <w14:schemeClr w14:val="tx1"/>
            </w14:solidFill>
          </w14:textFill>
        </w:rPr>
        <w:t>三</w:t>
      </w:r>
      <w:r>
        <w:rPr>
          <w:rFonts w:ascii="仿宋" w:hAnsi="仿宋" w:eastAsia="仿宋" w:cs="宋体"/>
          <w:bCs/>
          <w:color w:val="000000" w:themeColor="text1"/>
          <w:spacing w:val="6"/>
          <w:sz w:val="24"/>
          <w14:textFill>
            <w14:solidFill>
              <w14:schemeClr w14:val="tx1"/>
            </w14:solidFill>
          </w14:textFill>
        </w:rPr>
        <w:t>章资格证明要求中第</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项，</w:t>
      </w:r>
      <w:r>
        <w:rPr>
          <w:rFonts w:ascii="仿宋" w:hAnsi="仿宋" w:eastAsia="仿宋" w:cs="宋体"/>
          <w:bCs/>
          <w:color w:val="000000" w:themeColor="text1"/>
          <w:spacing w:val="6"/>
          <w:sz w:val="24"/>
          <w14:textFill>
            <w14:solidFill>
              <w14:schemeClr w14:val="tx1"/>
            </w14:solidFill>
          </w14:textFill>
        </w:rPr>
        <w:t>我</w:t>
      </w:r>
      <w:r>
        <w:rPr>
          <w:rFonts w:hint="eastAsia" w:ascii="仿宋" w:hAnsi="仿宋" w:eastAsia="仿宋" w:cs="宋体"/>
          <w:bCs/>
          <w:color w:val="000000" w:themeColor="text1"/>
          <w:spacing w:val="6"/>
          <w:sz w:val="24"/>
          <w14:textFill>
            <w14:solidFill>
              <w14:schemeClr w14:val="tx1"/>
            </w14:solidFill>
          </w14:textFill>
        </w:rPr>
        <w:t>单位</w:t>
      </w:r>
      <w:r>
        <w:rPr>
          <w:rFonts w:ascii="仿宋" w:hAnsi="仿宋" w:eastAsia="仿宋" w:cs="宋体"/>
          <w:bCs/>
          <w:color w:val="000000" w:themeColor="text1"/>
          <w:spacing w:val="6"/>
          <w:sz w:val="24"/>
          <w14:textFill>
            <w14:solidFill>
              <w14:schemeClr w14:val="tx1"/>
            </w14:solidFill>
          </w14:textFill>
        </w:rPr>
        <w:t>应具备</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、登记、其他证照</w:t>
      </w:r>
      <w:r>
        <w:rPr>
          <w:rFonts w:hint="eastAsia" w:ascii="仿宋" w:hAnsi="仿宋" w:eastAsia="仿宋" w:cs="宋体"/>
          <w:bCs/>
          <w:color w:val="000000" w:themeColor="text1"/>
          <w:spacing w:val="6"/>
          <w:sz w:val="24"/>
          <w14:textFill>
            <w14:solidFill>
              <w14:schemeClr w14:val="tx1"/>
            </w14:solidFill>
          </w14:textFill>
        </w:rPr>
        <w:t>）。但因</w:t>
      </w:r>
      <w:r>
        <w:rPr>
          <w:rFonts w:ascii="仿宋" w:hAnsi="仿宋" w:eastAsia="仿宋" w:cs="宋体"/>
          <w:bCs/>
          <w:color w:val="000000" w:themeColor="text1"/>
          <w:spacing w:val="6"/>
          <w:sz w:val="24"/>
          <w14:textFill>
            <w14:solidFill>
              <w14:schemeClr w14:val="tx1"/>
            </w14:solidFill>
          </w14:textFill>
        </w:rPr>
        <w:t>我单位所在地</w:t>
      </w:r>
      <w:r>
        <w:rPr>
          <w:rFonts w:hint="eastAsia" w:ascii="仿宋" w:hAnsi="仿宋" w:eastAsia="仿宋" w:cs="宋体"/>
          <w:bCs/>
          <w:color w:val="000000" w:themeColor="text1"/>
          <w:spacing w:val="6"/>
          <w:sz w:val="24"/>
          <w14:textFill>
            <w14:solidFill>
              <w14:schemeClr w14:val="tx1"/>
            </w14:solidFill>
          </w14:textFill>
        </w:rPr>
        <w:t>已对</w:t>
      </w:r>
      <w:r>
        <w:rPr>
          <w:rFonts w:ascii="仿宋" w:hAnsi="仿宋" w:eastAsia="仿宋" w:cs="宋体"/>
          <w:bCs/>
          <w:color w:val="000000" w:themeColor="text1"/>
          <w:spacing w:val="6"/>
          <w:sz w:val="24"/>
          <w14:textFill>
            <w14:solidFill>
              <w14:schemeClr w14:val="tx1"/>
            </w14:solidFill>
          </w14:textFill>
        </w:rPr>
        <w:t>上述</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w:t>
      </w:r>
      <w:r>
        <w:rPr>
          <w:rFonts w:ascii="仿宋" w:hAnsi="仿宋" w:eastAsia="仿宋" w:cs="宋体"/>
          <w:bCs/>
          <w:color w:val="000000" w:themeColor="text1"/>
          <w:sz w:val="24"/>
          <w14:textFill>
            <w14:solidFill>
              <w14:schemeClr w14:val="tx1"/>
            </w14:solidFill>
          </w14:textFill>
        </w:rPr>
        <w:t>、其他证照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法定代表人/单位负责人或授权代表（签字或加盖个人印章）：XXXX。</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w:t>
      </w:r>
      <w:r>
        <w:rPr>
          <w:rFonts w:hint="eastAsia" w:ascii="仿宋" w:hAnsi="仿宋" w:eastAsia="仿宋" w:cs="宋体"/>
          <w:b/>
          <w:color w:val="000000" w:themeColor="text1"/>
          <w:kern w:val="0"/>
          <w:sz w:val="24"/>
          <w14:textFill>
            <w14:solidFill>
              <w14:schemeClr w14:val="tx1"/>
            </w14:solidFill>
          </w14:textFill>
        </w:rPr>
        <w:t>〔2017〕</w:t>
      </w:r>
      <w:r>
        <w:rPr>
          <w:rFonts w:ascii="仿宋" w:hAnsi="仿宋" w:eastAsia="仿宋" w:cs="宋体"/>
          <w:bCs/>
          <w:color w:val="000000" w:themeColor="text1"/>
          <w:sz w:val="24"/>
          <w14:textFill>
            <w14:solidFill>
              <w14:schemeClr w14:val="tx1"/>
            </w14:solidFill>
          </w14:textFill>
        </w:rPr>
        <w:t>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w:t>
      </w:r>
      <w:r>
        <w:rPr>
          <w:rFonts w:hint="eastAsia" w:ascii="仿宋" w:hAnsi="仿宋" w:eastAsia="仿宋" w:cs="宋体"/>
          <w:b/>
          <w:bCs/>
          <w:color w:val="000000" w:themeColor="text1"/>
          <w:sz w:val="24"/>
          <w14:textFill>
            <w14:solidFill>
              <w14:schemeClr w14:val="tx1"/>
            </w14:solidFill>
          </w14:textFill>
        </w:rPr>
        <w:t>单独</w:t>
      </w:r>
      <w:r>
        <w:rPr>
          <w:rFonts w:ascii="仿宋" w:hAnsi="仿宋" w:eastAsia="仿宋" w:cs="宋体"/>
          <w:b/>
          <w:bCs/>
          <w:color w:val="000000" w:themeColor="text1"/>
          <w:sz w:val="24"/>
          <w14:textFill>
            <w14:solidFill>
              <w14:schemeClr w14:val="tx1"/>
            </w14:solidFill>
          </w14:textFill>
        </w:rPr>
        <w:t>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2.若已单独提供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3.例如：资格要求中第X项要求“具备XX经营许可证”，供应商具备该证照：①若因该证照被“多证合一”整合而不能单独提供，则须提供该承诺；②若该证照已单独提供，则无需提供该承诺。</w:t>
      </w:r>
    </w:p>
    <w:p>
      <w:pPr>
        <w:pStyle w:val="1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4</w:t>
      </w:r>
      <w:r>
        <w:rPr>
          <w:rFonts w:ascii="仿宋" w:hAnsi="仿宋" w:eastAsia="仿宋" w:cs="宋体"/>
          <w:bCs/>
          <w:color w:val="000000" w:themeColor="text1"/>
          <w:sz w:val="24"/>
          <w14:textFill>
            <w14:solidFill>
              <w14:schemeClr w14:val="tx1"/>
            </w14:solidFill>
          </w14:textFill>
        </w:rPr>
        <w:t>.若本项目资格要求不涉及</w:t>
      </w:r>
      <w:r>
        <w:rPr>
          <w:rFonts w:hint="eastAsia" w:ascii="仿宋" w:hAnsi="仿宋" w:eastAsia="仿宋" w:cs="宋体"/>
          <w:bCs/>
          <w:color w:val="000000" w:themeColor="text1"/>
          <w:sz w:val="24"/>
          <w14:textFill>
            <w14:solidFill>
              <w14:schemeClr w14:val="tx1"/>
            </w14:solidFill>
          </w14:textFill>
        </w:rPr>
        <w:t>对登记、备案和各类证照的要求，也</w:t>
      </w:r>
      <w:r>
        <w:rPr>
          <w:rFonts w:ascii="仿宋" w:hAnsi="仿宋" w:eastAsia="仿宋" w:cs="宋体"/>
          <w:bCs/>
          <w:color w:val="000000" w:themeColor="text1"/>
          <w:sz w:val="24"/>
          <w14:textFill>
            <w14:solidFill>
              <w14:schemeClr w14:val="tx1"/>
            </w14:solidFill>
          </w14:textFill>
        </w:rPr>
        <w:t>无需提供该承诺。</w:t>
      </w:r>
    </w:p>
    <w:p>
      <w:pPr>
        <w:pStyle w:val="10"/>
        <w:rPr>
          <w:rFonts w:ascii="仿宋" w:hAnsi="仿宋" w:eastAsia="仿宋" w:cs="宋体"/>
          <w:bCs/>
          <w:color w:val="000000" w:themeColor="text1"/>
          <w:sz w:val="24"/>
          <w14:textFill>
            <w14:solidFill>
              <w14:schemeClr w14:val="tx1"/>
            </w14:solidFill>
          </w14:textFill>
        </w:rPr>
      </w:pPr>
    </w:p>
    <w:p>
      <w:pPr>
        <w:pStyle w:val="10"/>
        <w:rPr>
          <w:rFonts w:ascii="仿宋" w:hAnsi="仿宋" w:eastAsia="仿宋" w:cs="宋体"/>
          <w:bCs/>
          <w:color w:val="000000" w:themeColor="text1"/>
          <w:sz w:val="24"/>
          <w14:textFill>
            <w14:solidFill>
              <w14:schemeClr w14:val="tx1"/>
            </w14:solidFill>
          </w14:textFill>
        </w:rPr>
      </w:pPr>
    </w:p>
    <w:p>
      <w:pP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spacing w:line="360" w:lineRule="auto"/>
        <w:rPr>
          <w:rFonts w:ascii="仿宋" w:hAnsi="仿宋" w:eastAsia="仿宋" w:cs="宋体"/>
          <w:bCs/>
          <w:color w:val="000000" w:themeColor="text1"/>
          <w:sz w:val="24"/>
          <w14:textFill>
            <w14:solidFill>
              <w14:schemeClr w14:val="tx1"/>
            </w14:solidFill>
          </w14:textFill>
        </w:rPr>
      </w:pPr>
    </w:p>
    <w:p>
      <w:pPr>
        <w:tabs>
          <w:tab w:val="left" w:pos="900"/>
        </w:tabs>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bookmarkStart w:id="96" w:name="_Toc308164824"/>
      <w:r>
        <w:rPr>
          <w:rFonts w:hint="eastAsia" w:ascii="仿宋" w:hAnsi="仿宋" w:eastAsia="仿宋"/>
          <w:b/>
          <w:color w:val="000000" w:themeColor="text1"/>
          <w:sz w:val="32"/>
          <w:szCs w:val="32"/>
          <w14:textFill>
            <w14:solidFill>
              <w14:schemeClr w14:val="tx1"/>
            </w14:solidFill>
          </w14:textFill>
        </w:rPr>
        <w:t>一、响应函</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一、我方自愿按照磋商文件规定的各项要求向采购人提供所需货物/服务。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三、我方为本项目提交的响应文件正本1份，副本XX份，用于磋商报价。</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四、本次磋商，我方递交的响应文件有效期为磋商文件规定起算之日起XX天。</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w:t>
      </w:r>
    </w:p>
    <w:p>
      <w:pPr>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r>
        <w:rPr>
          <w:rFonts w:ascii="仿宋" w:hAnsi="仿宋" w:eastAsia="仿宋"/>
          <w:b/>
          <w:color w:val="000000" w:themeColor="text1"/>
          <w:sz w:val="32"/>
          <w:szCs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二、承诺函（实质性要求）</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、响应文件中提供的任何资料和技术、服务、商务等响应承诺情况都是真实的、有效的、合法的。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五</w:t>
      </w:r>
      <w:r>
        <w:rPr>
          <w:rFonts w:hint="eastAsia" w:ascii="仿宋" w:hAnsi="仿宋" w:eastAsia="仿宋" w:cs="仿宋"/>
          <w:color w:val="000000" w:themeColor="text1"/>
          <w:sz w:val="24"/>
          <w14:textFill>
            <w14:solidFill>
              <w14:schemeClr w14:val="tx1"/>
            </w14:solidFill>
          </w14:textFill>
        </w:rPr>
        <w:t>、如本项目磋商采购过程中需要提供样品，则我方提供的样品</w:t>
      </w:r>
      <w:r>
        <w:rPr>
          <w:rFonts w:hint="eastAsia" w:ascii="仿宋" w:hAnsi="仿宋" w:eastAsia="仿宋"/>
          <w:color w:val="000000" w:themeColor="text1"/>
          <w:sz w:val="24"/>
          <w14:textFill>
            <w14:solidFill>
              <w14:schemeClr w14:val="tx1"/>
            </w14:solidFill>
          </w14:textFill>
        </w:rPr>
        <w:t>将作为成交后履约验收的参考</w:t>
      </w:r>
      <w:r>
        <w:rPr>
          <w:rFonts w:hint="eastAsia" w:ascii="仿宋" w:hAnsi="仿宋" w:eastAsia="仿宋" w:cs="仿宋"/>
          <w:color w:val="000000" w:themeColor="text1"/>
          <w:sz w:val="24"/>
          <w14:textFill>
            <w14:solidFill>
              <w14:schemeClr w14:val="tx1"/>
            </w14:solidFill>
          </w14:textFill>
        </w:rPr>
        <w:t>，我方对提供样品的性能和质量负责，因样品存在缺陷或者不符合磋商文件要求导致未能成交的，我方愿意承担相应不利后果。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六</w:t>
      </w:r>
      <w:r>
        <w:rPr>
          <w:rFonts w:hint="eastAsia" w:ascii="仿宋" w:hAnsi="仿宋" w:eastAsia="仿宋" w:cs="仿宋"/>
          <w:color w:val="000000" w:themeColor="text1"/>
          <w:sz w:val="24"/>
          <w14:textFill>
            <w14:solidFill>
              <w14:schemeClr w14:val="tx1"/>
            </w14:solidFill>
          </w14:textFill>
        </w:rPr>
        <w:t>、国家或行业主管部门对采购产品的技术标准、质量标准和资格资质条件等有强制性规定的，我方承诺符合其要求。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七</w:t>
      </w:r>
      <w:r>
        <w:rPr>
          <w:rFonts w:hint="eastAsia" w:ascii="仿宋" w:hAnsi="仿宋" w:eastAsia="仿宋" w:cs="仿宋"/>
          <w:color w:val="000000" w:themeColor="text1"/>
          <w:sz w:val="24"/>
          <w14:textFill>
            <w14:solidFill>
              <w14:schemeClr w14:val="tx1"/>
            </w14:solidFill>
          </w14:textFill>
        </w:rPr>
        <w:t>、参加本次采购活动，我方完全同意磋商文件第二章关于“磋商费用”、“合同分包”、“合同转包”、“履约保证金”的实质性要求，并承诺严格按照磋商文件要求履行。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八</w:t>
      </w:r>
      <w:r>
        <w:rPr>
          <w:rFonts w:hint="eastAsia" w:ascii="仿宋" w:hAnsi="仿宋" w:eastAsia="仿宋" w:cs="仿宋"/>
          <w:color w:val="000000" w:themeColor="text1"/>
          <w:sz w:val="24"/>
          <w14:textFill>
            <w14:solidFill>
              <w14:schemeClr w14:val="tx1"/>
            </w14:solidFill>
          </w14:textFill>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bookmarkEnd w:id="96"/>
      <w:bookmarkStart w:id="97" w:name="_Toc217446087"/>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关联单位申明函</w:t>
      </w:r>
    </w:p>
    <w:p>
      <w:pPr>
        <w:rPr>
          <w:color w:val="000000" w:themeColor="text1"/>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我方作为本次采购项目的供应商，根据采购文件要求，现郑重承诺如下：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本项目与我方存在直接控股关系的单位为：XXX；存在管理关系单位为：XXX</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我方对上述承诺的内容事项真实性负责。如经查实上述承诺的内容事项存在虚假，我方愿意接受以提供虚假材料谋取中标（成交）追究法律责任。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供应商名称：XXXX（单位公章）。</w:t>
      </w:r>
      <w:r>
        <w:rPr>
          <w:rFonts w:hint="eastAsia" w:ascii="仿宋" w:hAnsi="仿宋" w:eastAsia="仿宋" w:cs="仿宋"/>
          <w:color w:val="000000" w:themeColor="text1"/>
          <w:sz w:val="24"/>
          <w14:textFill>
            <w14:solidFill>
              <w14:schemeClr w14:val="tx1"/>
            </w14:solidFill>
          </w14:textFill>
        </w:rPr>
        <w:tab/>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法定代表人/单位负责人或授权代表（签字或加盖个人名章）：XXXX。</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期：XXXX。</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三、供应商基本情况表</w:t>
      </w:r>
    </w:p>
    <w:p>
      <w:pPr>
        <w:jc w:val="center"/>
        <w:rPr>
          <w:rFonts w:ascii="仿宋" w:hAnsi="仿宋" w:eastAsia="仿宋" w:cs="Arial"/>
          <w:b/>
          <w:bCs/>
          <w:color w:val="000000" w:themeColor="text1"/>
          <w:sz w:val="32"/>
          <w:szCs w:val="32"/>
          <w14:textFill>
            <w14:solidFill>
              <w14:schemeClr w14:val="tx1"/>
            </w14:solidFill>
          </w14:textFill>
        </w:rPr>
      </w:pPr>
    </w:p>
    <w:tbl>
      <w:tblPr>
        <w:tblStyle w:val="2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供应商名称</w:t>
            </w:r>
          </w:p>
        </w:tc>
        <w:tc>
          <w:tcPr>
            <w:tcW w:w="7560" w:type="dxa"/>
            <w:gridSpan w:val="11"/>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注册地址</w:t>
            </w:r>
          </w:p>
        </w:tc>
        <w:tc>
          <w:tcPr>
            <w:tcW w:w="4680" w:type="dxa"/>
            <w:gridSpan w:val="6"/>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邮政编码</w:t>
            </w:r>
          </w:p>
        </w:tc>
        <w:tc>
          <w:tcPr>
            <w:tcW w:w="1620" w:type="dxa"/>
            <w:gridSpan w:val="2"/>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联系方式</w:t>
            </w:r>
          </w:p>
        </w:tc>
        <w:tc>
          <w:tcPr>
            <w:tcW w:w="108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联系人</w:t>
            </w:r>
          </w:p>
        </w:tc>
        <w:tc>
          <w:tcPr>
            <w:tcW w:w="3600" w:type="dxa"/>
            <w:gridSpan w:val="5"/>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联系电话</w:t>
            </w:r>
          </w:p>
        </w:tc>
        <w:tc>
          <w:tcPr>
            <w:tcW w:w="1620" w:type="dxa"/>
            <w:gridSpan w:val="2"/>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000000" w:themeColor="text1"/>
                <w:sz w:val="24"/>
                <w14:textFill>
                  <w14:solidFill>
                    <w14:schemeClr w14:val="tx1"/>
                  </w14:solidFill>
                </w14:textFill>
              </w:rPr>
            </w:pPr>
          </w:p>
        </w:tc>
        <w:tc>
          <w:tcPr>
            <w:tcW w:w="108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传真</w:t>
            </w:r>
          </w:p>
        </w:tc>
        <w:tc>
          <w:tcPr>
            <w:tcW w:w="3600" w:type="dxa"/>
            <w:gridSpan w:val="5"/>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网址</w:t>
            </w:r>
          </w:p>
        </w:tc>
        <w:tc>
          <w:tcPr>
            <w:tcW w:w="1620" w:type="dxa"/>
            <w:gridSpan w:val="2"/>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组织结构</w:t>
            </w:r>
          </w:p>
        </w:tc>
        <w:tc>
          <w:tcPr>
            <w:tcW w:w="7560" w:type="dxa"/>
            <w:gridSpan w:val="11"/>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法定代表人/单位负责人</w:t>
            </w:r>
          </w:p>
        </w:tc>
        <w:tc>
          <w:tcPr>
            <w:tcW w:w="1260" w:type="dxa"/>
            <w:gridSpan w:val="2"/>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技术负责人</w:t>
            </w:r>
          </w:p>
        </w:tc>
        <w:tc>
          <w:tcPr>
            <w:tcW w:w="1260" w:type="dxa"/>
            <w:gridSpan w:val="2"/>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成立时间</w:t>
            </w:r>
          </w:p>
        </w:tc>
        <w:tc>
          <w:tcPr>
            <w:tcW w:w="2520" w:type="dxa"/>
            <w:gridSpan w:val="3"/>
            <w:vAlign w:val="center"/>
          </w:tcPr>
          <w:p>
            <w:pPr>
              <w:jc w:val="center"/>
              <w:rPr>
                <w:rFonts w:ascii="仿宋" w:hAnsi="仿宋" w:eastAsia="仿宋" w:cs="Arial"/>
                <w:bCs/>
                <w:color w:val="000000" w:themeColor="text1"/>
                <w:sz w:val="24"/>
                <w14:textFill>
                  <w14:solidFill>
                    <w14:schemeClr w14:val="tx1"/>
                  </w14:solidFill>
                </w14:textFill>
              </w:rPr>
            </w:pPr>
          </w:p>
        </w:tc>
        <w:tc>
          <w:tcPr>
            <w:tcW w:w="5040" w:type="dxa"/>
            <w:gridSpan w:val="8"/>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企业资质等级</w:t>
            </w:r>
          </w:p>
        </w:tc>
        <w:tc>
          <w:tcPr>
            <w:tcW w:w="252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2"/>
            <w:vMerge w:val="restart"/>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其中</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项目经理</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营业执照</w:t>
            </w:r>
            <w:r>
              <w:rPr>
                <w:rFonts w:hint="eastAsia" w:ascii="仿宋" w:hAnsi="仿宋" w:eastAsia="仿宋"/>
                <w:color w:val="000000" w:themeColor="text1"/>
                <w:sz w:val="24"/>
                <w14:textFill>
                  <w14:solidFill>
                    <w14:schemeClr w14:val="tx1"/>
                  </w14:solidFill>
                </w14:textFill>
              </w:rPr>
              <w:t>号</w:t>
            </w:r>
          </w:p>
        </w:tc>
        <w:tc>
          <w:tcPr>
            <w:tcW w:w="252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高级职称人员</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注册资金</w:t>
            </w:r>
          </w:p>
        </w:tc>
        <w:tc>
          <w:tcPr>
            <w:tcW w:w="252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中级职称人员</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开户银行</w:t>
            </w:r>
          </w:p>
        </w:tc>
        <w:tc>
          <w:tcPr>
            <w:tcW w:w="252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初级职称人员</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账号</w:t>
            </w:r>
          </w:p>
        </w:tc>
        <w:tc>
          <w:tcPr>
            <w:tcW w:w="252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技工</w:t>
            </w:r>
          </w:p>
        </w:tc>
        <w:tc>
          <w:tcPr>
            <w:tcW w:w="1680" w:type="dxa"/>
            <w:gridSpan w:val="3"/>
            <w:shd w:val="clear" w:color="auto" w:fill="auto"/>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经营范围</w:t>
            </w:r>
          </w:p>
        </w:tc>
        <w:tc>
          <w:tcPr>
            <w:tcW w:w="7560" w:type="dxa"/>
            <w:gridSpan w:val="11"/>
            <w:vAlign w:val="center"/>
          </w:tcPr>
          <w:p>
            <w:pPr>
              <w:jc w:val="center"/>
              <w:rPr>
                <w:rFonts w:ascii="仿宋" w:hAnsi="仿宋" w:eastAsia="仿宋" w:cs="Arial"/>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000000" w:themeColor="text1"/>
                <w:sz w:val="24"/>
                <w14:textFill>
                  <w14:solidFill>
                    <w14:schemeClr w14:val="tx1"/>
                  </w14:solidFill>
                </w14:textFill>
              </w:rPr>
            </w:pPr>
            <w:r>
              <w:rPr>
                <w:rFonts w:hint="eastAsia" w:ascii="仿宋" w:hAnsi="仿宋" w:eastAsia="仿宋" w:cs="Arial"/>
                <w:bCs/>
                <w:color w:val="000000" w:themeColor="text1"/>
                <w:sz w:val="24"/>
                <w14:textFill>
                  <w14:solidFill>
                    <w14:schemeClr w14:val="tx1"/>
                  </w14:solidFill>
                </w14:textFill>
              </w:rPr>
              <w:t>备注</w:t>
            </w:r>
          </w:p>
        </w:tc>
        <w:tc>
          <w:tcPr>
            <w:tcW w:w="7560" w:type="dxa"/>
            <w:gridSpan w:val="11"/>
            <w:vAlign w:val="center"/>
          </w:tcPr>
          <w:p>
            <w:pPr>
              <w:jc w:val="center"/>
              <w:rPr>
                <w:rFonts w:ascii="仿宋" w:hAnsi="仿宋" w:eastAsia="仿宋" w:cs="Arial"/>
                <w:bCs/>
                <w:color w:val="000000" w:themeColor="text1"/>
                <w:sz w:val="24"/>
                <w14:textFill>
                  <w14:solidFill>
                    <w14:schemeClr w14:val="tx1"/>
                  </w14:solidFill>
                </w14:textFill>
              </w:rPr>
            </w:pPr>
          </w:p>
        </w:tc>
      </w:tr>
    </w:tbl>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格式2-5</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四、制造厂家授权书(如涉及)</w:t>
      </w:r>
    </w:p>
    <w:p>
      <w:pPr>
        <w:spacing w:line="400" w:lineRule="exact"/>
        <w:jc w:val="center"/>
        <w:rPr>
          <w:rFonts w:ascii="仿宋" w:hAnsi="仿宋" w:eastAsia="仿宋"/>
          <w:b/>
          <w:color w:val="000000" w:themeColor="text1"/>
          <w:sz w:val="44"/>
          <w14:textFill>
            <w14:solidFill>
              <w14:schemeClr w14:val="tx1"/>
            </w14:solidFill>
          </w14:textFill>
        </w:rPr>
      </w:pP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XXX（制造厂家名称）是在XXX（国名）依法登记注册的，其厂址现在XXX。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XXX（被授权公司名称）是在XXX（国名）依法登记注册的，其主要营业地点现在XXXX。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pacing w:line="400" w:lineRule="exact"/>
        <w:ind w:firstLine="42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授权单位名称：XXX（盖单位公章）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日期：XXX年XXX月XXX日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附：授权销售产品清单</w:t>
      </w:r>
    </w:p>
    <w:p>
      <w:pPr>
        <w:spacing w:line="400" w:lineRule="exact"/>
        <w:rPr>
          <w:rFonts w:ascii="仿宋" w:hAnsi="仿宋" w:eastAsia="仿宋"/>
          <w:color w:val="000000" w:themeColor="text1"/>
          <w:sz w:val="32"/>
          <w14:textFill>
            <w14:solidFill>
              <w14:schemeClr w14:val="tx1"/>
            </w14:solidFill>
          </w14:textFill>
        </w:rPr>
      </w:pPr>
    </w:p>
    <w:p>
      <w:pPr>
        <w:pStyle w:val="56"/>
        <w:ind w:firstLine="0" w:firstLineChars="0"/>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000000" w:themeColor="text1"/>
          <w:sz w:val="24"/>
          <w14:textFill>
            <w14:solidFill>
              <w14:schemeClr w14:val="tx1"/>
            </w14:solidFill>
          </w14:textFill>
        </w:rPr>
        <w:t>。制造厂家可以是派出机构。若由代理商授权的，须同时提供证明代理商有授权资格</w:t>
      </w:r>
      <w:r>
        <w:rPr>
          <w:rFonts w:hint="eastAsia" w:ascii="仿宋" w:hAnsi="仿宋" w:eastAsia="仿宋"/>
          <w:color w:val="000000" w:themeColor="text1"/>
          <w:kern w:val="0"/>
          <w:sz w:val="24"/>
          <w14:textFill>
            <w14:solidFill>
              <w14:schemeClr w14:val="tx1"/>
            </w14:solidFill>
          </w14:textFill>
        </w:rPr>
        <w:t>的证明文件复印件。（若由国外制造厂家直接授权的，签字或盖章均可）</w:t>
      </w:r>
    </w:p>
    <w:p>
      <w:pPr>
        <w:spacing w:line="40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000000" w:themeColor="text1"/>
          <w:sz w:val="28"/>
          <w:szCs w:val="28"/>
          <w14:textFill>
            <w14:solidFill>
              <w14:schemeClr w14:val="tx1"/>
            </w14:solidFill>
          </w14:textFill>
        </w:rPr>
        <w:sectPr>
          <w:headerReference r:id="rId8" w:type="first"/>
          <w:footerReference r:id="rId10" w:type="first"/>
          <w:footerReference r:id="rId9" w:type="default"/>
          <w:pgSz w:w="11907" w:h="16840"/>
          <w:pgMar w:top="1417" w:right="1417" w:bottom="1417" w:left="1417" w:header="425" w:footer="992" w:gutter="0"/>
          <w:pgNumType w:start="1"/>
          <w:cols w:space="0" w:num="1"/>
          <w:titlePg/>
          <w:docGrid w:linePitch="312" w:charSpace="0"/>
        </w:sectPr>
      </w:pP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五、技术、服务要求应答表</w:t>
      </w:r>
    </w:p>
    <w:p>
      <w:pPr>
        <w:jc w:val="center"/>
        <w:rPr>
          <w:rFonts w:ascii="仿宋" w:hAnsi="仿宋" w:eastAsia="仿宋"/>
          <w:b/>
          <w:bCs/>
          <w:color w:val="000000" w:themeColor="text1"/>
          <w:sz w:val="32"/>
          <w:szCs w:val="32"/>
          <w14:textFill>
            <w14:solidFill>
              <w14:schemeClr w14:val="tx1"/>
            </w14:solidFill>
          </w14:textFill>
        </w:rPr>
      </w:pP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193"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XXX年XXX月XXX日</w:t>
      </w:r>
    </w:p>
    <w:p>
      <w:pPr>
        <w:spacing w:line="400" w:lineRule="exact"/>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格式2-7</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六、商务应答表</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格式2-8</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七、商务、技术、服务应答附表</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14:textFill>
            <w14:solidFill>
              <w14:schemeClr w14:val="tx1"/>
            </w14:solidFill>
          </w14:textFill>
        </w:rPr>
      </w:pPr>
    </w:p>
    <w:p>
      <w:pPr>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9"/>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中型企业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c>
          <w:tcPr>
            <w:tcW w:w="1529"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3"/>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000000" w:themeColor="text1"/>
                <w14:textFill>
                  <w14:solidFill>
                    <w14:schemeClr w14:val="tx1"/>
                  </w14:solidFill>
                </w14:textFill>
              </w:rPr>
            </w:pP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r>
              <w:rPr>
                <w:rFonts w:hint="eastAsia" w:ascii="仿宋" w:hAnsi="仿宋" w:cs="宋体"/>
                <w:b/>
                <w:color w:val="000000" w:themeColor="text1"/>
                <w:kern w:val="0"/>
                <w14:textFill>
                  <w14:solidFill>
                    <w14:schemeClr w14:val="tx1"/>
                  </w14:solidFill>
                </w14:textFill>
              </w:rPr>
              <w:t>供应商应答“磋商文件第五章服务要求”的主要内容</w:t>
            </w: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注：1.供应商需如实完善表格内容。</w:t>
      </w:r>
    </w:p>
    <w:p>
      <w:pPr>
        <w:widowControl/>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2.供应商应答的主要内容应与响应文件一致，可以进行简要概括性表述。</w:t>
      </w:r>
    </w:p>
    <w:p>
      <w:pPr>
        <w:widowControl/>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供应商名称：（盖章）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w:t>
      </w:r>
      <w:r>
        <w:rPr>
          <w:rFonts w:ascii="仿宋" w:hAnsi="仿宋" w:eastAsia="仿宋"/>
          <w:bCs/>
          <w:color w:val="000000" w:themeColor="text1"/>
          <w:sz w:val="24"/>
          <w14:textFill>
            <w14:solidFill>
              <w14:schemeClr w14:val="tx1"/>
            </w14:solidFill>
          </w14:textFill>
        </w:rPr>
        <w:t>：</w:t>
      </w:r>
    </w:p>
    <w:p>
      <w:pPr>
        <w:ind w:firstLine="420" w:firstLineChars="175"/>
        <w:rPr>
          <w:rFonts w:ascii="仿宋" w:hAnsi="仿宋" w:eastAsia="仿宋"/>
          <w:b/>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报价日期:</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八、供应商类似项目业绩一览表</w:t>
      </w:r>
    </w:p>
    <w:p>
      <w:pPr>
        <w:spacing w:line="400" w:lineRule="exact"/>
        <w:rPr>
          <w:rFonts w:ascii="仿宋" w:hAnsi="仿宋" w:eastAsia="仿宋" w:cs="Arial"/>
          <w:color w:val="000000" w:themeColor="text1"/>
          <w:sz w:val="24"/>
          <w14:textFill>
            <w14:solidFill>
              <w14:schemeClr w14:val="tx1"/>
            </w14:solidFill>
          </w14:textFill>
        </w:rPr>
      </w:pPr>
    </w:p>
    <w:tbl>
      <w:tblPr>
        <w:tblStyle w:val="29"/>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bl>
    <w:p>
      <w:pPr>
        <w:rPr>
          <w:color w:val="000000" w:themeColor="text1"/>
          <w14:textFill>
            <w14:solidFill>
              <w14:schemeClr w14:val="tx1"/>
            </w14:solidFill>
          </w14:textFill>
        </w:rPr>
      </w:pPr>
    </w:p>
    <w:p>
      <w:p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14:textFill>
            <w14:solidFill>
              <w14:schemeClr w14:val="tx1"/>
            </w14:solidFill>
          </w14:textFill>
        </w:rPr>
      </w:pPr>
    </w:p>
    <w:p>
      <w:pPr>
        <w:spacing w:line="400" w:lineRule="exact"/>
        <w:ind w:left="360"/>
        <w:jc w:val="center"/>
        <w:rPr>
          <w:rFonts w:ascii="仿宋" w:hAnsi="仿宋" w:eastAsia="仿宋" w:cs="Arial"/>
          <w:color w:val="000000" w:themeColor="text1"/>
          <w:sz w:val="24"/>
          <w14:textFill>
            <w14:solidFill>
              <w14:schemeClr w14:val="tx1"/>
            </w14:solidFill>
          </w14:textFill>
        </w:rPr>
      </w:pPr>
    </w:p>
    <w:p>
      <w:pPr>
        <w:jc w:val="left"/>
        <w:rPr>
          <w:rFonts w:ascii="仿宋" w:hAnsi="仿宋" w:eastAsia="仿宋" w:cs="Arial"/>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法定代表人/单位负责人或授权代表（签字或加盖个人印章）：XXXX</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XXXX</w:t>
      </w: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九、供应商本项目管理、技术、服务人员情况表</w:t>
      </w:r>
    </w:p>
    <w:p>
      <w:pPr>
        <w:rPr>
          <w:rFonts w:ascii="仿宋" w:hAnsi="仿宋" w:eastAsia="仿宋"/>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采购编号：</w:t>
      </w:r>
    </w:p>
    <w:tbl>
      <w:tblPr>
        <w:tblStyle w:val="29"/>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07"/>
        <w:gridCol w:w="1006"/>
        <w:gridCol w:w="1006"/>
        <w:gridCol w:w="1006"/>
        <w:gridCol w:w="1006"/>
        <w:gridCol w:w="1006"/>
        <w:gridCol w:w="100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100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100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00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100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4029" w:type="dxa"/>
            <w:gridSpan w:val="4"/>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100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100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1011"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tcPr>
          <w:p>
            <w:pP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Merge w:val="continue"/>
          </w:tcPr>
          <w:p>
            <w:pPr>
              <w:rPr>
                <w:rFonts w:ascii="仿宋" w:hAnsi="仿宋" w:eastAsia="仿宋"/>
                <w:color w:val="000000" w:themeColor="text1"/>
                <w:sz w:val="24"/>
                <w14:textFill>
                  <w14:solidFill>
                    <w14:schemeClr w14:val="tx1"/>
                  </w14:solidFill>
                </w14:textFill>
              </w:rPr>
            </w:pPr>
          </w:p>
        </w:tc>
        <w:tc>
          <w:tcPr>
            <w:tcW w:w="1007"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06" w:type="dxa"/>
            <w:vAlign w:val="center"/>
          </w:tcPr>
          <w:p>
            <w:pPr>
              <w:jc w:val="center"/>
              <w:rPr>
                <w:rFonts w:ascii="仿宋" w:hAnsi="仿宋" w:eastAsia="仿宋"/>
                <w:color w:val="000000" w:themeColor="text1"/>
                <w:sz w:val="24"/>
                <w14:textFill>
                  <w14:solidFill>
                    <w14:schemeClr w14:val="tx1"/>
                  </w14:solidFill>
                </w14:textFill>
              </w:rPr>
            </w:pPr>
          </w:p>
        </w:tc>
        <w:tc>
          <w:tcPr>
            <w:tcW w:w="1011" w:type="dxa"/>
            <w:vAlign w:val="center"/>
          </w:tcPr>
          <w:p>
            <w:pPr>
              <w:jc w:val="center"/>
              <w:rPr>
                <w:rFonts w:ascii="仿宋" w:hAnsi="仿宋" w:eastAsia="仿宋"/>
                <w:color w:val="000000" w:themeColor="text1"/>
                <w:sz w:val="24"/>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w:t>
      </w:r>
    </w:p>
    <w:bookmarkEnd w:id="97"/>
    <w:p>
      <w:pPr>
        <w:widowControl/>
        <w:jc w:val="left"/>
        <w:rPr>
          <w:rFonts w:ascii="仿宋" w:hAnsi="仿宋" w:eastAsia="仿宋"/>
          <w:b/>
          <w:color w:val="000000" w:themeColor="text1"/>
          <w:sz w:val="32"/>
          <w:szCs w:val="32"/>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Cs/>
          <w:color w:val="000000" w:themeColor="text1"/>
          <w:sz w:val="24"/>
          <w14:textFill>
            <w14:solidFill>
              <w14:schemeClr w14:val="tx1"/>
            </w14:solidFill>
          </w14:textFill>
        </w:rPr>
      </w:pPr>
    </w:p>
    <w:p>
      <w:pP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格式2-11</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十、中小企业声明函（服务）</w:t>
      </w:r>
    </w:p>
    <w:p>
      <w:pPr>
        <w:pStyle w:val="15"/>
        <w:spacing w:line="360" w:lineRule="auto"/>
        <w:ind w:left="0" w:leftChars="0"/>
        <w:rPr>
          <w:rFonts w:asciiTheme="minorEastAsia" w:hAnsiTheme="minorEastAsia"/>
          <w:b/>
          <w:color w:val="000000" w:themeColor="text1"/>
          <w:szCs w:val="21"/>
          <w14:textFill>
            <w14:solidFill>
              <w14:schemeClr w14:val="tx1"/>
            </w14:solidFill>
          </w14:textFill>
        </w:rPr>
      </w:pPr>
    </w:p>
    <w:p>
      <w:pPr>
        <w:autoSpaceDE w:val="0"/>
        <w:autoSpaceDN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u w:val="single"/>
          <w14:textFill>
            <w14:solidFill>
              <w14:schemeClr w14:val="tx1"/>
            </w14:solidFill>
          </w14:textFill>
        </w:rPr>
        <w:t xml:space="preserve">（单位名称）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 xml:space="preserve">（项目名称） </w:t>
      </w:r>
      <w:r>
        <w:rPr>
          <w:rFonts w:hint="eastAsia" w:ascii="仿宋" w:hAnsi="仿宋" w:eastAsia="仿宋"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 xml:space="preserve">　　1. </w:t>
      </w:r>
      <w:r>
        <w:rPr>
          <w:rFonts w:hint="eastAsia" w:ascii="仿宋" w:hAnsi="仿宋" w:eastAsia="仿宋" w:cs="仿宋"/>
          <w:color w:val="000000" w:themeColor="text1"/>
          <w:sz w:val="24"/>
          <w:u w:val="single"/>
          <w14:textFill>
            <w14:solidFill>
              <w14:schemeClr w14:val="tx1"/>
            </w14:solidFill>
          </w14:textFill>
        </w:rPr>
        <w:t xml:space="preserve">（标的名称）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14:textFill>
            <w14:solidFill>
              <w14:schemeClr w14:val="tx1"/>
            </w14:solidFill>
          </w14:textFill>
        </w:rPr>
        <w:t>；承接企业为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w:t>
      </w: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14:textFill>
            <w14:solidFill>
              <w14:schemeClr w14:val="tx1"/>
            </w14:solidFill>
          </w14:textFill>
        </w:rPr>
        <w:t>；承接企业为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企业名称（盖章）：</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spacing w:line="360" w:lineRule="auto"/>
        <w:rPr>
          <w:rFonts w:ascii="仿宋" w:hAnsi="仿宋" w:eastAsia="仿宋" w:cs="仿宋"/>
          <w:color w:val="000000" w:themeColor="text1"/>
          <w:sz w:val="24"/>
          <w14:textFill>
            <w14:solidFill>
              <w14:schemeClr w14:val="tx1"/>
            </w14:solidFill>
          </w14:textFill>
        </w:rPr>
      </w:pPr>
    </w:p>
    <w:p>
      <w:pPr>
        <w:autoSpaceDE w:val="0"/>
        <w:autoSpaceDN w:val="0"/>
        <w:spacing w:line="360" w:lineRule="auto"/>
        <w:rPr>
          <w:rFonts w:ascii="仿宋" w:hAnsi="仿宋" w:eastAsia="仿宋" w:cs="仿宋"/>
          <w:color w:val="000000" w:themeColor="text1"/>
          <w:sz w:val="24"/>
          <w14:textFill>
            <w14:solidFill>
              <w14:schemeClr w14:val="tx1"/>
            </w14:solidFill>
          </w14:textFill>
        </w:rPr>
      </w:pPr>
    </w:p>
    <w:p>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从业人员、营业收入、资产总额填报上一年度数据，无上一年度数据的新成立企业可不填报。</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十一、残疾人福利性单位声明函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法定代表人/单位负责人或授权代表（签字或加盖个人印章）：XXXX</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日期：XXXX</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2.供应商为非残疾人福利性单位的，可不提供此声明。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十二、监狱企业</w:t>
      </w: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注：1.供应商符合《政府采购支持监狱企业发展有关问题的通知》（财库〔2014〕68号）规定的划分标准为监狱企业的适用。</w:t>
      </w:r>
    </w:p>
    <w:p>
      <w:pPr>
        <w:spacing w:line="360" w:lineRule="auto"/>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98" w:name="_Toc20744"/>
      <w:r>
        <w:rPr>
          <w:rFonts w:hint="eastAsia" w:ascii="仿宋" w:hAnsi="仿宋" w:eastAsia="仿宋" w:cs="仿宋"/>
          <w:color w:val="000000" w:themeColor="text1"/>
          <w:sz w:val="32"/>
          <w:szCs w:val="32"/>
          <w14:textFill>
            <w14:solidFill>
              <w14:schemeClr w14:val="tx1"/>
            </w14:solidFill>
          </w14:textFill>
        </w:rPr>
        <w:t>第八章  评审方法</w:t>
      </w:r>
      <w:bookmarkEnd w:id="98"/>
    </w:p>
    <w:p>
      <w:pPr>
        <w:rPr>
          <w:color w:val="000000" w:themeColor="text1"/>
          <w14:textFill>
            <w14:solidFill>
              <w14:schemeClr w14:val="tx1"/>
            </w14:solidFill>
          </w14:textFill>
        </w:rPr>
      </w:pPr>
      <w:bookmarkStart w:id="99" w:name="_Toc101338358"/>
      <w:bookmarkStart w:id="100" w:name="_Toc209847065"/>
      <w:bookmarkStart w:id="101" w:name="_Toc101250640"/>
      <w:bookmarkStart w:id="102" w:name="_Toc101174146"/>
      <w:bookmarkStart w:id="103" w:name="_Toc430773924"/>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1.总则</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（二）审查供应商响应文件是否满足磋商文件要求，并作出公正评价；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（四）推荐成交供应商，或者受采购人委托确定成交供应商；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（五）起草评审报告并进行签署；</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1.5磋商过程独立、保密。供应商非法干预磋商过程的，其响应文件作无效处理。</w:t>
      </w:r>
    </w:p>
    <w:p>
      <w:pPr>
        <w:ind w:firstLine="413"/>
        <w:rPr>
          <w:rFonts w:ascii="仿宋" w:hAnsi="仿宋" w:eastAsia="仿宋"/>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2.磋商程序</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2.1审查磋商文件和停止评审。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本磋商文件有下列情形之一的，磋商小组应当停止评审：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（1）磋商文件的规定存在歧义、重大缺陷的；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（2）磋商文件明显以不合理条件对供应商实行差别待遇或者歧视待遇的；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（5）磋商文件将供应商的资格条件列为评分因素的；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（6）磋商文件载明的成交原则不合法的；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（7）磋商文件有违反国家其他有关强制性规定的情形。</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2.2资格性审查。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2.2.1本项目需要磋商小组进行资格性检查。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通过资格性审查的供应商不足3家的，终止本次采购活动，并发布终止采购活动公告。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2.4磋商。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000000" w:themeColor="text1"/>
          <w:sz w:val="24"/>
          <w14:textFill>
            <w14:solidFill>
              <w14:schemeClr w14:val="tx1"/>
            </w14:solidFill>
          </w14:textFill>
        </w:rPr>
        <w:t>（注：仅针对竞争性磋商文件的技术、服务要求以及合同草案条款，供应商可以自行决定变更其响应文件</w:t>
      </w:r>
      <w:r>
        <w:rPr>
          <w:rFonts w:hint="eastAsia" w:ascii="仿宋" w:hAnsi="仿宋" w:eastAsia="仿宋" w:cs="仿宋"/>
          <w:color w:val="000000" w:themeColor="text1"/>
          <w:sz w:val="24"/>
          <w14:textFill>
            <w14:solidFill>
              <w14:schemeClr w14:val="tx1"/>
            </w14:solidFill>
          </w14:textFill>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2.4.6磋商过程中，</w:t>
      </w:r>
      <w:r>
        <w:rPr>
          <w:rFonts w:hint="eastAsia" w:ascii="仿宋" w:hAnsi="仿宋" w:eastAsia="仿宋" w:cs="仿宋"/>
          <w:color w:val="000000" w:themeColor="text1"/>
          <w:sz w:val="24"/>
          <w:lang w:val="zh-CN"/>
          <w14:textFill>
            <w14:solidFill>
              <w14:schemeClr w14:val="tx1"/>
            </w14:solidFill>
          </w14:textFill>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（1）响应文件正副本数量不足的；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）响应文件组成明显不符合采购文件的规定要求，影响评审委员会评判的；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（4）经最终磋商后，供应商的响应文件仍不能完全响应采购文件的实质性要求的；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 (5)</w:t>
      </w:r>
      <w:r>
        <w:rPr>
          <w:rFonts w:hint="eastAsia" w:ascii="仿宋" w:hAnsi="仿宋" w:eastAsia="仿宋" w:cs="仿宋"/>
          <w:color w:val="000000" w:themeColor="text1"/>
          <w:sz w:val="24"/>
          <w14:textFill>
            <w14:solidFill>
              <w14:schemeClr w14:val="tx1"/>
            </w14:solidFill>
          </w14:textFill>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(6)属于竞争性磋商文件中无效响应情形的。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但磋商小组对响应文件签署、盖章等进行审查过程中，有下列情形的，磋商小组应</w:t>
      </w:r>
      <w:r>
        <w:rPr>
          <w:rFonts w:hint="eastAsia" w:ascii="仿宋" w:hAnsi="仿宋" w:eastAsia="仿宋"/>
          <w:color w:val="000000" w:themeColor="text1"/>
          <w:spacing w:val="-6"/>
          <w:sz w:val="24"/>
          <w:lang w:val="zh-CN"/>
          <w14:textFill>
            <w14:solidFill>
              <w14:schemeClr w14:val="tx1"/>
            </w14:solidFill>
          </w14:textFill>
        </w:rPr>
        <w:t>当评定为不影响整个响应文件有效性和采购活动公平竞争，并通过响应文件的有效性审查：</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w:t>
      </w:r>
      <w:r>
        <w:rPr>
          <w:rFonts w:hint="eastAsia" w:ascii="仿宋" w:hAnsi="仿宋" w:eastAsia="仿宋" w:cs="仿宋"/>
          <w:color w:val="000000" w:themeColor="text1"/>
          <w:sz w:val="24"/>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14:textFill>
            <w14:solidFill>
              <w14:schemeClr w14:val="tx1"/>
            </w14:solidFill>
          </w14:textFill>
        </w:rPr>
        <w:t>后，向采购</w:t>
      </w:r>
      <w:r>
        <w:rPr>
          <w:rFonts w:hint="eastAsia" w:ascii="仿宋" w:hAnsi="仿宋" w:eastAsia="仿宋" w:cs="仿宋"/>
          <w:color w:val="000000" w:themeColor="text1"/>
          <w:sz w:val="24"/>
          <w:lang w:val="zh-CN"/>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出具</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审查报告，确定继续磋商的供应商名单。没有通过</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审查的供应商，磋商小组应在</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04"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04"/>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根据《财政部关于政府采购竞争性磋商采购方式管理暂行办法有关问题的补充通知》财库</w:t>
      </w:r>
      <w:r>
        <w:rPr>
          <w:rFonts w:hint="eastAsia" w:ascii="仿宋" w:hAnsi="仿宋" w:eastAsia="仿宋"/>
          <w:color w:val="000000" w:themeColor="text1"/>
          <w:sz w:val="24"/>
          <w14:textFill>
            <w14:solidFill>
              <w14:schemeClr w14:val="tx1"/>
            </w14:solidFill>
          </w14:textFill>
        </w:rPr>
        <w:t>〔2015〕</w:t>
      </w:r>
      <w:r>
        <w:rPr>
          <w:rFonts w:hint="eastAsia" w:ascii="仿宋" w:hAnsi="仿宋" w:eastAsia="仿宋" w:cs="仿宋"/>
          <w:color w:val="000000" w:themeColor="text1"/>
          <w:sz w:val="24"/>
          <w:lang w:val="zh-CN"/>
          <w14:textFill>
            <w14:solidFill>
              <w14:schemeClr w14:val="tx1"/>
            </w14:solidFill>
          </w14:textFill>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olor w:val="000000" w:themeColor="text1"/>
          <w:spacing w:val="-6"/>
          <w:sz w:val="24"/>
          <w14:textFill>
            <w14:solidFill>
              <w14:schemeClr w14:val="tx1"/>
            </w14:solidFill>
          </w14:textFill>
        </w:rPr>
        <w:t>本分析和价格构成的或对质函询的解释未被磋商小组采信的，应按照无效响应文件处理。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s="宋体"/>
          <w:color w:val="000000" w:themeColor="text1"/>
          <w:kern w:val="0"/>
          <w:sz w:val="24"/>
          <w14:textFill>
            <w14:solidFill>
              <w14:schemeClr w14:val="tx1"/>
            </w14:solidFill>
          </w14:textFill>
        </w:rPr>
        <w:t>大写金额和小写金额不一致的，以大写金额为准</w:t>
      </w:r>
      <w:r>
        <w:rPr>
          <w:rFonts w:hint="eastAsia" w:ascii="仿宋" w:hAnsi="仿宋" w:eastAsia="仿宋"/>
          <w:color w:val="000000" w:themeColor="text1"/>
          <w:sz w:val="24"/>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w:t>
      </w:r>
      <w:r>
        <w:rPr>
          <w:rFonts w:hint="eastAsia" w:ascii="仿宋" w:hAnsi="仿宋" w:eastAsia="仿宋" w:cs="宋体"/>
          <w:color w:val="000000" w:themeColor="text1"/>
          <w:kern w:val="0"/>
          <w:sz w:val="24"/>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14:textFill>
            <w14:solidFill>
              <w14:schemeClr w14:val="tx1"/>
            </w14:solidFill>
          </w14:textFill>
        </w:rPr>
        <w:t>但</w:t>
      </w:r>
      <w:r>
        <w:rPr>
          <w:rFonts w:hint="eastAsia" w:ascii="仿宋" w:hAnsi="仿宋" w:eastAsia="仿宋" w:cs="宋体"/>
          <w:color w:val="000000" w:themeColor="text1"/>
          <w:kern w:val="0"/>
          <w:sz w:val="24"/>
          <w14:textFill>
            <w14:solidFill>
              <w14:schemeClr w14:val="tx1"/>
            </w14:solidFill>
          </w14:textFill>
        </w:rPr>
        <w:t>单价或者单价汇总金额存在数字或者</w:t>
      </w:r>
      <w:r>
        <w:rPr>
          <w:rFonts w:hint="eastAsia" w:ascii="仿宋" w:hAnsi="仿宋" w:eastAsia="仿宋"/>
          <w:color w:val="000000" w:themeColor="text1"/>
          <w:sz w:val="24"/>
          <w14:textFill>
            <w14:solidFill>
              <w14:schemeClr w14:val="tx1"/>
            </w14:solidFill>
          </w14:textFill>
        </w:rPr>
        <w:t>文字错误的，应当先对</w:t>
      </w:r>
      <w:r>
        <w:rPr>
          <w:rFonts w:hint="eastAsia" w:ascii="仿宋" w:hAnsi="仿宋" w:eastAsia="仿宋" w:cs="宋体"/>
          <w:color w:val="000000" w:themeColor="text1"/>
          <w:kern w:val="0"/>
          <w:sz w:val="24"/>
          <w14:textFill>
            <w14:solidFill>
              <w14:schemeClr w14:val="tx1"/>
            </w14:solidFill>
          </w14:textFill>
        </w:rPr>
        <w:t>数字或者</w:t>
      </w:r>
      <w:r>
        <w:rPr>
          <w:rFonts w:hint="eastAsia" w:ascii="仿宋" w:hAnsi="仿宋" w:eastAsia="仿宋"/>
          <w:color w:val="000000" w:themeColor="text1"/>
          <w:sz w:val="24"/>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w:t>
      </w:r>
      <w:r>
        <w:rPr>
          <w:rFonts w:hint="eastAsia" w:ascii="仿宋" w:hAnsi="仿宋" w:eastAsia="仿宋" w:cs="宋体"/>
          <w:color w:val="000000" w:themeColor="text1"/>
          <w:kern w:val="0"/>
          <w:sz w:val="24"/>
          <w14:textFill>
            <w14:solidFill>
              <w14:schemeClr w14:val="tx1"/>
            </w14:solidFill>
          </w14:textFill>
        </w:rPr>
        <w:t>或者百分比有明显错位的</w:t>
      </w:r>
      <w:r>
        <w:rPr>
          <w:rFonts w:hint="eastAsia" w:ascii="仿宋" w:hAnsi="仿宋" w:eastAsia="仿宋"/>
          <w:color w:val="000000" w:themeColor="text1"/>
          <w:sz w:val="24"/>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2.9采购组织单位现场复核评审结果。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（1）资格性审查认定错误的；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（2）分值汇总计算错误的；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（3）分项评分超出评分标准范围的；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（4）客观评分不一致的。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采购代理机构复核过程中，磋商小组成员不得离开评审现场。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2.9.2有下列情形之一的，不得现场修改评审结果：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（1）磋商小组已经出具磋商报告并且离开评审现场的；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（1）邀请供应商参加采购活动的具体方式和相关情况；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（2）响应文件开启日期和地点；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（3）获取磋商文件的供应商名单和磋商小组成员名单；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（5）提出的成交候选供应商的排序名单及理由。</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2.12供应商澄清、说明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2.13终止磋商采购活动。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（1）因情况变化，不再符合规定的竞争性磋商采购方式适用情形的；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（3）除</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的情况外，</w:t>
      </w:r>
      <w:r>
        <w:rPr>
          <w:rFonts w:hint="eastAsia" w:ascii="仿宋" w:hAnsi="仿宋" w:eastAsia="仿宋"/>
          <w:color w:val="000000" w:themeColor="text1"/>
          <w:sz w:val="24"/>
          <w14:textFill>
            <w14:solidFill>
              <w14:schemeClr w14:val="tx1"/>
            </w14:solidFill>
          </w14:textFill>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3.综合评分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3.1本次综合评分的因素详见综合评分明细表。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3.3综合评分明细表</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综合评分明细表按须知表中的相关要求进行价格调整，再参与价格分评审。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3.3.3综合评分明细表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130"/>
        <w:gridCol w:w="827"/>
        <w:gridCol w:w="5353"/>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593" w:type="pct"/>
            <w:shd w:val="clear" w:color="auto" w:fill="auto"/>
            <w:vAlign w:val="center"/>
          </w:tcPr>
          <w:p>
            <w:pPr>
              <w:widowControl/>
              <w:adjustRightInd w:val="0"/>
              <w:snapToGrid w:val="0"/>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评分因素</w:t>
            </w:r>
          </w:p>
        </w:tc>
        <w:tc>
          <w:tcPr>
            <w:tcW w:w="434" w:type="pct"/>
            <w:shd w:val="clear" w:color="auto" w:fill="auto"/>
            <w:vAlign w:val="center"/>
          </w:tcPr>
          <w:p>
            <w:pPr>
              <w:widowControl/>
              <w:adjustRightInd w:val="0"/>
              <w:snapToGrid w:val="0"/>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权重分值</w:t>
            </w:r>
          </w:p>
        </w:tc>
        <w:tc>
          <w:tcPr>
            <w:tcW w:w="2810" w:type="pct"/>
            <w:shd w:val="clear" w:color="auto" w:fill="auto"/>
            <w:vAlign w:val="center"/>
          </w:tcPr>
          <w:p>
            <w:pPr>
              <w:widowControl/>
              <w:adjustRightInd w:val="0"/>
              <w:snapToGrid w:val="0"/>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评分依据</w:t>
            </w:r>
          </w:p>
        </w:tc>
        <w:tc>
          <w:tcPr>
            <w:tcW w:w="735" w:type="pct"/>
            <w:shd w:val="clear" w:color="auto" w:fill="auto"/>
            <w:vAlign w:val="center"/>
          </w:tcPr>
          <w:p>
            <w:pPr>
              <w:widowControl/>
              <w:adjustRightInd w:val="0"/>
              <w:snapToGrid w:val="0"/>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593" w:type="pct"/>
            <w:shd w:val="clear" w:color="auto" w:fill="auto"/>
            <w:vAlign w:val="center"/>
          </w:tcPr>
          <w:p>
            <w:pPr>
              <w:adjustRightInd w:val="0"/>
              <w:snapToGrid w:val="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报价</w:t>
            </w:r>
          </w:p>
        </w:tc>
        <w:tc>
          <w:tcPr>
            <w:tcW w:w="434"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10分</w:t>
            </w:r>
          </w:p>
        </w:tc>
        <w:tc>
          <w:tcPr>
            <w:tcW w:w="2810" w:type="pct"/>
            <w:shd w:val="clear" w:color="auto" w:fill="auto"/>
            <w:vAlign w:val="center"/>
          </w:tcPr>
          <w:p>
            <w:pPr>
              <w:widowControl/>
              <w:adjustRightInd w:val="0"/>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满足磋商文件要求且响应价格最低的响应报价为磋商基准价，其价格分为满分。其他供应商的价格分统一按照下列公式计算：磋商报价得分=(磋商基准价／最后磋商报价)×10</w:t>
            </w:r>
          </w:p>
        </w:tc>
        <w:tc>
          <w:tcPr>
            <w:tcW w:w="735"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p>
        </w:tc>
        <w:tc>
          <w:tcPr>
            <w:tcW w:w="593" w:type="pct"/>
            <w:shd w:val="clear" w:color="auto" w:fill="auto"/>
            <w:vAlign w:val="center"/>
          </w:tcPr>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技术、服务要求</w:t>
            </w:r>
          </w:p>
        </w:tc>
        <w:tc>
          <w:tcPr>
            <w:tcW w:w="434" w:type="pct"/>
            <w:shd w:val="clear" w:color="auto" w:fill="auto"/>
            <w:vAlign w:val="center"/>
          </w:tcPr>
          <w:p>
            <w:pPr>
              <w:widowControl/>
              <w:adjustRightInd w:val="0"/>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30分</w:t>
            </w:r>
          </w:p>
        </w:tc>
        <w:tc>
          <w:tcPr>
            <w:tcW w:w="2810" w:type="pct"/>
            <w:shd w:val="clear" w:color="auto" w:fill="auto"/>
            <w:vAlign w:val="center"/>
          </w:tcPr>
          <w:p>
            <w:pPr>
              <w:widowControl/>
              <w:adjustRightInd w:val="0"/>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完全满足磋商文件第五章“三、技术、服务要求”条款（总共10条）的得30分，每有一项负偏离扣3分，扣完为止。</w:t>
            </w:r>
          </w:p>
          <w:p>
            <w:pPr>
              <w:autoSpaceDE w:val="0"/>
              <w:autoSpaceDN w:val="0"/>
              <w:adjustRightIn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注：供应商须认真核实所有应答，并对其在响应文件中提供的应答或承诺的真实性负责，并承担由此带来的一切法律责任和后果。</w:t>
            </w:r>
          </w:p>
        </w:tc>
        <w:tc>
          <w:tcPr>
            <w:tcW w:w="735" w:type="pct"/>
            <w:shd w:val="clear" w:color="auto" w:fill="auto"/>
            <w:vAlign w:val="center"/>
          </w:tcPr>
          <w:p>
            <w:pPr>
              <w:widowControl/>
              <w:adjustRightInd w:val="0"/>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c>
          <w:tcPr>
            <w:tcW w:w="593"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项目实施方案</w:t>
            </w:r>
          </w:p>
        </w:tc>
        <w:tc>
          <w:tcPr>
            <w:tcW w:w="434"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40分</w:t>
            </w:r>
          </w:p>
        </w:tc>
        <w:tc>
          <w:tcPr>
            <w:tcW w:w="2810" w:type="pct"/>
            <w:shd w:val="clear" w:color="auto" w:fill="auto"/>
            <w:vAlign w:val="center"/>
          </w:tcPr>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供应商须提供针对本项目的实施方案，至少包含以下方面：</w:t>
            </w:r>
          </w:p>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1.项目概述方案；</w:t>
            </w:r>
          </w:p>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2.项目初步实施方案；</w:t>
            </w:r>
          </w:p>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3.进度、质量保障措施；</w:t>
            </w:r>
          </w:p>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4.安全应急保障措施（含防疫方案）；</w:t>
            </w:r>
          </w:p>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以上4项内容齐全，且同时满足：内容完整、逻辑严谨、符合项目及当地实际情况的得40分；每缺少一个部分扣10分，40分扣完为止；内容描述存在不完整、前后矛盾、不符合项目及当地实际情况中任何一种情形或其他不足之处的，每有一处扣2分，每项最多扣10分，40分扣完为止。</w:t>
            </w:r>
          </w:p>
          <w:p>
            <w:pPr>
              <w:widowControl/>
              <w:adjustRightInd w:val="0"/>
              <w:snapToGrid w:val="0"/>
              <w:jc w:val="left"/>
              <w:rPr>
                <w:rFonts w:ascii="仿宋" w:hAnsi="仿宋" w:eastAsia="仿宋" w:cs="仿宋"/>
                <w:b/>
                <w:bCs/>
                <w:color w:val="000000" w:themeColor="text1"/>
                <w:sz w:val="24"/>
                <w:highlight w:val="yellow"/>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（注：其他不足之处是指内容套用或错用、凭空编造、科学原理错误以及不可能实现的夸大情形等。）</w:t>
            </w:r>
          </w:p>
        </w:tc>
        <w:tc>
          <w:tcPr>
            <w:tcW w:w="735"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w:t>
            </w:r>
          </w:p>
        </w:tc>
        <w:tc>
          <w:tcPr>
            <w:tcW w:w="593" w:type="pct"/>
            <w:shd w:val="clear" w:color="auto" w:fill="auto"/>
            <w:vAlign w:val="center"/>
          </w:tcPr>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本项目团队人员</w:t>
            </w:r>
          </w:p>
        </w:tc>
        <w:tc>
          <w:tcPr>
            <w:tcW w:w="434" w:type="pct"/>
            <w:shd w:val="clear" w:color="auto" w:fill="auto"/>
            <w:vAlign w:val="center"/>
          </w:tcPr>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10分</w:t>
            </w:r>
          </w:p>
        </w:tc>
        <w:tc>
          <w:tcPr>
            <w:tcW w:w="2810" w:type="pct"/>
            <w:shd w:val="clear" w:color="auto" w:fill="auto"/>
            <w:vAlign w:val="center"/>
          </w:tcPr>
          <w:p>
            <w:pPr>
              <w:widowControl/>
              <w:autoSpaceDE w:val="0"/>
              <w:autoSpaceDN w:val="0"/>
              <w:adjustRightInd w:val="0"/>
              <w:snapToGri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1、项目负责人（4分）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具有水土保持相关专业中级职称得1分，具有水土保持相关专业高级及以上职称得2分。具有注册土木工程（水利水电工程水土保持）资格证书的加2分。本项目最高得4分。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2、技术负责人（2分）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具有水土保持相关专业中级职称得1分，具有水土保持相关专业高级及以上职称得2分。本项目最高得2分。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3、其他成员（4分）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（1）具有水土保持相关专业中级及以上职称得1分；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（2）具有水利水电相关专业中级及以上职称得1分；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（3）具有水文水资源相关专业中级及以上职称得1分；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（4）具有注册造价师资格得1分。</w:t>
            </w:r>
          </w:p>
          <w:p>
            <w:pPr>
              <w:autoSpaceDE w:val="0"/>
              <w:autoSpaceDN w:val="0"/>
              <w:adjustRightIn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注意：以上人员需要提供应答供应商单位劳动合同等相关证明材料复印件。同一人员不重复计分，提供相应职称证复印件加盖供应商单位公章。</w:t>
            </w:r>
          </w:p>
        </w:tc>
        <w:tc>
          <w:tcPr>
            <w:tcW w:w="735" w:type="pct"/>
            <w:shd w:val="clear" w:color="auto" w:fill="auto"/>
            <w:vAlign w:val="center"/>
          </w:tcPr>
          <w:p>
            <w:pPr>
              <w:widowControl/>
              <w:adjustRightInd w:val="0"/>
              <w:snapToGrid w:val="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304" w:type="pct"/>
            <w:shd w:val="clear" w:color="auto" w:fill="auto"/>
            <w:vAlign w:val="center"/>
          </w:tcPr>
          <w:p>
            <w:pPr>
              <w:widowControl/>
              <w:adjustRightInd w:val="0"/>
              <w:snapToGrid w:val="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w:t>
            </w:r>
          </w:p>
        </w:tc>
        <w:tc>
          <w:tcPr>
            <w:tcW w:w="593" w:type="pct"/>
            <w:shd w:val="clear" w:color="auto" w:fill="auto"/>
            <w:vAlign w:val="center"/>
          </w:tcPr>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业绩</w:t>
            </w:r>
          </w:p>
        </w:tc>
        <w:tc>
          <w:tcPr>
            <w:tcW w:w="434" w:type="pct"/>
            <w:shd w:val="clear" w:color="auto" w:fill="auto"/>
            <w:vAlign w:val="center"/>
          </w:tcPr>
          <w:p>
            <w:pPr>
              <w:widowControl/>
              <w:adjustRightInd w:val="0"/>
              <w:snapToGrid w:val="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10分</w:t>
            </w:r>
          </w:p>
        </w:tc>
        <w:tc>
          <w:tcPr>
            <w:tcW w:w="2810" w:type="pct"/>
            <w:shd w:val="clear" w:color="auto" w:fill="auto"/>
            <w:vAlign w:val="center"/>
          </w:tcPr>
          <w:p>
            <w:pPr>
              <w:widowControl/>
              <w:adjustRightInd w:val="0"/>
              <w:snapToGrid w:val="0"/>
              <w:ind w:hanging="36"/>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2018年1月1日至响应截止时间（以合同签订时间为准），供应商具有本项目类似服务业绩的，每提供一个得2.5分，最多得10分。</w:t>
            </w:r>
          </w:p>
          <w:p>
            <w:pPr>
              <w:widowControl/>
              <w:adjustRightInd w:val="0"/>
              <w:snapToGrid w:val="0"/>
              <w:ind w:hanging="36"/>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(提供合同或中标/成交通知书复印件，并加盖供应商鲜章)</w:t>
            </w:r>
          </w:p>
        </w:tc>
        <w:tc>
          <w:tcPr>
            <w:tcW w:w="735" w:type="pct"/>
            <w:shd w:val="clear" w:color="auto" w:fill="auto"/>
            <w:vAlign w:val="center"/>
          </w:tcPr>
          <w:p>
            <w:pPr>
              <w:widowControl/>
              <w:adjustRightInd w:val="0"/>
              <w:snapToGrid w:val="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共同评分因素</w:t>
            </w:r>
          </w:p>
        </w:tc>
      </w:tr>
    </w:tbl>
    <w:p>
      <w:pPr>
        <w:ind w:firstLine="630"/>
        <w:rPr>
          <w:rFonts w:ascii="仿宋" w:hAnsi="仿宋" w:eastAsia="仿宋"/>
          <w:color w:val="000000" w:themeColor="text1"/>
          <w14:textFill>
            <w14:solidFill>
              <w14:schemeClr w14:val="tx1"/>
            </w14:solidFill>
          </w14:textFill>
        </w:rPr>
      </w:pP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注：评分的取值按四舍五入法，保留小数点后两位。</w:t>
      </w:r>
    </w:p>
    <w:bookmarkEnd w:id="99"/>
    <w:bookmarkEnd w:id="100"/>
    <w:bookmarkEnd w:id="101"/>
    <w:bookmarkEnd w:id="102"/>
    <w:p>
      <w:pPr>
        <w:pStyle w:val="9"/>
        <w:ind w:firstLine="420" w:firstLineChars="175"/>
        <w:rPr>
          <w:rFonts w:ascii="仿宋" w:hAnsi="仿宋" w:eastAsia="仿宋"/>
          <w:color w:val="000000" w:themeColor="text1"/>
          <w:sz w:val="24"/>
          <w14:textFill>
            <w14:solidFill>
              <w14:schemeClr w14:val="tx1"/>
            </w14:solidFill>
          </w14:textFill>
        </w:rPr>
      </w:pPr>
      <w:bookmarkStart w:id="105" w:name="_Toc217446059"/>
      <w:r>
        <w:rPr>
          <w:rFonts w:hint="eastAsia" w:ascii="仿宋" w:hAnsi="仿宋" w:eastAsia="仿宋"/>
          <w:color w:val="000000" w:themeColor="text1"/>
          <w:sz w:val="24"/>
          <w14:textFill>
            <w14:solidFill>
              <w14:schemeClr w14:val="tx1"/>
            </w14:solidFill>
          </w14:textFill>
        </w:rPr>
        <w:t>3.3.4评审得分＝（A1＋A2＋……＋An）/N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9"/>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w:t>
      </w:r>
    </w:p>
    <w:p>
      <w:pPr>
        <w:pStyle w:val="9"/>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w:t>
      </w:r>
    </w:p>
    <w:p>
      <w:pPr>
        <w:pStyle w:val="9"/>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w:t>
      </w:r>
    </w:p>
    <w:bookmarkEnd w:id="105"/>
    <w:p>
      <w:pPr>
        <w:tabs>
          <w:tab w:val="left" w:pos="851"/>
        </w:tabs>
        <w:spacing w:line="400" w:lineRule="exact"/>
        <w:ind w:firstLine="436" w:firstLineChars="200"/>
        <w:rPr>
          <w:rFonts w:ascii="仿宋" w:hAnsi="仿宋" w:eastAsia="仿宋"/>
          <w:color w:val="000000" w:themeColor="text1"/>
          <w:spacing w:val="-11"/>
          <w:sz w:val="24"/>
          <w14:textFill>
            <w14:solidFill>
              <w14:schemeClr w14:val="tx1"/>
            </w14:solidFill>
          </w14:textFill>
        </w:rPr>
      </w:pPr>
      <w:r>
        <w:rPr>
          <w:rFonts w:hint="eastAsia" w:ascii="仿宋" w:hAnsi="仿宋" w:eastAsia="仿宋"/>
          <w:color w:val="000000" w:themeColor="text1"/>
          <w:spacing w:val="-11"/>
          <w:sz w:val="24"/>
          <w14:textFill>
            <w14:solidFill>
              <w14:schemeClr w14:val="tx1"/>
            </w14:solidFill>
          </w14:textFill>
        </w:rPr>
        <w:t>D1、D2……Dn 分别为评审委员会每个成员的打分（共同评分类），N</w:t>
      </w:r>
      <w:r>
        <w:rPr>
          <w:rFonts w:hint="eastAsia" w:ascii="仿宋" w:hAnsi="仿宋" w:eastAsia="仿宋"/>
          <w:color w:val="000000" w:themeColor="text1"/>
          <w:spacing w:val="-11"/>
          <w:sz w:val="24"/>
          <w:vertAlign w:val="subscript"/>
          <w14:textFill>
            <w14:solidFill>
              <w14:schemeClr w14:val="tx1"/>
            </w14:solidFill>
          </w14:textFill>
        </w:rPr>
        <w:t>D</w:t>
      </w:r>
      <w:r>
        <w:rPr>
          <w:rFonts w:hint="eastAsia" w:ascii="仿宋" w:hAnsi="仿宋" w:eastAsia="仿宋"/>
          <w:color w:val="000000" w:themeColor="text1"/>
          <w:spacing w:val="-11"/>
          <w:sz w:val="24"/>
          <w14:textFill>
            <w14:solidFill>
              <w14:schemeClr w14:val="tx1"/>
            </w14:solidFill>
          </w14:textFill>
        </w:rPr>
        <w:t>为评审委员会人数。</w:t>
      </w:r>
    </w:p>
    <w:p>
      <w:pPr>
        <w:pStyle w:val="7"/>
        <w:rPr>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4.磋商纪律及注意事项</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 磋商小组独立评判，推荐成交候选人，并写出书面报告。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 磋商小组可根据需要对供应商进行实地考察。</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bookmarkEnd w:id="103"/>
      <w:r>
        <w:rPr>
          <w:rFonts w:hint="eastAsia" w:ascii="仿宋" w:hAnsi="仿宋" w:eastAsia="仿宋"/>
          <w:color w:val="000000" w:themeColor="text1"/>
          <w:sz w:val="24"/>
          <w:szCs w:val="24"/>
          <w14:textFill>
            <w14:solidFill>
              <w14:schemeClr w14:val="tx1"/>
            </w14:solidFill>
          </w14:textFill>
        </w:rPr>
        <w:t>磋商小组在政府采购活动中承担以下义务：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（七）配合答复处理供应商的询问、质疑和投诉等事项；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（八）法律、法规和规章规定的其他义务。</w:t>
      </w:r>
    </w:p>
    <w:p>
      <w:pPr>
        <w:tabs>
          <w:tab w:val="left" w:pos="7665"/>
        </w:tabs>
        <w:spacing w:line="400" w:lineRule="exact"/>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（七）遵守有关廉洁自律规定，不得私下接触供应商，不得收受供应商及有关业务单位和个人的财物或好处，不得接受采购代理机构的请托。</w:t>
      </w:r>
    </w:p>
    <w:p>
      <w:pPr>
        <w:rPr>
          <w:rFonts w:ascii="仿宋" w:hAnsi="仿宋" w:eastAsia="仿宋"/>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spacing w:before="0" w:after="0" w:line="360" w:lineRule="auto"/>
        <w:jc w:val="center"/>
        <w:rPr>
          <w:rFonts w:ascii="仿宋" w:hAnsi="仿宋" w:eastAsia="仿宋" w:cs="仿宋"/>
          <w:color w:val="000000" w:themeColor="text1"/>
          <w:sz w:val="32"/>
          <w:szCs w:val="32"/>
          <w14:textFill>
            <w14:solidFill>
              <w14:schemeClr w14:val="tx1"/>
            </w14:solidFill>
          </w14:textFill>
        </w:rPr>
      </w:pPr>
      <w:bookmarkStart w:id="106" w:name="_Toc27291"/>
      <w:r>
        <w:rPr>
          <w:rFonts w:hint="eastAsia" w:ascii="仿宋" w:hAnsi="仿宋" w:eastAsia="仿宋" w:cs="仿宋"/>
          <w:color w:val="000000" w:themeColor="text1"/>
          <w:sz w:val="32"/>
          <w:szCs w:val="32"/>
          <w14:textFill>
            <w14:solidFill>
              <w14:schemeClr w14:val="tx1"/>
            </w14:solidFill>
          </w14:textFill>
        </w:rPr>
        <w:t>第九章  政府采购合同（草案）</w:t>
      </w:r>
      <w:bookmarkEnd w:id="106"/>
    </w:p>
    <w:p>
      <w:pPr>
        <w:jc w:val="center"/>
        <w:rPr>
          <w:color w:val="000000" w:themeColor="text1"/>
          <w14:textFill>
            <w14:solidFill>
              <w14:schemeClr w14:val="tx1"/>
            </w14:solidFill>
          </w14:textFill>
        </w:rPr>
      </w:pPr>
    </w:p>
    <w:bookmarkEnd w:id="87"/>
    <w:bookmarkEnd w:id="88"/>
    <w:bookmarkEnd w:id="89"/>
    <w:p>
      <w:pPr>
        <w:spacing w:line="360" w:lineRule="auto"/>
        <w:ind w:firstLine="482" w:firstLineChars="200"/>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合同草案条款</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二、合同草案条款如下：</w:t>
      </w:r>
    </w:p>
    <w:p>
      <w:pPr>
        <w:autoSpaceDE w:val="0"/>
        <w:autoSpaceDN w:val="0"/>
        <w:snapToGrid w:val="0"/>
        <w:spacing w:line="480" w:lineRule="exact"/>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15"/>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(以下简称“</w:t>
      </w:r>
      <w:r>
        <w:rPr>
          <w:rFonts w:hint="eastAsia" w:ascii="仿宋" w:hAnsi="仿宋" w:eastAsia="仿宋"/>
          <w:color w:val="000000" w:themeColor="text1"/>
          <w:sz w:val="24"/>
          <w14:textFill>
            <w14:solidFill>
              <w14:schemeClr w14:val="tx1"/>
            </w14:solidFill>
          </w14:textFill>
        </w:rPr>
        <w:t>甲方</w:t>
      </w:r>
      <w:r>
        <w:rPr>
          <w:rFonts w:hint="eastAsia" w:ascii="仿宋" w:hAnsi="仿宋" w:eastAsia="仿宋"/>
          <w:color w:val="000000" w:themeColor="text1"/>
          <w:spacing w:val="8"/>
          <w:sz w:val="24"/>
          <w14:textFill>
            <w14:solidFill>
              <w14:schemeClr w14:val="tx1"/>
            </w14:solidFill>
          </w14:textFill>
        </w:rPr>
        <w:t>”)为一方和</w:t>
      </w:r>
      <w:r>
        <w:rPr>
          <w:rFonts w:hint="eastAsia" w:ascii="仿宋" w:hAnsi="仿宋" w:eastAsia="仿宋"/>
          <w:color w:val="000000" w:themeColor="text1"/>
          <w:spacing w:val="8"/>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1．合同文件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本合同所附下列文件是本合同不可分割的部分：</w:t>
      </w:r>
    </w:p>
    <w:p>
      <w:pPr>
        <w:autoSpaceDE w:val="0"/>
        <w:autoSpaceDN w:val="0"/>
        <w:snapToGrid w:val="0"/>
        <w:spacing w:line="520" w:lineRule="exact"/>
        <w:ind w:firstLine="542" w:firstLineChars="238"/>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买方</w:t>
      </w:r>
      <w:r>
        <w:rPr>
          <w:rFonts w:hint="eastAsia" w:ascii="仿宋" w:hAnsi="仿宋" w:eastAsia="仿宋"/>
          <w:color w:val="000000" w:themeColor="text1"/>
          <w:spacing w:val="8"/>
          <w:sz w:val="24"/>
          <w14:textFill>
            <w14:solidFill>
              <w14:schemeClr w14:val="tx1"/>
            </w14:solidFill>
          </w14:textFill>
        </w:rPr>
        <w:t>针对本项目的磋商文件；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 成交通知书。</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2．合同范围和条件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本合同的范围和条件应与上述合同文件的规定相一致。</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 合同期限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07" w:name="_Toc211911348"/>
      <w:bookmarkStart w:id="108" w:name="_Toc212019594"/>
      <w:bookmarkStart w:id="109" w:name="_Toc185395249"/>
      <w:bookmarkStart w:id="110" w:name="_Toc225670751"/>
      <w:bookmarkStart w:id="111" w:name="_Toc282696226"/>
      <w:bookmarkStart w:id="112" w:name="_Toc238984975"/>
      <w:bookmarkStart w:id="113" w:name="_Toc247334841"/>
      <w:bookmarkStart w:id="114" w:name="_Toc283019214"/>
      <w:bookmarkStart w:id="115" w:name="_Toc232492928"/>
      <w:bookmarkStart w:id="116" w:name="_Toc211854449"/>
      <w:bookmarkStart w:id="117" w:name="_Toc241833903"/>
      <w:bookmarkStart w:id="118" w:name="_Toc239233914"/>
      <w:bookmarkStart w:id="119" w:name="_Toc239568418"/>
      <w:bookmarkStart w:id="120" w:name="_Toc237145406"/>
      <w:bookmarkStart w:id="121" w:name="_Toc251768862"/>
      <w:bookmarkStart w:id="122" w:name="_Toc225244852"/>
      <w:bookmarkStart w:id="123" w:name="_Toc225654644"/>
      <w:bookmarkStart w:id="124" w:name="_Toc286993786"/>
      <w:r>
        <w:rPr>
          <w:rFonts w:hint="eastAsia" w:ascii="仿宋" w:hAnsi="仿宋" w:eastAsia="仿宋"/>
          <w:color w:val="000000" w:themeColor="text1"/>
          <w:sz w:val="24"/>
          <w:szCs w:val="24"/>
          <w14:textFill>
            <w14:solidFill>
              <w14:schemeClr w14:val="tx1"/>
            </w14:solidFill>
          </w14:textFill>
        </w:rPr>
        <w:t>4. 服务内容与质量标准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4.1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4.2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4.3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4.4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4.5 </w:t>
      </w:r>
    </w:p>
    <w:p>
      <w:pPr>
        <w:spacing w:line="360" w:lineRule="auto"/>
        <w:ind w:firstLine="63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 服务费用及支付方式</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 本项目服务费用由以下组成：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5.1.1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5.1.2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5.1.3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5.2 服务费支付方式： </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 知识产权</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 无产权瑕疵条款</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 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8.1 乙方交纳人民币</w:t>
      </w:r>
      <w:r>
        <w:rPr>
          <w:rFonts w:hint="eastAsia" w:ascii="仿宋" w:hAnsi="仿宋" w:eastAsia="仿宋"/>
          <w:color w:val="000000" w:themeColor="text1"/>
          <w:spacing w:val="8"/>
          <w:sz w:val="24"/>
          <w:u w:val="single"/>
          <w14:textFill>
            <w14:solidFill>
              <w14:schemeClr w14:val="tx1"/>
            </w14:solidFill>
          </w14:textFill>
        </w:rPr>
        <w:t>　　　　　　</w:t>
      </w:r>
      <w:r>
        <w:rPr>
          <w:rFonts w:hint="eastAsia" w:ascii="仿宋" w:hAnsi="仿宋" w:eastAsia="仿宋"/>
          <w:color w:val="000000" w:themeColor="text1"/>
          <w:spacing w:val="8"/>
          <w:sz w:val="24"/>
          <w14:textFill>
            <w14:solidFill>
              <w14:schemeClr w14:val="tx1"/>
            </w14:solidFill>
          </w14:textFill>
        </w:rPr>
        <w:t>元作为本合同的履约保证金。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 甲方的权利和义务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9.5 国家法律、法规所规定由甲方承担的其它责任。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 乙方的权利和义务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10.5 国家法律、法规所规定由乙方承担的其它责任。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 违约责任</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12. 不可抗力事件处理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12.3 不可抗力事件延续120天以上，双方应通过友好协商，确定是否继续履行合同。</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25" w:name="_Toc239568423"/>
      <w:bookmarkStart w:id="126" w:name="_Toc251768867"/>
      <w:bookmarkStart w:id="127" w:name="_Toc232492933"/>
      <w:bookmarkStart w:id="128" w:name="_Toc211911353"/>
      <w:bookmarkStart w:id="129" w:name="_Toc286993792"/>
      <w:bookmarkStart w:id="130" w:name="_Toc211854454"/>
      <w:bookmarkStart w:id="131" w:name="_Toc225670756"/>
      <w:bookmarkStart w:id="132" w:name="_Toc237145411"/>
      <w:bookmarkStart w:id="133" w:name="_Toc247334846"/>
      <w:bookmarkStart w:id="134" w:name="_Toc225244857"/>
      <w:bookmarkStart w:id="135" w:name="_Toc185395254"/>
      <w:bookmarkStart w:id="136" w:name="_Toc239233919"/>
      <w:bookmarkStart w:id="137" w:name="_Toc238984980"/>
      <w:bookmarkStart w:id="138" w:name="_Toc241833908"/>
      <w:bookmarkStart w:id="139" w:name="_Toc225654649"/>
      <w:bookmarkStart w:id="140" w:name="_Toc212019599"/>
      <w:r>
        <w:rPr>
          <w:rFonts w:hint="eastAsia" w:ascii="仿宋" w:hAnsi="仿宋" w:eastAsia="仿宋"/>
          <w:color w:val="000000" w:themeColor="text1"/>
          <w:sz w:val="24"/>
          <w:szCs w:val="24"/>
          <w14:textFill>
            <w14:solidFill>
              <w14:schemeClr w14:val="tx1"/>
            </w14:solidFill>
          </w14:textFill>
        </w:rPr>
        <w:t>13. 解决合同纠纷的方式</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13.2 仲裁裁决应为最终决定，并对双方具有约束力。</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13.4 在仲裁期间，除正在进行仲裁部分外，合同其他部分继续执行。  </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41" w:name="_Toc211854455"/>
      <w:bookmarkStart w:id="142" w:name="_Toc238984981"/>
      <w:bookmarkStart w:id="143" w:name="_Toc239568424"/>
      <w:bookmarkStart w:id="144" w:name="_Toc212019600"/>
      <w:bookmarkStart w:id="145" w:name="_Toc286993793"/>
      <w:bookmarkStart w:id="146" w:name="_Toc239233920"/>
      <w:bookmarkStart w:id="147" w:name="_Toc225654650"/>
      <w:bookmarkStart w:id="148" w:name="_Toc211911354"/>
      <w:bookmarkStart w:id="149" w:name="_Toc283019219"/>
      <w:bookmarkStart w:id="150" w:name="_Toc225244858"/>
      <w:bookmarkStart w:id="151" w:name="_Toc282696231"/>
      <w:bookmarkStart w:id="152" w:name="_Toc185395255"/>
      <w:bookmarkStart w:id="153" w:name="_Toc251768868"/>
      <w:bookmarkStart w:id="154" w:name="_Toc232492934"/>
      <w:bookmarkStart w:id="155" w:name="_Toc237145412"/>
      <w:bookmarkStart w:id="156" w:name="_Toc247334847"/>
      <w:bookmarkStart w:id="157" w:name="_Toc225670757"/>
      <w:bookmarkStart w:id="158" w:name="_Toc241833909"/>
      <w:r>
        <w:rPr>
          <w:rFonts w:hint="eastAsia" w:ascii="仿宋" w:hAnsi="仿宋" w:eastAsia="仿宋"/>
          <w:color w:val="000000" w:themeColor="text1"/>
          <w:sz w:val="24"/>
          <w:szCs w:val="24"/>
          <w14:textFill>
            <w14:solidFill>
              <w14:schemeClr w14:val="tx1"/>
            </w14:solidFill>
          </w14:textFill>
        </w:rPr>
        <w:t>14. 合同</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hint="eastAsia" w:ascii="仿宋" w:hAnsi="仿宋" w:eastAsia="仿宋"/>
          <w:color w:val="000000" w:themeColor="text1"/>
          <w:sz w:val="24"/>
          <w:szCs w:val="24"/>
          <w14:textFill>
            <w14:solidFill>
              <w14:schemeClr w14:val="tx1"/>
            </w14:solidFill>
          </w14:textFill>
        </w:rPr>
        <w:t>生效及其他</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14.3 本合同一式  份，自双方签章之日起起效。甲方  份，乙方  份，政府采购代理机构  份，同级财政部门备案  份，具有同等法律效力。</w:t>
      </w:r>
    </w:p>
    <w:p>
      <w:pPr>
        <w:pStyle w:val="58"/>
        <w:spacing w:line="360" w:lineRule="auto"/>
        <w:ind w:firstLine="48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甲    方：   （盖单位公章）</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乙    方：（盖单位公章）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法定代表人/单位负责人（授权代表）：法定代表人/单位负责人（授权代表）：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                     地    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    号：                     账    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    话：                     电    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                     传    真：</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签约日期：XX年XX月XX日</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签约日期：XX年XX月XX日</w:t>
      </w:r>
      <w:bookmarkStart w:id="159" w:name="_Toc350864527"/>
      <w:bookmarkStart w:id="160" w:name="_Toc349810624"/>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94"/>
    <w:bookmarkEnd w:id="159"/>
    <w:bookmarkEnd w:id="160"/>
    <w:p>
      <w:pPr>
        <w:rPr>
          <w:color w:val="000000" w:themeColor="text1"/>
          <w14:textFill>
            <w14:solidFill>
              <w14:schemeClr w14:val="tx1"/>
            </w14:solidFill>
          </w14:textFill>
        </w:rPr>
      </w:pPr>
      <w:bookmarkStart w:id="161" w:name="PO_默认文件内容_3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附件一</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报价一览表</w:t>
      </w:r>
    </w:p>
    <w:p>
      <w:pPr>
        <w:jc w:val="left"/>
        <w:rPr>
          <w:rFonts w:ascii="仿宋" w:hAnsi="仿宋" w:eastAsia="仿宋"/>
          <w:color w:val="000000" w:themeColor="text1"/>
          <w:szCs w:val="21"/>
          <w14:textFill>
            <w14:solidFill>
              <w14:schemeClr w14:val="tx1"/>
            </w14:solidFill>
          </w14:textFill>
        </w:rPr>
      </w:pP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项目名称：</w:t>
      </w: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采购编号：</w:t>
      </w:r>
    </w:p>
    <w:p>
      <w:pPr>
        <w:ind w:right="1302" w:rightChars="62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9"/>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1918"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服务年限</w:t>
            </w: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1</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成都市水土保持“十四五”规划编制服务项目</w:t>
            </w:r>
          </w:p>
        </w:tc>
        <w:tc>
          <w:tcPr>
            <w:tcW w:w="1918"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2022年9月30日前完成规划报告编制并通过采购人组织的审查验收。</w:t>
            </w: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报价总价</w:t>
            </w:r>
          </w:p>
        </w:tc>
        <w:tc>
          <w:tcPr>
            <w:tcW w:w="6637" w:type="dxa"/>
            <w:gridSpan w:val="3"/>
            <w:vAlign w:val="center"/>
          </w:tcPr>
          <w:p>
            <w:pPr>
              <w:widowControl/>
              <w:spacing w:line="360" w:lineRule="auto"/>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人民币大写：              </w:t>
            </w:r>
          </w:p>
        </w:tc>
      </w:tr>
    </w:tbl>
    <w:p>
      <w:pPr>
        <w:ind w:right="1302" w:rightChars="620" w:firstLine="42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 1.所有报价均用人民币表示,所报价格是完成本项目所有服务内容的验收价格，其总价即为履行合同的固定价格。</w:t>
      </w:r>
      <w:r>
        <w:rPr>
          <w:rFonts w:hint="eastAsia" w:ascii="仿宋" w:hAnsi="仿宋" w:eastAsia="仿宋"/>
          <w:color w:val="000000" w:themeColor="text1"/>
          <w:sz w:val="24"/>
          <w14:textFill>
            <w14:solidFill>
              <w14:schemeClr w14:val="tx1"/>
            </w14:solidFill>
          </w14:textFill>
        </w:rPr>
        <w:t>人工、保险、代理、培训、税费</w:t>
      </w:r>
      <w:r>
        <w:rPr>
          <w:rFonts w:hint="eastAsia" w:ascii="仿宋" w:hAnsi="仿宋" w:eastAsia="仿宋" w:cs="仿宋"/>
          <w:color w:val="000000" w:themeColor="text1"/>
          <w:sz w:val="24"/>
          <w14:textFill>
            <w14:solidFill>
              <w14:schemeClr w14:val="tx1"/>
            </w14:solidFill>
          </w14:textFill>
        </w:rPr>
        <w:t>等费用以及采购文件规定的其他费用均应包含在报价中。</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供应商名称：XXX（盖单位公章）</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法定代表人/单位负责人或授权代表（签字或加盖个人印章）：XXX</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期：XXX年XXX月XXX日</w:t>
      </w:r>
    </w:p>
    <w:p>
      <w:pPr>
        <w:spacing w:line="360" w:lineRule="auto"/>
        <w:ind w:firstLine="628"/>
        <w:rPr>
          <w:rFonts w:ascii="仿宋" w:hAnsi="仿宋" w:eastAsia="仿宋"/>
          <w:color w:val="000000" w:themeColor="text1"/>
          <w:sz w:val="24"/>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附件二</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分项报价明细表</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采购编号：</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第XX包</w:t>
      </w:r>
    </w:p>
    <w:tbl>
      <w:tblPr>
        <w:tblStyle w:val="29"/>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序号</w:t>
            </w:r>
          </w:p>
        </w:tc>
        <w:tc>
          <w:tcPr>
            <w:tcW w:w="4190"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服务内容</w:t>
            </w:r>
          </w:p>
        </w:tc>
        <w:tc>
          <w:tcPr>
            <w:tcW w:w="3556"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4"/>
              <w:spacing w:line="360" w:lineRule="auto"/>
              <w:ind w:firstLine="361" w:firstLineChars="150"/>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总    价(万元)</w:t>
            </w: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bl>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注：1.供应商应按“分项报价明细表”的格式详细报出总价的各个组成部分的报价。</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2.“分项报价明细表”各分项报价合计应当与“报价一览表”报价合计相等。</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供应商名称：XXX（盖单位公章）</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法定代表人/单位负责人或授权代表（签字或加盖个人印章）：XXX</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      期：XXX年XXX月XXX日 </w:t>
      </w:r>
    </w:p>
    <w:p>
      <w:pPr>
        <w:ind w:firstLine="540"/>
        <w:jc w:val="left"/>
        <w:rPr>
          <w:rFonts w:ascii="仿宋" w:hAnsi="仿宋" w:eastAsia="仿宋"/>
          <w:color w:val="000000" w:themeColor="text1"/>
          <w:szCs w:val="21"/>
          <w14:textFill>
            <w14:solidFill>
              <w14:schemeClr w14:val="tx1"/>
            </w14:solidFill>
          </w14:textFill>
        </w:rPr>
      </w:pPr>
    </w:p>
    <w:bookmarkEnd w:id="161"/>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rPr>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附件三：川财采〔20</w:t>
      </w:r>
      <w:r>
        <w:rPr>
          <w:rFonts w:hint="eastAsia" w:ascii="仿宋" w:hAnsi="仿宋"/>
          <w:b/>
          <w:color w:val="000000" w:themeColor="text1"/>
          <w:sz w:val="32"/>
          <w:szCs w:val="32"/>
          <w14:textFill>
            <w14:solidFill>
              <w14:schemeClr w14:val="tx1"/>
            </w14:solidFill>
          </w14:textFill>
        </w:rPr>
        <w:t>18</w:t>
      </w:r>
      <w:r>
        <w:rPr>
          <w:rFonts w:hint="eastAsia" w:ascii="仿宋" w:hAnsi="仿宋" w:eastAsia="仿宋"/>
          <w:b/>
          <w:color w:val="000000" w:themeColor="text1"/>
          <w:sz w:val="32"/>
          <w:szCs w:val="32"/>
          <w14:textFill>
            <w14:solidFill>
              <w14:schemeClr w14:val="tx1"/>
            </w14:solidFill>
          </w14:textFill>
        </w:rPr>
        <w:t>〕123号</w:t>
      </w:r>
    </w:p>
    <w:p>
      <w:pPr>
        <w:rPr>
          <w:rFonts w:ascii="仿宋" w:hAnsi="仿宋" w:eastAsia="仿宋"/>
          <w:color w:val="000000" w:themeColor="text1"/>
          <w14:textFill>
            <w14:solidFill>
              <w14:schemeClr w14:val="tx1"/>
            </w14:solidFill>
          </w14:textFill>
        </w:rPr>
        <w:sectPr>
          <w:headerReference r:id="rId11" w:type="first"/>
          <w:footerReference r:id="rId13" w:type="first"/>
          <w:footerReference r:id="rId12" w:type="default"/>
          <w:pgSz w:w="11907" w:h="16840"/>
          <w:pgMar w:top="1417" w:right="1417" w:bottom="1417" w:left="1417" w:header="425" w:footer="992" w:gutter="0"/>
          <w:cols w:space="0" w:num="1"/>
          <w:titlePg/>
          <w:docGrid w:linePitch="312" w:charSpace="0"/>
        </w:sectPr>
      </w:pPr>
      <w:r>
        <w:rPr>
          <w:rFonts w:ascii="仿宋" w:hAnsi="仿宋" w:eastAsia="仿宋"/>
          <w:color w:val="000000" w:themeColor="text1"/>
          <w14:textFill>
            <w14:solidFill>
              <w14:schemeClr w14:val="tx1"/>
            </w14:solidFill>
          </w14:textFill>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附件四：成财采〔20</w:t>
      </w:r>
      <w:r>
        <w:rPr>
          <w:rFonts w:hint="eastAsia" w:ascii="仿宋" w:hAnsi="仿宋"/>
          <w:b/>
          <w:color w:val="000000" w:themeColor="text1"/>
          <w:sz w:val="32"/>
          <w:szCs w:val="32"/>
          <w14:textFill>
            <w14:solidFill>
              <w14:schemeClr w14:val="tx1"/>
            </w14:solidFill>
          </w14:textFill>
        </w:rPr>
        <w:t>19</w:t>
      </w:r>
      <w:r>
        <w:rPr>
          <w:rFonts w:hint="eastAsia" w:ascii="仿宋" w:hAnsi="仿宋" w:eastAsia="仿宋"/>
          <w:b/>
          <w:color w:val="000000" w:themeColor="text1"/>
          <w:sz w:val="32"/>
          <w:szCs w:val="32"/>
          <w14:textFill>
            <w14:solidFill>
              <w14:schemeClr w14:val="tx1"/>
            </w14:solidFill>
          </w14:textFill>
        </w:rPr>
        <w:t>〕17号</w:t>
      </w:r>
    </w:p>
    <w:p>
      <w:pPr>
        <w:rPr>
          <w:rStyle w:val="34"/>
          <w:rFonts w:asciiTheme="minorHAnsi" w:hAnsiTheme="minorHAnsi" w:eastAsiaTheme="minorEastAsia" w:cstheme="minorBidi"/>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6"/>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textWrapping" w:clear="all"/>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附件五：成财采〔2020〕20号</w:t>
      </w:r>
    </w:p>
    <w:p>
      <w:pPr>
        <w:pStyle w:val="7"/>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color w:val="000000" w:themeColor="text1"/>
          <w14:textFill>
            <w14:solidFill>
              <w14:schemeClr w14:val="tx1"/>
            </w14:solidFill>
          </w14:textFill>
        </w:rPr>
      </w:pPr>
    </w:p>
    <w:p>
      <w:pPr>
        <w:widowControl/>
        <w:jc w:val="left"/>
        <w:rPr>
          <w:rFonts w:ascii="仿宋" w:hAnsi="仿宋" w:eastAsia="仿宋"/>
          <w:color w:val="000000" w:themeColor="text1"/>
          <w14:textFill>
            <w14:solidFill>
              <w14:schemeClr w14:val="tx1"/>
            </w14:solidFill>
          </w14:textFill>
        </w:rPr>
      </w:pPr>
    </w:p>
    <w:sectPr>
      <w:footerReference r:id="rId15" w:type="first"/>
      <w:footerReference r:id="rId14" w:type="default"/>
      <w:pgSz w:w="11907" w:h="16840"/>
      <w:pgMar w:top="1417" w:right="1417" w:bottom="1417" w:left="1417"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8"/>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sdtPr>
                          <w:sdtContent>
                            <w:p>
                              <w:pPr>
                                <w:pStyle w:val="18"/>
                                <w:jc w:val="center"/>
                              </w:pPr>
                              <w:r>
                                <w:fldChar w:fldCharType="begin"/>
                              </w:r>
                              <w:r>
                                <w:instrText xml:space="preserve">PAGE   \* MERGEFORMAT</w:instrText>
                              </w:r>
                              <w:r>
                                <w:fldChar w:fldCharType="separate"/>
                              </w:r>
                              <w:r>
                                <w:rPr>
                                  <w:lang w:val="zh-CN"/>
                                </w:rPr>
                                <w:t>65</w:t>
                              </w:r>
                              <w:r>
                                <w:fldChar w:fldCharType="end"/>
                              </w:r>
                            </w:p>
                          </w:sdtContent>
                        </w:sd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sdt>
                    <w:sdtPr>
                      <w:id w:val="-1339847518"/>
                    </w:sdtPr>
                    <w:sdtContent>
                      <w:p>
                        <w:pPr>
                          <w:pStyle w:val="18"/>
                          <w:jc w:val="center"/>
                        </w:pPr>
                        <w:r>
                          <w:fldChar w:fldCharType="begin"/>
                        </w:r>
                        <w:r>
                          <w:instrText xml:space="preserve">PAGE   \* MERGEFORMAT</w:instrText>
                        </w:r>
                        <w:r>
                          <w:fldChar w:fldCharType="separate"/>
                        </w:r>
                        <w:r>
                          <w:rPr>
                            <w:lang w:val="zh-CN"/>
                          </w:rPr>
                          <w:t>65</w:t>
                        </w:r>
                        <w:r>
                          <w:fldChar w:fldCharType="end"/>
                        </w:r>
                      </w:p>
                    </w:sdtContent>
                  </w:sdt>
                  <w:p>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sdt>
      <w:sdtPr>
        <w:id w:val="1978341569"/>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47</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2146703404"/>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1297574214"/>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9525" b="3175"/>
          <wp:wrapNone/>
          <wp:docPr id="43" name="图片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6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191"/>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A7E85"/>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2F5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35B8C"/>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065F"/>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C6EF9"/>
    <w:rsid w:val="008D7356"/>
    <w:rsid w:val="008F1F1D"/>
    <w:rsid w:val="00906F56"/>
    <w:rsid w:val="0091774A"/>
    <w:rsid w:val="009228F7"/>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2B48"/>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1A8C"/>
    <w:rsid w:val="00BE22F4"/>
    <w:rsid w:val="00BE26F7"/>
    <w:rsid w:val="00BE3A7B"/>
    <w:rsid w:val="00BF3F1F"/>
    <w:rsid w:val="00BF7963"/>
    <w:rsid w:val="00C07537"/>
    <w:rsid w:val="00C07ACE"/>
    <w:rsid w:val="00C138CA"/>
    <w:rsid w:val="00C156C3"/>
    <w:rsid w:val="00C16C57"/>
    <w:rsid w:val="00C1754E"/>
    <w:rsid w:val="00C243D7"/>
    <w:rsid w:val="00C41240"/>
    <w:rsid w:val="00C43D11"/>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6782B"/>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87329"/>
    <w:rsid w:val="00E914BE"/>
    <w:rsid w:val="00E92E8E"/>
    <w:rsid w:val="00E945FD"/>
    <w:rsid w:val="00E977EE"/>
    <w:rsid w:val="00EA5F18"/>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6B41"/>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2A3492A"/>
    <w:rsid w:val="03D2096A"/>
    <w:rsid w:val="0447488B"/>
    <w:rsid w:val="049B5035"/>
    <w:rsid w:val="05015D85"/>
    <w:rsid w:val="05E94B21"/>
    <w:rsid w:val="075366D6"/>
    <w:rsid w:val="093F7DF8"/>
    <w:rsid w:val="095837D1"/>
    <w:rsid w:val="0ACB0A8C"/>
    <w:rsid w:val="0B636A02"/>
    <w:rsid w:val="0BCE3063"/>
    <w:rsid w:val="0C06083B"/>
    <w:rsid w:val="0C3B1F34"/>
    <w:rsid w:val="0E4E4508"/>
    <w:rsid w:val="0F6953E0"/>
    <w:rsid w:val="106506B0"/>
    <w:rsid w:val="10D026B6"/>
    <w:rsid w:val="125750FC"/>
    <w:rsid w:val="13DF4653"/>
    <w:rsid w:val="13FE0E5F"/>
    <w:rsid w:val="168F7E84"/>
    <w:rsid w:val="18A0709F"/>
    <w:rsid w:val="19ED00A4"/>
    <w:rsid w:val="1B2B6927"/>
    <w:rsid w:val="1BC05B5E"/>
    <w:rsid w:val="1BCD7BFA"/>
    <w:rsid w:val="1BE4554F"/>
    <w:rsid w:val="1FC03C5A"/>
    <w:rsid w:val="202B4DBE"/>
    <w:rsid w:val="20677573"/>
    <w:rsid w:val="21153713"/>
    <w:rsid w:val="21A6640C"/>
    <w:rsid w:val="22286C0E"/>
    <w:rsid w:val="22F96DEE"/>
    <w:rsid w:val="23E5206A"/>
    <w:rsid w:val="25C2204B"/>
    <w:rsid w:val="26E274CB"/>
    <w:rsid w:val="288652F0"/>
    <w:rsid w:val="29560BF0"/>
    <w:rsid w:val="2A8C2756"/>
    <w:rsid w:val="2C783060"/>
    <w:rsid w:val="2D6128FB"/>
    <w:rsid w:val="2D935D9A"/>
    <w:rsid w:val="2E9C6D72"/>
    <w:rsid w:val="2FF84291"/>
    <w:rsid w:val="326C67DD"/>
    <w:rsid w:val="334E0780"/>
    <w:rsid w:val="33BA59C6"/>
    <w:rsid w:val="33C5325B"/>
    <w:rsid w:val="34A77421"/>
    <w:rsid w:val="34A82A87"/>
    <w:rsid w:val="366E6E0B"/>
    <w:rsid w:val="36DC715E"/>
    <w:rsid w:val="37334F62"/>
    <w:rsid w:val="387C31EC"/>
    <w:rsid w:val="3C531CC1"/>
    <w:rsid w:val="3CB57A3B"/>
    <w:rsid w:val="3CF70816"/>
    <w:rsid w:val="3CFC11C3"/>
    <w:rsid w:val="3DAD6ECF"/>
    <w:rsid w:val="3F072749"/>
    <w:rsid w:val="40386390"/>
    <w:rsid w:val="426A6CB0"/>
    <w:rsid w:val="43275185"/>
    <w:rsid w:val="45FA51A7"/>
    <w:rsid w:val="480E112C"/>
    <w:rsid w:val="48A90990"/>
    <w:rsid w:val="49297C58"/>
    <w:rsid w:val="4A6404A9"/>
    <w:rsid w:val="4A907C1D"/>
    <w:rsid w:val="4B3D4A46"/>
    <w:rsid w:val="4C9D1D65"/>
    <w:rsid w:val="4D1A29BD"/>
    <w:rsid w:val="4FF824C6"/>
    <w:rsid w:val="512119FB"/>
    <w:rsid w:val="518D0FA6"/>
    <w:rsid w:val="518E146C"/>
    <w:rsid w:val="51972EBD"/>
    <w:rsid w:val="5287462A"/>
    <w:rsid w:val="5463295C"/>
    <w:rsid w:val="561C36B8"/>
    <w:rsid w:val="5779733A"/>
    <w:rsid w:val="58885D2A"/>
    <w:rsid w:val="5B843A02"/>
    <w:rsid w:val="5C195D77"/>
    <w:rsid w:val="5C38441D"/>
    <w:rsid w:val="5CC65143"/>
    <w:rsid w:val="5CD0728D"/>
    <w:rsid w:val="5E410D41"/>
    <w:rsid w:val="5EB80E83"/>
    <w:rsid w:val="60313A36"/>
    <w:rsid w:val="60ED1D81"/>
    <w:rsid w:val="633A721C"/>
    <w:rsid w:val="63C569F2"/>
    <w:rsid w:val="659A28EE"/>
    <w:rsid w:val="65A80F45"/>
    <w:rsid w:val="660E5E1C"/>
    <w:rsid w:val="681D48E0"/>
    <w:rsid w:val="69C0524F"/>
    <w:rsid w:val="6AA74AF5"/>
    <w:rsid w:val="6B496C86"/>
    <w:rsid w:val="6ED412F9"/>
    <w:rsid w:val="6F87409D"/>
    <w:rsid w:val="706D12CD"/>
    <w:rsid w:val="71254B1C"/>
    <w:rsid w:val="748B34D3"/>
    <w:rsid w:val="7547129A"/>
    <w:rsid w:val="78603D4A"/>
    <w:rsid w:val="78C106B3"/>
    <w:rsid w:val="7A567F6D"/>
    <w:rsid w:val="7B1A3A2C"/>
    <w:rsid w:val="7C71581C"/>
    <w:rsid w:val="7CB56AAD"/>
    <w:rsid w:val="7CD61AEE"/>
    <w:rsid w:val="7DC779FA"/>
    <w:rsid w:val="7E823943"/>
    <w:rsid w:val="7F0C7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0"/>
    <w:qFormat/>
    <w:uiPriority w:val="0"/>
    <w:pPr>
      <w:ind w:firstLine="420" w:firstLineChars="200"/>
    </w:pPr>
  </w:style>
  <w:style w:type="paragraph" w:styleId="8">
    <w:name w:val="Document Map"/>
    <w:basedOn w:val="1"/>
    <w:link w:val="62"/>
    <w:qFormat/>
    <w:uiPriority w:val="0"/>
    <w:rPr>
      <w:rFonts w:ascii="宋体"/>
      <w:sz w:val="18"/>
      <w:szCs w:val="18"/>
    </w:rPr>
  </w:style>
  <w:style w:type="paragraph" w:styleId="9">
    <w:name w:val="annotation text"/>
    <w:basedOn w:val="1"/>
    <w:link w:val="53"/>
    <w:qFormat/>
    <w:uiPriority w:val="0"/>
    <w:pPr>
      <w:jc w:val="left"/>
    </w:pPr>
    <w:rPr>
      <w:rFonts w:asciiTheme="minorHAnsi" w:hAnsiTheme="minorHAnsi" w:eastAsiaTheme="minorEastAsia" w:cstheme="minorBidi"/>
      <w:sz w:val="18"/>
      <w:szCs w:val="22"/>
    </w:rPr>
  </w:style>
  <w:style w:type="paragraph" w:styleId="10">
    <w:name w:val="Body Text"/>
    <w:basedOn w:val="1"/>
    <w:next w:val="1"/>
    <w:link w:val="63"/>
    <w:qFormat/>
    <w:uiPriority w:val="0"/>
    <w:pPr>
      <w:spacing w:after="120"/>
    </w:pPr>
  </w:style>
  <w:style w:type="paragraph" w:styleId="11">
    <w:name w:val="Body Text Indent"/>
    <w:basedOn w:val="1"/>
    <w:link w:val="40"/>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ody Text Indent 2"/>
    <w:basedOn w:val="1"/>
    <w:link w:val="43"/>
    <w:qFormat/>
    <w:uiPriority w:val="0"/>
    <w:pPr>
      <w:spacing w:after="120" w:line="480" w:lineRule="auto"/>
      <w:ind w:left="420" w:leftChars="200"/>
    </w:pPr>
  </w:style>
  <w:style w:type="paragraph" w:styleId="17">
    <w:name w:val="Balloon Text"/>
    <w:basedOn w:val="1"/>
    <w:link w:val="49"/>
    <w:qFormat/>
    <w:uiPriority w:val="0"/>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line="360" w:lineRule="auto"/>
    </w:pPr>
    <w:rPr>
      <w:rFonts w:eastAsia="微软雅黑"/>
      <w:sz w:val="24"/>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44"/>
    <w:qFormat/>
    <w:uiPriority w:val="0"/>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Title"/>
    <w:basedOn w:val="1"/>
    <w:next w:val="1"/>
    <w:link w:val="66"/>
    <w:qFormat/>
    <w:uiPriority w:val="10"/>
    <w:pPr>
      <w:spacing w:before="240" w:after="60"/>
      <w:jc w:val="center"/>
      <w:outlineLvl w:val="0"/>
    </w:pPr>
    <w:rPr>
      <w:rFonts w:asciiTheme="majorHAnsi" w:hAnsiTheme="majorHAnsi" w:cstheme="majorBidi"/>
      <w:b/>
      <w:bCs/>
      <w:sz w:val="32"/>
      <w:szCs w:val="32"/>
    </w:rPr>
  </w:style>
  <w:style w:type="paragraph" w:styleId="28">
    <w:name w:val="annotation subject"/>
    <w:basedOn w:val="9"/>
    <w:next w:val="9"/>
    <w:link w:val="60"/>
    <w:qFormat/>
    <w:uiPriority w:val="0"/>
    <w:rPr>
      <w:b/>
      <w:bCs/>
      <w:sz w:val="21"/>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qFormat/>
    <w:uiPriority w:val="99"/>
    <w:rPr>
      <w:color w:val="0000FF"/>
      <w:u w:val="single"/>
    </w:rPr>
  </w:style>
  <w:style w:type="character" w:styleId="34">
    <w:name w:val="annotation reference"/>
    <w:basedOn w:val="31"/>
    <w:qFormat/>
    <w:uiPriority w:val="99"/>
    <w:rPr>
      <w:sz w:val="21"/>
      <w:szCs w:val="21"/>
    </w:rPr>
  </w:style>
  <w:style w:type="character" w:customStyle="1" w:styleId="35">
    <w:name w:val="标题 2 字符"/>
    <w:basedOn w:val="31"/>
    <w:link w:val="4"/>
    <w:qFormat/>
    <w:uiPriority w:val="0"/>
    <w:rPr>
      <w:rFonts w:ascii="Arial" w:hAnsi="Arial" w:eastAsia="黑体" w:cs="Times New Roman"/>
      <w:b/>
      <w:bCs/>
      <w:sz w:val="32"/>
      <w:szCs w:val="32"/>
    </w:rPr>
  </w:style>
  <w:style w:type="character" w:customStyle="1" w:styleId="36">
    <w:name w:val="标题 3 字符"/>
    <w:basedOn w:val="31"/>
    <w:link w:val="5"/>
    <w:qFormat/>
    <w:uiPriority w:val="0"/>
    <w:rPr>
      <w:rFonts w:ascii="Times New Roman" w:hAnsi="Times New Roman" w:eastAsia="宋体" w:cs="Times New Roman"/>
      <w:b/>
      <w:bCs/>
      <w:sz w:val="32"/>
      <w:szCs w:val="32"/>
    </w:rPr>
  </w:style>
  <w:style w:type="character" w:customStyle="1" w:styleId="37">
    <w:name w:val="标题 1 字符"/>
    <w:basedOn w:val="31"/>
    <w:link w:val="3"/>
    <w:qFormat/>
    <w:uiPriority w:val="0"/>
    <w:rPr>
      <w:rFonts w:ascii="Times New Roman" w:hAnsi="Times New Roman" w:eastAsia="宋体" w:cs="Times New Roman"/>
      <w:b/>
      <w:bCs/>
      <w:kern w:val="44"/>
      <w:sz w:val="44"/>
      <w:szCs w:val="44"/>
    </w:rPr>
  </w:style>
  <w:style w:type="character" w:customStyle="1" w:styleId="38">
    <w:name w:val="页眉 字符"/>
    <w:basedOn w:val="31"/>
    <w:link w:val="19"/>
    <w:qFormat/>
    <w:uiPriority w:val="0"/>
    <w:rPr>
      <w:sz w:val="18"/>
      <w:szCs w:val="18"/>
    </w:rPr>
  </w:style>
  <w:style w:type="character" w:customStyle="1" w:styleId="39">
    <w:name w:val="页脚 字符"/>
    <w:basedOn w:val="31"/>
    <w:link w:val="18"/>
    <w:qFormat/>
    <w:uiPriority w:val="99"/>
    <w:rPr>
      <w:sz w:val="18"/>
      <w:szCs w:val="18"/>
    </w:rPr>
  </w:style>
  <w:style w:type="character" w:customStyle="1" w:styleId="40">
    <w:name w:val="正文文本缩进 字符"/>
    <w:basedOn w:val="31"/>
    <w:link w:val="11"/>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正文文本缩进 2 字符"/>
    <w:basedOn w:val="31"/>
    <w:link w:val="16"/>
    <w:qFormat/>
    <w:uiPriority w:val="0"/>
    <w:rPr>
      <w:rFonts w:ascii="Times New Roman" w:hAnsi="Times New Roman" w:eastAsia="宋体" w:cs="Times New Roman"/>
      <w:szCs w:val="24"/>
    </w:rPr>
  </w:style>
  <w:style w:type="character" w:customStyle="1" w:styleId="44">
    <w:name w:val="正文文本缩进 3 字符"/>
    <w:basedOn w:val="31"/>
    <w:link w:val="23"/>
    <w:qFormat/>
    <w:uiPriority w:val="0"/>
    <w:rPr>
      <w:rFonts w:ascii="Times New Roman" w:hAnsi="Times New Roman" w:eastAsia="宋体" w:cs="Times New Roman"/>
      <w:sz w:val="16"/>
      <w:szCs w:val="16"/>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
    <w:name w:val="表格"/>
    <w:basedOn w:val="1"/>
    <w:qFormat/>
    <w:uiPriority w:val="0"/>
    <w:pPr>
      <w:spacing w:line="400" w:lineRule="exact"/>
    </w:pPr>
    <w:rPr>
      <w:sz w:val="24"/>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character" w:customStyle="1" w:styleId="48">
    <w:name w:val="（符号）邀请函中一、"/>
    <w:basedOn w:val="31"/>
    <w:qFormat/>
    <w:uiPriority w:val="0"/>
    <w:rPr>
      <w:rFonts w:ascii="黑体" w:hAnsi="黑体" w:eastAsia="黑体"/>
      <w:b/>
      <w:bCs/>
      <w:sz w:val="24"/>
    </w:rPr>
  </w:style>
  <w:style w:type="character" w:customStyle="1" w:styleId="49">
    <w:name w:val="批注框文本 字符"/>
    <w:basedOn w:val="31"/>
    <w:link w:val="17"/>
    <w:qFormat/>
    <w:uiPriority w:val="0"/>
    <w:rPr>
      <w:rFonts w:ascii="Times New Roman" w:hAnsi="Times New Roman" w:eastAsia="宋体" w:cs="Times New Roman"/>
      <w:sz w:val="18"/>
      <w:szCs w:val="18"/>
    </w:rPr>
  </w:style>
  <w:style w:type="character" w:customStyle="1" w:styleId="50">
    <w:name w:val="正文缩进 字符"/>
    <w:link w:val="7"/>
    <w:qFormat/>
    <w:uiPriority w:val="0"/>
    <w:rPr>
      <w:rFonts w:ascii="Times New Roman" w:hAnsi="Times New Roman" w:eastAsia="宋体" w:cs="Times New Roman"/>
      <w:szCs w:val="24"/>
    </w:rPr>
  </w:style>
  <w:style w:type="character" w:customStyle="1" w:styleId="51">
    <w:name w:val="Char Char9"/>
    <w:qFormat/>
    <w:uiPriority w:val="0"/>
    <w:rPr>
      <w:kern w:val="2"/>
      <w:sz w:val="21"/>
    </w:rPr>
  </w:style>
  <w:style w:type="character" w:customStyle="1" w:styleId="52">
    <w:name w:val="批注文字 Char"/>
    <w:qFormat/>
    <w:uiPriority w:val="0"/>
    <w:rPr>
      <w:sz w:val="18"/>
    </w:rPr>
  </w:style>
  <w:style w:type="character" w:customStyle="1" w:styleId="53">
    <w:name w:val="批注文字 字符"/>
    <w:basedOn w:val="31"/>
    <w:link w:val="9"/>
    <w:qFormat/>
    <w:uiPriority w:val="0"/>
    <w:rPr>
      <w:rFonts w:ascii="Times New Roman" w:hAnsi="Times New Roman" w:eastAsia="宋体" w:cs="Times New Roman"/>
      <w:szCs w:val="24"/>
    </w:rPr>
  </w:style>
  <w:style w:type="character" w:customStyle="1" w:styleId="54">
    <w:name w:val="纯文本 Char"/>
    <w:unhideWhenUsed/>
    <w:qFormat/>
    <w:uiPriority w:val="0"/>
    <w:rPr>
      <w:rFonts w:ascii="宋体" w:hAnsi="Tms Rmn" w:eastAsia="宋体"/>
    </w:rPr>
  </w:style>
  <w:style w:type="character" w:customStyle="1" w:styleId="55">
    <w:name w:val="纯文本 字符"/>
    <w:basedOn w:val="31"/>
    <w:link w:val="14"/>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customStyle="1" w:styleId="58">
    <w:name w:val="列表段落1"/>
    <w:basedOn w:val="1"/>
    <w:link w:val="59"/>
    <w:qFormat/>
    <w:uiPriority w:val="0"/>
    <w:pPr>
      <w:ind w:firstLine="420" w:firstLineChars="200"/>
    </w:pPr>
  </w:style>
  <w:style w:type="character" w:customStyle="1" w:styleId="59">
    <w:name w:val="列表段落 字符"/>
    <w:link w:val="58"/>
    <w:qFormat/>
    <w:uiPriority w:val="0"/>
    <w:rPr>
      <w:rFonts w:ascii="Times New Roman" w:hAnsi="Times New Roman" w:eastAsia="宋体" w:cs="Times New Roman"/>
      <w:szCs w:val="24"/>
    </w:rPr>
  </w:style>
  <w:style w:type="character" w:customStyle="1" w:styleId="60">
    <w:name w:val="批注主题 字符"/>
    <w:basedOn w:val="53"/>
    <w:link w:val="28"/>
    <w:qFormat/>
    <w:uiPriority w:val="0"/>
    <w:rPr>
      <w:rFonts w:ascii="Times New Roman" w:hAnsi="Times New Roman" w:eastAsia="宋体" w:cs="Times New Roman"/>
      <w:b/>
      <w:bCs/>
      <w:szCs w:val="24"/>
    </w:rPr>
  </w:style>
  <w:style w:type="paragraph" w:customStyle="1" w:styleId="61">
    <w:name w:val="Char Char Char Char Char Char Char Char Char Char Char Char Char Char1 Char Char Char Char"/>
    <w:basedOn w:val="1"/>
    <w:qFormat/>
    <w:uiPriority w:val="0"/>
    <w:rPr>
      <w:szCs w:val="21"/>
    </w:rPr>
  </w:style>
  <w:style w:type="character" w:customStyle="1" w:styleId="62">
    <w:name w:val="文档结构图 字符"/>
    <w:basedOn w:val="31"/>
    <w:link w:val="8"/>
    <w:qFormat/>
    <w:uiPriority w:val="0"/>
    <w:rPr>
      <w:rFonts w:ascii="宋体" w:hAnsi="Times New Roman" w:eastAsia="宋体" w:cs="Times New Roman"/>
      <w:sz w:val="18"/>
      <w:szCs w:val="18"/>
    </w:rPr>
  </w:style>
  <w:style w:type="character" w:customStyle="1" w:styleId="63">
    <w:name w:val="正文文本 字符"/>
    <w:basedOn w:val="31"/>
    <w:link w:val="10"/>
    <w:qFormat/>
    <w:uiPriority w:val="0"/>
    <w:rPr>
      <w:rFonts w:ascii="Times New Roman" w:hAnsi="Times New Roman" w:eastAsia="宋体" w:cs="Times New Roman"/>
      <w:szCs w:val="24"/>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font31"/>
    <w:basedOn w:val="31"/>
    <w:qFormat/>
    <w:uiPriority w:val="0"/>
    <w:rPr>
      <w:rFonts w:hint="eastAsia" w:ascii="宋体" w:hAnsi="宋体" w:eastAsia="宋体" w:cs="宋体"/>
      <w:color w:val="000000"/>
      <w:sz w:val="21"/>
      <w:szCs w:val="21"/>
      <w:u w:val="none"/>
    </w:rPr>
  </w:style>
  <w:style w:type="character" w:customStyle="1" w:styleId="66">
    <w:name w:val="标题 字符"/>
    <w:basedOn w:val="31"/>
    <w:link w:val="27"/>
    <w:qFormat/>
    <w:uiPriority w:val="10"/>
    <w:rPr>
      <w:rFonts w:eastAsia="宋体" w:asciiTheme="majorHAnsi" w:hAnsiTheme="majorHAnsi" w:cstheme="majorBidi"/>
      <w:b/>
      <w:bCs/>
      <w:kern w:val="2"/>
      <w:sz w:val="32"/>
      <w:szCs w:val="32"/>
    </w:rPr>
  </w:style>
  <w:style w:type="character" w:customStyle="1" w:styleId="67">
    <w:name w:val="font91"/>
    <w:qFormat/>
    <w:uiPriority w:val="0"/>
    <w:rPr>
      <w:rFonts w:hint="eastAsia" w:ascii="宋体" w:hAnsi="宋体" w:eastAsia="宋体" w:cs="宋体"/>
      <w:color w:val="FF0000"/>
      <w:sz w:val="21"/>
      <w:szCs w:val="21"/>
      <w:u w:val="single"/>
    </w:r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9">
    <w:name w:val="标题 5（有编号）（绿盟科技）"/>
    <w:basedOn w:val="1"/>
    <w:next w:val="70"/>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70">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71">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CC0EE-2256-46CA-A754-B7AB92DFF1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5806</Words>
  <Characters>33095</Characters>
  <Lines>275</Lines>
  <Paragraphs>77</Paragraphs>
  <TotalTime>9</TotalTime>
  <ScaleCrop>false</ScaleCrop>
  <LinksUpToDate>false</LinksUpToDate>
  <CharactersWithSpaces>38824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francis</cp:lastModifiedBy>
  <dcterms:modified xsi:type="dcterms:W3CDTF">2021-11-22T06:14:49Z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23189A0977A84216BB9455A4DE02947B</vt:lpwstr>
  </property>
</Properties>
</file>