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sz w:val="30"/>
          <w:szCs w:val="30"/>
        </w:rPr>
      </w:pPr>
    </w:p>
    <w:p>
      <w:pPr>
        <w:jc w:val="center"/>
        <w:rPr>
          <w:rFonts w:ascii="仿宋" w:hAnsi="仿宋" w:eastAsia="仿宋"/>
          <w:sz w:val="30"/>
          <w:szCs w:val="30"/>
        </w:rPr>
      </w:pPr>
    </w:p>
    <w:p>
      <w:pPr>
        <w:jc w:val="center"/>
        <w:rPr>
          <w:rFonts w:ascii="仿宋" w:hAnsi="仿宋" w:eastAsia="仿宋"/>
          <w:sz w:val="30"/>
          <w:szCs w:val="30"/>
        </w:rPr>
      </w:pPr>
    </w:p>
    <w:p>
      <w:pPr>
        <w:jc w:val="center"/>
        <w:rPr>
          <w:rFonts w:ascii="仿宋" w:hAnsi="仿宋" w:eastAsia="仿宋"/>
          <w:sz w:val="30"/>
          <w:szCs w:val="30"/>
        </w:rPr>
      </w:pPr>
    </w:p>
    <w:p>
      <w:pPr>
        <w:spacing w:line="360" w:lineRule="auto"/>
        <w:jc w:val="center"/>
        <w:rPr>
          <w:rFonts w:ascii="仿宋" w:hAnsi="仿宋" w:eastAsia="仿宋"/>
          <w:sz w:val="32"/>
          <w:szCs w:val="32"/>
        </w:rPr>
      </w:pPr>
      <w:r>
        <w:rPr>
          <w:rFonts w:hint="eastAsia" w:ascii="仿宋" w:hAnsi="仿宋" w:eastAsia="仿宋"/>
          <w:sz w:val="32"/>
          <w:szCs w:val="32"/>
        </w:rPr>
        <w:t>采购编号：510186202100171</w:t>
      </w:r>
    </w:p>
    <w:p>
      <w:pPr>
        <w:spacing w:line="360" w:lineRule="auto"/>
        <w:jc w:val="center"/>
        <w:rPr>
          <w:rFonts w:ascii="仿宋" w:hAnsi="仿宋" w:eastAsia="仿宋" w:cs="宋体"/>
          <w:sz w:val="32"/>
          <w:szCs w:val="32"/>
        </w:rPr>
      </w:pPr>
    </w:p>
    <w:p>
      <w:pPr>
        <w:spacing w:line="360" w:lineRule="auto"/>
        <w:jc w:val="center"/>
        <w:rPr>
          <w:rFonts w:hint="eastAsia" w:ascii="仿宋" w:hAnsi="仿宋" w:eastAsia="仿宋" w:cs="宋体"/>
          <w:sz w:val="52"/>
          <w:szCs w:val="52"/>
          <w:lang w:eastAsia="zh-CN"/>
        </w:rPr>
      </w:pPr>
      <w:r>
        <w:rPr>
          <w:rFonts w:hint="eastAsia" w:ascii="仿宋" w:hAnsi="仿宋" w:eastAsia="仿宋" w:cs="宋体"/>
          <w:sz w:val="52"/>
          <w:szCs w:val="52"/>
          <w:lang w:eastAsia="zh-CN"/>
        </w:rPr>
        <w:t>四川天府新区生态环境和城市管理局</w:t>
      </w:r>
    </w:p>
    <w:p>
      <w:pPr>
        <w:spacing w:line="360" w:lineRule="auto"/>
        <w:jc w:val="center"/>
        <w:rPr>
          <w:rFonts w:hint="eastAsia" w:ascii="仿宋" w:hAnsi="仿宋" w:eastAsia="仿宋" w:cs="宋体"/>
          <w:sz w:val="52"/>
          <w:szCs w:val="52"/>
          <w:lang w:eastAsia="zh-CN"/>
        </w:rPr>
      </w:pPr>
      <w:r>
        <w:rPr>
          <w:rFonts w:hint="eastAsia" w:ascii="仿宋" w:hAnsi="仿宋" w:eastAsia="仿宋" w:cs="宋体"/>
          <w:sz w:val="52"/>
          <w:szCs w:val="52"/>
          <w:lang w:eastAsia="zh-CN"/>
        </w:rPr>
        <w:t>四川天府新区森林火灾风险普查项目</w:t>
      </w:r>
    </w:p>
    <w:p>
      <w:pPr>
        <w:jc w:val="center"/>
        <w:rPr>
          <w:rFonts w:ascii="仿宋" w:hAnsi="仿宋" w:eastAsia="仿宋"/>
          <w:sz w:val="52"/>
          <w:szCs w:val="52"/>
        </w:rPr>
      </w:pPr>
    </w:p>
    <w:p>
      <w:pPr>
        <w:jc w:val="center"/>
        <w:rPr>
          <w:rFonts w:ascii="仿宋" w:hAnsi="仿宋" w:eastAsia="仿宋"/>
          <w:sz w:val="52"/>
          <w:szCs w:val="52"/>
        </w:rPr>
      </w:pPr>
      <w:r>
        <w:rPr>
          <w:rFonts w:hint="eastAsia" w:ascii="仿宋" w:hAnsi="仿宋" w:eastAsia="仿宋"/>
          <w:sz w:val="52"/>
          <w:szCs w:val="52"/>
        </w:rPr>
        <w:t>竞</w:t>
      </w:r>
    </w:p>
    <w:p>
      <w:pPr>
        <w:jc w:val="center"/>
        <w:rPr>
          <w:rFonts w:ascii="仿宋" w:hAnsi="仿宋" w:eastAsia="仿宋"/>
          <w:sz w:val="52"/>
          <w:szCs w:val="52"/>
        </w:rPr>
      </w:pPr>
      <w:r>
        <w:rPr>
          <w:rFonts w:hint="eastAsia" w:ascii="仿宋" w:hAnsi="仿宋" w:eastAsia="仿宋"/>
          <w:sz w:val="52"/>
          <w:szCs w:val="52"/>
        </w:rPr>
        <w:t>争</w:t>
      </w:r>
    </w:p>
    <w:p>
      <w:pPr>
        <w:jc w:val="center"/>
        <w:rPr>
          <w:rFonts w:ascii="仿宋" w:hAnsi="仿宋" w:eastAsia="仿宋"/>
          <w:sz w:val="52"/>
          <w:szCs w:val="52"/>
        </w:rPr>
      </w:pPr>
      <w:r>
        <w:rPr>
          <w:rFonts w:hint="eastAsia" w:ascii="仿宋" w:hAnsi="仿宋" w:eastAsia="仿宋"/>
          <w:sz w:val="52"/>
          <w:szCs w:val="52"/>
        </w:rPr>
        <w:t>性</w:t>
      </w:r>
    </w:p>
    <w:p>
      <w:pPr>
        <w:jc w:val="center"/>
        <w:rPr>
          <w:rFonts w:ascii="仿宋" w:hAnsi="仿宋" w:eastAsia="仿宋"/>
          <w:sz w:val="52"/>
          <w:szCs w:val="52"/>
        </w:rPr>
      </w:pPr>
      <w:r>
        <w:rPr>
          <w:rFonts w:hint="eastAsia" w:ascii="仿宋" w:hAnsi="仿宋" w:eastAsia="仿宋"/>
          <w:sz w:val="52"/>
          <w:szCs w:val="52"/>
        </w:rPr>
        <w:t>磋</w:t>
      </w:r>
    </w:p>
    <w:p>
      <w:pPr>
        <w:jc w:val="center"/>
        <w:rPr>
          <w:rFonts w:ascii="仿宋" w:hAnsi="仿宋" w:eastAsia="仿宋"/>
          <w:sz w:val="52"/>
          <w:szCs w:val="52"/>
        </w:rPr>
      </w:pPr>
      <w:r>
        <w:rPr>
          <w:rFonts w:hint="eastAsia" w:ascii="仿宋" w:hAnsi="仿宋" w:eastAsia="仿宋"/>
          <w:sz w:val="52"/>
          <w:szCs w:val="52"/>
        </w:rPr>
        <w:t>商</w:t>
      </w:r>
    </w:p>
    <w:p>
      <w:pPr>
        <w:jc w:val="center"/>
        <w:rPr>
          <w:rFonts w:ascii="仿宋" w:hAnsi="仿宋" w:eastAsia="仿宋"/>
          <w:sz w:val="52"/>
          <w:szCs w:val="52"/>
        </w:rPr>
      </w:pPr>
      <w:r>
        <w:rPr>
          <w:rFonts w:hint="eastAsia" w:ascii="仿宋" w:hAnsi="仿宋" w:eastAsia="仿宋"/>
          <w:sz w:val="52"/>
          <w:szCs w:val="52"/>
        </w:rPr>
        <w:t>文</w:t>
      </w:r>
    </w:p>
    <w:p>
      <w:pPr>
        <w:jc w:val="center"/>
        <w:rPr>
          <w:rFonts w:ascii="仿宋" w:hAnsi="仿宋" w:eastAsia="仿宋"/>
          <w:sz w:val="52"/>
          <w:szCs w:val="52"/>
        </w:rPr>
      </w:pPr>
      <w:r>
        <w:rPr>
          <w:rFonts w:hint="eastAsia" w:ascii="仿宋" w:hAnsi="仿宋" w:eastAsia="仿宋"/>
          <w:sz w:val="52"/>
          <w:szCs w:val="52"/>
        </w:rPr>
        <w:t>件</w:t>
      </w:r>
    </w:p>
    <w:p>
      <w:pPr>
        <w:spacing w:line="360" w:lineRule="auto"/>
        <w:jc w:val="center"/>
        <w:rPr>
          <w:rFonts w:ascii="仿宋" w:hAnsi="仿宋" w:eastAsia="仿宋" w:cs="宋体"/>
          <w:sz w:val="32"/>
          <w:szCs w:val="32"/>
        </w:rPr>
      </w:pPr>
    </w:p>
    <w:p>
      <w:pPr>
        <w:spacing w:line="360" w:lineRule="auto"/>
        <w:jc w:val="center"/>
        <w:rPr>
          <w:rFonts w:ascii="仿宋" w:hAnsi="仿宋" w:eastAsia="仿宋" w:cs="宋体"/>
          <w:sz w:val="32"/>
          <w:szCs w:val="32"/>
        </w:rPr>
      </w:pPr>
      <w:r>
        <w:rPr>
          <w:rFonts w:hint="eastAsia" w:ascii="仿宋" w:hAnsi="仿宋" w:eastAsia="仿宋" w:cs="宋体"/>
          <w:sz w:val="32"/>
          <w:szCs w:val="32"/>
        </w:rPr>
        <w:t>四川天府新区生态环境和城市管理局</w:t>
      </w:r>
    </w:p>
    <w:p>
      <w:pPr>
        <w:spacing w:line="360" w:lineRule="auto"/>
        <w:jc w:val="center"/>
        <w:rPr>
          <w:rFonts w:ascii="仿宋" w:hAnsi="仿宋" w:eastAsia="仿宋" w:cs="宋体"/>
          <w:sz w:val="32"/>
          <w:szCs w:val="32"/>
        </w:rPr>
      </w:pPr>
      <w:r>
        <w:rPr>
          <w:rFonts w:hint="eastAsia" w:ascii="仿宋" w:hAnsi="仿宋" w:eastAsia="仿宋" w:cs="宋体"/>
          <w:sz w:val="32"/>
          <w:szCs w:val="32"/>
        </w:rPr>
        <w:t>四川成与诚招标代理有限公司</w:t>
      </w:r>
    </w:p>
    <w:p>
      <w:pPr>
        <w:spacing w:line="360" w:lineRule="auto"/>
        <w:jc w:val="center"/>
        <w:rPr>
          <w:rFonts w:ascii="仿宋" w:hAnsi="仿宋" w:eastAsia="仿宋" w:cs="宋体"/>
          <w:sz w:val="32"/>
          <w:szCs w:val="32"/>
        </w:rPr>
      </w:pPr>
      <w:r>
        <w:rPr>
          <w:rFonts w:hint="eastAsia" w:ascii="仿宋" w:hAnsi="仿宋" w:eastAsia="仿宋" w:cs="宋体"/>
          <w:sz w:val="32"/>
          <w:szCs w:val="32"/>
        </w:rPr>
        <w:t>共同编制</w:t>
      </w:r>
    </w:p>
    <w:p>
      <w:pPr>
        <w:spacing w:line="360" w:lineRule="auto"/>
        <w:jc w:val="center"/>
        <w:rPr>
          <w:rFonts w:ascii="仿宋" w:hAnsi="仿宋" w:eastAsia="仿宋" w:cs="宋体"/>
          <w:sz w:val="32"/>
          <w:szCs w:val="32"/>
        </w:rPr>
      </w:pPr>
      <w:r>
        <w:rPr>
          <w:rFonts w:hint="eastAsia" w:ascii="仿宋" w:hAnsi="仿宋" w:eastAsia="仿宋" w:cs="宋体"/>
          <w:sz w:val="32"/>
          <w:szCs w:val="32"/>
        </w:rPr>
        <w:t>二〇二一年八月</w:t>
      </w:r>
    </w:p>
    <w:p>
      <w:pPr>
        <w:jc w:val="center"/>
        <w:rPr>
          <w:rFonts w:ascii="仿宋" w:hAnsi="仿宋" w:eastAsia="仿宋" w:cs="仿宋"/>
          <w:sz w:val="36"/>
          <w:szCs w:val="44"/>
        </w:rPr>
        <w:sectPr>
          <w:headerReference r:id="rId4" w:type="first"/>
          <w:footerReference r:id="rId7" w:type="first"/>
          <w:headerReference r:id="rId3" w:type="default"/>
          <w:footerReference r:id="rId5" w:type="default"/>
          <w:footerReference r:id="rId6" w:type="even"/>
          <w:pgSz w:w="11907" w:h="16840"/>
          <w:pgMar w:top="1440" w:right="1474" w:bottom="1440" w:left="1474" w:header="425" w:footer="992" w:gutter="0"/>
          <w:cols w:space="0" w:num="1"/>
          <w:titlePg/>
          <w:docGrid w:linePitch="312" w:charSpace="0"/>
        </w:sectPr>
      </w:pPr>
    </w:p>
    <w:p>
      <w:pPr>
        <w:jc w:val="center"/>
        <w:rPr>
          <w:rFonts w:ascii="仿宋" w:hAnsi="仿宋" w:eastAsia="仿宋" w:cs="仿宋"/>
          <w:sz w:val="36"/>
          <w:szCs w:val="44"/>
        </w:rPr>
      </w:pPr>
      <w:r>
        <w:rPr>
          <w:rFonts w:hint="eastAsia" w:ascii="仿宋" w:hAnsi="仿宋" w:eastAsia="仿宋" w:cs="仿宋"/>
          <w:sz w:val="36"/>
          <w:szCs w:val="44"/>
        </w:rPr>
        <w:t>廉洁自律承诺书</w:t>
      </w:r>
    </w:p>
    <w:p>
      <w:pPr>
        <w:spacing w:line="480" w:lineRule="auto"/>
        <w:ind w:firstLine="480" w:firstLineChars="200"/>
        <w:rPr>
          <w:rFonts w:ascii="仿宋" w:hAnsi="仿宋" w:eastAsia="仿宋" w:cs="仿宋"/>
          <w:sz w:val="24"/>
        </w:rPr>
      </w:pPr>
    </w:p>
    <w:p>
      <w:pPr>
        <w:spacing w:line="480" w:lineRule="auto"/>
        <w:ind w:firstLine="480" w:firstLineChars="200"/>
        <w:rPr>
          <w:rFonts w:ascii="仿宋" w:hAnsi="仿宋" w:eastAsia="仿宋" w:cs="仿宋"/>
          <w:sz w:val="24"/>
        </w:rPr>
      </w:pPr>
      <w:r>
        <w:rPr>
          <w:rFonts w:hint="eastAsia" w:ascii="仿宋" w:hAnsi="仿宋" w:eastAsia="仿宋" w:cs="仿宋"/>
          <w:sz w:val="24"/>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rPr>
          <w:rFonts w:ascii="仿宋" w:hAnsi="仿宋" w:eastAsia="仿宋" w:cs="仿宋"/>
          <w:sz w:val="24"/>
        </w:rPr>
      </w:pPr>
      <w:r>
        <w:rPr>
          <w:rFonts w:hint="eastAsia" w:ascii="仿宋" w:hAnsi="仿宋" w:eastAsia="仿宋" w:cs="仿宋"/>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sz w:val="24"/>
        </w:rPr>
      </w:pPr>
      <w:r>
        <w:rPr>
          <w:rFonts w:hint="eastAsia" w:ascii="仿宋" w:hAnsi="仿宋" w:eastAsia="仿宋" w:cs="仿宋"/>
          <w:sz w:val="24"/>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sz w:val="24"/>
        </w:rPr>
      </w:pPr>
      <w:r>
        <w:rPr>
          <w:rFonts w:hint="eastAsia" w:ascii="仿宋" w:hAnsi="仿宋" w:eastAsia="仿宋" w:cs="仿宋"/>
          <w:sz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sz w:val="24"/>
        </w:rPr>
      </w:pPr>
      <w:r>
        <w:rPr>
          <w:rFonts w:hint="eastAsia" w:ascii="仿宋" w:hAnsi="仿宋" w:eastAsia="仿宋" w:cs="仿宋"/>
          <w:sz w:val="24"/>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sz w:val="24"/>
        </w:rPr>
      </w:pPr>
      <w:r>
        <w:rPr>
          <w:rFonts w:hint="eastAsia" w:ascii="仿宋" w:hAnsi="仿宋" w:eastAsia="仿宋" w:cs="仿宋"/>
          <w:sz w:val="24"/>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sz w:val="24"/>
        </w:rPr>
      </w:pPr>
      <w:r>
        <w:rPr>
          <w:rFonts w:hint="eastAsia" w:ascii="仿宋" w:hAnsi="仿宋" w:eastAsia="仿宋" w:cs="仿宋"/>
          <w:sz w:val="24"/>
        </w:rPr>
        <w:t>举报电话：028-83475775</w:t>
      </w:r>
    </w:p>
    <w:p>
      <w:pPr>
        <w:spacing w:line="480" w:lineRule="auto"/>
        <w:ind w:firstLine="480" w:firstLineChars="200"/>
        <w:jc w:val="left"/>
        <w:rPr>
          <w:rFonts w:ascii="仿宋" w:hAnsi="仿宋" w:eastAsia="仿宋" w:cs="仿宋"/>
          <w:sz w:val="24"/>
        </w:rPr>
      </w:pPr>
    </w:p>
    <w:p>
      <w:pPr>
        <w:spacing w:line="480" w:lineRule="auto"/>
        <w:ind w:firstLine="480" w:firstLineChars="200"/>
        <w:jc w:val="right"/>
        <w:rPr>
          <w:rFonts w:ascii="仿宋" w:hAnsi="仿宋" w:eastAsia="仿宋" w:cs="宋体"/>
          <w:sz w:val="24"/>
        </w:rPr>
      </w:pPr>
      <w:r>
        <w:rPr>
          <w:rFonts w:hint="eastAsia" w:ascii="仿宋" w:hAnsi="仿宋" w:eastAsia="仿宋" w:cs="宋体"/>
          <w:sz w:val="24"/>
        </w:rPr>
        <w:t>四川成与诚招标代理有限公司</w:t>
      </w:r>
    </w:p>
    <w:p>
      <w:pPr>
        <w:spacing w:line="360" w:lineRule="auto"/>
        <w:jc w:val="center"/>
        <w:rPr>
          <w:rFonts w:ascii="仿宋" w:hAnsi="仿宋" w:eastAsia="仿宋" w:cs="仿宋"/>
          <w:sz w:val="36"/>
          <w:szCs w:val="44"/>
        </w:rPr>
      </w:pPr>
      <w:r>
        <w:rPr>
          <w:rFonts w:hint="eastAsia" w:ascii="仿宋" w:hAnsi="仿宋" w:eastAsia="仿宋" w:cs="仿宋"/>
          <w:sz w:val="36"/>
          <w:szCs w:val="44"/>
        </w:rPr>
        <w:t>交通指引</w:t>
      </w:r>
    </w:p>
    <w:p>
      <w:pPr>
        <w:spacing w:line="480" w:lineRule="auto"/>
        <w:ind w:firstLine="480" w:firstLineChars="200"/>
        <w:rPr>
          <w:rFonts w:ascii="仿宋" w:hAnsi="仿宋" w:eastAsia="仿宋" w:cs="仿宋"/>
          <w:sz w:val="24"/>
          <w:szCs w:val="32"/>
        </w:rPr>
      </w:pP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四川成与诚招标代理有限公司位于四川省成都市高新区锦尚西一路</w:t>
      </w:r>
      <w:r>
        <w:rPr>
          <w:rFonts w:hint="eastAsia" w:ascii="仿宋" w:hAnsi="仿宋" w:eastAsia="仿宋" w:cs="仿宋"/>
          <w:b/>
          <w:bCs/>
          <w:sz w:val="24"/>
          <w:szCs w:val="32"/>
        </w:rPr>
        <w:t>楚峰国际中心45A03号（44层）</w:t>
      </w:r>
      <w:r>
        <w:rPr>
          <w:rFonts w:hint="eastAsia" w:ascii="仿宋" w:hAnsi="仿宋" w:eastAsia="仿宋" w:cs="仿宋"/>
          <w:sz w:val="24"/>
          <w:szCs w:val="32"/>
        </w:rPr>
        <w:t>，可采用以下交通方式：</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1、地铁：1号线孵化园地铁站A口，步行300米即可到达。</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2、自驾：高德地图导航输入“楚峰国际中心”，停车场入口位于锦尚西一路。</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3、建议将车辆停放于-</w:t>
      </w:r>
      <w:r>
        <w:rPr>
          <w:rFonts w:ascii="仿宋" w:hAnsi="仿宋" w:eastAsia="仿宋" w:cs="仿宋"/>
          <w:sz w:val="24"/>
          <w:szCs w:val="32"/>
        </w:rPr>
        <w:t>5</w:t>
      </w:r>
      <w:r>
        <w:rPr>
          <w:rFonts w:hint="eastAsia" w:ascii="仿宋" w:hAnsi="仿宋" w:eastAsia="仿宋" w:cs="仿宋"/>
          <w:sz w:val="24"/>
          <w:szCs w:val="32"/>
        </w:rPr>
        <w:t>层，乘地下客梯至一楼大堂（地下客梯只能到一楼）。来访人员在大堂选乘高区单/双层客梯上楼；大件样品可直接从货梯上楼。</w:t>
      </w:r>
    </w:p>
    <w:p>
      <w:pPr>
        <w:spacing w:line="480" w:lineRule="auto"/>
        <w:jc w:val="center"/>
        <w:rPr>
          <w:rFonts w:ascii="仿宋" w:hAnsi="仿宋" w:eastAsia="仿宋" w:cs="仿宋"/>
          <w:sz w:val="36"/>
          <w:szCs w:val="44"/>
        </w:rPr>
      </w:pPr>
      <w:r>
        <w:rPr>
          <w:rFonts w:ascii="仿宋" w:hAnsi="仿宋" w:eastAsia="仿宋"/>
        </w:rPr>
        <w:drawing>
          <wp:anchor distT="0" distB="0" distL="114300" distR="114300" simplePos="0" relativeHeight="251667456"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8">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sz w:val="24"/>
          <w:szCs w:val="32"/>
        </w:rPr>
        <w:br w:type="page"/>
      </w:r>
      <w:r>
        <w:rPr>
          <w:rFonts w:hint="eastAsia" w:ascii="仿宋" w:hAnsi="仿宋" w:eastAsia="仿宋" w:cs="仿宋"/>
          <w:sz w:val="36"/>
          <w:szCs w:val="44"/>
        </w:rPr>
        <w:t>温馨提示</w:t>
      </w:r>
    </w:p>
    <w:p>
      <w:pPr>
        <w:spacing w:line="360" w:lineRule="auto"/>
        <w:rPr>
          <w:rFonts w:ascii="仿宋" w:hAnsi="仿宋" w:eastAsia="仿宋" w:cs="仿宋"/>
          <w:sz w:val="24"/>
        </w:rPr>
      </w:pPr>
      <w:r>
        <w:rPr>
          <w:rFonts w:hint="eastAsia" w:ascii="仿宋" w:hAnsi="仿宋" w:eastAsia="仿宋" w:cs="仿宋"/>
          <w:sz w:val="24"/>
        </w:rPr>
        <w:t>各供应商：</w:t>
      </w:r>
    </w:p>
    <w:p>
      <w:pPr>
        <w:spacing w:line="360" w:lineRule="auto"/>
        <w:ind w:firstLine="480" w:firstLineChars="200"/>
        <w:rPr>
          <w:rFonts w:ascii="仿宋" w:hAnsi="仿宋" w:eastAsia="仿宋" w:cs="仿宋"/>
          <w:sz w:val="24"/>
        </w:rPr>
      </w:pPr>
      <w:r>
        <w:rPr>
          <w:rFonts w:hint="eastAsia" w:ascii="仿宋" w:hAnsi="仿宋" w:eastAsia="仿宋" w:cs="仿宋"/>
          <w:sz w:val="24"/>
        </w:rPr>
        <w:t>欢迎参与本次采购活动，为优化政府采购营商环境，减少供应商参加政府采购活动成本，温馨提示如下：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一、报名：注意报名的截止时间、报名的方式以及需要提供的资料，任何一项不满足的将拒绝接收。</w:t>
      </w:r>
    </w:p>
    <w:p>
      <w:pPr>
        <w:spacing w:line="360" w:lineRule="auto"/>
        <w:ind w:firstLine="480" w:firstLineChars="200"/>
        <w:rPr>
          <w:rFonts w:ascii="仿宋" w:hAnsi="仿宋" w:eastAsia="仿宋" w:cs="仿宋"/>
          <w:sz w:val="24"/>
        </w:rPr>
      </w:pPr>
      <w:r>
        <w:rPr>
          <w:rFonts w:hint="eastAsia" w:ascii="仿宋" w:hAnsi="仿宋" w:eastAsia="仿宋" w:cs="仿宋"/>
          <w:sz w:val="24"/>
        </w:rPr>
        <w:t>二、保证金：如项目收取保证金，供应商应在规定截止时间前足额交纳，以到账时间为准。未中标（成交）供应商的保证金将在结果公告后5个工作日内原路径退还，中标（成交）供应商应凭借采购合同复印件办理保证金退还，我司将在5个工作日内原路径退还。</w:t>
      </w:r>
    </w:p>
    <w:p>
      <w:pPr>
        <w:spacing w:line="360" w:lineRule="auto"/>
        <w:ind w:firstLine="480" w:firstLineChars="200"/>
        <w:rPr>
          <w:rFonts w:ascii="仿宋" w:hAnsi="仿宋" w:eastAsia="仿宋" w:cs="仿宋"/>
          <w:sz w:val="24"/>
        </w:rPr>
      </w:pPr>
      <w:r>
        <w:rPr>
          <w:rFonts w:hint="eastAsia" w:ascii="仿宋" w:hAnsi="仿宋" w:eastAsia="仿宋" w:cs="仿宋"/>
          <w:sz w:val="24"/>
        </w:rPr>
        <w:t>三、制作投标（响应）文件：注意采购文件中的资格要求和实质性要求，任何一条不满足的将作无效处理。注意采购文件中的评分要求，未按要求提供证明材料的将不予认可。</w:t>
      </w:r>
    </w:p>
    <w:p>
      <w:pPr>
        <w:spacing w:line="360" w:lineRule="auto"/>
        <w:ind w:firstLine="480" w:firstLineChars="200"/>
        <w:rPr>
          <w:rFonts w:ascii="仿宋" w:hAnsi="仿宋" w:eastAsia="仿宋" w:cs="仿宋"/>
          <w:sz w:val="24"/>
        </w:rPr>
      </w:pPr>
      <w:r>
        <w:rPr>
          <w:rFonts w:hint="eastAsia" w:ascii="仿宋" w:hAnsi="仿宋" w:eastAsia="仿宋" w:cs="仿宋"/>
          <w:sz w:val="24"/>
        </w:rPr>
        <w:t>四、投标（响应）：注意投标（响应）截止时间和递交文件的地点，未按要求密封或逾期送达的将拒绝接收。</w:t>
      </w:r>
    </w:p>
    <w:p>
      <w:pPr>
        <w:spacing w:line="360" w:lineRule="auto"/>
        <w:ind w:firstLine="480" w:firstLineChars="200"/>
        <w:rPr>
          <w:rFonts w:ascii="仿宋" w:hAnsi="仿宋" w:eastAsia="仿宋" w:cs="仿宋"/>
          <w:sz w:val="24"/>
        </w:rPr>
      </w:pPr>
      <w:r>
        <w:rPr>
          <w:rFonts w:hint="eastAsia" w:ascii="仿宋" w:hAnsi="仿宋" w:eastAsia="仿宋" w:cs="仿宋"/>
          <w:sz w:val="24"/>
        </w:rPr>
        <w:t>五、结果查询：结果公告将在发布采购公告的同一网站进行公布，供应商应自行关注，任何询问项目评审情况和中标（成交）情况的行为都将被拒绝。</w:t>
      </w:r>
    </w:p>
    <w:p>
      <w:pPr>
        <w:spacing w:line="360" w:lineRule="auto"/>
        <w:ind w:firstLine="480" w:firstLineChars="200"/>
        <w:rPr>
          <w:rFonts w:ascii="仿宋" w:hAnsi="仿宋" w:eastAsia="仿宋" w:cs="仿宋"/>
          <w:sz w:val="24"/>
        </w:rPr>
      </w:pPr>
      <w:r>
        <w:rPr>
          <w:rFonts w:hint="eastAsia" w:ascii="仿宋" w:hAnsi="仿宋" w:eastAsia="仿宋" w:cs="仿宋"/>
          <w:sz w:val="24"/>
        </w:rPr>
        <w:t>六、服务费：中标（成交）结果公布后，中标（成交）人应及时足额缴纳服务费，我司在收到服务费后才可开具发票。</w:t>
      </w:r>
    </w:p>
    <w:p>
      <w:pPr>
        <w:spacing w:line="360" w:lineRule="auto"/>
        <w:ind w:firstLine="480" w:firstLineChars="200"/>
        <w:rPr>
          <w:rFonts w:ascii="仿宋" w:hAnsi="仿宋" w:eastAsia="仿宋" w:cs="仿宋"/>
          <w:sz w:val="24"/>
        </w:rPr>
      </w:pPr>
      <w:r>
        <w:rPr>
          <w:rFonts w:hint="eastAsia" w:ascii="仿宋" w:hAnsi="仿宋" w:eastAsia="仿宋" w:cs="仿宋"/>
          <w:sz w:val="24"/>
        </w:rPr>
        <w:t>七、中标（成交）通知书：我司工作人员将在项目结果公告发布时通知中标（成交）的供应商领取中标（成交）通知书，中标（成交）人应携带单位介绍信原件及领取人身份证复印件（原件备查）前往我司办理领手续。</w:t>
      </w:r>
    </w:p>
    <w:p>
      <w:pPr>
        <w:spacing w:line="360" w:lineRule="auto"/>
        <w:ind w:firstLine="480" w:firstLineChars="200"/>
        <w:jc w:val="left"/>
        <w:rPr>
          <w:rFonts w:ascii="仿宋" w:hAnsi="仿宋" w:eastAsia="仿宋" w:cs="仿宋"/>
          <w:sz w:val="24"/>
          <w:szCs w:val="32"/>
        </w:rPr>
      </w:pPr>
      <w:r>
        <w:rPr>
          <w:rFonts w:hint="eastAsia" w:ascii="仿宋" w:hAnsi="仿宋" w:eastAsia="仿宋" w:cs="仿宋"/>
          <w:sz w:val="24"/>
        </w:rPr>
        <w:t>八、采购合同：中标（成交）人应在招标文件规定的期限内凭中标（成交）通知书与采购人签订采购合同。</w:t>
      </w:r>
    </w:p>
    <w:p>
      <w:pPr>
        <w:widowControl/>
        <w:jc w:val="left"/>
        <w:rPr>
          <w:rFonts w:ascii="仿宋" w:hAnsi="仿宋" w:eastAsia="仿宋"/>
          <w:sz w:val="36"/>
          <w:szCs w:val="32"/>
        </w:rPr>
      </w:pPr>
      <w:r>
        <w:rPr>
          <w:rFonts w:ascii="仿宋" w:hAnsi="仿宋" w:eastAsia="仿宋" w:cs="仿宋"/>
          <w:sz w:val="24"/>
          <w:szCs w:val="32"/>
        </w:rPr>
        <w:br w:type="page"/>
      </w:r>
    </w:p>
    <w:p>
      <w:pPr>
        <w:pStyle w:val="4"/>
        <w:keepNext w:val="0"/>
        <w:keepLines w:val="0"/>
        <w:spacing w:line="360" w:lineRule="exact"/>
        <w:jc w:val="center"/>
        <w:rPr>
          <w:rFonts w:ascii="仿宋" w:hAnsi="仿宋" w:eastAsia="仿宋"/>
          <w:bCs w:val="0"/>
          <w:sz w:val="36"/>
        </w:rPr>
      </w:pPr>
      <w:r>
        <w:rPr>
          <w:rFonts w:hint="eastAsia" w:ascii="仿宋" w:hAnsi="仿宋" w:eastAsia="仿宋"/>
          <w:bCs w:val="0"/>
          <w:sz w:val="36"/>
        </w:rPr>
        <w:t>目    录</w:t>
      </w:r>
    </w:p>
    <w:p>
      <w:pPr>
        <w:rPr>
          <w:rFonts w:ascii="仿宋" w:hAnsi="仿宋" w:eastAsia="仿宋"/>
        </w:rPr>
      </w:pPr>
    </w:p>
    <w:p>
      <w:pPr>
        <w:pStyle w:val="19"/>
        <w:tabs>
          <w:tab w:val="right" w:leader="dot" w:pos="8959"/>
        </w:tabs>
        <w:rPr>
          <w:rFonts w:ascii="仿宋" w:hAnsi="仿宋" w:eastAsia="仿宋"/>
        </w:rPr>
      </w:pPr>
      <w:r>
        <w:rPr>
          <w:rFonts w:ascii="仿宋" w:hAnsi="仿宋" w:eastAsia="仿宋"/>
        </w:rPr>
        <w:fldChar w:fldCharType="begin"/>
      </w:r>
      <w:r>
        <w:rPr>
          <w:rFonts w:ascii="仿宋" w:hAnsi="仿宋" w:eastAsia="仿宋"/>
        </w:rPr>
        <w:instrText xml:space="preserve"> TOC \o "1-1" \h \z \u </w:instrText>
      </w:r>
      <w:r>
        <w:rPr>
          <w:rFonts w:ascii="仿宋" w:hAnsi="仿宋" w:eastAsia="仿宋"/>
        </w:rPr>
        <w:fldChar w:fldCharType="separate"/>
      </w:r>
      <w:r>
        <w:fldChar w:fldCharType="begin"/>
      </w:r>
      <w:r>
        <w:instrText xml:space="preserve"> HYPERLINK \l "_Toc2684" </w:instrText>
      </w:r>
      <w:r>
        <w:fldChar w:fldCharType="separate"/>
      </w:r>
      <w:r>
        <w:rPr>
          <w:rFonts w:hint="eastAsia" w:ascii="仿宋" w:hAnsi="仿宋" w:eastAsia="仿宋"/>
        </w:rPr>
        <w:t>第一章  磋商邀请</w:t>
      </w:r>
      <w:r>
        <w:rPr>
          <w:rFonts w:ascii="仿宋" w:hAnsi="仿宋" w:eastAsia="仿宋"/>
        </w:rPr>
        <w:tab/>
      </w:r>
      <w:r>
        <w:rPr>
          <w:rFonts w:ascii="仿宋" w:hAnsi="仿宋" w:eastAsia="仿宋"/>
        </w:rPr>
        <w:fldChar w:fldCharType="begin"/>
      </w:r>
      <w:r>
        <w:rPr>
          <w:rFonts w:ascii="仿宋" w:hAnsi="仿宋" w:eastAsia="仿宋"/>
        </w:rPr>
        <w:instrText xml:space="preserve"> PAGEREF _Toc2684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"_Toc27730" </w:instrText>
      </w:r>
      <w:r>
        <w:fldChar w:fldCharType="separate"/>
      </w:r>
      <w:r>
        <w:rPr>
          <w:rFonts w:hint="eastAsia" w:ascii="仿宋" w:hAnsi="仿宋" w:eastAsia="仿宋"/>
        </w:rPr>
        <w:t>第二章  磋商须知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_Toc27730 \h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"_Toc16705" </w:instrText>
      </w:r>
      <w:r>
        <w:fldChar w:fldCharType="separate"/>
      </w:r>
      <w:r>
        <w:rPr>
          <w:rFonts w:hint="eastAsia" w:ascii="仿宋" w:hAnsi="仿宋" w:eastAsia="仿宋"/>
        </w:rPr>
        <w:t>第三章  供应商和报价产品的资格、资质性及其他类似效力要求</w:t>
      </w:r>
      <w:r>
        <w:rPr>
          <w:rFonts w:ascii="仿宋" w:hAnsi="仿宋" w:eastAsia="仿宋"/>
        </w:rPr>
        <w:tab/>
      </w:r>
      <w:r>
        <w:rPr>
          <w:rFonts w:ascii="仿宋" w:hAnsi="仿宋" w:eastAsia="仿宋"/>
        </w:rPr>
        <w:fldChar w:fldCharType="begin"/>
      </w:r>
      <w:r>
        <w:rPr>
          <w:rFonts w:ascii="仿宋" w:hAnsi="仿宋" w:eastAsia="仿宋"/>
        </w:rPr>
        <w:instrText xml:space="preserve"> PAGEREF _Toc16705 \h </w:instrText>
      </w:r>
      <w:r>
        <w:rPr>
          <w:rFonts w:ascii="仿宋" w:hAnsi="仿宋" w:eastAsia="仿宋"/>
        </w:rPr>
        <w:fldChar w:fldCharType="separate"/>
      </w:r>
      <w:r>
        <w:rPr>
          <w:rFonts w:ascii="仿宋" w:hAnsi="仿宋" w:eastAsia="仿宋"/>
        </w:rPr>
        <w:t>23</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"_Toc4942" </w:instrText>
      </w:r>
      <w:r>
        <w:fldChar w:fldCharType="separate"/>
      </w:r>
      <w:r>
        <w:rPr>
          <w:rFonts w:hint="eastAsia" w:ascii="仿宋" w:hAnsi="仿宋" w:eastAsia="仿宋"/>
        </w:rPr>
        <w:t>第四章  供应商应当提供的资格、资质性及其他类似效力要求的相关证明材料</w:t>
      </w:r>
      <w:r>
        <w:rPr>
          <w:rFonts w:ascii="仿宋" w:hAnsi="仿宋" w:eastAsia="仿宋"/>
        </w:rPr>
        <w:tab/>
      </w:r>
      <w:r>
        <w:rPr>
          <w:rFonts w:ascii="仿宋" w:hAnsi="仿宋" w:eastAsia="仿宋"/>
        </w:rPr>
        <w:fldChar w:fldCharType="begin"/>
      </w:r>
      <w:r>
        <w:rPr>
          <w:rFonts w:ascii="仿宋" w:hAnsi="仿宋" w:eastAsia="仿宋"/>
        </w:rPr>
        <w:instrText xml:space="preserve"> PAGEREF _Toc4942 \h </w:instrText>
      </w:r>
      <w:r>
        <w:rPr>
          <w:rFonts w:ascii="仿宋" w:hAnsi="仿宋" w:eastAsia="仿宋"/>
        </w:rPr>
        <w:fldChar w:fldCharType="separate"/>
      </w:r>
      <w:r>
        <w:rPr>
          <w:rFonts w:ascii="仿宋" w:hAnsi="仿宋" w:eastAsia="仿宋"/>
        </w:rPr>
        <w:t>24</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"_Toc10764" </w:instrText>
      </w:r>
      <w:r>
        <w:fldChar w:fldCharType="separate"/>
      </w:r>
      <w:r>
        <w:rPr>
          <w:rFonts w:hint="eastAsia" w:ascii="仿宋" w:hAnsi="仿宋" w:eastAsia="仿宋"/>
        </w:rPr>
        <w:t>第五章  采购项目技术、服务、政府采购合同内容条款及其他商务要求</w:t>
      </w:r>
      <w:r>
        <w:rPr>
          <w:rFonts w:ascii="仿宋" w:hAnsi="仿宋" w:eastAsia="仿宋"/>
        </w:rPr>
        <w:tab/>
      </w:r>
      <w:r>
        <w:rPr>
          <w:rFonts w:ascii="仿宋" w:hAnsi="仿宋" w:eastAsia="仿宋"/>
        </w:rPr>
        <w:fldChar w:fldCharType="begin"/>
      </w:r>
      <w:r>
        <w:rPr>
          <w:rFonts w:ascii="仿宋" w:hAnsi="仿宋" w:eastAsia="仿宋"/>
        </w:rPr>
        <w:instrText xml:space="preserve"> PAGEREF _Toc10764 \h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"_Toc211" </w:instrText>
      </w:r>
      <w:r>
        <w:fldChar w:fldCharType="separate"/>
      </w:r>
      <w:r>
        <w:rPr>
          <w:rFonts w:hint="eastAsia" w:ascii="仿宋" w:hAnsi="仿宋" w:eastAsia="仿宋"/>
        </w:rPr>
        <w:t>第六章  磋商内容、磋商过程中可实质性变动的内容</w:t>
      </w:r>
      <w:r>
        <w:rPr>
          <w:rFonts w:ascii="仿宋" w:hAnsi="仿宋" w:eastAsia="仿宋"/>
        </w:rPr>
        <w:tab/>
      </w:r>
      <w:r>
        <w:rPr>
          <w:rFonts w:ascii="仿宋" w:hAnsi="仿宋" w:eastAsia="仿宋"/>
        </w:rPr>
        <w:fldChar w:fldCharType="begin"/>
      </w:r>
      <w:r>
        <w:rPr>
          <w:rFonts w:ascii="仿宋" w:hAnsi="仿宋" w:eastAsia="仿宋"/>
        </w:rPr>
        <w:instrText xml:space="preserve"> PAGEREF _Toc211 \h </w:instrText>
      </w:r>
      <w:r>
        <w:rPr>
          <w:rFonts w:ascii="仿宋" w:hAnsi="仿宋" w:eastAsia="仿宋"/>
        </w:rPr>
        <w:fldChar w:fldCharType="separate"/>
      </w:r>
      <w:r>
        <w:rPr>
          <w:rFonts w:ascii="仿宋" w:hAnsi="仿宋" w:eastAsia="仿宋"/>
        </w:rPr>
        <w:t>32</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"_Toc9833" </w:instrText>
      </w:r>
      <w:r>
        <w:fldChar w:fldCharType="separate"/>
      </w:r>
      <w:r>
        <w:rPr>
          <w:rFonts w:hint="eastAsia" w:ascii="仿宋" w:hAnsi="仿宋" w:eastAsia="仿宋"/>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_Toc9833 \h </w:instrText>
      </w:r>
      <w:r>
        <w:rPr>
          <w:rFonts w:ascii="仿宋" w:hAnsi="仿宋" w:eastAsia="仿宋"/>
        </w:rPr>
        <w:fldChar w:fldCharType="separate"/>
      </w:r>
      <w:r>
        <w:rPr>
          <w:rFonts w:ascii="仿宋" w:hAnsi="仿宋" w:eastAsia="仿宋"/>
        </w:rPr>
        <w:t>33</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"_Toc1815" </w:instrText>
      </w:r>
      <w:r>
        <w:fldChar w:fldCharType="separate"/>
      </w:r>
      <w:r>
        <w:rPr>
          <w:rFonts w:hint="eastAsia" w:ascii="仿宋" w:hAnsi="仿宋" w:eastAsia="仿宋"/>
        </w:rPr>
        <w:t>第八章  评审方法</w:t>
      </w:r>
      <w:r>
        <w:rPr>
          <w:rFonts w:ascii="仿宋" w:hAnsi="仿宋" w:eastAsia="仿宋"/>
        </w:rPr>
        <w:tab/>
      </w:r>
      <w:r>
        <w:rPr>
          <w:rFonts w:ascii="仿宋" w:hAnsi="仿宋" w:eastAsia="仿宋"/>
        </w:rPr>
        <w:fldChar w:fldCharType="begin"/>
      </w:r>
      <w:r>
        <w:rPr>
          <w:rFonts w:ascii="仿宋" w:hAnsi="仿宋" w:eastAsia="仿宋"/>
        </w:rPr>
        <w:instrText xml:space="preserve"> PAGEREF _Toc1815 \h </w:instrText>
      </w:r>
      <w:r>
        <w:rPr>
          <w:rFonts w:ascii="仿宋" w:hAnsi="仿宋" w:eastAsia="仿宋"/>
        </w:rPr>
        <w:fldChar w:fldCharType="separate"/>
      </w:r>
      <w:r>
        <w:rPr>
          <w:rFonts w:ascii="仿宋" w:hAnsi="仿宋" w:eastAsia="仿宋"/>
        </w:rPr>
        <w:t>54</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"_Toc17192" </w:instrText>
      </w:r>
      <w:r>
        <w:fldChar w:fldCharType="separate"/>
      </w:r>
      <w:r>
        <w:rPr>
          <w:rFonts w:hint="eastAsia" w:ascii="仿宋" w:hAnsi="仿宋" w:eastAsia="仿宋" w:cs="仿宋"/>
          <w:szCs w:val="32"/>
        </w:rPr>
        <w:t>第九章  政府采购合同（草案）</w:t>
      </w:r>
      <w:r>
        <w:rPr>
          <w:rFonts w:ascii="仿宋" w:hAnsi="仿宋" w:eastAsia="仿宋"/>
        </w:rPr>
        <w:tab/>
      </w:r>
      <w:r>
        <w:rPr>
          <w:rFonts w:ascii="仿宋" w:hAnsi="仿宋" w:eastAsia="仿宋"/>
        </w:rPr>
        <w:fldChar w:fldCharType="begin"/>
      </w:r>
      <w:r>
        <w:rPr>
          <w:rFonts w:ascii="仿宋" w:hAnsi="仿宋" w:eastAsia="仿宋"/>
        </w:rPr>
        <w:instrText xml:space="preserve"> PAGEREF _Toc17192 \h </w:instrText>
      </w:r>
      <w:r>
        <w:rPr>
          <w:rFonts w:ascii="仿宋" w:hAnsi="仿宋" w:eastAsia="仿宋"/>
        </w:rPr>
        <w:fldChar w:fldCharType="separate"/>
      </w:r>
      <w:r>
        <w:rPr>
          <w:rFonts w:ascii="仿宋" w:hAnsi="仿宋" w:eastAsia="仿宋"/>
        </w:rPr>
        <w:t>64</w:t>
      </w:r>
      <w:r>
        <w:rPr>
          <w:rFonts w:ascii="仿宋" w:hAnsi="仿宋" w:eastAsia="仿宋"/>
        </w:rPr>
        <w:fldChar w:fldCharType="end"/>
      </w:r>
      <w:r>
        <w:rPr>
          <w:rFonts w:ascii="仿宋" w:hAnsi="仿宋" w:eastAsia="仿宋"/>
        </w:rPr>
        <w:fldChar w:fldCharType="end"/>
      </w:r>
    </w:p>
    <w:p>
      <w:pPr>
        <w:rPr>
          <w:rFonts w:ascii="仿宋" w:hAnsi="仿宋" w:eastAsia="仿宋"/>
        </w:rPr>
      </w:pPr>
      <w:r>
        <w:rPr>
          <w:rFonts w:ascii="仿宋" w:hAnsi="仿宋" w:eastAsia="仿宋"/>
        </w:rPr>
        <w:fldChar w:fldCharType="end"/>
      </w:r>
    </w:p>
    <w:p>
      <w:pPr>
        <w:rPr>
          <w:rFonts w:ascii="仿宋" w:hAnsi="仿宋" w:eastAsia="仿宋"/>
        </w:rPr>
      </w:pPr>
    </w:p>
    <w:p>
      <w:pPr>
        <w:widowControl/>
        <w:jc w:val="left"/>
        <w:rPr>
          <w:rFonts w:ascii="仿宋" w:hAnsi="仿宋" w:eastAsia="仿宋"/>
          <w:b/>
          <w:sz w:val="24"/>
        </w:rPr>
      </w:pPr>
      <w:r>
        <w:rPr>
          <w:rFonts w:ascii="仿宋" w:hAnsi="仿宋" w:eastAsia="仿宋"/>
          <w:b/>
          <w:sz w:val="24"/>
        </w:rPr>
        <w:br w:type="page"/>
      </w:r>
    </w:p>
    <w:p>
      <w:pPr>
        <w:widowControl/>
        <w:jc w:val="left"/>
        <w:rPr>
          <w:rFonts w:ascii="仿宋" w:hAnsi="仿宋" w:eastAsia="仿宋"/>
          <w:bCs/>
          <w:sz w:val="24"/>
        </w:rPr>
      </w:pPr>
    </w:p>
    <w:p>
      <w:pPr>
        <w:pStyle w:val="27"/>
        <w:rPr>
          <w:rFonts w:ascii="仿宋" w:hAnsi="仿宋" w:eastAsia="仿宋"/>
        </w:rPr>
      </w:pPr>
      <w:bookmarkStart w:id="0" w:name="_Toc2684"/>
      <w:r>
        <w:rPr>
          <w:rFonts w:hint="eastAsia" w:ascii="仿宋" w:hAnsi="仿宋" w:eastAsia="仿宋"/>
        </w:rPr>
        <w:t>第一章  磋商邀请</w:t>
      </w:r>
      <w:bookmarkEnd w:id="0"/>
    </w:p>
    <w:p>
      <w:pPr>
        <w:pStyle w:val="7"/>
        <w:spacing w:line="440" w:lineRule="exact"/>
        <w:rPr>
          <w:rFonts w:ascii="仿宋" w:hAnsi="仿宋" w:eastAsia="仿宋"/>
        </w:rPr>
      </w:pPr>
    </w:p>
    <w:p>
      <w:pPr>
        <w:spacing w:line="440" w:lineRule="exact"/>
        <w:ind w:firstLine="720" w:firstLineChars="300"/>
        <w:jc w:val="left"/>
        <w:rPr>
          <w:rFonts w:ascii="仿宋" w:hAnsi="仿宋" w:eastAsia="仿宋"/>
          <w:sz w:val="24"/>
          <w:szCs w:val="28"/>
        </w:rPr>
      </w:pPr>
      <w:r>
        <w:rPr>
          <w:rFonts w:hint="eastAsia" w:ascii="仿宋" w:hAnsi="仿宋" w:eastAsia="仿宋"/>
          <w:sz w:val="24"/>
        </w:rPr>
        <w:t>四川成与诚招标代理有限公司受</w:t>
      </w:r>
      <w:r>
        <w:rPr>
          <w:rFonts w:hint="eastAsia" w:ascii="仿宋" w:hAnsi="仿宋" w:eastAsia="仿宋"/>
          <w:sz w:val="24"/>
          <w:u w:val="single"/>
        </w:rPr>
        <w:t>四川天府新区生态环境和城市管理局</w:t>
      </w:r>
      <w:r>
        <w:rPr>
          <w:rFonts w:hint="eastAsia" w:ascii="仿宋" w:hAnsi="仿宋" w:eastAsia="仿宋"/>
          <w:sz w:val="24"/>
        </w:rPr>
        <w:t>委托，拟对</w:t>
      </w:r>
      <w:bookmarkStart w:id="1" w:name="PO_默认文件内容_1"/>
      <w:r>
        <w:rPr>
          <w:rFonts w:hint="eastAsia" w:ascii="仿宋" w:hAnsi="仿宋" w:eastAsia="仿宋"/>
          <w:sz w:val="24"/>
          <w:u w:val="single"/>
          <w:lang w:eastAsia="zh-CN"/>
        </w:rPr>
        <w:t>四川天府新区生态环境和城市管理局四川天府新区森林火灾风险普查项目</w:t>
      </w:r>
      <w:r>
        <w:rPr>
          <w:rFonts w:hint="eastAsia" w:ascii="仿宋" w:hAnsi="仿宋" w:eastAsia="仿宋"/>
          <w:sz w:val="24"/>
          <w:szCs w:val="32"/>
        </w:rPr>
        <w:t>采用竞争性磋商方式</w:t>
      </w:r>
      <w:r>
        <w:rPr>
          <w:rFonts w:hint="eastAsia" w:ascii="仿宋" w:hAnsi="仿宋" w:eastAsia="仿宋"/>
          <w:sz w:val="24"/>
        </w:rPr>
        <w:t>进行采购，特</w:t>
      </w:r>
      <w:r>
        <w:rPr>
          <w:rFonts w:hint="eastAsia" w:ascii="仿宋" w:hAnsi="仿宋" w:eastAsia="仿宋"/>
          <w:sz w:val="24"/>
          <w:szCs w:val="28"/>
        </w:rPr>
        <w:t>邀请符合本次采购要求的供应商参加</w:t>
      </w:r>
      <w:r>
        <w:rPr>
          <w:rFonts w:hint="eastAsia" w:ascii="仿宋" w:hAnsi="仿宋" w:eastAsia="仿宋"/>
          <w:sz w:val="24"/>
        </w:rPr>
        <w:t>本项目的竞争性磋商</w:t>
      </w:r>
      <w:r>
        <w:rPr>
          <w:rFonts w:hint="eastAsia" w:ascii="仿宋" w:hAnsi="仿宋" w:eastAsia="仿宋"/>
          <w:sz w:val="24"/>
          <w:szCs w:val="28"/>
        </w:rPr>
        <w:t>。</w:t>
      </w:r>
      <w:bookmarkEnd w:id="1"/>
    </w:p>
    <w:p>
      <w:pPr>
        <w:spacing w:line="440" w:lineRule="exact"/>
        <w:ind w:firstLine="482" w:firstLineChars="200"/>
        <w:rPr>
          <w:rFonts w:ascii="仿宋" w:hAnsi="仿宋" w:eastAsia="仿宋"/>
          <w:b/>
          <w:bCs/>
          <w:sz w:val="24"/>
        </w:rPr>
      </w:pPr>
      <w:r>
        <w:rPr>
          <w:rFonts w:hint="eastAsia" w:ascii="仿宋" w:hAnsi="仿宋" w:eastAsia="仿宋"/>
          <w:b/>
          <w:bCs/>
          <w:sz w:val="24"/>
        </w:rPr>
        <w:t>一、采购项目基本情况</w:t>
      </w:r>
    </w:p>
    <w:p>
      <w:pPr>
        <w:spacing w:line="440" w:lineRule="exact"/>
        <w:ind w:firstLine="482" w:firstLineChars="200"/>
        <w:rPr>
          <w:rFonts w:ascii="仿宋" w:hAnsi="仿宋" w:eastAsia="仿宋"/>
          <w:b/>
          <w:sz w:val="24"/>
        </w:rPr>
      </w:pPr>
      <w:r>
        <w:rPr>
          <w:rFonts w:hint="eastAsia" w:ascii="仿宋" w:hAnsi="仿宋" w:eastAsia="仿宋"/>
          <w:b/>
          <w:sz w:val="24"/>
        </w:rPr>
        <w:t>1.项目编号：510186202100171</w:t>
      </w:r>
    </w:p>
    <w:p>
      <w:pPr>
        <w:spacing w:line="440" w:lineRule="exact"/>
        <w:ind w:firstLine="482" w:firstLineChars="200"/>
        <w:rPr>
          <w:rFonts w:hint="eastAsia" w:ascii="仿宋" w:hAnsi="仿宋" w:eastAsia="仿宋"/>
          <w:b/>
          <w:sz w:val="24"/>
          <w:lang w:eastAsia="zh-CN"/>
        </w:rPr>
      </w:pPr>
      <w:r>
        <w:rPr>
          <w:rFonts w:hint="eastAsia" w:ascii="仿宋" w:hAnsi="仿宋" w:eastAsia="仿宋"/>
          <w:b/>
          <w:sz w:val="24"/>
        </w:rPr>
        <w:t>2.采购项目名称：</w:t>
      </w:r>
      <w:r>
        <w:rPr>
          <w:rFonts w:hint="eastAsia" w:ascii="仿宋" w:hAnsi="仿宋" w:eastAsia="仿宋"/>
          <w:b/>
          <w:sz w:val="24"/>
          <w:lang w:eastAsia="zh-CN"/>
        </w:rPr>
        <w:t>四川天府新区生态环境和城市管理局四川天府新区森林火灾风险普查项目</w:t>
      </w:r>
    </w:p>
    <w:p>
      <w:pPr>
        <w:spacing w:line="440" w:lineRule="exact"/>
        <w:ind w:firstLine="482" w:firstLineChars="200"/>
        <w:rPr>
          <w:rFonts w:ascii="仿宋" w:hAnsi="仿宋" w:eastAsia="仿宋"/>
          <w:b/>
          <w:sz w:val="24"/>
        </w:rPr>
      </w:pPr>
      <w:r>
        <w:rPr>
          <w:rFonts w:hint="eastAsia" w:ascii="仿宋" w:hAnsi="仿宋" w:eastAsia="仿宋"/>
          <w:b/>
          <w:sz w:val="24"/>
        </w:rPr>
        <w:t>二、资金情况</w:t>
      </w:r>
    </w:p>
    <w:p>
      <w:pPr>
        <w:spacing w:line="440" w:lineRule="exact"/>
        <w:ind w:firstLine="482" w:firstLineChars="200"/>
        <w:rPr>
          <w:rFonts w:ascii="仿宋" w:hAnsi="仿宋" w:eastAsia="仿宋"/>
          <w:b/>
          <w:sz w:val="24"/>
        </w:rPr>
      </w:pPr>
      <w:r>
        <w:rPr>
          <w:rFonts w:hint="eastAsia" w:ascii="仿宋" w:hAnsi="仿宋" w:eastAsia="仿宋"/>
          <w:b/>
          <w:sz w:val="24"/>
        </w:rPr>
        <w:t>资金来源：财政性资金</w:t>
      </w:r>
    </w:p>
    <w:p>
      <w:pPr>
        <w:spacing w:line="440" w:lineRule="exact"/>
        <w:ind w:firstLine="482" w:firstLineChars="200"/>
        <w:rPr>
          <w:rFonts w:ascii="仿宋" w:hAnsi="仿宋" w:eastAsia="仿宋"/>
          <w:sz w:val="24"/>
        </w:rPr>
      </w:pPr>
      <w:r>
        <w:rPr>
          <w:rFonts w:hint="eastAsia" w:ascii="仿宋" w:hAnsi="仿宋" w:eastAsia="仿宋"/>
          <w:b/>
          <w:sz w:val="24"/>
        </w:rPr>
        <w:t>三</w:t>
      </w:r>
      <w:r>
        <w:rPr>
          <w:rFonts w:hint="eastAsia" w:ascii="仿宋" w:hAnsi="仿宋" w:eastAsia="仿宋"/>
          <w:b/>
          <w:bCs/>
          <w:sz w:val="24"/>
        </w:rPr>
        <w:t>、</w:t>
      </w:r>
      <w:r>
        <w:rPr>
          <w:rFonts w:hint="eastAsia" w:ascii="仿宋" w:hAnsi="仿宋" w:eastAsia="仿宋"/>
          <w:b/>
          <w:sz w:val="24"/>
        </w:rPr>
        <w:t>采购项目简介：</w:t>
      </w:r>
    </w:p>
    <w:p>
      <w:pPr>
        <w:spacing w:after="120" w:line="440" w:lineRule="exact"/>
        <w:ind w:firstLine="464" w:firstLineChars="200"/>
        <w:rPr>
          <w:rFonts w:ascii="仿宋" w:hAnsi="仿宋" w:eastAsia="仿宋"/>
          <w:sz w:val="24"/>
          <w:szCs w:val="28"/>
        </w:rPr>
      </w:pPr>
      <w:bookmarkStart w:id="2" w:name="PO_默认文件内容_2"/>
      <w:r>
        <w:rPr>
          <w:rFonts w:hint="eastAsia" w:ascii="仿宋" w:hAnsi="仿宋" w:eastAsia="仿宋"/>
          <w:spacing w:val="-4"/>
          <w:sz w:val="24"/>
        </w:rPr>
        <w:t>本项目共1个包，采购</w:t>
      </w:r>
      <w:r>
        <w:rPr>
          <w:rFonts w:hint="eastAsia" w:ascii="仿宋" w:hAnsi="仿宋" w:eastAsia="仿宋"/>
          <w:sz w:val="24"/>
        </w:rPr>
        <w:t>四川天府新区森林火灾风险普查服务</w:t>
      </w:r>
      <w:r>
        <w:rPr>
          <w:rFonts w:hint="eastAsia" w:ascii="仿宋" w:hAnsi="仿宋" w:eastAsia="仿宋"/>
          <w:spacing w:val="-4"/>
          <w:sz w:val="24"/>
        </w:rPr>
        <w:t>。</w:t>
      </w:r>
      <w:r>
        <w:rPr>
          <w:rFonts w:hint="eastAsia" w:ascii="仿宋" w:hAnsi="仿宋" w:eastAsia="仿宋"/>
          <w:sz w:val="24"/>
          <w:szCs w:val="28"/>
        </w:rPr>
        <w:t>（详见磋商文件第</w:t>
      </w:r>
      <w:r>
        <w:rPr>
          <w:rFonts w:hint="eastAsia" w:ascii="仿宋" w:hAnsi="仿宋" w:eastAsia="仿宋"/>
          <w:b/>
          <w:bCs/>
          <w:sz w:val="24"/>
        </w:rPr>
        <w:t>五</w:t>
      </w:r>
      <w:r>
        <w:rPr>
          <w:rFonts w:hint="eastAsia" w:ascii="仿宋" w:hAnsi="仿宋" w:eastAsia="仿宋"/>
          <w:sz w:val="24"/>
          <w:szCs w:val="28"/>
        </w:rPr>
        <w:t>章）。</w:t>
      </w:r>
      <w:bookmarkEnd w:id="2"/>
    </w:p>
    <w:p>
      <w:pPr>
        <w:spacing w:after="120" w:line="440" w:lineRule="exact"/>
        <w:ind w:firstLine="482" w:firstLineChars="200"/>
        <w:rPr>
          <w:rFonts w:ascii="仿宋" w:hAnsi="仿宋" w:eastAsia="仿宋"/>
          <w:b/>
          <w:bCs/>
          <w:sz w:val="24"/>
        </w:rPr>
      </w:pPr>
      <w:r>
        <w:rPr>
          <w:rFonts w:hint="eastAsia" w:ascii="仿宋" w:hAnsi="仿宋" w:eastAsia="仿宋"/>
          <w:b/>
          <w:bCs/>
          <w:sz w:val="24"/>
        </w:rPr>
        <w:t>四、供应商邀请方式</w:t>
      </w:r>
    </w:p>
    <w:p>
      <w:pPr>
        <w:spacing w:after="120" w:line="440" w:lineRule="exact"/>
        <w:ind w:firstLine="480" w:firstLineChars="200"/>
        <w:rPr>
          <w:rFonts w:ascii="仿宋" w:hAnsi="仿宋" w:eastAsia="仿宋"/>
          <w:bCs/>
          <w:sz w:val="24"/>
        </w:rPr>
      </w:pPr>
      <w:bookmarkStart w:id="3" w:name="PO_默认文件内容_3"/>
      <w:r>
        <w:rPr>
          <w:rFonts w:hint="eastAsia" w:ascii="仿宋" w:hAnsi="仿宋" w:eastAsia="仿宋"/>
          <w:bCs/>
          <w:sz w:val="24"/>
        </w:rPr>
        <w:t>本次采购采取方式1邀请参加磋商的供应商。</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方式1（公告方式）：本次竞争性磋商邀请在四川政府采购网上以公告形式发布；</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五、供应商参加本次政府采购活动应具备下列条件</w:t>
      </w:r>
    </w:p>
    <w:p>
      <w:pPr>
        <w:pStyle w:val="42"/>
        <w:spacing w:line="420" w:lineRule="exact"/>
        <w:ind w:firstLine="480"/>
        <w:rPr>
          <w:rFonts w:ascii="仿宋" w:hAnsi="仿宋" w:eastAsia="仿宋" w:cs="宋体"/>
          <w:sz w:val="24"/>
        </w:rPr>
      </w:pPr>
      <w:bookmarkStart w:id="4"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2"/>
        <w:spacing w:line="420" w:lineRule="exact"/>
        <w:ind w:firstLine="48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pPr>
        <w:pStyle w:val="42"/>
        <w:spacing w:line="420" w:lineRule="exact"/>
        <w:ind w:firstLine="480"/>
        <w:rPr>
          <w:rFonts w:ascii="仿宋" w:hAnsi="仿宋" w:eastAsia="仿宋" w:cs="宋体"/>
          <w:sz w:val="24"/>
        </w:rPr>
      </w:pPr>
      <w:r>
        <w:rPr>
          <w:rFonts w:ascii="仿宋" w:hAnsi="仿宋" w:eastAsia="仿宋" w:cs="宋体"/>
          <w:sz w:val="24"/>
        </w:rPr>
        <w:t>2.1</w:t>
      </w:r>
      <w:r>
        <w:rPr>
          <w:rFonts w:hint="eastAsia" w:ascii="仿宋" w:hAnsi="仿宋" w:eastAsia="仿宋" w:cs="宋体"/>
          <w:sz w:val="24"/>
        </w:rPr>
        <w:t>本项目专门面向中小企业采购(监狱企业、残疾人福利性单位均视同小微企业)，非中小企业参与的将视为无效投标。</w:t>
      </w:r>
    </w:p>
    <w:p>
      <w:pPr>
        <w:pStyle w:val="42"/>
        <w:spacing w:line="420" w:lineRule="exact"/>
        <w:ind w:firstLine="480"/>
        <w:rPr>
          <w:rFonts w:ascii="仿宋" w:hAnsi="仿宋" w:eastAsia="仿宋"/>
        </w:rPr>
      </w:pPr>
      <w:r>
        <w:rPr>
          <w:rFonts w:hint="eastAsia" w:ascii="仿宋" w:hAnsi="仿宋" w:eastAsia="仿宋" w:cs="宋体"/>
          <w:sz w:val="24"/>
        </w:rPr>
        <w:t>3.本项目的特定资格要求：无。</w:t>
      </w:r>
    </w:p>
    <w:p>
      <w:pPr>
        <w:pStyle w:val="42"/>
        <w:spacing w:line="420" w:lineRule="exact"/>
        <w:ind w:firstLine="480"/>
        <w:rPr>
          <w:rFonts w:ascii="仿宋" w:hAnsi="仿宋" w:eastAsia="仿宋" w:cs="宋体"/>
          <w:sz w:val="24"/>
        </w:rPr>
      </w:pPr>
      <w:r>
        <w:rPr>
          <w:rFonts w:hint="eastAsia" w:ascii="仿宋" w:hAnsi="仿宋" w:eastAsia="仿宋" w:cs="宋体"/>
          <w:sz w:val="24"/>
        </w:rPr>
        <w:t>（详见竞争性磋商文件第三、四章）。</w:t>
      </w:r>
      <w:bookmarkEnd w:id="4"/>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5" w:name="PO_默认文件内容_4"/>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pPr>
        <w:spacing w:line="440" w:lineRule="exact"/>
        <w:ind w:firstLine="482" w:firstLineChars="200"/>
        <w:rPr>
          <w:rFonts w:ascii="仿宋" w:hAnsi="仿宋" w:eastAsia="仿宋"/>
          <w:b/>
          <w:sz w:val="24"/>
        </w:rPr>
      </w:pPr>
      <w:r>
        <w:rPr>
          <w:rFonts w:hint="eastAsia" w:ascii="仿宋" w:hAnsi="仿宋" w:eastAsia="仿宋"/>
          <w:b/>
          <w:sz w:val="24"/>
        </w:rPr>
        <w:t>七、磋商文件获取方式、时间、地点：</w:t>
      </w:r>
    </w:p>
    <w:p>
      <w:pPr>
        <w:spacing w:after="50" w:line="420" w:lineRule="exact"/>
        <w:ind w:firstLine="480" w:firstLineChars="200"/>
        <w:rPr>
          <w:rFonts w:ascii="仿宋" w:hAnsi="仿宋" w:eastAsia="仿宋" w:cs="仿宋"/>
          <w:sz w:val="24"/>
        </w:rPr>
      </w:pPr>
      <w:bookmarkStart w:id="6" w:name="PO_默认文件内容_32"/>
      <w:r>
        <w:rPr>
          <w:rFonts w:hint="eastAsia" w:ascii="仿宋" w:hAnsi="仿宋" w:eastAsia="仿宋" w:cs="仿宋"/>
          <w:sz w:val="24"/>
        </w:rPr>
        <w:t>磋商文件自</w:t>
      </w:r>
      <w:r>
        <w:rPr>
          <w:rFonts w:hint="eastAsia" w:ascii="仿宋" w:hAnsi="仿宋" w:eastAsia="仿宋" w:cs="仿宋"/>
          <w:sz w:val="24"/>
          <w:lang w:val="en-US" w:eastAsia="zh-CN"/>
        </w:rPr>
        <w:t>2021</w:t>
      </w:r>
      <w:r>
        <w:rPr>
          <w:rFonts w:hint="eastAsia" w:ascii="仿宋" w:hAnsi="仿宋" w:eastAsia="仿宋" w:cs="仿宋"/>
          <w:sz w:val="24"/>
        </w:rPr>
        <w:t>年</w:t>
      </w:r>
      <w:r>
        <w:rPr>
          <w:rFonts w:hint="eastAsia" w:ascii="仿宋" w:hAnsi="仿宋" w:eastAsia="仿宋" w:cs="仿宋"/>
          <w:sz w:val="24"/>
          <w:lang w:val="en-US" w:eastAsia="zh-CN"/>
        </w:rPr>
        <w:t>8</w:t>
      </w:r>
      <w:r>
        <w:rPr>
          <w:rFonts w:hint="eastAsia" w:ascii="仿宋" w:hAnsi="仿宋" w:eastAsia="仿宋" w:cs="仿宋"/>
          <w:sz w:val="24"/>
        </w:rPr>
        <w:t>月</w:t>
      </w:r>
      <w:r>
        <w:rPr>
          <w:rFonts w:hint="eastAsia" w:ascii="仿宋" w:hAnsi="仿宋" w:eastAsia="仿宋" w:cs="仿宋"/>
          <w:sz w:val="24"/>
          <w:lang w:val="en-US" w:eastAsia="zh-CN"/>
        </w:rPr>
        <w:t>31</w:t>
      </w:r>
      <w:r>
        <w:rPr>
          <w:rFonts w:hint="eastAsia" w:ascii="仿宋" w:hAnsi="仿宋" w:eastAsia="仿宋" w:cs="仿宋"/>
          <w:sz w:val="24"/>
        </w:rPr>
        <w:t>日至</w:t>
      </w:r>
      <w:r>
        <w:rPr>
          <w:rFonts w:hint="eastAsia" w:ascii="仿宋" w:hAnsi="仿宋" w:eastAsia="仿宋" w:cs="仿宋"/>
          <w:sz w:val="24"/>
          <w:lang w:val="en-US" w:eastAsia="zh-CN"/>
        </w:rPr>
        <w:t>2021</w:t>
      </w:r>
      <w:r>
        <w:rPr>
          <w:rFonts w:hint="eastAsia" w:ascii="仿宋" w:hAnsi="仿宋" w:eastAsia="仿宋" w:cs="仿宋"/>
          <w:sz w:val="24"/>
        </w:rPr>
        <w:t>年</w:t>
      </w:r>
      <w:r>
        <w:rPr>
          <w:rFonts w:hint="eastAsia" w:ascii="仿宋" w:hAnsi="仿宋" w:eastAsia="仿宋" w:cs="仿宋"/>
          <w:sz w:val="24"/>
          <w:lang w:val="en-US" w:eastAsia="zh-CN"/>
        </w:rPr>
        <w:t>9</w:t>
      </w:r>
      <w:r>
        <w:rPr>
          <w:rFonts w:hint="eastAsia" w:ascii="仿宋" w:hAnsi="仿宋" w:eastAsia="仿宋" w:cs="仿宋"/>
          <w:sz w:val="24"/>
        </w:rPr>
        <w:t>月</w:t>
      </w:r>
      <w:r>
        <w:rPr>
          <w:rFonts w:hint="eastAsia" w:ascii="仿宋" w:hAnsi="仿宋" w:eastAsia="仿宋" w:cs="仿宋"/>
          <w:sz w:val="24"/>
          <w:lang w:val="en-US" w:eastAsia="zh-CN"/>
        </w:rPr>
        <w:t>6</w:t>
      </w:r>
      <w:r>
        <w:rPr>
          <w:rFonts w:hint="eastAsia" w:ascii="仿宋" w:hAnsi="仿宋" w:eastAsia="仿宋" w:cs="仿宋"/>
          <w:sz w:val="24"/>
        </w:rPr>
        <w:t>日每天上午9:00- 12:00，下午14:00-17:00（北京时间，节假日除外），在四川成与诚招标代理有限公司获取。</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1、文件获取方式：</w:t>
      </w:r>
    </w:p>
    <w:p>
      <w:pPr>
        <w:spacing w:after="50" w:line="420" w:lineRule="exact"/>
        <w:ind w:firstLine="456" w:firstLineChars="200"/>
        <w:rPr>
          <w:rFonts w:ascii="仿宋" w:hAnsi="仿宋" w:eastAsia="仿宋" w:cs="仿宋"/>
          <w:spacing w:val="-6"/>
          <w:sz w:val="24"/>
        </w:rPr>
      </w:pPr>
      <w:r>
        <w:rPr>
          <w:rFonts w:hint="eastAsia" w:ascii="仿宋" w:hAnsi="仿宋" w:eastAsia="仿宋" w:cs="仿宋"/>
          <w:spacing w:val="-6"/>
          <w:sz w:val="24"/>
        </w:rPr>
        <w:t>1.1现场办理地址：四川省成都市高新区锦尚西一路楚峰国际中心45A03号（44层）</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1.2线上办理方式：通过电子邮件将规定的资料发送至指定的邮箱进行办理（</w:t>
      </w:r>
      <w:r>
        <w:rPr>
          <w:rStyle w:val="34"/>
          <w:rFonts w:hint="eastAsia" w:ascii="仿宋" w:hAnsi="仿宋" w:eastAsia="仿宋" w:cs="仿宋"/>
          <w:color w:val="auto"/>
          <w:sz w:val="24"/>
        </w:rPr>
        <w:t>cyc@chengyucheng.onaliyun.com</w:t>
      </w:r>
      <w:r>
        <w:rPr>
          <w:rFonts w:hint="eastAsia" w:ascii="仿宋" w:hAnsi="仿宋" w:eastAsia="仿宋" w:cs="仿宋"/>
          <w:sz w:val="24"/>
        </w:rPr>
        <w:t>）。</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2、获取文件时需要提供的资料：</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2.1若供应商为法人或者其他组织的，只需提供单位介绍信、经办人身份证明；</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2.2若供应商为自然人的，只需提供本人身份证明。</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注：以上资料均加盖公章（通过线上办理的需提供加盖公章的扫描件），供应商为自然人的应由本人签字。</w:t>
      </w:r>
    </w:p>
    <w:p>
      <w:pPr>
        <w:spacing w:after="50" w:line="420" w:lineRule="exact"/>
        <w:ind w:firstLine="480" w:firstLineChars="200"/>
        <w:jc w:val="left"/>
        <w:rPr>
          <w:rFonts w:ascii="仿宋" w:hAnsi="仿宋" w:eastAsia="仿宋" w:cs="仿宋"/>
          <w:sz w:val="24"/>
        </w:rPr>
      </w:pPr>
      <w:r>
        <w:rPr>
          <w:rFonts w:hint="eastAsia" w:ascii="仿宋" w:hAnsi="仿宋" w:eastAsia="仿宋" w:cs="仿宋"/>
          <w:sz w:val="24"/>
        </w:rPr>
        <w:t>磋商文件价格0元，磋商资格不能转让。</w:t>
      </w:r>
    </w:p>
    <w:bookmarkEnd w:id="6"/>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八、递交响应文件</w:t>
      </w:r>
      <w:r>
        <w:rPr>
          <w:rFonts w:hint="eastAsia" w:ascii="仿宋" w:hAnsi="仿宋" w:eastAsia="仿宋"/>
          <w:b/>
          <w:sz w:val="24"/>
        </w:rPr>
        <w:t>截止时间(参加</w:t>
      </w:r>
      <w:r>
        <w:rPr>
          <w:rFonts w:ascii="仿宋" w:hAnsi="仿宋" w:eastAsia="仿宋"/>
          <w:b/>
          <w:sz w:val="24"/>
        </w:rPr>
        <w:t>磋商的时间</w:t>
      </w:r>
      <w:r>
        <w:rPr>
          <w:rFonts w:hint="eastAsia" w:ascii="仿宋" w:hAnsi="仿宋" w:eastAsia="仿宋"/>
          <w:b/>
          <w:sz w:val="24"/>
        </w:rPr>
        <w:t>)：</w:t>
      </w:r>
      <w:r>
        <w:rPr>
          <w:rFonts w:hint="eastAsia" w:ascii="仿宋" w:hAnsi="仿宋" w:eastAsia="仿宋"/>
          <w:sz w:val="24"/>
          <w:lang w:val="en-US" w:eastAsia="zh-CN"/>
        </w:rPr>
        <w:t>2021</w:t>
      </w:r>
      <w:r>
        <w:rPr>
          <w:rFonts w:hint="eastAsia" w:ascii="仿宋" w:hAnsi="仿宋" w:eastAsia="仿宋"/>
          <w:sz w:val="24"/>
        </w:rPr>
        <w:t>年</w:t>
      </w:r>
      <w:r>
        <w:rPr>
          <w:rFonts w:hint="eastAsia" w:ascii="仿宋" w:hAnsi="仿宋" w:eastAsia="仿宋"/>
          <w:sz w:val="24"/>
          <w:lang w:val="en-US" w:eastAsia="zh-CN"/>
        </w:rPr>
        <w:t>9</w:t>
      </w:r>
      <w:r>
        <w:rPr>
          <w:rFonts w:hint="eastAsia" w:ascii="仿宋" w:hAnsi="仿宋" w:eastAsia="仿宋"/>
          <w:sz w:val="24"/>
        </w:rPr>
        <w:t>月</w:t>
      </w:r>
      <w:r>
        <w:rPr>
          <w:rFonts w:hint="eastAsia" w:ascii="仿宋" w:hAnsi="仿宋" w:eastAsia="仿宋"/>
          <w:sz w:val="24"/>
          <w:lang w:val="en-US" w:eastAsia="zh-CN"/>
        </w:rPr>
        <w:t>10</w:t>
      </w:r>
      <w:r>
        <w:rPr>
          <w:rFonts w:hint="eastAsia" w:ascii="仿宋" w:hAnsi="仿宋" w:eastAsia="仿宋"/>
          <w:sz w:val="24"/>
        </w:rPr>
        <w:t>日</w:t>
      </w:r>
      <w:r>
        <w:rPr>
          <w:rFonts w:hint="eastAsia" w:ascii="仿宋" w:hAnsi="仿宋" w:eastAsia="仿宋"/>
          <w:sz w:val="24"/>
          <w:lang w:val="en-US" w:eastAsia="zh-CN"/>
        </w:rPr>
        <w:t>11</w:t>
      </w:r>
      <w:r>
        <w:rPr>
          <w:rFonts w:hint="eastAsia" w:ascii="仿宋" w:hAnsi="仿宋" w:eastAsia="仿宋"/>
          <w:sz w:val="24"/>
        </w:rPr>
        <w:t>：</w:t>
      </w:r>
      <w:r>
        <w:rPr>
          <w:rFonts w:hint="eastAsia" w:ascii="仿宋" w:hAnsi="仿宋" w:eastAsia="仿宋"/>
          <w:sz w:val="24"/>
          <w:lang w:val="en-US" w:eastAsia="zh-CN"/>
        </w:rPr>
        <w:t>00</w:t>
      </w:r>
      <w:r>
        <w:rPr>
          <w:rFonts w:hint="eastAsia" w:ascii="仿宋" w:hAnsi="仿宋" w:eastAsia="仿宋"/>
          <w:sz w:val="24"/>
          <w:szCs w:val="28"/>
        </w:rPr>
        <w:t xml:space="preserve">（北京时间）。 </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九</w:t>
      </w:r>
      <w:r>
        <w:rPr>
          <w:rFonts w:hint="eastAsia" w:ascii="仿宋" w:hAnsi="仿宋" w:eastAsia="仿宋"/>
          <w:b/>
          <w:sz w:val="24"/>
        </w:rPr>
        <w:t>、递交响应文件地点：</w:t>
      </w:r>
      <w:bookmarkStart w:id="7" w:name="PO_默认文件内容_7"/>
      <w:r>
        <w:rPr>
          <w:rFonts w:hint="eastAsia" w:ascii="仿宋" w:hAnsi="仿宋" w:eastAsia="仿宋"/>
          <w:sz w:val="24"/>
        </w:rPr>
        <w:t>响应文件必须在递交响应文件截止时间前送达磋商地点。逾期送达或没有密封的响应文件恕不接收。本次采购不接收邮寄的响应文件。</w:t>
      </w:r>
      <w:bookmarkEnd w:id="7"/>
      <w:r>
        <w:rPr>
          <w:rFonts w:hint="eastAsia" w:ascii="仿宋" w:hAnsi="仿宋" w:eastAsia="仿宋"/>
          <w:b/>
          <w:bCs/>
          <w:sz w:val="24"/>
        </w:rPr>
        <w:t>（响应文件接收时间：</w:t>
      </w:r>
      <w:r>
        <w:rPr>
          <w:rFonts w:hint="eastAsia" w:ascii="仿宋" w:hAnsi="仿宋" w:eastAsia="仿宋"/>
          <w:b/>
          <w:bCs/>
          <w:sz w:val="24"/>
          <w:lang w:val="en-US" w:eastAsia="zh-CN"/>
        </w:rPr>
        <w:t>2021</w:t>
      </w:r>
      <w:r>
        <w:rPr>
          <w:rFonts w:hint="eastAsia" w:ascii="仿宋" w:hAnsi="仿宋" w:eastAsia="仿宋"/>
          <w:b/>
          <w:bCs/>
          <w:sz w:val="24"/>
        </w:rPr>
        <w:t>年</w:t>
      </w:r>
      <w:r>
        <w:rPr>
          <w:rFonts w:hint="eastAsia" w:ascii="仿宋" w:hAnsi="仿宋" w:eastAsia="仿宋"/>
          <w:b/>
          <w:bCs/>
          <w:sz w:val="24"/>
          <w:lang w:val="en-US" w:eastAsia="zh-CN"/>
        </w:rPr>
        <w:t>9</w:t>
      </w:r>
      <w:r>
        <w:rPr>
          <w:rFonts w:hint="eastAsia" w:ascii="仿宋" w:hAnsi="仿宋" w:eastAsia="仿宋"/>
          <w:b/>
          <w:bCs/>
          <w:sz w:val="24"/>
        </w:rPr>
        <w:t xml:space="preserve">月 </w:t>
      </w:r>
      <w:r>
        <w:rPr>
          <w:rFonts w:hint="eastAsia" w:ascii="仿宋" w:hAnsi="仿宋" w:eastAsia="仿宋"/>
          <w:b/>
          <w:bCs/>
          <w:sz w:val="24"/>
          <w:lang w:val="en-US" w:eastAsia="zh-CN"/>
        </w:rPr>
        <w:t>10</w:t>
      </w:r>
      <w:r>
        <w:rPr>
          <w:rFonts w:hint="eastAsia" w:ascii="仿宋" w:hAnsi="仿宋" w:eastAsia="仿宋"/>
          <w:b/>
          <w:bCs/>
          <w:sz w:val="24"/>
        </w:rPr>
        <w:t xml:space="preserve"> 日</w:t>
      </w:r>
      <w:r>
        <w:rPr>
          <w:rFonts w:hint="eastAsia" w:ascii="仿宋" w:hAnsi="仿宋" w:eastAsia="仿宋"/>
          <w:b/>
          <w:bCs/>
          <w:sz w:val="24"/>
          <w:lang w:val="en-US" w:eastAsia="zh-CN"/>
        </w:rPr>
        <w:t>10</w:t>
      </w:r>
      <w:r>
        <w:rPr>
          <w:rFonts w:hint="eastAsia" w:ascii="仿宋" w:hAnsi="仿宋" w:eastAsia="仿宋"/>
          <w:b/>
          <w:bCs/>
          <w:sz w:val="24"/>
        </w:rPr>
        <w:t>：</w:t>
      </w:r>
      <w:r>
        <w:rPr>
          <w:rFonts w:hint="eastAsia" w:ascii="仿宋" w:hAnsi="仿宋" w:eastAsia="仿宋"/>
          <w:b/>
          <w:bCs/>
          <w:sz w:val="24"/>
          <w:lang w:val="en-US" w:eastAsia="zh-CN"/>
        </w:rPr>
        <w:t>30</w:t>
      </w:r>
      <w:r>
        <w:rPr>
          <w:rFonts w:hint="eastAsia" w:ascii="仿宋" w:hAnsi="仿宋" w:eastAsia="仿宋"/>
          <w:b/>
          <w:bCs/>
          <w:sz w:val="24"/>
        </w:rPr>
        <w:t xml:space="preserve"> </w:t>
      </w:r>
      <w:r>
        <w:rPr>
          <w:rFonts w:ascii="仿宋" w:hAnsi="仿宋" w:eastAsia="仿宋"/>
          <w:b/>
          <w:bCs/>
          <w:sz w:val="24"/>
        </w:rPr>
        <w:t>–</w:t>
      </w:r>
      <w:bookmarkStart w:id="8" w:name="PO_投标文件递交截止时间_1"/>
      <w:r>
        <w:rPr>
          <w:rFonts w:hint="eastAsia" w:ascii="仿宋" w:hAnsi="仿宋" w:eastAsia="仿宋"/>
          <w:b/>
          <w:bCs/>
          <w:sz w:val="24"/>
        </w:rPr>
        <w:t>递交响应文件截止时间</w:t>
      </w:r>
      <w:bookmarkEnd w:id="8"/>
      <w:r>
        <w:rPr>
          <w:rFonts w:hint="eastAsia" w:ascii="仿宋" w:hAnsi="仿宋" w:eastAsia="仿宋"/>
          <w:b/>
          <w:bCs/>
          <w:sz w:val="24"/>
        </w:rPr>
        <w:t>）</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十、响应文件开启时间：</w:t>
      </w:r>
      <w:r>
        <w:rPr>
          <w:rFonts w:hint="eastAsia" w:ascii="仿宋" w:hAnsi="仿宋" w:eastAsia="仿宋"/>
          <w:sz w:val="24"/>
          <w:lang w:val="en-US" w:eastAsia="zh-CN"/>
        </w:rPr>
        <w:t>2021</w:t>
      </w:r>
      <w:r>
        <w:rPr>
          <w:rFonts w:hint="eastAsia" w:ascii="仿宋" w:hAnsi="仿宋" w:eastAsia="仿宋"/>
          <w:sz w:val="24"/>
        </w:rPr>
        <w:t>年</w:t>
      </w:r>
      <w:r>
        <w:rPr>
          <w:rFonts w:hint="eastAsia" w:ascii="仿宋" w:hAnsi="仿宋" w:eastAsia="仿宋"/>
          <w:sz w:val="24"/>
          <w:lang w:val="en-US" w:eastAsia="zh-CN"/>
        </w:rPr>
        <w:t>9</w:t>
      </w:r>
      <w:r>
        <w:rPr>
          <w:rFonts w:hint="eastAsia" w:ascii="仿宋" w:hAnsi="仿宋" w:eastAsia="仿宋"/>
          <w:sz w:val="24"/>
        </w:rPr>
        <w:t>月</w:t>
      </w:r>
      <w:r>
        <w:rPr>
          <w:rFonts w:hint="eastAsia" w:ascii="仿宋" w:hAnsi="仿宋" w:eastAsia="仿宋"/>
          <w:sz w:val="24"/>
          <w:lang w:val="en-US" w:eastAsia="zh-CN"/>
        </w:rPr>
        <w:t>10</w:t>
      </w:r>
      <w:r>
        <w:rPr>
          <w:rFonts w:hint="eastAsia" w:ascii="仿宋" w:hAnsi="仿宋" w:eastAsia="仿宋"/>
          <w:sz w:val="24"/>
        </w:rPr>
        <w:t>日</w:t>
      </w:r>
      <w:r>
        <w:rPr>
          <w:rFonts w:hint="eastAsia" w:ascii="仿宋" w:hAnsi="仿宋" w:eastAsia="仿宋"/>
          <w:sz w:val="24"/>
          <w:lang w:val="en-US" w:eastAsia="zh-CN"/>
        </w:rPr>
        <w:t>11</w:t>
      </w:r>
      <w:r>
        <w:rPr>
          <w:rFonts w:hint="eastAsia" w:ascii="仿宋" w:hAnsi="仿宋" w:eastAsia="仿宋"/>
          <w:sz w:val="24"/>
        </w:rPr>
        <w:t>：</w:t>
      </w:r>
      <w:r>
        <w:rPr>
          <w:rFonts w:hint="eastAsia" w:ascii="仿宋" w:hAnsi="仿宋" w:eastAsia="仿宋"/>
          <w:sz w:val="24"/>
          <w:lang w:val="en-US" w:eastAsia="zh-CN"/>
        </w:rPr>
        <w:t>00</w:t>
      </w:r>
      <w:r>
        <w:rPr>
          <w:rFonts w:hint="eastAsia" w:ascii="仿宋" w:hAnsi="仿宋" w:eastAsia="仿宋"/>
          <w:sz w:val="24"/>
          <w:szCs w:val="28"/>
        </w:rPr>
        <w:t>（北京时间）。在磋商地点开启。</w:t>
      </w:r>
    </w:p>
    <w:p>
      <w:pPr>
        <w:spacing w:line="440" w:lineRule="exact"/>
        <w:ind w:firstLine="489" w:firstLineChars="203"/>
        <w:rPr>
          <w:rFonts w:ascii="仿宋" w:hAnsi="仿宋" w:eastAsia="仿宋"/>
          <w:sz w:val="24"/>
          <w:szCs w:val="28"/>
        </w:rPr>
      </w:pPr>
      <w:r>
        <w:rPr>
          <w:rFonts w:hint="eastAsia" w:ascii="仿宋" w:hAnsi="仿宋" w:eastAsia="仿宋"/>
          <w:b/>
          <w:sz w:val="24"/>
          <w:szCs w:val="28"/>
        </w:rPr>
        <w:t>十一、磋商</w:t>
      </w:r>
      <w:r>
        <w:rPr>
          <w:rFonts w:ascii="仿宋" w:hAnsi="仿宋" w:eastAsia="仿宋"/>
          <w:b/>
          <w:sz w:val="24"/>
          <w:szCs w:val="28"/>
        </w:rPr>
        <w:t>地点：</w:t>
      </w:r>
      <w:r>
        <w:rPr>
          <w:rFonts w:hint="eastAsia" w:ascii="仿宋" w:hAnsi="仿宋" w:eastAsia="仿宋"/>
          <w:b/>
          <w:bCs/>
          <w:sz w:val="24"/>
        </w:rPr>
        <w:t>四川成与诚招标代理有限公司1号开标厅[四川省成都市高新区锦尚西一路楚峰国际中心45A03号（44层）]</w:t>
      </w:r>
      <w:r>
        <w:rPr>
          <w:rFonts w:hint="eastAsia" w:ascii="仿宋" w:hAnsi="仿宋" w:eastAsia="仿宋"/>
          <w:sz w:val="24"/>
          <w:szCs w:val="28"/>
        </w:rPr>
        <w:t>。</w:t>
      </w:r>
    </w:p>
    <w:p>
      <w:pPr>
        <w:pStyle w:val="42"/>
        <w:spacing w:line="420" w:lineRule="exact"/>
        <w:ind w:firstLine="482"/>
        <w:rPr>
          <w:rFonts w:ascii="仿宋" w:hAnsi="仿宋" w:eastAsia="仿宋"/>
          <w:b/>
          <w:sz w:val="24"/>
        </w:rPr>
      </w:pPr>
      <w:r>
        <w:rPr>
          <w:rFonts w:hint="eastAsia" w:ascii="仿宋" w:hAnsi="仿宋" w:eastAsia="仿宋"/>
          <w:b/>
          <w:sz w:val="24"/>
        </w:rPr>
        <w:t>十二、供应商信用融资：</w:t>
      </w:r>
    </w:p>
    <w:p>
      <w:pPr>
        <w:pStyle w:val="42"/>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2"/>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w:t>
      </w:r>
      <w:r>
        <w:rPr>
          <w:rFonts w:hint="eastAsia" w:ascii="仿宋" w:hAnsi="仿宋" w:eastAsia="仿宋"/>
          <w:color w:val="000000" w:themeColor="text1"/>
          <w:sz w:val="24"/>
          <w14:textFill>
            <w14:solidFill>
              <w14:schemeClr w14:val="tx1"/>
            </w14:solidFill>
          </w14:textFill>
        </w:rPr>
        <w:t>、“成财采发〔20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号”）。</w:t>
      </w:r>
    </w:p>
    <w:p>
      <w:pPr>
        <w:pStyle w:val="42"/>
        <w:spacing w:line="440" w:lineRule="exact"/>
        <w:ind w:firstLine="482"/>
        <w:rPr>
          <w:rFonts w:ascii="仿宋" w:hAnsi="仿宋" w:eastAsia="仿宋"/>
          <w:b/>
          <w:sz w:val="24"/>
        </w:rPr>
      </w:pPr>
      <w:r>
        <w:rPr>
          <w:rFonts w:hint="eastAsia" w:ascii="仿宋" w:hAnsi="仿宋" w:eastAsia="仿宋"/>
          <w:b/>
          <w:sz w:val="24"/>
        </w:rPr>
        <w:t>十三、联系方式</w:t>
      </w:r>
    </w:p>
    <w:p>
      <w:pPr>
        <w:spacing w:line="420" w:lineRule="exact"/>
        <w:ind w:firstLine="851" w:firstLineChars="353"/>
        <w:rPr>
          <w:rFonts w:ascii="仿宋" w:hAnsi="仿宋" w:eastAsia="仿宋"/>
          <w:b/>
          <w:sz w:val="24"/>
        </w:rPr>
      </w:pPr>
      <w:r>
        <w:rPr>
          <w:rFonts w:hint="eastAsia" w:ascii="仿宋" w:hAnsi="仿宋" w:eastAsia="仿宋"/>
          <w:b/>
          <w:sz w:val="24"/>
        </w:rPr>
        <w:t>采 购 人：四川天府新区生态环境和城市管理局</w:t>
      </w:r>
    </w:p>
    <w:p>
      <w:pPr>
        <w:tabs>
          <w:tab w:val="center" w:pos="5109"/>
        </w:tabs>
        <w:spacing w:line="420" w:lineRule="exact"/>
        <w:ind w:firstLine="847" w:firstLineChars="353"/>
        <w:rPr>
          <w:rFonts w:ascii="仿宋" w:hAnsi="仿宋" w:eastAsia="仿宋"/>
          <w:sz w:val="24"/>
        </w:rPr>
      </w:pPr>
      <w:r>
        <w:rPr>
          <w:rFonts w:hint="eastAsia" w:ascii="仿宋" w:hAnsi="仿宋" w:eastAsia="仿宋"/>
          <w:bCs/>
          <w:sz w:val="24"/>
        </w:rPr>
        <w:t>地    址：</w:t>
      </w:r>
      <w:r>
        <w:rPr>
          <w:rFonts w:ascii="仿宋" w:hAnsi="仿宋" w:eastAsia="仿宋"/>
          <w:sz w:val="24"/>
        </w:rPr>
        <w:t>四川省成都市天府新区天府大道南段2028号</w:t>
      </w:r>
    </w:p>
    <w:p>
      <w:pPr>
        <w:spacing w:line="420" w:lineRule="exact"/>
        <w:ind w:firstLine="847" w:firstLineChars="353"/>
        <w:rPr>
          <w:rFonts w:ascii="仿宋" w:hAnsi="仿宋" w:eastAsia="仿宋"/>
          <w:sz w:val="24"/>
        </w:rPr>
      </w:pPr>
      <w:r>
        <w:rPr>
          <w:rFonts w:hint="eastAsia" w:ascii="仿宋" w:hAnsi="仿宋" w:eastAsia="仿宋"/>
          <w:sz w:val="24"/>
        </w:rPr>
        <w:t>联 系 人：刘老师</w:t>
      </w:r>
    </w:p>
    <w:p>
      <w:pPr>
        <w:spacing w:line="420" w:lineRule="exact"/>
        <w:ind w:firstLine="847" w:firstLineChars="353"/>
        <w:rPr>
          <w:rFonts w:ascii="仿宋" w:hAnsi="仿宋" w:eastAsia="仿宋"/>
          <w:sz w:val="24"/>
        </w:rPr>
      </w:pPr>
      <w:r>
        <w:rPr>
          <w:rFonts w:hint="eastAsia" w:ascii="仿宋" w:hAnsi="仿宋" w:eastAsia="仿宋"/>
          <w:sz w:val="24"/>
        </w:rPr>
        <w:t>联系电话：</w:t>
      </w:r>
      <w:r>
        <w:rPr>
          <w:rFonts w:ascii="仿宋" w:hAnsi="仿宋" w:eastAsia="仿宋"/>
          <w:sz w:val="24"/>
        </w:rPr>
        <w:t>028-68773233</w:t>
      </w:r>
    </w:p>
    <w:p>
      <w:pPr>
        <w:spacing w:line="420" w:lineRule="exact"/>
        <w:ind w:firstLine="847" w:firstLineChars="353"/>
        <w:rPr>
          <w:rFonts w:ascii="仿宋" w:hAnsi="仿宋" w:eastAsia="仿宋"/>
          <w:sz w:val="24"/>
        </w:rPr>
      </w:pPr>
    </w:p>
    <w:p>
      <w:pPr>
        <w:spacing w:line="420" w:lineRule="exact"/>
        <w:ind w:firstLine="851" w:firstLineChars="353"/>
        <w:rPr>
          <w:rFonts w:ascii="仿宋" w:hAnsi="仿宋" w:eastAsia="仿宋"/>
          <w:b/>
          <w:sz w:val="24"/>
        </w:rPr>
      </w:pPr>
      <w:r>
        <w:rPr>
          <w:rFonts w:hint="eastAsia" w:ascii="仿宋" w:hAnsi="仿宋" w:eastAsia="仿宋"/>
          <w:b/>
          <w:bCs/>
          <w:sz w:val="24"/>
        </w:rPr>
        <w:t>采购代理机构：</w:t>
      </w:r>
      <w:r>
        <w:rPr>
          <w:rFonts w:hint="eastAsia" w:ascii="仿宋" w:hAnsi="仿宋" w:eastAsia="仿宋"/>
          <w:b/>
          <w:sz w:val="24"/>
        </w:rPr>
        <w:t>四川成与诚招标代理有限公司</w:t>
      </w:r>
    </w:p>
    <w:p>
      <w:pPr>
        <w:spacing w:line="420" w:lineRule="exact"/>
        <w:ind w:firstLine="847" w:firstLineChars="353"/>
        <w:rPr>
          <w:rFonts w:ascii="仿宋" w:hAnsi="仿宋" w:eastAsia="仿宋"/>
          <w:sz w:val="24"/>
        </w:rPr>
      </w:pPr>
      <w:r>
        <w:rPr>
          <w:rFonts w:hint="eastAsia" w:ascii="仿宋" w:hAnsi="仿宋" w:eastAsia="仿宋"/>
          <w:sz w:val="24"/>
        </w:rPr>
        <w:t>地    址：四川省成都市高新区锦尚西一路楚峰国际中心45A03号（44层）</w:t>
      </w:r>
    </w:p>
    <w:p>
      <w:pPr>
        <w:spacing w:line="420" w:lineRule="exact"/>
        <w:ind w:firstLine="847" w:firstLineChars="353"/>
        <w:rPr>
          <w:rFonts w:ascii="仿宋" w:hAnsi="仿宋" w:eastAsia="仿宋"/>
          <w:sz w:val="24"/>
        </w:rPr>
      </w:pPr>
      <w:r>
        <w:rPr>
          <w:rFonts w:hint="eastAsia" w:ascii="仿宋" w:hAnsi="仿宋" w:eastAsia="仿宋"/>
          <w:sz w:val="24"/>
        </w:rPr>
        <w:t>邮    编：</w:t>
      </w:r>
      <w:r>
        <w:rPr>
          <w:rFonts w:ascii="仿宋" w:hAnsi="仿宋" w:eastAsia="仿宋"/>
          <w:sz w:val="24"/>
        </w:rPr>
        <w:t>610041</w:t>
      </w:r>
    </w:p>
    <w:p>
      <w:pPr>
        <w:spacing w:line="420" w:lineRule="exact"/>
        <w:ind w:firstLine="847" w:firstLineChars="353"/>
        <w:rPr>
          <w:rFonts w:ascii="仿宋" w:hAnsi="仿宋" w:eastAsia="仿宋"/>
          <w:sz w:val="24"/>
        </w:rPr>
      </w:pPr>
      <w:r>
        <w:rPr>
          <w:rFonts w:hint="eastAsia" w:ascii="仿宋" w:hAnsi="仿宋" w:eastAsia="仿宋"/>
          <w:sz w:val="24"/>
        </w:rPr>
        <w:t>联 系 人：高女士</w:t>
      </w:r>
    </w:p>
    <w:p>
      <w:pPr>
        <w:pStyle w:val="42"/>
        <w:spacing w:line="440" w:lineRule="exact"/>
        <w:ind w:firstLine="847" w:firstLineChars="353"/>
        <w:rPr>
          <w:rFonts w:ascii="仿宋" w:hAnsi="仿宋" w:eastAsia="仿宋"/>
          <w:sz w:val="24"/>
        </w:rPr>
      </w:pPr>
      <w:r>
        <w:rPr>
          <w:rFonts w:hint="eastAsia" w:ascii="仿宋" w:hAnsi="仿宋" w:eastAsia="仿宋"/>
          <w:sz w:val="24"/>
        </w:rPr>
        <w:t>联系电话：028-83475775、13688378693</w:t>
      </w:r>
    </w:p>
    <w:p>
      <w:pPr>
        <w:widowControl/>
        <w:jc w:val="left"/>
        <w:rPr>
          <w:rFonts w:ascii="仿宋" w:hAnsi="仿宋" w:eastAsia="仿宋"/>
          <w:sz w:val="24"/>
          <w:szCs w:val="28"/>
        </w:rPr>
      </w:pPr>
      <w:bookmarkStart w:id="9" w:name="_Toc213496267"/>
      <w:bookmarkStart w:id="10" w:name="_Toc213397009"/>
      <w:bookmarkStart w:id="11" w:name="_Toc213396945"/>
      <w:bookmarkStart w:id="12" w:name="_Toc213396759"/>
      <w:bookmarkStart w:id="13" w:name="_Toc217446031"/>
      <w:r>
        <w:rPr>
          <w:rFonts w:ascii="仿宋" w:hAnsi="仿宋" w:eastAsia="仿宋"/>
          <w:b/>
          <w:bCs/>
          <w:sz w:val="24"/>
          <w:szCs w:val="28"/>
        </w:rPr>
        <w:br w:type="page"/>
      </w:r>
    </w:p>
    <w:p>
      <w:pPr>
        <w:pStyle w:val="27"/>
        <w:rPr>
          <w:rFonts w:ascii="仿宋" w:hAnsi="仿宋" w:eastAsia="仿宋"/>
        </w:rPr>
      </w:pPr>
      <w:bookmarkStart w:id="14" w:name="_Toc27730"/>
      <w:r>
        <w:rPr>
          <w:rFonts w:hint="eastAsia" w:ascii="仿宋" w:hAnsi="仿宋" w:eastAsia="仿宋"/>
        </w:rPr>
        <w:t>第二章  磋商须知</w:t>
      </w:r>
      <w:bookmarkEnd w:id="9"/>
      <w:bookmarkEnd w:id="10"/>
      <w:bookmarkEnd w:id="11"/>
      <w:bookmarkEnd w:id="12"/>
      <w:bookmarkEnd w:id="13"/>
      <w:bookmarkEnd w:id="14"/>
    </w:p>
    <w:p>
      <w:pPr>
        <w:pStyle w:val="4"/>
        <w:keepNext w:val="0"/>
        <w:keepLines w:val="0"/>
        <w:spacing w:line="240" w:lineRule="atLeast"/>
        <w:jc w:val="center"/>
        <w:rPr>
          <w:rFonts w:ascii="仿宋" w:hAnsi="仿宋" w:eastAsia="仿宋"/>
        </w:rPr>
      </w:pPr>
      <w:r>
        <w:rPr>
          <w:rFonts w:hint="eastAsia" w:ascii="仿宋" w:hAnsi="仿宋" w:eastAsia="仿宋"/>
        </w:rPr>
        <w:t>一、供应商须知附表</w:t>
      </w:r>
    </w:p>
    <w:tbl>
      <w:tblPr>
        <w:tblStyle w:val="3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pPr>
              <w:pStyle w:val="46"/>
              <w:spacing w:line="360" w:lineRule="auto"/>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pPr>
              <w:widowControl/>
              <w:adjustRightInd w:val="0"/>
              <w:snapToGrid w:val="0"/>
              <w:spacing w:line="360" w:lineRule="auto"/>
              <w:jc w:val="left"/>
              <w:rPr>
                <w:rFonts w:ascii="仿宋" w:hAnsi="仿宋" w:eastAsia="仿宋"/>
                <w:kern w:val="0"/>
                <w:szCs w:val="21"/>
              </w:rPr>
            </w:pPr>
            <w:bookmarkStart w:id="15" w:name="PO_预算分包信息_1"/>
            <w:r>
              <w:rPr>
                <w:rFonts w:ascii="仿宋" w:hAnsi="仿宋" w:eastAsia="仿宋"/>
                <w:kern w:val="0"/>
                <w:szCs w:val="21"/>
              </w:rPr>
              <w:t>预算金额</w:t>
            </w:r>
            <w:r>
              <w:rPr>
                <w:rFonts w:hint="eastAsia" w:ascii="仿宋" w:hAnsi="仿宋" w:eastAsia="仿宋"/>
                <w:kern w:val="0"/>
                <w:szCs w:val="21"/>
              </w:rPr>
              <w:t>：120</w:t>
            </w:r>
            <w:r>
              <w:rPr>
                <w:rFonts w:ascii="仿宋" w:hAnsi="仿宋" w:eastAsia="仿宋"/>
                <w:kern w:val="0"/>
                <w:szCs w:val="21"/>
              </w:rPr>
              <w:t>万元</w:t>
            </w:r>
            <w:bookmarkEnd w:id="15"/>
          </w:p>
          <w:p>
            <w:pPr>
              <w:pStyle w:val="46"/>
              <w:spacing w:line="360" w:lineRule="auto"/>
              <w:jc w:val="both"/>
              <w:rPr>
                <w:rFonts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widowControl/>
              <w:adjustRightInd w:val="0"/>
              <w:snapToGrid w:val="0"/>
              <w:spacing w:line="360" w:lineRule="auto"/>
              <w:jc w:val="left"/>
              <w:rPr>
                <w:rFonts w:ascii="仿宋" w:hAnsi="仿宋" w:eastAsia="仿宋"/>
                <w:kern w:val="0"/>
                <w:szCs w:val="21"/>
              </w:rPr>
            </w:pPr>
            <w:r>
              <w:rPr>
                <w:rFonts w:hint="eastAsia" w:ascii="仿宋" w:hAnsi="仿宋" w:eastAsia="仿宋"/>
                <w:kern w:val="0"/>
                <w:szCs w:val="21"/>
              </w:rPr>
              <w:t>最高</w:t>
            </w:r>
            <w:r>
              <w:rPr>
                <w:rFonts w:ascii="仿宋" w:hAnsi="仿宋" w:eastAsia="仿宋"/>
                <w:kern w:val="0"/>
                <w:szCs w:val="21"/>
              </w:rPr>
              <w:t>限价</w:t>
            </w:r>
            <w:r>
              <w:rPr>
                <w:rFonts w:hint="eastAsia" w:ascii="仿宋" w:hAnsi="仿宋" w:eastAsia="仿宋"/>
                <w:kern w:val="0"/>
                <w:szCs w:val="21"/>
              </w:rPr>
              <w:t>：</w:t>
            </w:r>
            <w:r>
              <w:rPr>
                <w:rFonts w:ascii="仿宋" w:hAnsi="仿宋" w:eastAsia="仿宋"/>
                <w:kern w:val="0"/>
                <w:szCs w:val="21"/>
              </w:rPr>
              <w:t>120万元</w:t>
            </w:r>
          </w:p>
          <w:p>
            <w:pPr>
              <w:pStyle w:val="46"/>
              <w:spacing w:line="360" w:lineRule="auto"/>
              <w:jc w:val="both"/>
              <w:rPr>
                <w:rFonts w:ascii="仿宋" w:hAnsi="仿宋" w:eastAsia="仿宋"/>
                <w:sz w:val="21"/>
                <w:szCs w:val="21"/>
                <w:lang w:val="zh-CN"/>
              </w:rPr>
            </w:pPr>
            <w:bookmarkStart w:id="16" w:name="PO_默认文件内容_21"/>
            <w:r>
              <w:rPr>
                <w:rFonts w:hint="eastAsia" w:ascii="仿宋" w:hAnsi="仿宋" w:eastAsia="仿宋"/>
                <w:sz w:val="21"/>
                <w:szCs w:val="21"/>
                <w:lang w:val="zh-CN"/>
              </w:rPr>
              <w:t>超过最高限价的报价,其响应文件按无效处理。</w:t>
            </w:r>
          </w:p>
          <w:p>
            <w:pPr>
              <w:pStyle w:val="46"/>
              <w:spacing w:line="360" w:lineRule="auto"/>
              <w:jc w:val="both"/>
              <w:rPr>
                <w:rFonts w:ascii="仿宋" w:hAnsi="仿宋" w:eastAsia="仿宋"/>
                <w:sz w:val="21"/>
                <w:szCs w:val="21"/>
                <w:lang w:val="zh-CN"/>
              </w:rPr>
            </w:pPr>
            <w:r>
              <w:rPr>
                <w:rFonts w:hint="eastAsia" w:ascii="仿宋" w:hAnsi="仿宋" w:eastAsia="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进口产品</w:t>
            </w:r>
          </w:p>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46"/>
              <w:spacing w:line="360" w:lineRule="auto"/>
              <w:jc w:val="both"/>
              <w:rPr>
                <w:rFonts w:ascii="仿宋" w:hAnsi="仿宋" w:eastAsia="仿宋"/>
                <w:sz w:val="21"/>
                <w:szCs w:val="21"/>
              </w:rPr>
            </w:pPr>
            <w:r>
              <w:rPr>
                <w:rFonts w:hint="eastAsia" w:ascii="仿宋" w:hAnsi="仿宋" w:eastAsia="仿宋"/>
                <w:sz w:val="21"/>
                <w:szCs w:val="21"/>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94" w:type="dxa"/>
            <w:vAlign w:val="center"/>
          </w:tcPr>
          <w:p>
            <w:pPr>
              <w:pStyle w:val="46"/>
              <w:spacing w:line="360" w:lineRule="auto"/>
              <w:ind w:left="38"/>
              <w:jc w:val="center"/>
              <w:rPr>
                <w:rFonts w:ascii="仿宋" w:hAnsi="仿宋" w:eastAsia="仿宋"/>
                <w:sz w:val="21"/>
                <w:szCs w:val="21"/>
              </w:rPr>
            </w:pPr>
            <w:r>
              <w:rPr>
                <w:rFonts w:hint="eastAsia" w:ascii="仿宋" w:hAnsi="仿宋" w:eastAsia="仿宋"/>
                <w:sz w:val="21"/>
                <w:szCs w:val="21"/>
              </w:rPr>
              <w:t>不正当竞争预防措施</w:t>
            </w:r>
          </w:p>
          <w:p>
            <w:pPr>
              <w:pStyle w:val="46"/>
              <w:spacing w:line="360" w:lineRule="auto"/>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pPr>
              <w:spacing w:line="360" w:lineRule="auto"/>
              <w:ind w:right="105" w:rightChars="50"/>
              <w:rPr>
                <w:rFonts w:ascii="仿宋" w:hAnsi="仿宋" w:eastAsia="仿宋"/>
                <w:szCs w:val="21"/>
              </w:rPr>
            </w:pPr>
            <w:bookmarkStart w:id="17" w:name="PO_默认文件内容_111"/>
            <w:r>
              <w:rPr>
                <w:rFonts w:hint="eastAsia" w:ascii="仿宋" w:hAnsi="仿宋" w:eastAsia="仿宋" w:cs="宋体"/>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5</w:t>
            </w:r>
          </w:p>
        </w:tc>
        <w:tc>
          <w:tcPr>
            <w:tcW w:w="2594" w:type="dxa"/>
            <w:vAlign w:val="center"/>
          </w:tcPr>
          <w:p>
            <w:pPr>
              <w:spacing w:line="360" w:lineRule="auto"/>
              <w:ind w:right="105" w:rightChars="50"/>
              <w:jc w:val="center"/>
              <w:rPr>
                <w:rFonts w:ascii="仿宋" w:hAnsi="仿宋" w:eastAsia="仿宋"/>
                <w:szCs w:val="21"/>
              </w:rPr>
            </w:pPr>
            <w:r>
              <w:rPr>
                <w:rFonts w:hint="eastAsia" w:ascii="仿宋" w:hAnsi="仿宋" w:eastAsia="仿宋"/>
                <w:szCs w:val="21"/>
              </w:rPr>
              <w:t>小微企业（监狱企业、残疾人福利性单位视同小微企业）价格扣除</w:t>
            </w:r>
          </w:p>
        </w:tc>
        <w:tc>
          <w:tcPr>
            <w:tcW w:w="6084" w:type="dxa"/>
            <w:vAlign w:val="center"/>
          </w:tcPr>
          <w:p>
            <w:pPr>
              <w:spacing w:line="360" w:lineRule="auto"/>
              <w:ind w:right="105" w:rightChars="50"/>
              <w:rPr>
                <w:rFonts w:ascii="仿宋" w:hAnsi="仿宋" w:eastAsia="仿宋"/>
                <w:szCs w:val="21"/>
              </w:rPr>
            </w:pPr>
            <w:r>
              <w:rPr>
                <w:rFonts w:ascii="仿宋" w:hAnsi="仿宋" w:eastAsia="仿宋"/>
                <w:szCs w:val="21"/>
              </w:rPr>
              <w:t>本项目专门面向中小企业，不再适用价格扣除。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594" w:type="dxa"/>
            <w:vAlign w:val="center"/>
          </w:tcPr>
          <w:p>
            <w:pPr>
              <w:pStyle w:val="46"/>
              <w:spacing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节能、环保及无线局域网产品政府采购政策</w:t>
            </w:r>
          </w:p>
          <w:p>
            <w:pPr>
              <w:pStyle w:val="46"/>
              <w:spacing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（本项目不适用）</w:t>
            </w:r>
          </w:p>
        </w:tc>
        <w:tc>
          <w:tcPr>
            <w:tcW w:w="6084" w:type="dxa"/>
            <w:vAlign w:val="center"/>
          </w:tcPr>
          <w:p>
            <w:pPr>
              <w:spacing w:line="360" w:lineRule="auto"/>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line="360" w:lineRule="auto"/>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本项目采购的产品属于品目清单强制采购范围的，供应商应按上述要求提供产品认证证书复印件并加盖供应商单位公章（鲜章），否则响应无效。</w:t>
            </w:r>
            <w:r>
              <w:rPr>
                <w:rFonts w:hint="eastAsia" w:ascii="仿宋" w:hAnsi="仿宋" w:eastAsia="仿宋"/>
                <w:b/>
                <w:szCs w:val="21"/>
              </w:rPr>
              <w:t>（实质性要求）</w:t>
            </w:r>
          </w:p>
          <w:p>
            <w:pPr>
              <w:spacing w:line="360" w:lineRule="auto"/>
              <w:ind w:right="105" w:rightChars="50"/>
              <w:rPr>
                <w:rFonts w:ascii="仿宋" w:hAnsi="仿宋" w:eastAsia="仿宋"/>
                <w:szCs w:val="21"/>
              </w:rPr>
            </w:pPr>
            <w:r>
              <w:rPr>
                <w:rFonts w:hint="eastAsia" w:ascii="仿宋" w:hAnsi="仿宋" w:eastAsia="仿宋"/>
                <w:szCs w:val="21"/>
              </w:rPr>
              <w:t>本项目采购的产品属于品目清单优先采购范围的，按照第八章《综合评分明细表》的规则进行加分。</w:t>
            </w:r>
          </w:p>
          <w:p>
            <w:pPr>
              <w:spacing w:line="360" w:lineRule="auto"/>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line="360" w:lineRule="auto"/>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pStyle w:val="46"/>
              <w:spacing w:line="360" w:lineRule="auto"/>
              <w:jc w:val="both"/>
              <w:rPr>
                <w:rFonts w:ascii="仿宋" w:hAnsi="仿宋" w:eastAsia="仿宋"/>
                <w:sz w:val="21"/>
                <w:szCs w:val="21"/>
                <w:lang w:val="zh-CN"/>
              </w:rPr>
            </w:pPr>
            <w:r>
              <w:rPr>
                <w:rFonts w:hint="eastAsia" w:ascii="仿宋" w:hAnsi="仿宋" w:eastAsia="仿宋" w:cs="Times New Roman"/>
                <w:kern w:val="2"/>
                <w:sz w:val="21"/>
                <w:szCs w:val="21"/>
              </w:rPr>
              <w:t>本项目采购的产品属于中国</w:t>
            </w:r>
            <w:r>
              <w:rPr>
                <w:rFonts w:ascii="仿宋" w:hAnsi="仿宋" w:eastAsia="仿宋" w:cs="Times New Roman"/>
                <w:kern w:val="2"/>
                <w:sz w:val="21"/>
                <w:szCs w:val="21"/>
              </w:rPr>
              <w:t>政府采购网公布的</w:t>
            </w:r>
            <w:r>
              <w:rPr>
                <w:rFonts w:hint="eastAsia" w:ascii="仿宋" w:hAnsi="仿宋" w:eastAsia="仿宋" w:cs="Times New Roman"/>
                <w:kern w:val="2"/>
                <w:sz w:val="21"/>
                <w:szCs w:val="21"/>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pPr>
              <w:pStyle w:val="46"/>
              <w:spacing w:line="360" w:lineRule="auto"/>
              <w:jc w:val="both"/>
              <w:rPr>
                <w:rFonts w:ascii="仿宋" w:hAnsi="仿宋" w:eastAsia="仿宋"/>
                <w:sz w:val="21"/>
                <w:szCs w:val="21"/>
                <w:lang w:val="zh-CN"/>
              </w:rPr>
            </w:pPr>
            <w:bookmarkStart w:id="18" w:name="PO_默认文件内容_13"/>
            <w:r>
              <w:rPr>
                <w:rFonts w:hint="eastAsia" w:ascii="仿宋" w:hAnsi="仿宋" w:eastAsia="仿宋"/>
                <w:sz w:val="21"/>
                <w:szCs w:val="21"/>
                <w:lang w:val="zh-CN"/>
              </w:rPr>
              <w:t>供应商资格审查情况、磋商情况、报价情况、磋商结果等在四川政府采购网上采购结果公告栏中予以公告。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pPr>
              <w:pStyle w:val="46"/>
              <w:spacing w:line="360" w:lineRule="auto"/>
              <w:jc w:val="both"/>
              <w:rPr>
                <w:rFonts w:ascii="仿宋" w:hAnsi="仿宋" w:eastAsia="仿宋"/>
                <w:b/>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9</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pPr>
              <w:pStyle w:val="46"/>
              <w:spacing w:line="360" w:lineRule="auto"/>
              <w:rPr>
                <w:rFonts w:ascii="仿宋" w:hAnsi="仿宋" w:eastAsia="仿宋"/>
                <w:sz w:val="21"/>
                <w:szCs w:val="21"/>
              </w:rPr>
            </w:pPr>
            <w:bookmarkStart w:id="19" w:name="PO_默认文件内容_15"/>
            <w:r>
              <w:rPr>
                <w:rFonts w:hint="eastAsia" w:ascii="仿宋" w:hAnsi="仿宋" w:eastAsia="仿宋"/>
                <w:sz w:val="21"/>
                <w:szCs w:val="21"/>
                <w:lang w:val="zh-CN"/>
              </w:rPr>
              <w:t>本项目不收取。</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594" w:type="dxa"/>
            <w:vAlign w:val="center"/>
          </w:tcPr>
          <w:p>
            <w:pPr>
              <w:spacing w:line="360" w:lineRule="auto"/>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46"/>
              <w:spacing w:line="360" w:lineRule="auto"/>
              <w:ind w:left="38"/>
              <w:jc w:val="center"/>
              <w:rPr>
                <w:rFonts w:ascii="仿宋" w:hAnsi="仿宋" w:eastAsia="仿宋"/>
                <w:bCs/>
                <w:sz w:val="21"/>
                <w:szCs w:val="21"/>
              </w:rPr>
            </w:pPr>
            <w:r>
              <w:rPr>
                <w:rFonts w:hint="eastAsia" w:ascii="仿宋" w:hAnsi="仿宋" w:eastAsia="仿宋"/>
                <w:sz w:val="21"/>
                <w:szCs w:val="21"/>
                <w:lang w:val="zh-CN"/>
              </w:rPr>
              <w:t>（实质性要求）</w:t>
            </w:r>
          </w:p>
        </w:tc>
        <w:tc>
          <w:tcPr>
            <w:tcW w:w="6084" w:type="dxa"/>
            <w:vAlign w:val="center"/>
          </w:tcPr>
          <w:p>
            <w:pPr>
              <w:pStyle w:val="46"/>
              <w:spacing w:line="360" w:lineRule="auto"/>
              <w:rPr>
                <w:rFonts w:ascii="仿宋" w:hAnsi="仿宋" w:eastAsia="仿宋"/>
                <w:sz w:val="21"/>
                <w:szCs w:val="21"/>
                <w:lang w:val="zh-CN"/>
              </w:rPr>
            </w:pPr>
            <w:r>
              <w:rPr>
                <w:rFonts w:ascii="Segoe UI Symbol" w:hAnsi="Segoe UI Symbol" w:eastAsia="仿宋" w:cs="Segoe UI Symbol"/>
                <w:sz w:val="21"/>
                <w:szCs w:val="21"/>
                <w:lang w:val="zh-CN"/>
              </w:rPr>
              <w:t>☑</w:t>
            </w:r>
            <w:r>
              <w:rPr>
                <w:rFonts w:hint="eastAsia" w:ascii="仿宋" w:hAnsi="仿宋" w:eastAsia="仿宋"/>
                <w:sz w:val="21"/>
                <w:szCs w:val="21"/>
                <w:lang w:val="zh-CN"/>
              </w:rPr>
              <w:t>本项目不接受合同分包。</w:t>
            </w:r>
          </w:p>
          <w:p>
            <w:pPr>
              <w:pStyle w:val="46"/>
              <w:spacing w:line="360" w:lineRule="auto"/>
              <w:rPr>
                <w:rFonts w:ascii="仿宋" w:hAnsi="仿宋" w:eastAsia="仿宋"/>
                <w:sz w:val="21"/>
                <w:szCs w:val="21"/>
                <w:lang w:val="zh-CN"/>
              </w:rPr>
            </w:pPr>
            <w:r>
              <w:rPr>
                <w:rFonts w:hint="eastAsia" w:ascii="仿宋" w:hAnsi="仿宋" w:eastAsia="仿宋"/>
                <w:sz w:val="21"/>
                <w:szCs w:val="21"/>
                <w:lang w:val="zh-CN"/>
              </w:rPr>
              <w:t>□本项目接受合同分包，具体要求如下：</w:t>
            </w:r>
          </w:p>
          <w:p>
            <w:pPr>
              <w:pStyle w:val="46"/>
              <w:spacing w:line="360" w:lineRule="auto"/>
              <w:jc w:val="both"/>
              <w:rPr>
                <w:rFonts w:ascii="仿宋" w:hAnsi="仿宋" w:eastAsia="仿宋"/>
                <w:sz w:val="21"/>
                <w:szCs w:val="21"/>
                <w:lang w:val="zh-CN"/>
              </w:rPr>
            </w:pPr>
            <w:r>
              <w:rPr>
                <w:rFonts w:ascii="仿宋" w:hAnsi="仿宋" w:eastAsia="仿宋"/>
                <w:sz w:val="21"/>
                <w:szCs w:val="21"/>
                <w:lang w:val="zh-CN"/>
              </w:rPr>
              <w:t>1.</w:t>
            </w:r>
            <w:r>
              <w:rPr>
                <w:rFonts w:hint="eastAsia" w:ascii="仿宋" w:hAnsi="仿宋" w:eastAsia="仿宋"/>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6"/>
              <w:spacing w:line="360" w:lineRule="auto"/>
              <w:jc w:val="both"/>
              <w:rPr>
                <w:rFonts w:ascii="仿宋" w:hAnsi="仿宋" w:eastAsia="仿宋"/>
                <w:sz w:val="21"/>
                <w:szCs w:val="21"/>
                <w:lang w:val="zh-CN"/>
              </w:rPr>
            </w:pPr>
            <w:r>
              <w:rPr>
                <w:rFonts w:ascii="仿宋" w:hAnsi="仿宋" w:eastAsia="仿宋"/>
                <w:sz w:val="21"/>
                <w:szCs w:val="21"/>
                <w:lang w:val="zh-CN"/>
              </w:rPr>
              <w:t>2.</w:t>
            </w:r>
            <w:r>
              <w:rPr>
                <w:rFonts w:hint="eastAsia" w:ascii="仿宋" w:hAnsi="仿宋" w:eastAsia="仿宋"/>
                <w:sz w:val="21"/>
                <w:szCs w:val="21"/>
                <w:lang w:val="zh-CN"/>
              </w:rPr>
              <w:t>分包履行合同的部分应当为采购项目的非主体、非关键性工作，不属于成交供应商的主要合同义务。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11</w:t>
            </w:r>
          </w:p>
        </w:tc>
        <w:tc>
          <w:tcPr>
            <w:tcW w:w="2594" w:type="dxa"/>
            <w:vAlign w:val="center"/>
          </w:tcPr>
          <w:p>
            <w:pPr>
              <w:autoSpaceDE w:val="0"/>
              <w:autoSpaceDN w:val="0"/>
              <w:adjustRightInd w:val="0"/>
              <w:snapToGrid w:val="0"/>
              <w:spacing w:line="360" w:lineRule="auto"/>
              <w:jc w:val="center"/>
              <w:rPr>
                <w:rFonts w:ascii="仿宋" w:hAnsi="仿宋" w:eastAsia="仿宋"/>
                <w:b/>
                <w:szCs w:val="21"/>
              </w:rPr>
            </w:pPr>
            <w:r>
              <w:rPr>
                <w:rFonts w:hint="eastAsia" w:ascii="仿宋" w:hAnsi="仿宋" w:eastAsia="仿宋"/>
                <w:b/>
                <w:szCs w:val="21"/>
              </w:rPr>
              <w:t>磋商、评审工作咨询；</w:t>
            </w:r>
          </w:p>
          <w:p>
            <w:pPr>
              <w:pStyle w:val="46"/>
              <w:spacing w:line="360" w:lineRule="auto"/>
              <w:ind w:left="38"/>
              <w:jc w:val="center"/>
              <w:rPr>
                <w:rFonts w:ascii="仿宋" w:hAnsi="仿宋" w:eastAsia="仿宋"/>
                <w:sz w:val="21"/>
                <w:szCs w:val="21"/>
                <w:lang w:val="zh-CN"/>
              </w:rPr>
            </w:pPr>
            <w:r>
              <w:rPr>
                <w:rFonts w:hint="eastAsia" w:ascii="仿宋" w:hAnsi="仿宋" w:eastAsia="仿宋"/>
                <w:b/>
                <w:bCs/>
                <w:sz w:val="21"/>
                <w:szCs w:val="21"/>
              </w:rPr>
              <w:t>采购项目具体事项咨询</w:t>
            </w:r>
          </w:p>
        </w:tc>
        <w:tc>
          <w:tcPr>
            <w:tcW w:w="6084" w:type="dxa"/>
            <w:vAlign w:val="center"/>
          </w:tcPr>
          <w:p>
            <w:pPr>
              <w:pStyle w:val="46"/>
              <w:spacing w:line="360" w:lineRule="auto"/>
              <w:jc w:val="both"/>
              <w:rPr>
                <w:rFonts w:ascii="仿宋" w:hAnsi="仿宋" w:eastAsia="仿宋"/>
                <w:b/>
                <w:sz w:val="21"/>
                <w:szCs w:val="21"/>
                <w:lang w:val="zh-CN"/>
              </w:rPr>
            </w:pPr>
            <w:r>
              <w:rPr>
                <w:rFonts w:hint="eastAsia" w:ascii="仿宋" w:hAnsi="仿宋" w:eastAsia="仿宋"/>
                <w:b/>
                <w:sz w:val="21"/>
                <w:szCs w:val="21"/>
                <w:lang w:val="zh-CN"/>
              </w:rPr>
              <w:t>联系人：</w:t>
            </w:r>
            <w:r>
              <w:rPr>
                <w:rFonts w:hint="eastAsia" w:ascii="仿宋" w:hAnsi="仿宋" w:eastAsia="仿宋"/>
                <w:b/>
                <w:sz w:val="21"/>
                <w:szCs w:val="21"/>
              </w:rPr>
              <w:t>高女士</w:t>
            </w:r>
          </w:p>
          <w:p>
            <w:pPr>
              <w:pStyle w:val="46"/>
              <w:spacing w:line="360" w:lineRule="auto"/>
              <w:jc w:val="both"/>
              <w:rPr>
                <w:rFonts w:ascii="仿宋" w:hAnsi="仿宋" w:eastAsia="仿宋"/>
                <w:sz w:val="21"/>
                <w:szCs w:val="21"/>
              </w:rPr>
            </w:pPr>
            <w:r>
              <w:rPr>
                <w:rFonts w:hint="eastAsia" w:ascii="仿宋" w:hAnsi="仿宋" w:eastAsia="仿宋"/>
                <w:b/>
                <w:sz w:val="21"/>
                <w:szCs w:val="21"/>
                <w:lang w:val="zh-CN"/>
              </w:rPr>
              <w:t>联系电话：028-83475775、</w:t>
            </w:r>
            <w:r>
              <w:rPr>
                <w:rFonts w:hint="eastAsia" w:ascii="仿宋" w:hAnsi="仿宋" w:eastAsia="仿宋"/>
                <w:b/>
                <w:sz w:val="21"/>
                <w:szCs w:val="21"/>
              </w:rPr>
              <w:t>13688378693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12</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pPr>
              <w:pStyle w:val="46"/>
              <w:spacing w:line="360" w:lineRule="auto"/>
              <w:rPr>
                <w:rFonts w:ascii="仿宋" w:hAnsi="仿宋" w:eastAsia="仿宋"/>
                <w:sz w:val="21"/>
                <w:szCs w:val="21"/>
                <w:lang w:val="zh-CN"/>
              </w:rPr>
            </w:pPr>
            <w:bookmarkStart w:id="20" w:name="PO_默认文件内容_16"/>
            <w:r>
              <w:rPr>
                <w:rFonts w:hint="eastAsia" w:ascii="仿宋" w:hAnsi="仿宋" w:eastAsia="仿宋"/>
                <w:sz w:val="21"/>
                <w:szCs w:val="21"/>
                <w:lang w:val="zh-CN"/>
              </w:rPr>
              <w:t>采购结果公告在四川政府采购网上发布后，请成交供应商凭有效身份证明证件到采购代理机构领取成交通知书。</w:t>
            </w:r>
          </w:p>
          <w:p>
            <w:pPr>
              <w:pStyle w:val="46"/>
              <w:spacing w:line="360" w:lineRule="auto"/>
              <w:rPr>
                <w:rFonts w:ascii="仿宋" w:hAnsi="仿宋" w:eastAsia="仿宋"/>
                <w:sz w:val="21"/>
                <w:szCs w:val="21"/>
                <w:lang w:val="zh-CN"/>
              </w:rPr>
            </w:pPr>
            <w:r>
              <w:rPr>
                <w:rFonts w:hint="eastAsia" w:ascii="仿宋" w:hAnsi="仿宋" w:eastAsia="仿宋"/>
                <w:sz w:val="21"/>
                <w:szCs w:val="21"/>
                <w:lang w:val="zh-CN"/>
              </w:rPr>
              <w:t>联 系 人：兰女士</w:t>
            </w:r>
          </w:p>
          <w:p>
            <w:pPr>
              <w:pStyle w:val="46"/>
              <w:spacing w:line="360" w:lineRule="auto"/>
              <w:rPr>
                <w:rFonts w:ascii="仿宋" w:hAnsi="仿宋" w:eastAsia="仿宋"/>
                <w:sz w:val="21"/>
                <w:szCs w:val="21"/>
                <w:lang w:val="zh-CN"/>
              </w:rPr>
            </w:pPr>
            <w:r>
              <w:rPr>
                <w:rFonts w:hint="eastAsia" w:ascii="仿宋" w:hAnsi="仿宋" w:eastAsia="仿宋"/>
                <w:sz w:val="21"/>
                <w:szCs w:val="21"/>
                <w:lang w:val="zh-CN"/>
              </w:rPr>
              <w:t>联系电话：028-83475775、</w:t>
            </w:r>
            <w:r>
              <w:rPr>
                <w:rFonts w:ascii="仿宋" w:hAnsi="仿宋" w:eastAsia="仿宋"/>
                <w:sz w:val="21"/>
                <w:szCs w:val="21"/>
                <w:lang w:val="zh-CN"/>
              </w:rPr>
              <w:t>19180721606</w:t>
            </w:r>
          </w:p>
          <w:p>
            <w:pPr>
              <w:pStyle w:val="46"/>
              <w:spacing w:line="360" w:lineRule="auto"/>
              <w:jc w:val="both"/>
              <w:rPr>
                <w:rFonts w:ascii="仿宋" w:hAnsi="仿宋" w:eastAsia="仿宋"/>
                <w:sz w:val="21"/>
                <w:szCs w:val="21"/>
                <w:lang w:val="zh-CN"/>
              </w:rPr>
            </w:pPr>
            <w:r>
              <w:rPr>
                <w:rFonts w:hint="eastAsia" w:ascii="仿宋" w:hAnsi="仿宋" w:eastAsia="仿宋"/>
                <w:sz w:val="21"/>
                <w:szCs w:val="21"/>
                <w:lang w:val="zh-CN"/>
              </w:rPr>
              <w:t>地址：四川省成都市高新区锦尚西一路楚峰国际中心45A03号（44层）。</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13</w:t>
            </w:r>
          </w:p>
        </w:tc>
        <w:tc>
          <w:tcPr>
            <w:tcW w:w="2594" w:type="dxa"/>
            <w:vAlign w:val="center"/>
          </w:tcPr>
          <w:p>
            <w:pPr>
              <w:pStyle w:val="46"/>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供应商质疑</w:t>
            </w:r>
          </w:p>
        </w:tc>
        <w:tc>
          <w:tcPr>
            <w:tcW w:w="6084" w:type="dxa"/>
            <w:vAlign w:val="center"/>
          </w:tcPr>
          <w:p>
            <w:pPr>
              <w:adjustRightInd w:val="0"/>
              <w:snapToGrid w:val="0"/>
              <w:spacing w:line="360" w:lineRule="auto"/>
              <w:ind w:right="105" w:rightChars="50"/>
              <w:jc w:val="left"/>
              <w:rPr>
                <w:rFonts w:ascii="仿宋" w:hAnsi="仿宋" w:eastAsia="仿宋"/>
                <w:szCs w:val="21"/>
              </w:rPr>
            </w:pPr>
            <w:bookmarkStart w:id="21" w:name="PO_默认文件内容_30"/>
            <w:r>
              <w:rPr>
                <w:rFonts w:hint="eastAsia" w:ascii="仿宋" w:hAnsi="仿宋" w:eastAsia="仿宋"/>
                <w:szCs w:val="21"/>
              </w:rPr>
              <w:t>根据委托代理协议约定，供应商质疑由采购代理机构负责答复。</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 系 人：蒋先生</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联系电话：028-83475775、18583950100。</w:t>
            </w:r>
          </w:p>
          <w:p>
            <w:pPr>
              <w:adjustRightInd w:val="0"/>
              <w:snapToGrid w:val="0"/>
              <w:spacing w:line="360" w:lineRule="auto"/>
              <w:ind w:right="105" w:rightChars="50"/>
              <w:jc w:val="left"/>
              <w:rPr>
                <w:rFonts w:ascii="仿宋" w:hAnsi="仿宋" w:eastAsia="仿宋"/>
                <w:szCs w:val="21"/>
                <w:lang w:val="zh-CN"/>
              </w:rPr>
            </w:pPr>
            <w:r>
              <w:rPr>
                <w:rFonts w:hint="eastAsia" w:ascii="仿宋" w:hAnsi="仿宋" w:eastAsia="仿宋"/>
                <w:szCs w:val="21"/>
              </w:rPr>
              <w:t>联系地址：四川省成都市高新区锦尚西一路楚峰国际中心45A03号（44层）。</w:t>
            </w:r>
          </w:p>
          <w:p>
            <w:pPr>
              <w:pStyle w:val="46"/>
              <w:spacing w:line="360" w:lineRule="auto"/>
              <w:rPr>
                <w:rFonts w:ascii="仿宋" w:hAnsi="仿宋" w:eastAsia="仿宋" w:cs="Courier New"/>
                <w:sz w:val="21"/>
                <w:szCs w:val="21"/>
                <w:lang w:val="zh-CN"/>
              </w:rPr>
            </w:pPr>
            <w:r>
              <w:rPr>
                <w:rFonts w:hint="eastAsia" w:ascii="仿宋" w:hAnsi="仿宋" w:eastAsia="仿宋"/>
                <w:sz w:val="21"/>
                <w:szCs w:val="21"/>
                <w:lang w:val="zh-CN"/>
              </w:rPr>
              <w:t>注：根据《中华人民共和国政府采购法》等规定，供应商质疑不得超出采购文件、采购过程、采购结果的范围</w:t>
            </w:r>
            <w:bookmarkEnd w:id="21"/>
            <w:r>
              <w:rPr>
                <w:rFonts w:hint="eastAsia" w:ascii="仿宋" w:hAnsi="仿宋" w:eastAsia="仿宋"/>
                <w:sz w:val="21"/>
                <w:szCs w:val="21"/>
                <w:lang w:val="zh-CN"/>
              </w:rPr>
              <w:t>,</w:t>
            </w:r>
            <w:r>
              <w:rPr>
                <w:rFonts w:hint="eastAsia" w:ascii="仿宋" w:hAnsi="仿宋" w:eastAsia="仿宋"/>
                <w:sz w:val="21"/>
                <w:szCs w:val="21"/>
              </w:rPr>
              <w:t xml:space="preserve"> </w:t>
            </w:r>
            <w:r>
              <w:rPr>
                <w:rFonts w:hint="eastAsia" w:ascii="仿宋" w:hAnsi="仿宋" w:eastAsia="仿宋"/>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14</w:t>
            </w:r>
          </w:p>
        </w:tc>
        <w:tc>
          <w:tcPr>
            <w:tcW w:w="2594" w:type="dxa"/>
            <w:vAlign w:val="center"/>
          </w:tcPr>
          <w:p>
            <w:pPr>
              <w:pStyle w:val="46"/>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供应商投诉</w:t>
            </w:r>
          </w:p>
        </w:tc>
        <w:tc>
          <w:tcPr>
            <w:tcW w:w="6084" w:type="dxa"/>
          </w:tcPr>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投诉受理单位：本采购项目同级财政部门，即四川天府新区财政金融局</w:t>
            </w:r>
            <w:r>
              <w:rPr>
                <w:rFonts w:hint="eastAsia" w:ascii="仿宋" w:hAnsi="仿宋" w:eastAsia="仿宋"/>
                <w:szCs w:val="21"/>
                <w:lang w:val="zh-CN"/>
              </w:rPr>
              <w:t>。</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联系电话：028-61889702。</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地址：天府新区宁波路377号中铁卓越中心17楼。</w:t>
            </w:r>
          </w:p>
          <w:p>
            <w:pPr>
              <w:adjustRightInd w:val="0"/>
              <w:snapToGrid w:val="0"/>
              <w:spacing w:line="360" w:lineRule="auto"/>
              <w:ind w:right="105" w:rightChars="50"/>
              <w:jc w:val="left"/>
              <w:rPr>
                <w:rFonts w:ascii="仿宋" w:hAnsi="仿宋" w:eastAsia="仿宋" w:cs="Courier New"/>
                <w:szCs w:val="21"/>
                <w:lang w:val="zh-CN"/>
              </w:rPr>
            </w:pPr>
            <w:r>
              <w:rPr>
                <w:rFonts w:hint="eastAsia" w:ascii="仿宋" w:hAnsi="仿宋" w:eastAsia="仿宋"/>
                <w:szCs w:val="21"/>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15</w:t>
            </w:r>
          </w:p>
        </w:tc>
        <w:tc>
          <w:tcPr>
            <w:tcW w:w="2594" w:type="dxa"/>
            <w:vAlign w:val="center"/>
          </w:tcPr>
          <w:p>
            <w:pPr>
              <w:pStyle w:val="46"/>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46"/>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pPr>
              <w:pStyle w:val="46"/>
              <w:spacing w:line="360" w:lineRule="auto"/>
              <w:jc w:val="both"/>
              <w:rPr>
                <w:rFonts w:ascii="仿宋" w:hAnsi="仿宋" w:eastAsia="仿宋" w:cs="Courier New"/>
                <w:sz w:val="21"/>
                <w:szCs w:val="21"/>
                <w:lang w:val="zh-CN"/>
              </w:rPr>
            </w:pPr>
            <w:bookmarkStart w:id="22" w:name="PO_默认文件内容_18"/>
            <w:r>
              <w:rPr>
                <w:rFonts w:hint="eastAsia" w:ascii="仿宋" w:hAnsi="仿宋" w:eastAsia="仿宋" w:cs="Courier New"/>
                <w:sz w:val="21"/>
                <w:szCs w:val="21"/>
                <w:lang w:val="zh-CN"/>
              </w:rPr>
              <w:t>政府采购合同签订之日起2个工作日内，政府采购合同将在四川</w:t>
            </w:r>
          </w:p>
          <w:p>
            <w:pPr>
              <w:pStyle w:val="46"/>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政府采购网公告；政府采购合同签订之日起七个工作日内，政府</w:t>
            </w:r>
          </w:p>
          <w:p>
            <w:pPr>
              <w:pStyle w:val="46"/>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采购合同将向采购项目同级财政部门备案。</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16</w:t>
            </w:r>
          </w:p>
        </w:tc>
        <w:tc>
          <w:tcPr>
            <w:tcW w:w="2594" w:type="dxa"/>
            <w:vAlign w:val="center"/>
          </w:tcPr>
          <w:p>
            <w:pPr>
              <w:pStyle w:val="46"/>
              <w:snapToGrid w:val="0"/>
              <w:spacing w:before="120" w:beforeLines="50"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成交服务费</w:t>
            </w:r>
          </w:p>
        </w:tc>
        <w:tc>
          <w:tcPr>
            <w:tcW w:w="6084" w:type="dxa"/>
            <w:vAlign w:val="center"/>
          </w:tcPr>
          <w:p>
            <w:pPr>
              <w:pStyle w:val="46"/>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rPr>
              <w:t>本项目成交服务费按成本加合理利润的原则，</w:t>
            </w:r>
            <w:r>
              <w:rPr>
                <w:rFonts w:hint="eastAsia" w:ascii="仿宋" w:hAnsi="仿宋" w:eastAsia="仿宋" w:cs="Times New Roman"/>
                <w:kern w:val="2"/>
                <w:sz w:val="21"/>
                <w:szCs w:val="21"/>
                <w:lang w:val="zh-CN"/>
              </w:rPr>
              <w:t>以</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金额作为计算基数，</w:t>
            </w:r>
            <w:r>
              <w:rPr>
                <w:rFonts w:hint="eastAsia" w:ascii="仿宋" w:hAnsi="仿宋" w:eastAsia="仿宋" w:cs="Times New Roman"/>
                <w:kern w:val="2"/>
                <w:sz w:val="21"/>
                <w:szCs w:val="21"/>
              </w:rPr>
              <w:t>按照以下收费标</w:t>
            </w:r>
            <w:r>
              <w:rPr>
                <w:rFonts w:hint="eastAsia" w:ascii="仿宋" w:hAnsi="仿宋" w:eastAsia="仿宋" w:cs="仿宋"/>
                <w:kern w:val="2"/>
                <w:sz w:val="21"/>
                <w:szCs w:val="21"/>
              </w:rPr>
              <w:t>准</w:t>
            </w:r>
            <w:r>
              <w:rPr>
                <w:rFonts w:hint="eastAsia" w:ascii="仿宋" w:hAnsi="仿宋" w:eastAsia="仿宋" w:cs="仿宋"/>
                <w:sz w:val="21"/>
                <w:szCs w:val="21"/>
              </w:rPr>
              <w:t>计算进行</w:t>
            </w:r>
            <w:r>
              <w:rPr>
                <w:rFonts w:hint="eastAsia" w:ascii="仿宋" w:hAnsi="仿宋" w:eastAsia="仿宋" w:cs="仿宋"/>
                <w:kern w:val="2"/>
                <w:sz w:val="21"/>
                <w:szCs w:val="21"/>
              </w:rPr>
              <w:t>收取，</w:t>
            </w:r>
            <w:r>
              <w:rPr>
                <w:rFonts w:hint="eastAsia" w:ascii="仿宋" w:hAnsi="仿宋" w:eastAsia="仿宋" w:cs="Times New Roman"/>
                <w:kern w:val="2"/>
                <w:sz w:val="21"/>
                <w:szCs w:val="21"/>
                <w:lang w:val="zh-CN"/>
              </w:rPr>
              <w:t>由</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人在领取中标通知书前向招标代理机构交纳</w:t>
            </w:r>
            <w:r>
              <w:rPr>
                <w:rFonts w:hint="eastAsia" w:ascii="仿宋" w:hAnsi="仿宋" w:eastAsia="仿宋" w:cs="仿宋"/>
                <w:kern w:val="2"/>
                <w:sz w:val="21"/>
                <w:szCs w:val="21"/>
                <w:lang w:val="zh-CN"/>
              </w:rPr>
              <w:t>。</w:t>
            </w:r>
          </w:p>
          <w:p>
            <w:pPr>
              <w:pStyle w:val="46"/>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rPr>
              <w:t>收费标准</w:t>
            </w:r>
            <w:r>
              <w:rPr>
                <w:rFonts w:hint="eastAsia" w:ascii="仿宋" w:hAnsi="仿宋" w:eastAsia="仿宋" w:cs="Times New Roman"/>
                <w:kern w:val="2"/>
                <w:sz w:val="21"/>
                <w:szCs w:val="21"/>
                <w:lang w:val="zh-CN"/>
              </w:rPr>
              <w:t>（</w:t>
            </w:r>
            <w:r>
              <w:rPr>
                <w:rFonts w:hint="eastAsia" w:ascii="仿宋" w:hAnsi="仿宋" w:eastAsia="仿宋" w:cs="Times New Roman"/>
                <w:kern w:val="2"/>
                <w:sz w:val="21"/>
                <w:szCs w:val="21"/>
              </w:rPr>
              <w:t>费率）：</w:t>
            </w:r>
            <w:r>
              <w:rPr>
                <w:rFonts w:hint="eastAsia" w:ascii="仿宋" w:hAnsi="仿宋" w:eastAsia="仿宋" w:cs="Times New Roman"/>
                <w:kern w:val="2"/>
                <w:sz w:val="21"/>
                <w:szCs w:val="21"/>
              </w:rPr>
              <w:drawing>
                <wp:inline distT="0" distB="0" distL="114300" distR="114300">
                  <wp:extent cx="3841750" cy="2004060"/>
                  <wp:effectExtent l="0" t="0" r="6350" b="25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19"/>
                          <a:stretch>
                            <a:fillRect/>
                          </a:stretch>
                        </pic:blipFill>
                        <pic:spPr>
                          <a:xfrm>
                            <a:off x="0" y="0"/>
                            <a:ext cx="3841750" cy="2004060"/>
                          </a:xfrm>
                          <a:prstGeom prst="rect">
                            <a:avLst/>
                          </a:prstGeom>
                        </pic:spPr>
                      </pic:pic>
                    </a:graphicData>
                  </a:graphic>
                </wp:inline>
              </w:drawing>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注:</w:t>
            </w:r>
            <w:r>
              <w:rPr>
                <w:rFonts w:ascii="仿宋" w:hAnsi="仿宋" w:eastAsia="仿宋"/>
                <w:szCs w:val="21"/>
                <w:lang w:val="zh-CN"/>
              </w:rPr>
              <w:t xml:space="preserve"> </w:t>
            </w:r>
            <w:r>
              <w:rPr>
                <w:rFonts w:hint="eastAsia" w:ascii="仿宋" w:hAnsi="仿宋" w:eastAsia="仿宋" w:cs="仿宋"/>
                <w:szCs w:val="21"/>
                <w:lang w:val="zh-CN"/>
              </w:rPr>
              <w:t>①按本表费率计算的收费为</w:t>
            </w:r>
            <w:r>
              <w:rPr>
                <w:rFonts w:hint="eastAsia" w:ascii="仿宋" w:hAnsi="仿宋" w:eastAsia="仿宋" w:cs="仿宋"/>
                <w:szCs w:val="21"/>
              </w:rPr>
              <w:t>采购</w:t>
            </w:r>
            <w:r>
              <w:rPr>
                <w:rFonts w:hint="eastAsia" w:ascii="仿宋" w:hAnsi="仿宋" w:eastAsia="仿宋" w:cs="仿宋"/>
                <w:szCs w:val="21"/>
                <w:lang w:val="zh-CN"/>
              </w:rPr>
              <w:t>代理服务全过程的收费基准价格。②</w:t>
            </w:r>
            <w:r>
              <w:rPr>
                <w:rFonts w:hint="eastAsia" w:ascii="仿宋" w:hAnsi="仿宋" w:eastAsia="仿宋" w:cs="仿宋"/>
                <w:szCs w:val="21"/>
              </w:rPr>
              <w:t>采购</w:t>
            </w:r>
            <w:r>
              <w:rPr>
                <w:rFonts w:hint="eastAsia" w:ascii="仿宋" w:hAnsi="仿宋" w:eastAsia="仿宋"/>
                <w:szCs w:val="21"/>
                <w:lang w:val="zh-CN"/>
              </w:rPr>
              <w:t>代理服务收费按差额定率累进法计算。</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pacing w:val="-6"/>
                <w:szCs w:val="21"/>
                <w:lang w:val="zh-CN"/>
              </w:rPr>
              <w:t>例如：某工程</w:t>
            </w:r>
            <w:r>
              <w:rPr>
                <w:rFonts w:hint="eastAsia" w:ascii="仿宋" w:hAnsi="仿宋" w:eastAsia="仿宋"/>
                <w:spacing w:val="-6"/>
                <w:szCs w:val="21"/>
              </w:rPr>
              <w:t>采购</w:t>
            </w:r>
            <w:r>
              <w:rPr>
                <w:rFonts w:hint="eastAsia" w:ascii="仿宋" w:hAnsi="仿宋" w:eastAsia="仿宋"/>
                <w:spacing w:val="-6"/>
                <w:szCs w:val="21"/>
                <w:lang w:val="zh-CN"/>
              </w:rPr>
              <w:t>项目</w:t>
            </w:r>
            <w:r>
              <w:rPr>
                <w:rFonts w:hint="eastAsia" w:ascii="仿宋" w:hAnsi="仿宋" w:eastAsia="仿宋"/>
                <w:spacing w:val="-6"/>
                <w:szCs w:val="21"/>
              </w:rPr>
              <w:t>成交</w:t>
            </w:r>
            <w:r>
              <w:rPr>
                <w:rFonts w:hint="eastAsia" w:ascii="仿宋" w:hAnsi="仿宋" w:eastAsia="仿宋"/>
                <w:spacing w:val="-6"/>
                <w:szCs w:val="21"/>
                <w:lang w:val="zh-CN"/>
              </w:rPr>
              <w:t>金额为6000万元，计算</w:t>
            </w:r>
            <w:r>
              <w:rPr>
                <w:rFonts w:hint="eastAsia" w:ascii="仿宋" w:hAnsi="仿宋" w:eastAsia="仿宋"/>
                <w:spacing w:val="-6"/>
                <w:szCs w:val="21"/>
              </w:rPr>
              <w:t>成交</w:t>
            </w:r>
            <w:r>
              <w:rPr>
                <w:rFonts w:hint="eastAsia" w:ascii="仿宋" w:hAnsi="仿宋" w:eastAsia="仿宋"/>
                <w:spacing w:val="-6"/>
                <w:szCs w:val="21"/>
                <w:lang w:val="zh-CN"/>
              </w:rPr>
              <w:t>服务费如下：</w:t>
            </w:r>
            <w:r>
              <w:rPr>
                <w:rFonts w:hint="eastAsia" w:ascii="仿宋" w:hAnsi="仿宋" w:eastAsia="仿宋"/>
                <w:szCs w:val="21"/>
                <w:lang w:val="zh-CN"/>
              </w:rPr>
              <w:t xml:space="preserve"> </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100万元×1.0%=1万元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(500－100)万元×0.7%=2.8万元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(1000－500)万元×0.55%=2.75万元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(5000－1000)万元×0.35%=14万元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(6000－5000)万元 ×0.2%=2万元</w:t>
            </w:r>
          </w:p>
          <w:p>
            <w:pPr>
              <w:pStyle w:val="46"/>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lang w:val="zh-CN"/>
              </w:rPr>
              <w:t>合计收费=1＋2.8+2.75+14+2=22.55万元</w:t>
            </w:r>
          </w:p>
          <w:p>
            <w:pPr>
              <w:pStyle w:val="46"/>
              <w:snapToGrid w:val="0"/>
              <w:spacing w:line="360" w:lineRule="auto"/>
              <w:rPr>
                <w:rFonts w:ascii="仿宋" w:hAnsi="仿宋" w:eastAsia="仿宋" w:cs="Times New Roman"/>
                <w:kern w:val="2"/>
                <w:sz w:val="21"/>
                <w:szCs w:val="21"/>
                <w:lang w:val="zh-CN"/>
              </w:rPr>
            </w:pPr>
          </w:p>
          <w:p>
            <w:pPr>
              <w:pStyle w:val="46"/>
              <w:snapToGrid w:val="0"/>
              <w:spacing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收款单位：四川成与诚招标代理有限公司</w:t>
            </w:r>
          </w:p>
          <w:p>
            <w:pPr>
              <w:pStyle w:val="46"/>
              <w:snapToGrid w:val="0"/>
              <w:spacing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开 户 行：中信银行股份有限公司成都高升路支行</w:t>
            </w:r>
          </w:p>
          <w:p>
            <w:pPr>
              <w:pStyle w:val="46"/>
              <w:snapToGrid w:val="0"/>
              <w:spacing w:line="360" w:lineRule="auto"/>
              <w:jc w:val="both"/>
              <w:rPr>
                <w:rFonts w:ascii="仿宋" w:hAnsi="仿宋" w:eastAsia="仿宋" w:cs="Courier New"/>
                <w:sz w:val="21"/>
                <w:szCs w:val="21"/>
                <w:lang w:val="zh-CN"/>
              </w:rPr>
            </w:pPr>
            <w:r>
              <w:rPr>
                <w:rFonts w:hint="eastAsia" w:ascii="仿宋" w:hAnsi="仿宋" w:eastAsia="仿宋" w:cs="Times New Roman"/>
                <w:b/>
                <w:bCs/>
                <w:kern w:val="2"/>
                <w:sz w:val="21"/>
                <w:szCs w:val="21"/>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rPr>
            </w:pPr>
            <w:r>
              <w:rPr>
                <w:rFonts w:hint="eastAsia" w:ascii="仿宋" w:hAnsi="仿宋" w:eastAsia="仿宋" w:cs="Courier New"/>
                <w:sz w:val="21"/>
                <w:szCs w:val="21"/>
              </w:rPr>
              <w:t>17</w:t>
            </w:r>
          </w:p>
        </w:tc>
        <w:tc>
          <w:tcPr>
            <w:tcW w:w="2594" w:type="dxa"/>
            <w:vAlign w:val="center"/>
          </w:tcPr>
          <w:p>
            <w:pPr>
              <w:pStyle w:val="46"/>
              <w:snapToGrid w:val="0"/>
              <w:spacing w:before="120" w:beforeLines="50"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rPr>
              <w:t>送样提醒</w:t>
            </w:r>
          </w:p>
        </w:tc>
        <w:tc>
          <w:tcPr>
            <w:tcW w:w="6084" w:type="dxa"/>
            <w:vAlign w:val="center"/>
          </w:tcPr>
          <w:p>
            <w:pPr>
              <w:pStyle w:val="46"/>
              <w:snapToGrid w:val="0"/>
              <w:spacing w:line="360" w:lineRule="auto"/>
              <w:jc w:val="both"/>
              <w:rPr>
                <w:rFonts w:ascii="仿宋" w:hAnsi="仿宋" w:eastAsia="仿宋" w:cs="Times New Roman"/>
                <w:kern w:val="2"/>
                <w:sz w:val="21"/>
                <w:szCs w:val="21"/>
                <w:lang w:val="zh-CN"/>
              </w:rPr>
            </w:pPr>
            <w:r>
              <w:rPr>
                <w:rFonts w:hint="eastAsia" w:ascii="仿宋" w:hAnsi="仿宋" w:eastAsia="仿宋" w:cs="Times New Roman"/>
                <w:kern w:val="2"/>
                <w:sz w:val="21"/>
                <w:szCs w:val="21"/>
                <w:lang w:val="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w:t>
            </w:r>
            <w:r>
              <w:rPr>
                <w:rFonts w:hint="eastAsia" w:ascii="仿宋" w:hAnsi="仿宋" w:eastAsia="仿宋" w:cs="Courier New"/>
                <w:sz w:val="21"/>
                <w:szCs w:val="21"/>
              </w:rPr>
              <w:t>8</w:t>
            </w:r>
          </w:p>
        </w:tc>
        <w:tc>
          <w:tcPr>
            <w:tcW w:w="2594" w:type="dxa"/>
            <w:vAlign w:val="center"/>
          </w:tcPr>
          <w:p>
            <w:pPr>
              <w:pStyle w:val="46"/>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承诺提醒</w:t>
            </w:r>
          </w:p>
        </w:tc>
        <w:tc>
          <w:tcPr>
            <w:tcW w:w="6084" w:type="dxa"/>
            <w:vAlign w:val="center"/>
          </w:tcPr>
          <w:p>
            <w:pPr>
              <w:pStyle w:val="46"/>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46"/>
              <w:spacing w:line="360" w:lineRule="auto"/>
              <w:ind w:left="155" w:leftChars="74" w:firstLine="56" w:firstLineChars="27"/>
              <w:jc w:val="both"/>
              <w:rPr>
                <w:rFonts w:ascii="仿宋" w:hAnsi="仿宋" w:eastAsia="仿宋" w:cs="Courier New"/>
                <w:sz w:val="21"/>
                <w:szCs w:val="21"/>
              </w:rPr>
            </w:pPr>
            <w:r>
              <w:rPr>
                <w:rFonts w:hint="eastAsia" w:ascii="仿宋" w:hAnsi="仿宋" w:eastAsia="仿宋" w:cs="Courier New"/>
                <w:sz w:val="21"/>
                <w:szCs w:val="21"/>
              </w:rPr>
              <w:t>19</w:t>
            </w:r>
          </w:p>
        </w:tc>
        <w:tc>
          <w:tcPr>
            <w:tcW w:w="2594" w:type="dxa"/>
            <w:vAlign w:val="center"/>
          </w:tcPr>
          <w:p>
            <w:pPr>
              <w:pStyle w:val="46"/>
              <w:spacing w:line="360" w:lineRule="auto"/>
              <w:ind w:left="155" w:leftChars="74" w:firstLine="56" w:firstLineChars="27"/>
              <w:jc w:val="center"/>
              <w:rPr>
                <w:rFonts w:ascii="仿宋" w:hAnsi="仿宋" w:eastAsia="仿宋" w:cs="Courier New"/>
                <w:sz w:val="21"/>
                <w:szCs w:val="21"/>
                <w:lang w:val="zh-CN"/>
              </w:rPr>
            </w:pPr>
            <w:r>
              <w:rPr>
                <w:rFonts w:hint="eastAsia" w:ascii="仿宋" w:hAnsi="仿宋" w:eastAsia="仿宋" w:cs="Courier New"/>
                <w:sz w:val="21"/>
                <w:szCs w:val="21"/>
                <w:lang w:val="zh-CN"/>
              </w:rPr>
              <w:t>联合体（</w:t>
            </w:r>
            <w:r>
              <w:rPr>
                <w:rFonts w:hint="eastAsia" w:ascii="仿宋" w:hAnsi="仿宋" w:eastAsia="仿宋" w:cs="Courier New"/>
                <w:sz w:val="21"/>
                <w:szCs w:val="21"/>
              </w:rPr>
              <w:t>实质性要求）</w:t>
            </w:r>
          </w:p>
        </w:tc>
        <w:tc>
          <w:tcPr>
            <w:tcW w:w="6084" w:type="dxa"/>
            <w:vAlign w:val="center"/>
          </w:tcPr>
          <w:p>
            <w:pPr>
              <w:pStyle w:val="46"/>
              <w:spacing w:line="360" w:lineRule="auto"/>
              <w:jc w:val="both"/>
              <w:rPr>
                <w:rFonts w:ascii="仿宋" w:hAnsi="仿宋" w:eastAsia="仿宋" w:cs="Courier New"/>
                <w:sz w:val="21"/>
                <w:szCs w:val="21"/>
                <w:lang w:val="zh-CN"/>
              </w:rPr>
            </w:pPr>
            <w:r>
              <w:rPr>
                <w:rFonts w:ascii="Segoe UI Symbol" w:hAnsi="Segoe UI Symbol" w:eastAsia="仿宋" w:cs="Segoe UI Symbol"/>
                <w:sz w:val="21"/>
                <w:szCs w:val="21"/>
                <w:lang w:val="zh-CN"/>
              </w:rPr>
              <w:t>☑</w:t>
            </w:r>
            <w:r>
              <w:rPr>
                <w:rFonts w:hint="eastAsia" w:ascii="仿宋" w:hAnsi="仿宋" w:eastAsia="仿宋" w:cs="Courier New"/>
                <w:sz w:val="21"/>
                <w:szCs w:val="21"/>
                <w:lang w:val="zh-CN"/>
              </w:rPr>
              <w:t xml:space="preserve">本项目不允许联合体参加 </w:t>
            </w:r>
            <w:r>
              <w:rPr>
                <w:rFonts w:hint="eastAsia" w:ascii="仿宋" w:hAnsi="仿宋" w:eastAsia="仿宋" w:cs="Courier New"/>
                <w:sz w:val="21"/>
                <w:szCs w:val="21"/>
              </w:rPr>
              <w:t xml:space="preserve">   </w:t>
            </w:r>
            <w:r>
              <w:rPr>
                <w:rFonts w:hint="eastAsia" w:ascii="仿宋" w:hAnsi="仿宋" w:eastAsia="仿宋" w:cs="Courier New"/>
                <w:sz w:val="21"/>
                <w:szCs w:val="21"/>
                <w:lang w:val="zh-CN"/>
              </w:rPr>
              <w:t>□ 本项目允许联合体参加</w:t>
            </w:r>
          </w:p>
        </w:tc>
      </w:tr>
    </w:tbl>
    <w:p>
      <w:pPr>
        <w:rPr>
          <w:rFonts w:ascii="仿宋" w:hAnsi="仿宋" w:eastAsia="仿宋"/>
        </w:rPr>
      </w:pPr>
    </w:p>
    <w:p>
      <w:pPr>
        <w:widowControl/>
        <w:jc w:val="left"/>
        <w:rPr>
          <w:rFonts w:ascii="仿宋" w:hAnsi="仿宋" w:eastAsia="仿宋"/>
          <w:b/>
          <w:sz w:val="32"/>
          <w:szCs w:val="32"/>
        </w:rPr>
      </w:pPr>
      <w:r>
        <w:rPr>
          <w:rFonts w:ascii="仿宋" w:hAnsi="仿宋" w:eastAsia="仿宋"/>
          <w:bCs/>
        </w:rPr>
        <w:br w:type="page"/>
      </w:r>
    </w:p>
    <w:p>
      <w:pPr>
        <w:rPr>
          <w:rFonts w:ascii="仿宋" w:hAnsi="仿宋" w:eastAsia="仿宋"/>
        </w:rPr>
      </w:pPr>
    </w:p>
    <w:p>
      <w:pPr>
        <w:pStyle w:val="4"/>
        <w:keepNext w:val="0"/>
        <w:keepLines w:val="0"/>
        <w:spacing w:before="0" w:after="0" w:line="400" w:lineRule="exact"/>
        <w:jc w:val="center"/>
        <w:rPr>
          <w:rFonts w:ascii="仿宋" w:hAnsi="仿宋" w:eastAsia="仿宋"/>
          <w:bCs w:val="0"/>
        </w:rPr>
      </w:pPr>
      <w:r>
        <w:rPr>
          <w:rFonts w:hint="eastAsia" w:ascii="仿宋" w:hAnsi="仿宋" w:eastAsia="仿宋"/>
          <w:bCs w:val="0"/>
        </w:rPr>
        <w:t>二、总  则</w:t>
      </w:r>
    </w:p>
    <w:p>
      <w:pPr>
        <w:rPr>
          <w:rFonts w:ascii="仿宋" w:hAnsi="仿宋" w:eastAsia="仿宋"/>
        </w:rPr>
      </w:pPr>
      <w:bookmarkStart w:id="23" w:name="_Toc183582205"/>
      <w:bookmarkStart w:id="24" w:name="_Toc183682342"/>
      <w:bookmarkStart w:id="25" w:name="_Toc217446034"/>
    </w:p>
    <w:p>
      <w:pPr>
        <w:pStyle w:val="5"/>
        <w:spacing w:line="400" w:lineRule="exact"/>
        <w:ind w:firstLine="482" w:firstLineChars="200"/>
        <w:rPr>
          <w:rFonts w:ascii="仿宋" w:hAnsi="仿宋" w:eastAsia="仿宋"/>
          <w:sz w:val="24"/>
          <w:szCs w:val="24"/>
        </w:rPr>
      </w:pPr>
      <w:bookmarkStart w:id="26" w:name="PO_默认文件内容_20"/>
      <w:r>
        <w:rPr>
          <w:rFonts w:hint="eastAsia" w:ascii="仿宋" w:hAnsi="仿宋" w:eastAsia="仿宋"/>
          <w:sz w:val="24"/>
          <w:szCs w:val="24"/>
        </w:rPr>
        <w:t>1.</w:t>
      </w:r>
      <w:bookmarkEnd w:id="23"/>
      <w:bookmarkEnd w:id="24"/>
      <w:r>
        <w:rPr>
          <w:rFonts w:hint="eastAsia" w:ascii="仿宋" w:hAnsi="仿宋" w:eastAsia="仿宋"/>
          <w:sz w:val="24"/>
          <w:szCs w:val="24"/>
        </w:rPr>
        <w:t>适用范围</w:t>
      </w:r>
      <w:bookmarkEnd w:id="2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26"/>
    </w:p>
    <w:p>
      <w:pPr>
        <w:pStyle w:val="5"/>
        <w:spacing w:line="400" w:lineRule="exact"/>
        <w:ind w:firstLine="482" w:firstLineChars="200"/>
        <w:rPr>
          <w:rFonts w:ascii="仿宋" w:hAnsi="仿宋" w:eastAsia="仿宋"/>
          <w:sz w:val="24"/>
          <w:szCs w:val="24"/>
        </w:rPr>
      </w:pPr>
      <w:bookmarkStart w:id="27" w:name="_Toc183682343"/>
      <w:bookmarkStart w:id="28" w:name="_Toc183582206"/>
      <w:bookmarkStart w:id="29" w:name="_Toc217446035"/>
      <w:r>
        <w:rPr>
          <w:rFonts w:hint="eastAsia" w:ascii="仿宋" w:hAnsi="仿宋" w:eastAsia="仿宋"/>
          <w:sz w:val="24"/>
          <w:szCs w:val="24"/>
        </w:rPr>
        <w:t>2.</w:t>
      </w:r>
      <w:bookmarkEnd w:id="27"/>
      <w:bookmarkEnd w:id="28"/>
      <w:bookmarkEnd w:id="29"/>
      <w:r>
        <w:rPr>
          <w:rFonts w:hint="eastAsia" w:ascii="仿宋" w:hAnsi="仿宋" w:eastAsia="仿宋"/>
          <w:sz w:val="24"/>
          <w:szCs w:val="24"/>
        </w:rPr>
        <w:t>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b/>
          <w:sz w:val="24"/>
          <w:u w:val="single"/>
        </w:rPr>
        <w:t>四川天府新区生态环境和城市管理局</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0"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w:t>
      </w:r>
      <w:r>
        <w:rPr>
          <w:rFonts w:hint="eastAsia" w:ascii="仿宋" w:hAnsi="仿宋" w:eastAsia="仿宋"/>
          <w:b/>
          <w:sz w:val="24"/>
          <w:u w:val="single"/>
        </w:rPr>
        <w:t>四川成与诚招标代理有限公司</w:t>
      </w:r>
      <w:r>
        <w:rPr>
          <w:rFonts w:hint="eastAsia" w:ascii="仿宋" w:hAnsi="仿宋" w:eastAsia="仿宋"/>
          <w:sz w:val="24"/>
        </w:rPr>
        <w:t>。</w:t>
      </w:r>
    </w:p>
    <w:p>
      <w:pPr>
        <w:pStyle w:val="5"/>
        <w:spacing w:line="400" w:lineRule="exact"/>
        <w:ind w:firstLine="482" w:firstLineChars="200"/>
        <w:rPr>
          <w:rFonts w:ascii="仿宋" w:hAnsi="仿宋" w:eastAsia="仿宋"/>
          <w:sz w:val="24"/>
          <w:szCs w:val="24"/>
        </w:rPr>
      </w:pPr>
      <w:bookmarkStart w:id="31" w:name="_Toc183582207"/>
      <w:bookmarkStart w:id="32" w:name="_Toc217446036"/>
      <w:bookmarkStart w:id="33" w:name="_Toc183682344"/>
      <w:bookmarkStart w:id="34" w:name="_Toc217390843"/>
      <w:r>
        <w:rPr>
          <w:rFonts w:hint="eastAsia" w:ascii="仿宋" w:hAnsi="仿宋" w:eastAsia="仿宋"/>
          <w:sz w:val="24"/>
          <w:szCs w:val="24"/>
        </w:rPr>
        <w:t>3. 合格</w:t>
      </w:r>
      <w:bookmarkEnd w:id="31"/>
      <w:bookmarkEnd w:id="32"/>
      <w:bookmarkEnd w:id="33"/>
      <w:bookmarkEnd w:id="34"/>
      <w:r>
        <w:rPr>
          <w:rFonts w:hint="eastAsia" w:ascii="仿宋" w:hAnsi="仿宋" w:eastAsia="仿宋"/>
          <w:sz w:val="24"/>
          <w:szCs w:val="24"/>
        </w:rPr>
        <w:t>供应商</w:t>
      </w:r>
    </w:p>
    <w:p>
      <w:pPr>
        <w:tabs>
          <w:tab w:val="left" w:pos="7665"/>
        </w:tabs>
        <w:spacing w:line="400" w:lineRule="exact"/>
        <w:ind w:firstLine="360" w:firstLineChars="150"/>
        <w:rPr>
          <w:rFonts w:ascii="仿宋" w:hAnsi="仿宋" w:eastAsia="仿宋"/>
          <w:sz w:val="24"/>
        </w:rPr>
      </w:pPr>
      <w:r>
        <w:rPr>
          <w:rFonts w:hint="eastAsia" w:ascii="仿宋" w:hAnsi="仿宋" w:eastAsia="仿宋"/>
          <w:sz w:val="24"/>
        </w:rPr>
        <w:t>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64" w:firstLineChars="200"/>
        <w:rPr>
          <w:rFonts w:ascii="仿宋" w:hAnsi="仿宋" w:eastAsia="仿宋"/>
          <w:sz w:val="24"/>
        </w:rPr>
      </w:pPr>
      <w:bookmarkStart w:id="35" w:name="_Toc217446037"/>
      <w:bookmarkStart w:id="36" w:name="_Toc183682345"/>
      <w:bookmarkStart w:id="37" w:name="_Toc183582208"/>
      <w:r>
        <w:rPr>
          <w:rFonts w:hint="eastAsia" w:ascii="仿宋" w:hAnsi="仿宋" w:eastAsia="仿宋"/>
          <w:spacing w:val="-4"/>
          <w:sz w:val="24"/>
        </w:rPr>
        <w:t>3.3按照规定获取了采购文件（实质性要求）。由代理机构提供供应商获取采购文件情况的相关证明材料，供应商不用提供证明材料。</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4. 磋商费用</w:t>
      </w:r>
      <w:bookmarkEnd w:id="35"/>
      <w:bookmarkEnd w:id="36"/>
      <w:bookmarkEnd w:id="37"/>
      <w:r>
        <w:rPr>
          <w:rFonts w:hint="eastAsia" w:ascii="仿宋" w:hAnsi="仿宋" w:eastAsia="仿宋"/>
          <w:sz w:val="24"/>
          <w:szCs w:val="24"/>
        </w:rPr>
        <w:t>（实质性要求）</w:t>
      </w:r>
    </w:p>
    <w:p>
      <w:pPr>
        <w:tabs>
          <w:tab w:val="left" w:pos="7665"/>
        </w:tabs>
        <w:spacing w:line="400" w:lineRule="exact"/>
        <w:ind w:firstLine="480"/>
        <w:rPr>
          <w:rFonts w:ascii="仿宋" w:hAnsi="仿宋" w:eastAsia="仿宋"/>
        </w:rPr>
      </w:pPr>
      <w:r>
        <w:rPr>
          <w:rFonts w:hint="eastAsia" w:ascii="仿宋" w:hAnsi="仿宋" w:eastAsia="仿宋"/>
          <w:sz w:val="24"/>
        </w:rPr>
        <w:t>供应商应自行承担参加磋商活动的全部费用。</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5.充分、公平竞争保障措施（实质性要求）</w:t>
      </w:r>
    </w:p>
    <w:p>
      <w:pPr>
        <w:pStyle w:val="43"/>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3"/>
        <w:spacing w:line="400" w:lineRule="exact"/>
        <w:ind w:left="1" w:firstLine="480" w:firstLineChars="200"/>
        <w:rPr>
          <w:rFonts w:ascii="仿宋" w:hAnsi="仿宋" w:eastAsia="仿宋"/>
          <w:sz w:val="24"/>
        </w:rPr>
      </w:pPr>
      <w:r>
        <w:rPr>
          <w:rFonts w:hint="eastAsia" w:ascii="仿宋" w:hAns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43"/>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3"/>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4</w:t>
      </w:r>
      <w:r>
        <w:rPr>
          <w:rFonts w:hint="eastAsia" w:ascii="仿宋" w:hAnsi="仿宋" w:eastAsia="仿宋"/>
          <w:sz w:val="24"/>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5</w:t>
      </w:r>
      <w:r>
        <w:rPr>
          <w:rFonts w:hint="eastAsia" w:ascii="仿宋" w:hAnsi="仿宋" w:eastAsia="仿宋"/>
          <w:sz w:val="24"/>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6</w:t>
      </w:r>
      <w:r>
        <w:rPr>
          <w:rFonts w:hint="eastAsia" w:ascii="仿宋" w:hAnsi="仿宋" w:eastAsia="仿宋"/>
          <w:sz w:val="24"/>
        </w:rPr>
        <w:t>供应商与采购代理机构存在关联关系，或者是采购代理机构的母公司或子公司，不得参加本项目政府采购活动。</w:t>
      </w:r>
    </w:p>
    <w:p>
      <w:pPr>
        <w:pStyle w:val="43"/>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7</w:t>
      </w:r>
      <w:r>
        <w:rPr>
          <w:rFonts w:hint="eastAsia" w:ascii="仿宋" w:hAnsi="仿宋" w:eastAsia="仿宋"/>
          <w:sz w:val="24"/>
        </w:rPr>
        <w:t>回避。政府采购活动中，采购人员及相关人员与供应商有下列利害关系之一的，应当回避：</w:t>
      </w:r>
    </w:p>
    <w:p>
      <w:pPr>
        <w:pStyle w:val="43"/>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43"/>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43"/>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43"/>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43"/>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43"/>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3"/>
        <w:spacing w:line="400" w:lineRule="exact"/>
        <w:ind w:left="1" w:firstLine="480" w:firstLineChars="200"/>
        <w:rPr>
          <w:rFonts w:ascii="仿宋" w:hAnsi="仿宋" w:eastAsia="仿宋"/>
          <w:b/>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sz w:val="24"/>
        </w:rPr>
        <w:t xml:space="preserve"> </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6.联合体竞争性磋商（本项目不允许联合体参与）</w:t>
      </w:r>
    </w:p>
    <w:p>
      <w:pPr>
        <w:pStyle w:val="43"/>
        <w:spacing w:line="400" w:lineRule="exact"/>
        <w:ind w:left="1" w:firstLine="480" w:firstLineChars="200"/>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7.磋商保证金（本项目不收取）</w:t>
      </w:r>
    </w:p>
    <w:p>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（五）供应商在政府采购活动中提供虚假材料的；</w:t>
      </w:r>
    </w:p>
    <w:p>
      <w:pPr>
        <w:spacing w:line="400" w:lineRule="exact"/>
        <w:ind w:firstLine="470" w:firstLineChars="196"/>
        <w:rPr>
          <w:rFonts w:ascii="仿宋" w:hAnsi="仿宋" w:eastAsia="仿宋"/>
          <w:sz w:val="24"/>
        </w:rPr>
      </w:pPr>
      <w:r>
        <w:rPr>
          <w:rFonts w:hint="eastAsia" w:ascii="仿宋" w:hAnsi="仿宋" w:eastAsia="仿宋"/>
          <w:sz w:val="24"/>
        </w:rPr>
        <w:t>（六）报价有效期内，供应商在政府采购活动中有违法、违规、违纪行为。</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8.响应文件有效期（实质性要求）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9.知识产权（实质性要求）</w:t>
      </w:r>
    </w:p>
    <w:p>
      <w:pPr>
        <w:pStyle w:val="11"/>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11"/>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rPr>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bookmarkEnd w:id="30"/>
      <w:bookmarkStart w:id="38" w:name="_Toc77400779"/>
      <w:bookmarkStart w:id="39" w:name="_Toc89075875"/>
      <w:bookmarkStart w:id="40" w:name="_Toc217446038"/>
      <w:bookmarkStart w:id="41" w:name="_Toc183582209"/>
      <w:bookmarkStart w:id="42" w:name="_Toc183682346"/>
    </w:p>
    <w:p>
      <w:pPr>
        <w:pStyle w:val="4"/>
        <w:keepNext w:val="0"/>
        <w:keepLines w:val="0"/>
        <w:spacing w:before="0" w:after="0" w:line="400" w:lineRule="exact"/>
        <w:jc w:val="center"/>
        <w:rPr>
          <w:rFonts w:ascii="仿宋" w:hAnsi="仿宋" w:eastAsia="仿宋"/>
          <w:sz w:val="24"/>
        </w:rPr>
      </w:pPr>
      <w:bookmarkStart w:id="43" w:name="PO_默认文件内容_24"/>
      <w:r>
        <w:rPr>
          <w:rFonts w:hint="eastAsia" w:ascii="仿宋" w:hAnsi="仿宋" w:eastAsia="仿宋"/>
          <w:bCs w:val="0"/>
        </w:rPr>
        <w:t>三、磋商文件</w:t>
      </w:r>
      <w:bookmarkEnd w:id="38"/>
      <w:bookmarkEnd w:id="39"/>
      <w:bookmarkEnd w:id="40"/>
      <w:bookmarkEnd w:id="41"/>
      <w:bookmarkEnd w:id="42"/>
      <w:bookmarkStart w:id="44" w:name="_Toc183582210"/>
      <w:bookmarkStart w:id="45" w:name="_Toc217446039"/>
      <w:bookmarkStart w:id="46" w:name="_Toc183682347"/>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10．磋商文件的构成</w:t>
      </w:r>
      <w:bookmarkEnd w:id="44"/>
      <w:bookmarkEnd w:id="45"/>
      <w:bookmarkEnd w:id="46"/>
      <w:r>
        <w:rPr>
          <w:rFonts w:hint="eastAsia" w:ascii="仿宋" w:hAnsi="仿宋" w:eastAsia="仿宋"/>
          <w:sz w:val="24"/>
          <w:szCs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10</w:t>
      </w:r>
      <w:r>
        <w:rPr>
          <w:rFonts w:hint="eastAsia" w:ascii="仿宋" w:hAnsi="仿宋" w:eastAsia="仿宋"/>
          <w:b/>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7" w:name="_Toc183682348"/>
      <w:bookmarkStart w:id="48" w:name="_Toc183582211"/>
      <w:bookmarkStart w:id="49" w:name="_Toc217446040"/>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11. 磋商文件的澄清</w:t>
      </w:r>
      <w:bookmarkEnd w:id="47"/>
      <w:bookmarkEnd w:id="48"/>
      <w:r>
        <w:rPr>
          <w:rFonts w:hint="eastAsia" w:ascii="仿宋" w:hAnsi="仿宋" w:eastAsia="仿宋"/>
          <w:sz w:val="24"/>
          <w:szCs w:val="24"/>
        </w:rPr>
        <w:t>和修改</w:t>
      </w:r>
      <w:bookmarkEnd w:id="49"/>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w:t>
      </w:r>
      <w:r>
        <w:rPr>
          <w:rFonts w:hint="eastAsia" w:ascii="仿宋" w:hAnsi="仿宋" w:eastAsia="仿宋"/>
          <w:spacing w:val="-4"/>
          <w:sz w:val="24"/>
        </w:rPr>
        <w:t>获取</w:t>
      </w:r>
      <w:r>
        <w:rPr>
          <w:rFonts w:hint="eastAsia" w:ascii="仿宋" w:hAnsi="仿宋" w:eastAsia="仿宋"/>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w:t>
      </w:r>
      <w:r>
        <w:rPr>
          <w:rFonts w:hint="eastAsia" w:ascii="仿宋" w:hAnsi="仿宋" w:eastAsia="仿宋"/>
          <w:spacing w:val="-4"/>
          <w:sz w:val="24"/>
        </w:rPr>
        <w:t>获取</w:t>
      </w:r>
      <w:r>
        <w:rPr>
          <w:rFonts w:hint="eastAsia" w:ascii="仿宋" w:hAnsi="仿宋" w:eastAsia="仿宋"/>
          <w:sz w:val="24"/>
        </w:rPr>
        <w:t>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ascii="仿宋" w:hAnsi="仿宋" w:eastAsia="仿宋"/>
          <w:sz w:val="24"/>
          <w:szCs w:val="24"/>
        </w:rPr>
      </w:pPr>
      <w:bookmarkStart w:id="50" w:name="_Toc217446041"/>
      <w:bookmarkStart w:id="51" w:name="_Toc208848971"/>
      <w:r>
        <w:rPr>
          <w:rFonts w:hint="eastAsia" w:ascii="仿宋" w:hAnsi="仿宋" w:eastAsia="仿宋"/>
          <w:sz w:val="24"/>
          <w:szCs w:val="24"/>
        </w:rPr>
        <w:t>12. 答疑会和现场考察</w:t>
      </w:r>
      <w:bookmarkEnd w:id="50"/>
      <w:bookmarkEnd w:id="51"/>
    </w:p>
    <w:p>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rPr>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bookmarkStart w:id="52" w:name="_Toc77400780"/>
      <w:bookmarkStart w:id="53" w:name="_Toc89075876"/>
      <w:bookmarkStart w:id="54" w:name="_Toc217446042"/>
      <w:bookmarkStart w:id="55" w:name="_Toc183682351"/>
      <w:bookmarkStart w:id="56" w:name="_Toc183582214"/>
    </w:p>
    <w:p>
      <w:pPr>
        <w:pStyle w:val="4"/>
        <w:keepNext w:val="0"/>
        <w:keepLines w:val="0"/>
        <w:spacing w:before="0" w:after="0" w:line="400" w:lineRule="exact"/>
        <w:jc w:val="center"/>
        <w:rPr>
          <w:rFonts w:ascii="仿宋" w:hAnsi="仿宋" w:eastAsia="仿宋"/>
        </w:rPr>
      </w:pPr>
      <w:r>
        <w:rPr>
          <w:rFonts w:hint="eastAsia" w:ascii="仿宋" w:hAnsi="仿宋" w:eastAsia="仿宋"/>
          <w:bCs w:val="0"/>
        </w:rPr>
        <w:t>四、响应文件</w:t>
      </w:r>
      <w:bookmarkEnd w:id="52"/>
      <w:bookmarkEnd w:id="53"/>
      <w:bookmarkEnd w:id="54"/>
      <w:bookmarkEnd w:id="55"/>
      <w:bookmarkEnd w:id="56"/>
    </w:p>
    <w:p>
      <w:pPr>
        <w:pStyle w:val="5"/>
        <w:spacing w:line="400" w:lineRule="exact"/>
        <w:ind w:firstLine="482" w:firstLineChars="200"/>
        <w:rPr>
          <w:rFonts w:ascii="仿宋" w:hAnsi="仿宋" w:eastAsia="仿宋"/>
          <w:sz w:val="24"/>
          <w:szCs w:val="24"/>
        </w:rPr>
      </w:pPr>
      <w:bookmarkStart w:id="57" w:name="_Toc183582215"/>
      <w:bookmarkStart w:id="58" w:name="_Toc183682352"/>
      <w:bookmarkStart w:id="59" w:name="_Toc217446043"/>
      <w:r>
        <w:rPr>
          <w:rFonts w:hint="eastAsia" w:ascii="仿宋" w:hAnsi="仿宋" w:eastAsia="仿宋"/>
          <w:sz w:val="24"/>
          <w:szCs w:val="24"/>
        </w:rPr>
        <w:t>13.响应文件的组成</w:t>
      </w:r>
    </w:p>
    <w:p>
      <w:pPr>
        <w:spacing w:line="400" w:lineRule="exact"/>
        <w:ind w:left="2" w:leftChars="1" w:firstLine="480" w:firstLineChars="200"/>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sz w:val="24"/>
        </w:rPr>
        <w:t>（实质性要求）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13.2供应商编写的响应文件应包括资格性响应文件和其他响应文件两部分，分册装订。</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14.响应文件的语言</w:t>
      </w:r>
      <w:bookmarkEnd w:id="57"/>
      <w:bookmarkEnd w:id="58"/>
      <w:bookmarkEnd w:id="59"/>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14.3 如因未翻译而造成的响应文件无效风险，由供应商承担。</w:t>
      </w:r>
    </w:p>
    <w:p>
      <w:pPr>
        <w:pStyle w:val="5"/>
        <w:spacing w:line="400" w:lineRule="exact"/>
        <w:ind w:firstLine="482" w:firstLineChars="200"/>
        <w:rPr>
          <w:rFonts w:ascii="仿宋" w:hAnsi="仿宋" w:eastAsia="仿宋"/>
          <w:sz w:val="24"/>
          <w:szCs w:val="24"/>
        </w:rPr>
      </w:pPr>
      <w:bookmarkStart w:id="60" w:name="_Toc183582216"/>
      <w:bookmarkStart w:id="61" w:name="_Toc183682353"/>
      <w:bookmarkStart w:id="62" w:name="_Toc217446044"/>
      <w:r>
        <w:rPr>
          <w:rFonts w:hint="eastAsia" w:ascii="仿宋" w:hAnsi="仿宋" w:eastAsia="仿宋"/>
          <w:sz w:val="24"/>
          <w:szCs w:val="24"/>
        </w:rPr>
        <w:t>15．计量单位</w:t>
      </w:r>
      <w:bookmarkEnd w:id="60"/>
      <w:bookmarkEnd w:id="61"/>
      <w:bookmarkEnd w:id="62"/>
      <w:r>
        <w:rPr>
          <w:rFonts w:hint="eastAsia" w:ascii="仿宋" w:hAnsi="仿宋" w:eastAsia="仿宋"/>
          <w:sz w:val="24"/>
          <w:szCs w:val="24"/>
        </w:rPr>
        <w:t>（实质性要求）</w:t>
      </w:r>
    </w:p>
    <w:p>
      <w:pPr>
        <w:spacing w:line="400" w:lineRule="exact"/>
        <w:ind w:firstLine="470" w:firstLineChars="196"/>
        <w:rPr>
          <w:rFonts w:ascii="仿宋" w:hAnsi="仿宋" w:eastAsia="仿宋"/>
          <w:b/>
          <w:bCs/>
          <w:sz w:val="24"/>
        </w:rPr>
      </w:pPr>
      <w:r>
        <w:rPr>
          <w:rFonts w:hint="eastAsia" w:ascii="仿宋" w:hAnsi="仿宋" w:eastAsia="仿宋"/>
          <w:sz w:val="24"/>
        </w:rPr>
        <w:t>除磋商文件中另有规定外，本次采购项目所有合同项下的报价均采用国家法定的计量单位。</w:t>
      </w:r>
      <w:bookmarkStart w:id="63" w:name="_Toc217446045"/>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16. 报价</w:t>
      </w:r>
    </w:p>
    <w:p>
      <w:pPr>
        <w:spacing w:line="400" w:lineRule="exact"/>
        <w:ind w:firstLine="444" w:firstLineChars="195"/>
        <w:rPr>
          <w:rFonts w:ascii="仿宋" w:hAnsi="仿宋" w:eastAsia="仿宋"/>
          <w:bCs/>
          <w:spacing w:val="-6"/>
          <w:sz w:val="24"/>
        </w:rPr>
      </w:pPr>
      <w:r>
        <w:rPr>
          <w:rFonts w:ascii="仿宋" w:hAnsi="仿宋" w:eastAsia="仿宋"/>
          <w:bCs/>
          <w:spacing w:val="-6"/>
          <w:sz w:val="24"/>
        </w:rPr>
        <w:t>16.1</w:t>
      </w:r>
      <w:r>
        <w:rPr>
          <w:rFonts w:hint="eastAsia" w:ascii="仿宋" w:hAnsi="仿宋" w:eastAsia="仿宋"/>
          <w:bCs/>
          <w:spacing w:val="-6"/>
          <w:sz w:val="24"/>
        </w:rPr>
        <w:t>本次磋商项目的</w:t>
      </w:r>
      <w:r>
        <w:rPr>
          <w:rFonts w:hint="eastAsia" w:ascii="仿宋" w:hAnsi="仿宋" w:eastAsia="仿宋"/>
          <w:spacing w:val="-6"/>
          <w:sz w:val="24"/>
        </w:rPr>
        <w:t>报价货币为</w:t>
      </w:r>
      <w:r>
        <w:rPr>
          <w:rFonts w:hint="eastAsia" w:ascii="仿宋" w:hAnsi="仿宋" w:eastAsia="仿宋"/>
          <w:bCs/>
          <w:spacing w:val="-6"/>
          <w:sz w:val="24"/>
        </w:rPr>
        <w:t>人民币，报价以磋商文件规定为准。</w:t>
      </w:r>
      <w:r>
        <w:rPr>
          <w:rFonts w:hint="eastAsia" w:ascii="仿宋" w:hAnsi="仿宋" w:eastAsia="仿宋"/>
          <w:b/>
          <w:bCs/>
          <w:spacing w:val="-6"/>
          <w:sz w:val="24"/>
        </w:rPr>
        <w:t>（实质性要求）</w:t>
      </w:r>
    </w:p>
    <w:p>
      <w:pPr>
        <w:spacing w:line="400" w:lineRule="exact"/>
        <w:ind w:firstLine="468" w:firstLineChars="195"/>
        <w:rPr>
          <w:rFonts w:ascii="仿宋" w:hAnsi="仿宋" w:eastAsia="仿宋"/>
          <w:bCs/>
          <w:sz w:val="24"/>
        </w:rPr>
      </w:pPr>
      <w:r>
        <w:rPr>
          <w:rFonts w:ascii="仿宋" w:hAnsi="仿宋" w:eastAsia="仿宋"/>
          <w:sz w:val="24"/>
        </w:rPr>
        <w:t>16.2</w:t>
      </w:r>
      <w:r>
        <w:rPr>
          <w:rFonts w:hint="eastAsia" w:ascii="仿宋" w:hAnsi="仿宋" w:eastAsia="仿宋"/>
          <w:sz w:val="24"/>
        </w:rPr>
        <w:t>本项目采用现场报价，响应文件中不用首次报价，报价</w:t>
      </w:r>
      <w:r>
        <w:rPr>
          <w:rFonts w:ascii="仿宋" w:hAnsi="仿宋" w:eastAsia="仿宋"/>
          <w:sz w:val="24"/>
        </w:rPr>
        <w:t>要求参考附件</w:t>
      </w:r>
      <w:r>
        <w:rPr>
          <w:rFonts w:hint="eastAsia" w:ascii="仿宋" w:hAnsi="仿宋" w:eastAsia="仿宋"/>
          <w:sz w:val="24"/>
        </w:rPr>
        <w:t>一、二</w:t>
      </w:r>
      <w:r>
        <w:rPr>
          <w:rFonts w:ascii="仿宋" w:hAnsi="仿宋" w:eastAsia="仿宋"/>
          <w:sz w:val="24"/>
        </w:rPr>
        <w:t>，</w:t>
      </w:r>
      <w:r>
        <w:rPr>
          <w:rFonts w:hint="eastAsia" w:ascii="仿宋" w:hAnsi="仿宋" w:eastAsia="仿宋"/>
          <w:sz w:val="24"/>
        </w:rPr>
        <w:t>报价格式</w:t>
      </w:r>
      <w:r>
        <w:rPr>
          <w:rFonts w:ascii="仿宋" w:hAnsi="仿宋" w:eastAsia="仿宋"/>
          <w:sz w:val="24"/>
        </w:rPr>
        <w:t>以现场提供为准。</w:t>
      </w:r>
    </w:p>
    <w:bookmarkEnd w:id="63"/>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17.响应文件格式</w:t>
      </w:r>
    </w:p>
    <w:p>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bookmarkStart w:id="64" w:name="_Toc183682361"/>
      <w:bookmarkStart w:id="65" w:name="_Toc217446051"/>
      <w:bookmarkStart w:id="66" w:name="_Toc183582224"/>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18.响应文件的编制和签署</w:t>
      </w:r>
    </w:p>
    <w:p>
      <w:pPr>
        <w:spacing w:line="400" w:lineRule="exact"/>
        <w:ind w:firstLine="468" w:firstLineChars="195"/>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pPr>
        <w:spacing w:line="400" w:lineRule="exact"/>
        <w:ind w:firstLine="468" w:firstLineChars="195"/>
        <w:rPr>
          <w:rFonts w:ascii="仿宋" w:hAnsi="仿宋" w:eastAsia="仿宋"/>
          <w:bCs/>
          <w:sz w:val="24"/>
        </w:rPr>
      </w:pPr>
      <w:r>
        <w:rPr>
          <w:rFonts w:hint="eastAsia" w:ascii="仿宋" w:hAnsi="仿宋" w:eastAsia="仿宋"/>
          <w:bCs/>
          <w:sz w:val="24"/>
        </w:rPr>
        <w:t>18.3 响应文件正本和副本均需在规定签章处签字和盖章。响应文件副本可采用正本的复印件</w:t>
      </w:r>
      <w:r>
        <w:rPr>
          <w:rFonts w:hint="eastAsia" w:ascii="仿宋" w:hAnsi="仿宋" w:eastAsia="仿宋" w:cs="仿宋"/>
          <w:sz w:val="24"/>
        </w:rPr>
        <w:t>。提供响应文件电子文档1份采用U盘制作（电子文档仅用于存档，不作为评审材料）。</w:t>
      </w:r>
    </w:p>
    <w:p>
      <w:pPr>
        <w:spacing w:line="400" w:lineRule="exact"/>
        <w:ind w:firstLine="468" w:firstLineChars="195"/>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sz w:val="24"/>
        </w:rPr>
      </w:pPr>
      <w:r>
        <w:rPr>
          <w:rFonts w:hint="eastAsia" w:ascii="仿宋" w:hAnsi="仿宋" w:eastAsia="仿宋"/>
          <w:bCs/>
          <w:sz w:val="24"/>
        </w:rPr>
        <w:t>18.5</w:t>
      </w:r>
      <w:r>
        <w:rPr>
          <w:rFonts w:hint="eastAsia" w:ascii="仿宋" w:hAnsi="仿宋" w:eastAsia="仿宋"/>
          <w:b/>
          <w:bCs/>
          <w:sz w:val="24"/>
        </w:rPr>
        <w:t>（实质性要求）</w:t>
      </w:r>
      <w:r>
        <w:rPr>
          <w:rFonts w:hint="eastAsia" w:ascii="仿宋" w:hAnsi="仿宋" w:eastAsia="仿宋"/>
          <w:bCs/>
          <w:sz w:val="24"/>
        </w:rPr>
        <w:t>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sz w:val="24"/>
        </w:rPr>
      </w:pPr>
      <w:r>
        <w:rPr>
          <w:rFonts w:hint="eastAsia" w:ascii="仿宋" w:hAnsi="仿宋" w:eastAsia="仿宋"/>
          <w:bCs/>
          <w:sz w:val="24"/>
        </w:rPr>
        <w:t>18.6响应文件正本和副本需要逐页编目编码。</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18.8</w:t>
      </w:r>
      <w:r>
        <w:rPr>
          <w:rFonts w:hint="eastAsia" w:ascii="仿宋" w:hAnsi="仿宋" w:eastAsia="仿宋"/>
          <w:b/>
          <w:sz w:val="24"/>
        </w:rPr>
        <w:t>（实质性要求）</w:t>
      </w:r>
      <w:r>
        <w:rPr>
          <w:rFonts w:hint="eastAsia" w:ascii="仿宋" w:hAnsi="仿宋" w:eastAsia="仿宋"/>
          <w:sz w:val="24"/>
        </w:rPr>
        <w:t>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tabs>
          <w:tab w:val="left" w:pos="1080"/>
        </w:tabs>
        <w:spacing w:line="400" w:lineRule="exact"/>
        <w:ind w:firstLine="460" w:firstLineChars="192"/>
        <w:rPr>
          <w:rFonts w:ascii="仿宋" w:hAnsi="仿宋" w:eastAsia="仿宋"/>
          <w:b/>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bookmarkStart w:id="67" w:name="_Toc89075877"/>
      <w:bookmarkStart w:id="68" w:name="_Toc77400781"/>
      <w:bookmarkStart w:id="69" w:name="_Toc217446053"/>
      <w:bookmarkStart w:id="70" w:name="_Toc183582226"/>
      <w:bookmarkStart w:id="71" w:name="_Toc183682363"/>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19.响应文件的密封和标注（不属于本项目磋商小组评审范畴，由采购人、采购代理机构在接收响应文件时及时处理）</w:t>
      </w:r>
    </w:p>
    <w:p>
      <w:pPr>
        <w:spacing w:line="400" w:lineRule="exact"/>
        <w:ind w:firstLine="444" w:firstLineChars="195"/>
        <w:rPr>
          <w:rFonts w:ascii="仿宋" w:hAnsi="仿宋" w:eastAsia="仿宋"/>
          <w:bCs/>
          <w:spacing w:val="-6"/>
          <w:sz w:val="24"/>
        </w:rPr>
      </w:pPr>
      <w:r>
        <w:rPr>
          <w:rFonts w:hint="eastAsia" w:ascii="仿宋" w:hAnsi="仿宋" w:eastAsia="仿宋"/>
          <w:bCs/>
          <w:spacing w:val="-6"/>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19.3 所有外层密封袋的封口处应粘贴牢固。</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20.响应文件的递交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sz w:val="24"/>
        </w:rPr>
        <w:t>（现场提供）</w:t>
      </w:r>
      <w:r>
        <w:rPr>
          <w:rFonts w:hint="eastAsia" w:ascii="仿宋" w:hAnsi="仿宋" w:eastAsia="仿宋"/>
          <w:sz w:val="24"/>
        </w:rPr>
        <w:t>然后将签收表和响应文件一并递交给采购代理机构工作人员。</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20.3 报价表在磋商后，磋商小组要求供应商进行报价时递交。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20.4 本次采购不接收邮寄的响应文件。</w:t>
      </w:r>
    </w:p>
    <w:bookmarkEnd w:id="67"/>
    <w:bookmarkEnd w:id="68"/>
    <w:bookmarkEnd w:id="69"/>
    <w:bookmarkEnd w:id="70"/>
    <w:bookmarkEnd w:id="71"/>
    <w:p>
      <w:pPr>
        <w:pStyle w:val="5"/>
        <w:spacing w:line="400" w:lineRule="exact"/>
        <w:ind w:firstLine="482" w:firstLineChars="200"/>
        <w:rPr>
          <w:rFonts w:ascii="仿宋" w:hAnsi="仿宋" w:eastAsia="仿宋"/>
          <w:sz w:val="24"/>
          <w:szCs w:val="24"/>
        </w:rPr>
      </w:pPr>
      <w:bookmarkStart w:id="72" w:name="_Toc183682365"/>
      <w:bookmarkStart w:id="73" w:name="_Toc183582228"/>
      <w:bookmarkStart w:id="74" w:name="_Toc217446055"/>
      <w:r>
        <w:rPr>
          <w:rFonts w:hint="eastAsia" w:ascii="仿宋" w:hAnsi="仿宋" w:eastAsia="仿宋"/>
          <w:sz w:val="24"/>
          <w:szCs w:val="24"/>
        </w:rPr>
        <w:t>21.响应文件的修改和撤回（补充、修改响应文件的密封和标注按照本章“19.响应文件的密封和标注”规定处理）</w:t>
      </w:r>
    </w:p>
    <w:p>
      <w:pPr>
        <w:pStyle w:val="7"/>
        <w:spacing w:line="400" w:lineRule="exact"/>
        <w:ind w:firstLine="48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w:t>
      </w:r>
    </w:p>
    <w:p>
      <w:pPr>
        <w:spacing w:line="400" w:lineRule="exact"/>
        <w:ind w:firstLine="480"/>
        <w:rPr>
          <w:rFonts w:ascii="仿宋" w:hAnsi="仿宋" w:eastAsia="仿宋"/>
          <w:sz w:val="24"/>
        </w:rPr>
      </w:pPr>
      <w:r>
        <w:rPr>
          <w:rFonts w:hint="eastAsia" w:ascii="仿宋" w:hAnsi="仿宋" w:eastAsia="仿宋"/>
          <w:sz w:val="24"/>
        </w:rPr>
        <w:t>21.4供应商对其提交的响应文件的真实性、合法性承担法律责任。</w:t>
      </w:r>
      <w:bookmarkEnd w:id="72"/>
      <w:bookmarkEnd w:id="73"/>
      <w:bookmarkEnd w:id="74"/>
    </w:p>
    <w:p>
      <w:pPr>
        <w:pStyle w:val="4"/>
        <w:keepNext w:val="0"/>
        <w:keepLines w:val="0"/>
        <w:spacing w:line="400" w:lineRule="exact"/>
        <w:jc w:val="center"/>
        <w:rPr>
          <w:rFonts w:ascii="仿宋" w:hAnsi="仿宋" w:eastAsia="仿宋"/>
        </w:rPr>
      </w:pPr>
      <w:bookmarkStart w:id="75" w:name="_Toc183682368"/>
      <w:bookmarkStart w:id="76" w:name="_Toc77400782"/>
      <w:bookmarkStart w:id="77" w:name="_Toc217446056"/>
      <w:bookmarkStart w:id="78" w:name="_Toc89075878"/>
      <w:bookmarkStart w:id="79" w:name="_Toc183582231"/>
      <w:r>
        <w:rPr>
          <w:rFonts w:hint="eastAsia" w:ascii="仿宋" w:hAnsi="仿宋" w:eastAsia="仿宋"/>
        </w:rPr>
        <w:t>五、评审</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22.磋商小组的组建及其评审工作按照有关法律制度和本文件第八章的规定进行。</w:t>
      </w:r>
    </w:p>
    <w:p>
      <w:pPr>
        <w:pStyle w:val="4"/>
        <w:keepNext w:val="0"/>
        <w:keepLines w:val="0"/>
        <w:spacing w:line="400" w:lineRule="exact"/>
        <w:jc w:val="center"/>
        <w:rPr>
          <w:rFonts w:ascii="仿宋" w:hAnsi="仿宋" w:eastAsia="仿宋"/>
        </w:rPr>
      </w:pPr>
      <w:r>
        <w:rPr>
          <w:rFonts w:hint="eastAsia" w:ascii="仿宋" w:hAnsi="仿宋" w:eastAsia="仿宋"/>
        </w:rPr>
        <w:t>六、成交事项</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23.确定成交供应商</w:t>
      </w:r>
    </w:p>
    <w:p>
      <w:pPr>
        <w:spacing w:line="400" w:lineRule="exact"/>
        <w:ind w:firstLine="480" w:firstLineChars="200"/>
        <w:rPr>
          <w:rFonts w:ascii="仿宋" w:hAnsi="仿宋" w:eastAsia="仿宋"/>
          <w:sz w:val="24"/>
        </w:rPr>
      </w:pPr>
      <w:r>
        <w:rPr>
          <w:rFonts w:hint="eastAsia" w:ascii="仿宋" w:hAnsi="仿宋" w:eastAsia="仿宋"/>
          <w:sz w:val="24"/>
        </w:rPr>
        <w:t>方式一：采购人将按磋商小组推荐的成交候选供应商顺序确定成交供应商。</w:t>
      </w:r>
    </w:p>
    <w:p>
      <w:pPr>
        <w:spacing w:line="400" w:lineRule="exact"/>
        <w:ind w:firstLine="480" w:firstLineChars="200"/>
        <w:rPr>
          <w:rFonts w:ascii="仿宋" w:hAnsi="仿宋" w:eastAsia="仿宋"/>
          <w:sz w:val="24"/>
        </w:rPr>
      </w:pPr>
      <w:r>
        <w:rPr>
          <w:rFonts w:hint="eastAsia" w:ascii="仿宋" w:hAnsi="仿宋" w:eastAsia="仿宋"/>
          <w:sz w:val="24"/>
        </w:rPr>
        <w:t>方式二：采购人授权磋商小组根据综合评分排名直接确定成交供应商。</w:t>
      </w:r>
    </w:p>
    <w:p>
      <w:pPr>
        <w:spacing w:line="400" w:lineRule="exact"/>
        <w:ind w:firstLine="480" w:firstLineChars="200"/>
        <w:rPr>
          <w:rFonts w:ascii="仿宋" w:hAnsi="仿宋" w:eastAsia="仿宋"/>
          <w:sz w:val="24"/>
        </w:rPr>
      </w:pPr>
      <w:r>
        <w:rPr>
          <w:rFonts w:hint="eastAsia" w:ascii="仿宋" w:hAnsi="仿宋" w:eastAsia="仿宋"/>
          <w:sz w:val="24"/>
        </w:rPr>
        <w:t>本项目采用方式一确定成交供应商。</w:t>
      </w:r>
    </w:p>
    <w:p>
      <w:pPr>
        <w:spacing w:line="400" w:lineRule="exact"/>
        <w:ind w:firstLine="480" w:firstLineChars="200"/>
        <w:rPr>
          <w:rFonts w:ascii="仿宋" w:hAnsi="仿宋" w:eastAsia="仿宋"/>
          <w:sz w:val="24"/>
        </w:rPr>
      </w:pPr>
      <w:r>
        <w:rPr>
          <w:rFonts w:hint="eastAsia" w:ascii="仿宋" w:hAnsi="仿宋" w:eastAsia="仿宋"/>
          <w:sz w:val="24"/>
        </w:rPr>
        <w:t>23.1采购代理机构自评审结束后2个工作日内将磋商报告及有关资料送交采购人确定成交供应商。</w:t>
      </w:r>
    </w:p>
    <w:p>
      <w:pPr>
        <w:spacing w:line="400" w:lineRule="exact"/>
        <w:ind w:firstLine="480" w:firstLineChars="200"/>
        <w:rPr>
          <w:rFonts w:ascii="仿宋" w:hAnsi="仿宋" w:eastAsia="仿宋"/>
          <w:sz w:val="24"/>
        </w:rPr>
      </w:pPr>
      <w:r>
        <w:rPr>
          <w:rFonts w:hint="eastAsia" w:ascii="仿宋" w:hAnsi="仿宋" w:eastAsia="仿宋"/>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sz w:val="24"/>
        </w:rPr>
      </w:pPr>
      <w:r>
        <w:rPr>
          <w:rFonts w:hint="eastAsia" w:ascii="仿宋" w:hAnsi="仿宋" w:eastAsia="仿宋"/>
          <w:sz w:val="24"/>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sz w:val="24"/>
        </w:rPr>
      </w:pPr>
      <w:r>
        <w:rPr>
          <w:rFonts w:hint="eastAsia" w:ascii="仿宋" w:hAnsi="仿宋" w:eastAsia="仿宋"/>
          <w:sz w:val="24"/>
        </w:rPr>
        <w:t>（1）发现成交候选供应商存在禁止参加本项目采购活动的违法行为的；</w:t>
      </w:r>
    </w:p>
    <w:p>
      <w:pPr>
        <w:spacing w:line="400" w:lineRule="exact"/>
        <w:ind w:firstLine="480" w:firstLineChars="200"/>
        <w:rPr>
          <w:rFonts w:ascii="仿宋" w:hAnsi="仿宋" w:eastAsia="仿宋"/>
          <w:sz w:val="24"/>
        </w:rPr>
      </w:pPr>
      <w:r>
        <w:rPr>
          <w:rFonts w:hint="eastAsia" w:ascii="仿宋" w:hAnsi="仿宋" w:eastAsia="仿宋"/>
          <w:sz w:val="24"/>
        </w:rPr>
        <w:t>（2）成交候选供应商因不可抗力，不能继续参加政府采购活动；</w:t>
      </w:r>
    </w:p>
    <w:p>
      <w:pPr>
        <w:spacing w:line="400" w:lineRule="exact"/>
        <w:ind w:firstLine="480" w:firstLineChars="200"/>
        <w:rPr>
          <w:rFonts w:ascii="仿宋" w:hAnsi="仿宋" w:eastAsia="仿宋"/>
          <w:sz w:val="24"/>
        </w:rPr>
      </w:pPr>
      <w:r>
        <w:rPr>
          <w:rFonts w:hint="eastAsia" w:ascii="仿宋" w:hAnsi="仿宋" w:eastAsia="仿宋"/>
          <w:sz w:val="24"/>
        </w:rPr>
        <w:t>（3）成交候选供应商无偿赠与或者低于成本价竞争；</w:t>
      </w:r>
    </w:p>
    <w:p>
      <w:pPr>
        <w:spacing w:line="400" w:lineRule="exact"/>
        <w:ind w:firstLine="480" w:firstLineChars="200"/>
        <w:rPr>
          <w:rFonts w:ascii="仿宋" w:hAnsi="仿宋" w:eastAsia="仿宋"/>
          <w:sz w:val="24"/>
        </w:rPr>
      </w:pPr>
      <w:r>
        <w:rPr>
          <w:rFonts w:hint="eastAsia" w:ascii="仿宋" w:hAnsi="仿宋" w:eastAsia="仿宋"/>
          <w:sz w:val="24"/>
        </w:rPr>
        <w:t>（4）成交候选供应商提供虚假材料；</w:t>
      </w:r>
    </w:p>
    <w:p>
      <w:pPr>
        <w:spacing w:line="400" w:lineRule="exact"/>
        <w:ind w:firstLine="480" w:firstLineChars="200"/>
        <w:rPr>
          <w:rFonts w:ascii="仿宋" w:hAnsi="仿宋" w:eastAsia="仿宋"/>
          <w:sz w:val="24"/>
        </w:rPr>
      </w:pPr>
      <w:r>
        <w:rPr>
          <w:rFonts w:hint="eastAsia" w:ascii="仿宋" w:hAnsi="仿宋" w:eastAsia="仿宋"/>
          <w:sz w:val="24"/>
        </w:rPr>
        <w:t>（5）成交候选供应商恶意串通。</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24.成交结果</w:t>
      </w:r>
    </w:p>
    <w:p>
      <w:pPr>
        <w:spacing w:line="400" w:lineRule="exact"/>
        <w:ind w:firstLine="480" w:firstLineChars="200"/>
        <w:rPr>
          <w:rFonts w:ascii="仿宋" w:hAnsi="仿宋" w:eastAsia="仿宋"/>
          <w:sz w:val="24"/>
        </w:rPr>
      </w:pPr>
      <w:r>
        <w:rPr>
          <w:rFonts w:hint="eastAsia" w:ascii="仿宋" w:hAnsi="仿宋" w:eastAsia="仿宋"/>
          <w:sz w:val="24"/>
        </w:rPr>
        <w:t>24.1采购人确定成交供应商后，将及时书面通知采购代理机构，发出成交通知书并发布成交结果公告。</w:t>
      </w:r>
    </w:p>
    <w:p>
      <w:pPr>
        <w:ind w:firstLine="480" w:firstLineChars="200"/>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.2成交供应商应当及时领取成交通知书。本项目需要交纳履约保证金的，成交供应商应当及时向采购人交纳。</w:t>
      </w:r>
    </w:p>
    <w:p>
      <w:pPr>
        <w:ind w:firstLine="465"/>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.3成交供应商不能及时领取成交通知书，采购人或者采购代理机应当通过邮寄、快递等方式将项目成交通知书送达成交供应商。</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25.成交通知书</w:t>
      </w:r>
    </w:p>
    <w:p>
      <w:pPr>
        <w:spacing w:line="400" w:lineRule="exact"/>
        <w:ind w:firstLine="480" w:firstLineChars="200"/>
        <w:rPr>
          <w:rFonts w:ascii="仿宋" w:hAnsi="仿宋" w:eastAsia="仿宋"/>
          <w:sz w:val="24"/>
        </w:rPr>
      </w:pPr>
      <w:r>
        <w:rPr>
          <w:rFonts w:hint="eastAsia" w:ascii="仿宋" w:hAnsi="仿宋" w:eastAsia="仿宋"/>
          <w:sz w:val="24"/>
        </w:rPr>
        <w:t>25.1成交通知书为签订政府采购合同的依据之一，是合同的有效组成部分。</w:t>
      </w:r>
    </w:p>
    <w:p>
      <w:pPr>
        <w:spacing w:line="400" w:lineRule="exact"/>
        <w:ind w:firstLine="480" w:firstLineChars="200"/>
        <w:rPr>
          <w:rFonts w:ascii="仿宋" w:hAnsi="仿宋" w:eastAsia="仿宋"/>
          <w:sz w:val="24"/>
        </w:rPr>
      </w:pPr>
      <w:r>
        <w:rPr>
          <w:rFonts w:hint="eastAsia" w:ascii="仿宋" w:hAnsi="仿宋" w:eastAsia="仿宋"/>
          <w:sz w:val="24"/>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rPr>
      </w:pPr>
      <w:r>
        <w:rPr>
          <w:rFonts w:hint="eastAsia" w:ascii="仿宋" w:hAnsi="仿宋" w:eastAsia="仿宋"/>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sz w:val="24"/>
          <w:szCs w:val="24"/>
        </w:rPr>
      </w:pPr>
      <w:r>
        <w:rPr>
          <w:rFonts w:hint="eastAsia" w:ascii="仿宋" w:hAnsi="仿宋" w:eastAsia="仿宋"/>
        </w:rPr>
        <w:t>七、合同事项</w:t>
      </w:r>
    </w:p>
    <w:p>
      <w:pPr>
        <w:pStyle w:val="5"/>
        <w:spacing w:line="400" w:lineRule="exact"/>
        <w:ind w:firstLine="482" w:firstLineChars="200"/>
        <w:rPr>
          <w:rFonts w:ascii="仿宋" w:hAnsi="仿宋" w:eastAsia="仿宋"/>
          <w:sz w:val="24"/>
          <w:szCs w:val="24"/>
        </w:rPr>
      </w:pPr>
      <w:bookmarkStart w:id="80" w:name="_Toc209847069"/>
      <w:bookmarkStart w:id="81" w:name="_Toc101174151"/>
      <w:bookmarkStart w:id="82" w:name="_Toc430773927"/>
      <w:bookmarkStart w:id="83" w:name="_Toc101250646"/>
      <w:bookmarkStart w:id="84" w:name="_Toc101338364"/>
      <w:r>
        <w:rPr>
          <w:rFonts w:hint="eastAsia" w:ascii="仿宋" w:hAnsi="仿宋" w:eastAsia="仿宋"/>
          <w:sz w:val="24"/>
          <w:szCs w:val="24"/>
        </w:rPr>
        <w:t>26.签订合同</w:t>
      </w:r>
      <w:bookmarkEnd w:id="80"/>
      <w:bookmarkEnd w:id="81"/>
      <w:bookmarkEnd w:id="82"/>
      <w:bookmarkEnd w:id="83"/>
      <w:bookmarkEnd w:id="84"/>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ascii="仿宋" w:hAnsi="仿宋" w:eastAsia="仿宋"/>
        </w:rPr>
      </w:pPr>
      <w:r>
        <w:rPr>
          <w:rFonts w:hint="eastAsia" w:ascii="仿宋" w:hAnsi="仿宋" w:eastAsia="仿宋"/>
          <w:sz w:val="24"/>
        </w:rPr>
        <w:t>26.6成交人在合同签订之后三个工作日内，将签订的合同（一式一份）发送至我司指定邮箱（postmaster@chengyucheng.onaliyun.com）。</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27.合同分包（实质性要求）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29.补充合同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30.履约保证金（实质性要求）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.1 成交供应商应在合同签订之前交纳竞争性磋商文件规定数额的履约保证金。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.2 如果成交供应商在规定的合同签订时间内，没有按照采购文件的规定交纳履约保证金，且又无正当理由的，将视为放弃成交。</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33.履行合同</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34.验收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.1本项目采购人及其委托的采购代理机构将严格按照政府采购相关法律法规以及《财政部关于进一步加强政府采购需求和履约验收管理的指导意见》（财库〔2016〕205号）等政府采购相关法律法规的要求进行验收。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.2 验收结果合格的，成交供应商凭验收报告办理相关手续；验收结果不合格的，将不予支付采购资金，还可能会报本项目同级财政部门按照政府采购法律法规等有关规定给予行政处罚。</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35.资金支付</w:t>
      </w:r>
    </w:p>
    <w:p>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43"/>
    </w:p>
    <w:p>
      <w:pPr>
        <w:pStyle w:val="4"/>
        <w:keepNext w:val="0"/>
        <w:keepLines w:val="0"/>
        <w:spacing w:before="0" w:after="0" w:line="400" w:lineRule="exact"/>
        <w:jc w:val="center"/>
        <w:rPr>
          <w:rFonts w:ascii="仿宋" w:hAnsi="仿宋" w:eastAsia="仿宋"/>
          <w:sz w:val="24"/>
        </w:rPr>
      </w:pPr>
      <w:bookmarkStart w:id="85" w:name="PO_默认文件内容_25"/>
      <w:r>
        <w:rPr>
          <w:rFonts w:hint="eastAsia" w:ascii="仿宋" w:hAnsi="仿宋" w:eastAsia="仿宋"/>
        </w:rPr>
        <w:t>八、磋商纪律要求</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36.供应商不得具有的情形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九、询问、质疑和投诉</w:t>
      </w:r>
    </w:p>
    <w:p>
      <w:pPr>
        <w:tabs>
          <w:tab w:val="left" w:pos="851"/>
        </w:tabs>
        <w:spacing w:line="360" w:lineRule="auto"/>
        <w:ind w:firstLine="495"/>
        <w:rPr>
          <w:rFonts w:ascii="仿宋" w:hAnsi="仿宋" w:eastAsia="仿宋"/>
          <w:sz w:val="24"/>
        </w:rPr>
      </w:pPr>
      <w:r>
        <w:rPr>
          <w:rFonts w:hint="eastAsia" w:ascii="仿宋" w:hAnsi="仿宋" w:eastAsia="仿宋"/>
          <w:sz w:val="24"/>
        </w:rPr>
        <w:t>3</w:t>
      </w:r>
      <w:r>
        <w:rPr>
          <w:rFonts w:ascii="仿宋" w:hAnsi="仿宋" w:eastAsia="仿宋"/>
          <w:sz w:val="24"/>
        </w:rPr>
        <w:t>7</w:t>
      </w:r>
      <w:r>
        <w:rPr>
          <w:rFonts w:hint="eastAsia" w:ascii="仿宋" w:hAnsi="仿宋" w:eastAsia="仿宋"/>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sz w:val="24"/>
        </w:rPr>
        <w:t>政府采购质疑和投诉办法</w:t>
      </w:r>
      <w:r>
        <w:rPr>
          <w:rFonts w:hint="eastAsia" w:ascii="仿宋" w:hAnsi="仿宋" w:eastAsia="仿宋"/>
          <w:sz w:val="24"/>
        </w:rPr>
        <w:t>》和四川省的有关规定办理（详细规定请在四川政府采购网政策法规模块查询）。</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十、其  他</w:t>
      </w:r>
    </w:p>
    <w:p>
      <w:pPr>
        <w:tabs>
          <w:tab w:val="left" w:pos="851"/>
        </w:tabs>
        <w:spacing w:line="360" w:lineRule="auto"/>
        <w:rPr>
          <w:rFonts w:ascii="仿宋" w:hAnsi="仿宋" w:eastAsia="仿宋"/>
          <w:sz w:val="24"/>
        </w:rPr>
      </w:pPr>
      <w:r>
        <w:rPr>
          <w:rFonts w:hint="eastAsia" w:ascii="仿宋" w:hAnsi="仿宋" w:eastAsia="仿宋"/>
          <w:sz w:val="24"/>
        </w:rPr>
        <w:t xml:space="preserve">    3</w:t>
      </w:r>
      <w:r>
        <w:rPr>
          <w:rFonts w:ascii="仿宋" w:hAnsi="仿宋" w:eastAsia="仿宋"/>
          <w:sz w:val="24"/>
        </w:rPr>
        <w:t>8</w:t>
      </w:r>
      <w:r>
        <w:rPr>
          <w:rFonts w:hint="eastAsia" w:ascii="仿宋" w:hAnsi="仿宋" w:eastAsia="仿宋"/>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sz w:val="24"/>
        </w:rPr>
      </w:pPr>
      <w:r>
        <w:rPr>
          <w:rFonts w:ascii="仿宋" w:hAnsi="仿宋" w:eastAsia="仿宋"/>
          <w:sz w:val="24"/>
        </w:rPr>
        <w:t>39</w:t>
      </w:r>
      <w:r>
        <w:rPr>
          <w:rFonts w:hint="eastAsia" w:ascii="仿宋" w:hAnsi="仿宋" w:eastAsia="仿宋"/>
          <w:sz w:val="24"/>
        </w:rPr>
        <w:t>.</w:t>
      </w:r>
      <w:r>
        <w:rPr>
          <w:rFonts w:hint="eastAsia" w:ascii="仿宋" w:hAnsi="仿宋" w:eastAsia="仿宋"/>
          <w:b/>
          <w:sz w:val="24"/>
        </w:rPr>
        <w:t>（实质性要求）</w:t>
      </w:r>
      <w:r>
        <w:rPr>
          <w:rFonts w:hint="eastAsia" w:ascii="仿宋" w:hAnsi="仿宋" w:eastAsia="仿宋"/>
          <w:sz w:val="24"/>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kern w:val="0"/>
          <w:sz w:val="24"/>
        </w:rPr>
      </w:pPr>
      <w:r>
        <w:rPr>
          <w:rFonts w:hint="eastAsia" w:ascii="仿宋" w:hAnsi="仿宋" w:eastAsia="仿宋"/>
          <w:sz w:val="24"/>
        </w:rPr>
        <w:t>4</w:t>
      </w:r>
      <w:r>
        <w:rPr>
          <w:rFonts w:ascii="仿宋" w:hAnsi="仿宋" w:eastAsia="仿宋"/>
          <w:sz w:val="24"/>
        </w:rPr>
        <w:t>0</w:t>
      </w:r>
      <w:r>
        <w:rPr>
          <w:rFonts w:hint="eastAsia" w:ascii="仿宋" w:hAnsi="仿宋" w:eastAsia="仿宋"/>
          <w:sz w:val="24"/>
        </w:rPr>
        <w:t>.</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bookmarkEnd w:id="85"/>
    </w:p>
    <w:p>
      <w:pPr>
        <w:pStyle w:val="27"/>
        <w:rPr>
          <w:rFonts w:ascii="仿宋" w:hAnsi="仿宋" w:eastAsia="仿宋"/>
        </w:rPr>
      </w:pPr>
      <w:r>
        <w:rPr>
          <w:rFonts w:ascii="仿宋" w:hAnsi="仿宋" w:eastAsia="仿宋"/>
        </w:rPr>
        <w:br w:type="page"/>
      </w:r>
      <w:bookmarkStart w:id="86" w:name="_Toc16705"/>
      <w:bookmarkStart w:id="87" w:name="PO_默认文件内容_26"/>
      <w:r>
        <w:rPr>
          <w:rFonts w:hint="eastAsia" w:ascii="仿宋" w:hAnsi="仿宋" w:eastAsia="仿宋"/>
        </w:rPr>
        <w:t>第三章  供应商和报价产品的资格、资质性及其他类似效力要求</w:t>
      </w:r>
      <w:bookmarkEnd w:id="86"/>
    </w:p>
    <w:p>
      <w:pPr>
        <w:rPr>
          <w:rFonts w:ascii="仿宋" w:hAnsi="仿宋" w:eastAsia="仿宋"/>
          <w:b/>
          <w:sz w:val="32"/>
          <w:szCs w:val="32"/>
        </w:rPr>
      </w:pPr>
    </w:p>
    <w:p>
      <w:pPr>
        <w:spacing w:line="360" w:lineRule="auto"/>
        <w:ind w:firstLine="542" w:firstLineChars="225"/>
        <w:rPr>
          <w:rFonts w:ascii="仿宋" w:hAnsi="仿宋" w:eastAsia="仿宋"/>
          <w:b/>
          <w:sz w:val="24"/>
        </w:rPr>
      </w:pPr>
      <w:r>
        <w:rPr>
          <w:rFonts w:hint="eastAsia" w:ascii="仿宋" w:hAnsi="仿宋" w:eastAsia="仿宋"/>
          <w:b/>
          <w:sz w:val="24"/>
        </w:rPr>
        <w:t>一、参加磋商的供应商应具备下列资格条件：</w:t>
      </w:r>
    </w:p>
    <w:p>
      <w:pPr>
        <w:spacing w:line="360" w:lineRule="auto"/>
        <w:ind w:firstLine="542" w:firstLineChars="225"/>
        <w:rPr>
          <w:rFonts w:ascii="仿宋" w:hAnsi="仿宋" w:eastAsia="仿宋"/>
          <w:b/>
          <w:sz w:val="24"/>
        </w:rPr>
      </w:pPr>
      <w:r>
        <w:rPr>
          <w:rFonts w:hint="eastAsia" w:ascii="仿宋" w:hAnsi="仿宋" w:eastAsia="仿宋"/>
          <w:b/>
          <w:sz w:val="24"/>
        </w:rPr>
        <w:t>（一）《中华人民共和国政府采购法》第二十二条第一款第1项至第6项规定的条件：</w:t>
      </w:r>
    </w:p>
    <w:p>
      <w:pPr>
        <w:pStyle w:val="42"/>
        <w:spacing w:line="420" w:lineRule="exact"/>
        <w:ind w:firstLine="480"/>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2"/>
        <w:spacing w:line="420" w:lineRule="exact"/>
        <w:ind w:firstLine="48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pPr>
        <w:pStyle w:val="42"/>
        <w:spacing w:line="420" w:lineRule="exact"/>
        <w:ind w:firstLine="480"/>
        <w:rPr>
          <w:rFonts w:ascii="仿宋" w:hAnsi="仿宋" w:eastAsia="仿宋" w:cs="宋体"/>
          <w:sz w:val="24"/>
        </w:rPr>
      </w:pPr>
      <w:r>
        <w:rPr>
          <w:rFonts w:hint="eastAsia" w:ascii="仿宋" w:hAnsi="仿宋" w:eastAsia="仿宋" w:cs="宋体"/>
          <w:sz w:val="24"/>
        </w:rPr>
        <w:t>2.1本项目专门面向中小企业采购(监狱企业、残疾人福利性单位均视同小微企业)，非中小企业参与的将视为无效响应。</w:t>
      </w:r>
    </w:p>
    <w:p>
      <w:pPr>
        <w:pStyle w:val="42"/>
        <w:spacing w:line="420" w:lineRule="exact"/>
        <w:ind w:firstLine="480"/>
        <w:rPr>
          <w:rFonts w:ascii="仿宋" w:hAnsi="仿宋" w:eastAsia="仿宋"/>
        </w:rPr>
      </w:pPr>
      <w:r>
        <w:rPr>
          <w:rFonts w:hint="eastAsia" w:ascii="仿宋" w:hAnsi="仿宋" w:eastAsia="仿宋" w:cs="宋体"/>
          <w:sz w:val="24"/>
        </w:rPr>
        <w:t>3.本项目的特定资格要求：无。</w:t>
      </w:r>
    </w:p>
    <w:p>
      <w:pPr>
        <w:spacing w:line="360" w:lineRule="auto"/>
        <w:ind w:firstLine="542" w:firstLineChars="225"/>
        <w:rPr>
          <w:rFonts w:ascii="仿宋" w:hAnsi="仿宋" w:eastAsia="仿宋"/>
          <w:b/>
          <w:bCs/>
          <w:sz w:val="24"/>
        </w:rPr>
      </w:pPr>
      <w:r>
        <w:rPr>
          <w:rFonts w:hint="eastAsia" w:ascii="仿宋" w:hAnsi="仿宋" w:eastAsia="仿宋"/>
          <w:b/>
          <w:bCs/>
          <w:sz w:val="24"/>
        </w:rPr>
        <w:t>（二）其他类似效力要求：</w:t>
      </w:r>
    </w:p>
    <w:p>
      <w:pPr>
        <w:spacing w:line="360" w:lineRule="auto"/>
        <w:ind w:firstLine="540" w:firstLineChars="225"/>
        <w:rPr>
          <w:rFonts w:ascii="仿宋" w:hAnsi="仿宋" w:eastAsia="仿宋"/>
          <w:b/>
          <w:sz w:val="24"/>
        </w:rPr>
      </w:pPr>
      <w:r>
        <w:rPr>
          <w:rFonts w:hint="eastAsia" w:ascii="仿宋" w:hAnsi="仿宋" w:eastAsia="仿宋"/>
          <w:sz w:val="24"/>
        </w:rPr>
        <w:t>1.授权参加本次采购活动的供应商代表证明材料。</w:t>
      </w:r>
    </w:p>
    <w:p>
      <w:pPr>
        <w:spacing w:line="360" w:lineRule="auto"/>
        <w:ind w:firstLine="540" w:firstLineChars="225"/>
        <w:rPr>
          <w:rFonts w:ascii="仿宋" w:hAnsi="仿宋" w:eastAsia="仿宋"/>
          <w:sz w:val="24"/>
        </w:rPr>
      </w:pPr>
    </w:p>
    <w:p>
      <w:pPr>
        <w:numPr>
          <w:ilvl w:val="0"/>
          <w:numId w:val="1"/>
        </w:numPr>
        <w:spacing w:line="360" w:lineRule="auto"/>
        <w:ind w:firstLine="542" w:firstLineChars="225"/>
        <w:rPr>
          <w:rFonts w:ascii="仿宋" w:hAnsi="仿宋" w:eastAsia="仿宋"/>
          <w:b/>
          <w:bCs/>
          <w:sz w:val="24"/>
        </w:rPr>
      </w:pPr>
      <w:r>
        <w:rPr>
          <w:rFonts w:hint="eastAsia" w:ascii="仿宋" w:hAnsi="仿宋" w:eastAsia="仿宋"/>
          <w:b/>
          <w:bCs/>
          <w:sz w:val="24"/>
        </w:rPr>
        <w:t>报价产品的资格、资质性及其他类似效力要求：</w:t>
      </w:r>
    </w:p>
    <w:p>
      <w:pPr>
        <w:spacing w:line="360" w:lineRule="auto"/>
        <w:ind w:firstLine="482" w:firstLineChars="200"/>
        <w:rPr>
          <w:rFonts w:ascii="仿宋" w:hAnsi="仿宋" w:eastAsia="仿宋"/>
          <w:b/>
          <w:bCs/>
          <w:sz w:val="24"/>
        </w:rPr>
      </w:pPr>
      <w:r>
        <w:rPr>
          <w:rFonts w:hint="eastAsia" w:ascii="仿宋" w:hAnsi="仿宋" w:eastAsia="仿宋"/>
          <w:b/>
          <w:bCs/>
          <w:sz w:val="24"/>
        </w:rPr>
        <w:t>无。</w:t>
      </w:r>
    </w:p>
    <w:p>
      <w:pPr>
        <w:spacing w:line="360" w:lineRule="auto"/>
        <w:ind w:firstLine="540" w:firstLineChars="225"/>
        <w:rPr>
          <w:rFonts w:ascii="仿宋" w:hAnsi="仿宋" w:eastAsia="仿宋"/>
          <w:sz w:val="24"/>
        </w:rPr>
      </w:pP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注：1.</w:t>
      </w:r>
      <w:r>
        <w:rPr>
          <w:rFonts w:hint="eastAsia" w:ascii="仿宋" w:hAnsi="仿宋" w:eastAsia="仿宋"/>
        </w:rPr>
        <w:t xml:space="preserve"> </w:t>
      </w:r>
      <w:r>
        <w:rPr>
          <w:rFonts w:hint="eastAsia" w:ascii="仿宋" w:hAnsi="仿宋" w:eastAsia="仿宋"/>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spacing w:line="360" w:lineRule="auto"/>
        <w:rPr>
          <w:rFonts w:ascii="仿宋" w:hAnsi="仿宋" w:eastAsia="仿宋"/>
          <w:sz w:val="24"/>
        </w:rPr>
      </w:pPr>
      <w:r>
        <w:rPr>
          <w:rFonts w:hint="eastAsia" w:ascii="仿宋" w:hAnsi="仿宋" w:eastAsia="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eastAsia="仿宋"/>
        </w:rPr>
      </w:pPr>
      <w:r>
        <w:rPr>
          <w:rFonts w:hint="eastAsia" w:ascii="仿宋" w:hAnsi="仿宋" w:eastAsia="仿宋"/>
        </w:rPr>
        <w:br w:type="page"/>
      </w:r>
    </w:p>
    <w:p>
      <w:pPr>
        <w:pStyle w:val="27"/>
        <w:rPr>
          <w:rFonts w:ascii="仿宋" w:hAnsi="仿宋" w:eastAsia="仿宋"/>
          <w:sz w:val="28"/>
          <w:szCs w:val="28"/>
        </w:rPr>
      </w:pPr>
      <w:bookmarkStart w:id="88" w:name="_Toc4942"/>
      <w:r>
        <w:rPr>
          <w:rFonts w:hint="eastAsia" w:ascii="仿宋" w:hAnsi="仿宋" w:eastAsia="仿宋"/>
        </w:rPr>
        <w:t>第四章  供应商应当提供的资格、资质性及其他类似效力要求的相关证明材料</w:t>
      </w:r>
      <w:bookmarkEnd w:id="88"/>
    </w:p>
    <w:p>
      <w:pPr>
        <w:ind w:firstLine="538"/>
        <w:rPr>
          <w:rFonts w:ascii="仿宋" w:hAnsi="仿宋" w:eastAsia="仿宋"/>
          <w:sz w:val="28"/>
          <w:szCs w:val="28"/>
        </w:rPr>
      </w:pPr>
    </w:p>
    <w:p>
      <w:pPr>
        <w:spacing w:line="360" w:lineRule="auto"/>
        <w:ind w:firstLine="472" w:firstLineChars="196"/>
        <w:rPr>
          <w:rFonts w:ascii="仿宋" w:hAnsi="仿宋" w:eastAsia="仿宋"/>
          <w:b/>
          <w:sz w:val="24"/>
        </w:rPr>
      </w:pPr>
      <w:r>
        <w:rPr>
          <w:rFonts w:ascii="仿宋" w:hAnsi="仿宋" w:eastAsia="仿宋"/>
          <w:b/>
          <w:sz w:val="24"/>
        </w:rPr>
        <w:t>一、</w:t>
      </w:r>
      <w:r>
        <w:rPr>
          <w:rFonts w:hint="eastAsia" w:ascii="仿宋" w:hAnsi="仿宋" w:eastAsia="仿宋"/>
          <w:b/>
          <w:sz w:val="24"/>
        </w:rPr>
        <w:t>应当提供的供应商资格、资质性及其他类似效力要求的相关证明材料</w:t>
      </w:r>
    </w:p>
    <w:p>
      <w:pPr>
        <w:spacing w:line="360" w:lineRule="auto"/>
        <w:ind w:firstLine="236" w:firstLineChars="98"/>
        <w:rPr>
          <w:rFonts w:ascii="仿宋" w:hAnsi="仿宋" w:eastAsia="仿宋"/>
          <w:b/>
          <w:bCs/>
          <w:sz w:val="24"/>
        </w:rPr>
      </w:pPr>
      <w:r>
        <w:rPr>
          <w:rFonts w:hint="eastAsia" w:ascii="仿宋" w:hAnsi="仿宋" w:eastAsia="仿宋"/>
          <w:b/>
          <w:bCs/>
          <w:sz w:val="24"/>
        </w:rPr>
        <w:t>（一）资格要求相关证明材料：</w:t>
      </w:r>
    </w:p>
    <w:p>
      <w:pPr>
        <w:spacing w:line="360" w:lineRule="auto"/>
        <w:ind w:firstLine="470" w:firstLineChars="196"/>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70" w:firstLineChars="196"/>
        <w:rPr>
          <w:rFonts w:ascii="仿宋" w:hAnsi="仿宋" w:eastAsia="仿宋"/>
          <w:sz w:val="24"/>
        </w:rPr>
      </w:pPr>
      <w:r>
        <w:rPr>
          <w:rFonts w:hint="eastAsia" w:ascii="仿宋" w:hAnsi="仿宋" w:eastAsia="仿宋"/>
          <w:sz w:val="24"/>
        </w:rPr>
        <w:t>2、具备良好商业信誉的证明材料（可提供承诺函，格式详见第七章）；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360" w:lineRule="auto"/>
        <w:ind w:firstLine="470" w:firstLineChars="196"/>
        <w:rPr>
          <w:rFonts w:ascii="仿宋" w:hAnsi="仿宋" w:eastAsia="仿宋"/>
          <w:sz w:val="24"/>
        </w:rPr>
      </w:pPr>
      <w:r>
        <w:rPr>
          <w:rFonts w:hint="eastAsia" w:ascii="仿宋" w:hAnsi="仿宋" w:eastAsia="仿宋"/>
          <w:sz w:val="24"/>
        </w:rPr>
        <w:t>4、具有依法缴纳税收和社会保障资金的良好记录（可提供承诺函，格式详见第七章）；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5、具备履行合同所必需的设备和专业技术能力的证明材料（可提供承诺函，格式详见第七章）；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6、参加政府采购活动前3年内在经营活动中没有重大违法记录的承诺函（格式详见第七章）；</w:t>
      </w:r>
    </w:p>
    <w:p>
      <w:pPr>
        <w:spacing w:after="50" w:line="360" w:lineRule="auto"/>
        <w:ind w:firstLine="480"/>
        <w:rPr>
          <w:rFonts w:ascii="仿宋" w:hAnsi="仿宋" w:eastAsia="仿宋"/>
          <w:sz w:val="24"/>
        </w:rPr>
      </w:pPr>
      <w:r>
        <w:rPr>
          <w:rFonts w:hint="eastAsia" w:ascii="仿宋" w:hAnsi="仿宋" w:eastAsia="仿宋"/>
          <w:sz w:val="24"/>
        </w:rPr>
        <w:t>7、具备法律、行政法规规定的其他条件的证明材料（可提供承诺函，格式详见第七章）。</w:t>
      </w:r>
    </w:p>
    <w:p>
      <w:pPr>
        <w:pStyle w:val="42"/>
        <w:spacing w:line="420" w:lineRule="exact"/>
        <w:ind w:firstLine="480" w:firstLineChars="0"/>
        <w:rPr>
          <w:rFonts w:ascii="仿宋" w:hAnsi="仿宋" w:eastAsia="仿宋" w:cs="宋体"/>
          <w:sz w:val="24"/>
        </w:rPr>
      </w:pPr>
      <w:r>
        <w:rPr>
          <w:rFonts w:hint="eastAsia" w:ascii="仿宋" w:hAnsi="仿宋" w:eastAsia="仿宋" w:cs="宋体"/>
          <w:sz w:val="24"/>
        </w:rPr>
        <w:t>8.落实政府采购政策需满足的资格要求：</w:t>
      </w:r>
    </w:p>
    <w:p>
      <w:pPr>
        <w:pStyle w:val="42"/>
        <w:spacing w:line="420" w:lineRule="exact"/>
        <w:ind w:firstLine="480" w:firstLineChars="0"/>
        <w:rPr>
          <w:rFonts w:hint="eastAsia" w:ascii="仿宋" w:hAnsi="仿宋" w:eastAsia="仿宋" w:cs="宋体"/>
          <w:sz w:val="24"/>
        </w:rPr>
      </w:pPr>
      <w:r>
        <w:rPr>
          <w:rFonts w:hint="eastAsia" w:ascii="仿宋" w:hAnsi="仿宋" w:eastAsia="仿宋" w:cs="宋体"/>
          <w:sz w:val="24"/>
        </w:rPr>
        <w:t>8.1本项目专门面向中小企业采购(监狱企业、残疾人福利性单位均视同小微企业)，非中小企业参与的将视为无效响应。（提供中小企业声明函或残疾人福利性单位声明函或由省级以上监狱管理局、戒毒管理局(含新疆生产建设兵团)出具的属于监狱企业的证明文件）</w:t>
      </w:r>
    </w:p>
    <w:p>
      <w:pPr>
        <w:pStyle w:val="42"/>
        <w:spacing w:line="420" w:lineRule="exact"/>
        <w:ind w:firstLine="480" w:firstLineChars="0"/>
        <w:rPr>
          <w:rFonts w:hint="eastAsia" w:ascii="仿宋" w:hAnsi="仿宋" w:eastAsia="仿宋" w:cs="宋体"/>
          <w:sz w:val="24"/>
        </w:rPr>
      </w:pPr>
      <w:r>
        <w:rPr>
          <w:rFonts w:hint="eastAsia" w:ascii="仿宋" w:hAnsi="仿宋" w:eastAsia="仿宋" w:cs="宋体"/>
          <w:sz w:val="24"/>
          <w:lang w:val="en-US" w:eastAsia="zh-CN"/>
        </w:rPr>
        <w:t>9</w:t>
      </w:r>
      <w:bookmarkStart w:id="168" w:name="_GoBack"/>
      <w:bookmarkEnd w:id="168"/>
      <w:r>
        <w:rPr>
          <w:rFonts w:hint="eastAsia" w:ascii="仿宋" w:hAnsi="仿宋" w:eastAsia="仿宋" w:cs="宋体"/>
          <w:sz w:val="24"/>
        </w:rPr>
        <w:t>.本项目的特定资格要求：无。</w:t>
      </w:r>
    </w:p>
    <w:p>
      <w:pPr>
        <w:pStyle w:val="10"/>
      </w:pPr>
    </w:p>
    <w:p>
      <w:pPr>
        <w:spacing w:after="50" w:line="360" w:lineRule="auto"/>
        <w:ind w:firstLine="241" w:firstLineChars="100"/>
        <w:rPr>
          <w:rFonts w:ascii="仿宋" w:hAnsi="仿宋" w:eastAsia="仿宋"/>
          <w:b/>
          <w:bCs/>
          <w:sz w:val="24"/>
        </w:rPr>
      </w:pPr>
      <w:r>
        <w:rPr>
          <w:rFonts w:hint="eastAsia" w:ascii="仿宋" w:hAnsi="仿宋" w:eastAsia="仿宋"/>
          <w:b/>
          <w:bCs/>
          <w:sz w:val="24"/>
        </w:rPr>
        <w:t>（二）其他类似效力要求相关证明材料：</w:t>
      </w:r>
    </w:p>
    <w:p>
      <w:pPr>
        <w:spacing w:after="50" w:line="360" w:lineRule="auto"/>
        <w:ind w:firstLine="480"/>
        <w:rPr>
          <w:rFonts w:ascii="仿宋" w:hAnsi="仿宋" w:eastAsia="仿宋"/>
          <w:sz w:val="24"/>
        </w:rPr>
      </w:pPr>
      <w:r>
        <w:rPr>
          <w:rFonts w:hint="eastAsia" w:ascii="仿宋" w:hAnsi="仿宋" w:eastAsia="仿宋"/>
          <w:sz w:val="24"/>
        </w:rPr>
        <w:t>（1）法定代表人/单位负责人身份证明材料复印件。</w:t>
      </w:r>
    </w:p>
    <w:p>
      <w:pPr>
        <w:spacing w:after="50" w:line="360" w:lineRule="auto"/>
        <w:ind w:firstLine="480"/>
        <w:rPr>
          <w:rFonts w:ascii="仿宋" w:hAnsi="仿宋" w:eastAsia="仿宋"/>
          <w:sz w:val="24"/>
        </w:rPr>
      </w:pPr>
      <w:r>
        <w:rPr>
          <w:rFonts w:hint="eastAsia" w:ascii="仿宋" w:hAnsi="仿宋" w:eastAsia="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360" w:lineRule="auto"/>
        <w:ind w:firstLine="480"/>
        <w:rPr>
          <w:rFonts w:ascii="仿宋" w:hAnsi="仿宋" w:eastAsia="仿宋"/>
          <w:b/>
          <w:bCs/>
          <w:spacing w:val="-6"/>
          <w:sz w:val="24"/>
        </w:rPr>
      </w:pPr>
    </w:p>
    <w:p>
      <w:pPr>
        <w:spacing w:after="50" w:line="360" w:lineRule="auto"/>
        <w:ind w:firstLine="480"/>
        <w:rPr>
          <w:rFonts w:ascii="仿宋" w:hAnsi="仿宋" w:eastAsia="仿宋"/>
          <w:b/>
          <w:bCs/>
          <w:spacing w:val="-6"/>
          <w:sz w:val="24"/>
        </w:rPr>
      </w:pPr>
      <w:r>
        <w:rPr>
          <w:rFonts w:hint="eastAsia" w:ascii="仿宋" w:hAnsi="仿宋" w:eastAsia="仿宋"/>
          <w:b/>
          <w:bCs/>
          <w:spacing w:val="-6"/>
          <w:sz w:val="24"/>
        </w:rPr>
        <w:t>二、供应商应提供的报价产品的资格、资质性及其他类似效力要求的相关证明材料：</w:t>
      </w:r>
    </w:p>
    <w:p>
      <w:pPr>
        <w:spacing w:after="50" w:line="360" w:lineRule="auto"/>
        <w:ind w:firstLine="480"/>
        <w:rPr>
          <w:rFonts w:ascii="仿宋" w:hAnsi="仿宋" w:eastAsia="仿宋"/>
          <w:sz w:val="24"/>
        </w:rPr>
      </w:pPr>
      <w:r>
        <w:rPr>
          <w:rFonts w:ascii="仿宋" w:hAnsi="仿宋" w:eastAsia="仿宋"/>
          <w:sz w:val="24"/>
        </w:rPr>
        <w:t>无</w:t>
      </w:r>
      <w:r>
        <w:rPr>
          <w:rFonts w:hint="eastAsia" w:ascii="仿宋" w:hAnsi="仿宋" w:eastAsia="仿宋"/>
          <w:sz w:val="24"/>
        </w:rPr>
        <w:t>。</w:t>
      </w:r>
    </w:p>
    <w:p>
      <w:pPr>
        <w:spacing w:line="360" w:lineRule="auto"/>
        <w:rPr>
          <w:rFonts w:ascii="仿宋" w:hAnsi="仿宋" w:eastAsia="仿宋"/>
          <w:b/>
          <w:bCs/>
          <w:sz w:val="24"/>
        </w:rPr>
      </w:pPr>
    </w:p>
    <w:p>
      <w:pPr>
        <w:spacing w:line="360" w:lineRule="auto"/>
        <w:rPr>
          <w:rFonts w:ascii="仿宋" w:hAnsi="仿宋" w:eastAsia="仿宋"/>
          <w:b/>
          <w:bCs/>
          <w:sz w:val="24"/>
        </w:rPr>
      </w:pPr>
      <w:r>
        <w:rPr>
          <w:rFonts w:hint="eastAsia" w:ascii="仿宋" w:hAnsi="仿宋" w:eastAsia="仿宋"/>
          <w:b/>
          <w:bCs/>
          <w:sz w:val="24"/>
        </w:rPr>
        <w:t>注：1、以上要求的资料复印件均须加盖供应商单位的公章（鲜章）。</w:t>
      </w:r>
    </w:p>
    <w:p>
      <w:pPr>
        <w:spacing w:line="360" w:lineRule="auto"/>
        <w:rPr>
          <w:rFonts w:ascii="仿宋" w:hAnsi="仿宋" w:eastAsia="仿宋"/>
        </w:rPr>
      </w:pPr>
      <w:r>
        <w:rPr>
          <w:rFonts w:hint="eastAsia" w:ascii="仿宋" w:hAnsi="仿宋" w:eastAsia="仿宋" w:cs="宋体"/>
          <w:b/>
          <w:kern w:val="0"/>
          <w:sz w:val="24"/>
        </w:rPr>
        <w:t>2、</w:t>
      </w:r>
      <w:r>
        <w:rPr>
          <w:rFonts w:ascii="仿宋" w:hAnsi="仿宋" w:eastAsia="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七</w:t>
      </w:r>
      <w:r>
        <w:rPr>
          <w:rFonts w:ascii="仿宋" w:hAnsi="仿宋" w:eastAsia="仿宋" w:cs="宋体"/>
          <w:b/>
          <w:kern w:val="0"/>
          <w:sz w:val="24"/>
        </w:rPr>
        <w:t>章）。</w:t>
      </w:r>
      <w:bookmarkEnd w:id="87"/>
    </w:p>
    <w:p>
      <w:pPr>
        <w:spacing w:after="50" w:line="420" w:lineRule="exact"/>
        <w:rPr>
          <w:rFonts w:ascii="仿宋" w:hAnsi="仿宋" w:eastAsia="仿宋"/>
          <w:sz w:val="24"/>
        </w:rPr>
      </w:pPr>
      <w:r>
        <w:rPr>
          <w:rFonts w:ascii="仿宋" w:hAnsi="仿宋" w:eastAsia="仿宋"/>
          <w:sz w:val="24"/>
        </w:rPr>
        <w:br w:type="page"/>
      </w:r>
    </w:p>
    <w:p>
      <w:pPr>
        <w:pStyle w:val="27"/>
        <w:rPr>
          <w:rFonts w:ascii="仿宋" w:hAnsi="仿宋" w:eastAsia="仿宋"/>
        </w:rPr>
      </w:pPr>
      <w:bookmarkStart w:id="89" w:name="_Toc10764"/>
      <w:r>
        <w:rPr>
          <w:rFonts w:hint="eastAsia" w:ascii="仿宋" w:hAnsi="仿宋" w:eastAsia="仿宋"/>
        </w:rPr>
        <w:t>第五章  采购项目技术、服务、政府采购合同内容条款及其他商务要求</w:t>
      </w:r>
      <w:bookmarkEnd w:id="89"/>
    </w:p>
    <w:p>
      <w:pPr>
        <w:rPr>
          <w:rFonts w:ascii="仿宋" w:hAnsi="仿宋" w:eastAsia="仿宋"/>
        </w:rPr>
      </w:pPr>
    </w:p>
    <w:p>
      <w:pPr>
        <w:pStyle w:val="4"/>
        <w:keepNext w:val="0"/>
        <w:keepLines w:val="0"/>
        <w:spacing w:before="0" w:after="0" w:line="400" w:lineRule="exact"/>
        <w:jc w:val="left"/>
        <w:rPr>
          <w:rFonts w:ascii="仿宋" w:hAnsi="仿宋" w:eastAsia="仿宋"/>
          <w:sz w:val="24"/>
          <w:szCs w:val="24"/>
        </w:rPr>
      </w:pPr>
      <w:bookmarkStart w:id="90" w:name="PO_默认文件内容_27"/>
      <w:r>
        <w:rPr>
          <w:rFonts w:hint="eastAsia" w:ascii="仿宋" w:hAnsi="仿宋" w:eastAsia="仿宋"/>
          <w:sz w:val="24"/>
          <w:szCs w:val="24"/>
        </w:rPr>
        <w:t>前提：</w:t>
      </w:r>
      <w:r>
        <w:rPr>
          <w:rFonts w:ascii="仿宋" w:hAnsi="仿宋" w:eastAsia="仿宋"/>
          <w:sz w:val="24"/>
          <w:szCs w:val="24"/>
        </w:rPr>
        <w:t>本章采购需求中标注“</w:t>
      </w:r>
      <w:r>
        <w:rPr>
          <w:rFonts w:hint="eastAsia" w:ascii="仿宋" w:hAnsi="仿宋" w:eastAsia="仿宋"/>
          <w:sz w:val="24"/>
          <w:szCs w:val="24"/>
        </w:rPr>
        <w:t>★</w:t>
      </w:r>
      <w:r>
        <w:rPr>
          <w:rFonts w:ascii="仿宋" w:hAnsi="仿宋" w:eastAsia="仿宋"/>
          <w:sz w:val="24"/>
          <w:szCs w:val="24"/>
        </w:rPr>
        <w:t>”的条款为本次磋商采购项目的实质性要求，供应商应全部满足</w:t>
      </w:r>
      <w:r>
        <w:rPr>
          <w:rFonts w:hint="eastAsia" w:ascii="仿宋" w:hAnsi="仿宋" w:eastAsia="仿宋"/>
          <w:sz w:val="24"/>
          <w:szCs w:val="24"/>
        </w:rPr>
        <w:t>，否则其响应文件按照无效处理。</w:t>
      </w:r>
      <w:r>
        <w:rPr>
          <w:rFonts w:ascii="仿宋" w:hAnsi="仿宋" w:eastAsia="仿宋"/>
          <w:sz w:val="24"/>
          <w:szCs w:val="24"/>
        </w:rPr>
        <w:t>标注“</w:t>
      </w:r>
      <w:r>
        <w:rPr>
          <w:rFonts w:hint="eastAsia" w:ascii="仿宋" w:hAnsi="仿宋" w:eastAsia="仿宋"/>
          <w:sz w:val="24"/>
        </w:rPr>
        <w:t>▲</w:t>
      </w:r>
      <w:r>
        <w:rPr>
          <w:rFonts w:ascii="仿宋" w:hAnsi="仿宋" w:eastAsia="仿宋"/>
          <w:sz w:val="24"/>
          <w:szCs w:val="24"/>
        </w:rPr>
        <w:t>”的条款</w:t>
      </w:r>
      <w:r>
        <w:rPr>
          <w:rFonts w:hint="eastAsia" w:ascii="仿宋" w:hAnsi="仿宋" w:eastAsia="仿宋"/>
          <w:sz w:val="24"/>
          <w:szCs w:val="24"/>
        </w:rPr>
        <w:t>是技术、服务要求评分条款，具体评分规则详见综合评分明细表。标注“■”的条款为本项目的方案编制评分条款，具体评分规则详见综合评分明细表。</w:t>
      </w:r>
    </w:p>
    <w:p>
      <w:pPr>
        <w:rPr>
          <w:rFonts w:ascii="仿宋" w:hAnsi="仿宋" w:eastAsia="仿宋"/>
        </w:rPr>
      </w:pPr>
    </w:p>
    <w:p>
      <w:pPr>
        <w:pStyle w:val="4"/>
        <w:adjustRightInd w:val="0"/>
        <w:snapToGrid w:val="0"/>
        <w:spacing w:before="0" w:after="0" w:line="360" w:lineRule="auto"/>
        <w:rPr>
          <w:rFonts w:ascii="仿宋" w:hAnsi="仿宋" w:eastAsia="仿宋"/>
          <w:sz w:val="24"/>
          <w:szCs w:val="24"/>
        </w:rPr>
      </w:pPr>
      <w:r>
        <w:rPr>
          <w:rFonts w:ascii="仿宋" w:hAnsi="仿宋" w:eastAsia="仿宋"/>
          <w:sz w:val="24"/>
          <w:szCs w:val="24"/>
        </w:rPr>
        <w:t>一</w:t>
      </w:r>
      <w:r>
        <w:rPr>
          <w:rFonts w:hint="eastAsia" w:ascii="仿宋" w:hAnsi="仿宋" w:eastAsia="仿宋"/>
          <w:sz w:val="24"/>
          <w:szCs w:val="24"/>
        </w:rPr>
        <w:t>、</w:t>
      </w:r>
      <w:r>
        <w:rPr>
          <w:rFonts w:ascii="仿宋" w:hAnsi="仿宋" w:eastAsia="仿宋"/>
          <w:sz w:val="24"/>
          <w:szCs w:val="24"/>
        </w:rPr>
        <w:t>项目概述</w:t>
      </w:r>
    </w:p>
    <w:p>
      <w:pPr>
        <w:spacing w:line="44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1、项目背景</w:t>
      </w:r>
    </w:p>
    <w:p>
      <w:pPr>
        <w:spacing w:line="44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依据《国务院办公厅关于开展第一次全国自然灾害综合风险普查的通知》（国办发〔2020〕12 号）、《四川省人民政府办公厅关于开展四川省第一次全国自然灾害综合风险普查的通知》（川办发〔2020〕58 号）、《四川省林业和草原局关于开展第一次森林草原火灾风险普查工作的通知》（川林发〔2020〕46 号）、《成都市人民政府办公厅关于开展成都市第一次全国自然灾害综合风险普查的通知》（成办发〔2021〕38号）、《成都市公园城市建设管理局关于开展成都市第一次森林和草原火灾风险普查工作的通知》（成公园城市函〔2020〕272号）要求，通过开展外业调查，获取历史森林火灾信息，查清森林火灾风险隐患底数，建立火源数据库与重点隐患数据库，分析森林火灾危险性，认识森林火灾风险水平，为全区有效开展火灾防治和应急管理、切实保障经济社会高质量发展提供权威的风险信息和科学可靠的决策依据。</w:t>
      </w:r>
    </w:p>
    <w:p>
      <w:pPr>
        <w:spacing w:line="44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、项目目的</w:t>
      </w:r>
    </w:p>
    <w:p>
      <w:pPr>
        <w:spacing w:line="440" w:lineRule="exact"/>
        <w:ind w:firstLine="480"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sz w:val="24"/>
        </w:rPr>
        <w:t>在省、市统一安排部署下，开展森林火灾风险普查，</w:t>
      </w:r>
      <w:r>
        <w:rPr>
          <w:rFonts w:hint="eastAsia" w:ascii="仿宋" w:hAnsi="仿宋" w:eastAsia="仿宋" w:cs="宋体"/>
          <w:color w:val="000000" w:themeColor="text1"/>
          <w:sz w:val="24"/>
          <w14:textFill>
            <w14:solidFill>
              <w14:schemeClr w14:val="tx1"/>
            </w14:solidFill>
          </w14:textFill>
        </w:rPr>
        <w:t>全面调查主要致灾因子、孕灾环境、承灾体、历史灾害、重点隐患、减灾能力等信息，摸清新区火灾风险隐患底数，查明重点区域抗灾能力，建立分型分区的火灾风险与减灾能力数据库。在全面调查有关基础信息的基础上，进一步开展火灾风险评估与区划，客观认识火灾风险水平，形成相关防治建议，编制全区火灾系列风险图、风险区划和防治区划，为全区有效开展火灾防治和应急管理、切实保障经济社会高质量发展提供权威的风险信息和科学可靠的决策依据。</w:t>
      </w:r>
    </w:p>
    <w:p>
      <w:pPr>
        <w:pStyle w:val="10"/>
        <w:adjustRightInd w:val="0"/>
        <w:snapToGrid w:val="0"/>
        <w:spacing w:after="0" w:line="360" w:lineRule="auto"/>
        <w:ind w:firstLine="424" w:firstLineChars="177"/>
        <w:rPr>
          <w:rFonts w:ascii="仿宋" w:hAnsi="仿宋" w:eastAsia="仿宋"/>
          <w:sz w:val="24"/>
        </w:rPr>
      </w:pPr>
      <w:r>
        <w:rPr>
          <w:rFonts w:ascii="仿宋" w:hAnsi="仿宋" w:eastAsia="仿宋"/>
          <w:sz w:val="24"/>
        </w:rPr>
        <w:t>3</w:t>
      </w:r>
      <w:r>
        <w:rPr>
          <w:rFonts w:hint="eastAsia" w:ascii="仿宋" w:hAnsi="仿宋" w:eastAsia="仿宋"/>
          <w:sz w:val="24"/>
        </w:rPr>
        <w:t xml:space="preserve">、项目清单及所属行业 </w:t>
      </w:r>
    </w:p>
    <w:tbl>
      <w:tblPr>
        <w:tblStyle w:val="3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89"/>
        <w:gridCol w:w="3528"/>
        <w:gridCol w:w="1265"/>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61" w:type="pct"/>
            <w:vAlign w:val="center"/>
          </w:tcPr>
          <w:p>
            <w:pPr>
              <w:widowControl/>
              <w:adjustRightInd w:val="0"/>
              <w:snapToGrid w:val="0"/>
              <w:spacing w:line="360" w:lineRule="auto"/>
              <w:jc w:val="center"/>
              <w:outlineLvl w:val="1"/>
              <w:rPr>
                <w:rFonts w:ascii="仿宋" w:hAnsi="仿宋" w:eastAsia="仿宋"/>
                <w:sz w:val="24"/>
              </w:rPr>
            </w:pPr>
            <w:r>
              <w:rPr>
                <w:rFonts w:hint="eastAsia" w:ascii="仿宋" w:hAnsi="仿宋" w:eastAsia="仿宋"/>
                <w:sz w:val="24"/>
              </w:rPr>
              <w:t>包号</w:t>
            </w:r>
          </w:p>
        </w:tc>
        <w:tc>
          <w:tcPr>
            <w:tcW w:w="757" w:type="pct"/>
          </w:tcPr>
          <w:p>
            <w:pPr>
              <w:widowControl/>
              <w:adjustRightInd w:val="0"/>
              <w:snapToGrid w:val="0"/>
              <w:spacing w:line="360" w:lineRule="auto"/>
              <w:jc w:val="center"/>
              <w:outlineLvl w:val="1"/>
              <w:rPr>
                <w:rFonts w:ascii="仿宋" w:hAnsi="仿宋" w:eastAsia="仿宋"/>
                <w:sz w:val="24"/>
              </w:rPr>
            </w:pPr>
            <w:r>
              <w:rPr>
                <w:rFonts w:hint="eastAsia" w:ascii="仿宋" w:hAnsi="仿宋" w:eastAsia="仿宋"/>
                <w:sz w:val="24"/>
              </w:rPr>
              <w:t>品目号</w:t>
            </w:r>
          </w:p>
        </w:tc>
        <w:tc>
          <w:tcPr>
            <w:tcW w:w="1923" w:type="pct"/>
            <w:vAlign w:val="center"/>
          </w:tcPr>
          <w:p>
            <w:pPr>
              <w:widowControl/>
              <w:adjustRightInd w:val="0"/>
              <w:snapToGrid w:val="0"/>
              <w:spacing w:line="360" w:lineRule="auto"/>
              <w:jc w:val="center"/>
              <w:outlineLvl w:val="1"/>
              <w:rPr>
                <w:rFonts w:ascii="仿宋" w:hAnsi="仿宋" w:eastAsia="仿宋"/>
                <w:sz w:val="24"/>
              </w:rPr>
            </w:pPr>
            <w:r>
              <w:rPr>
                <w:rFonts w:hint="eastAsia" w:ascii="仿宋" w:hAnsi="仿宋" w:eastAsia="仿宋"/>
                <w:sz w:val="24"/>
              </w:rPr>
              <w:t>服务名称</w:t>
            </w:r>
          </w:p>
        </w:tc>
        <w:tc>
          <w:tcPr>
            <w:tcW w:w="690" w:type="pct"/>
          </w:tcPr>
          <w:p>
            <w:pPr>
              <w:widowControl/>
              <w:adjustRightInd w:val="0"/>
              <w:snapToGrid w:val="0"/>
              <w:spacing w:line="360" w:lineRule="auto"/>
              <w:jc w:val="center"/>
              <w:outlineLvl w:val="1"/>
              <w:rPr>
                <w:rFonts w:ascii="仿宋" w:hAnsi="仿宋" w:eastAsia="仿宋"/>
                <w:sz w:val="24"/>
              </w:rPr>
            </w:pPr>
            <w:r>
              <w:rPr>
                <w:rFonts w:hint="eastAsia" w:ascii="仿宋" w:hAnsi="仿宋" w:eastAsia="仿宋"/>
                <w:sz w:val="24"/>
              </w:rPr>
              <w:t>数量</w:t>
            </w:r>
          </w:p>
        </w:tc>
        <w:tc>
          <w:tcPr>
            <w:tcW w:w="1166" w:type="pct"/>
          </w:tcPr>
          <w:p>
            <w:pPr>
              <w:widowControl/>
              <w:adjustRightInd w:val="0"/>
              <w:snapToGrid w:val="0"/>
              <w:spacing w:line="360" w:lineRule="auto"/>
              <w:jc w:val="center"/>
              <w:outlineLvl w:val="1"/>
              <w:rPr>
                <w:rFonts w:ascii="仿宋" w:hAnsi="仿宋" w:eastAsia="仿宋"/>
                <w:sz w:val="24"/>
              </w:rPr>
            </w:pPr>
            <w:r>
              <w:rPr>
                <w:rFonts w:hint="eastAsia" w:ascii="仿宋" w:hAnsi="仿宋" w:eastAsia="仿宋"/>
                <w:sz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61" w:type="pct"/>
          </w:tcPr>
          <w:p>
            <w:pPr>
              <w:widowControl/>
              <w:adjustRightInd w:val="0"/>
              <w:snapToGrid w:val="0"/>
              <w:spacing w:line="360" w:lineRule="auto"/>
              <w:jc w:val="center"/>
              <w:outlineLvl w:val="1"/>
              <w:rPr>
                <w:rFonts w:ascii="仿宋" w:hAnsi="仿宋" w:eastAsia="仿宋"/>
                <w:sz w:val="24"/>
              </w:rPr>
            </w:pPr>
            <w:r>
              <w:rPr>
                <w:rFonts w:hint="eastAsia" w:ascii="仿宋" w:hAnsi="仿宋" w:eastAsia="仿宋"/>
                <w:sz w:val="24"/>
              </w:rPr>
              <w:t>1</w:t>
            </w:r>
          </w:p>
        </w:tc>
        <w:tc>
          <w:tcPr>
            <w:tcW w:w="757" w:type="pct"/>
          </w:tcPr>
          <w:p>
            <w:pPr>
              <w:widowControl/>
              <w:adjustRightInd w:val="0"/>
              <w:snapToGrid w:val="0"/>
              <w:spacing w:line="360" w:lineRule="auto"/>
              <w:jc w:val="center"/>
              <w:outlineLvl w:val="1"/>
              <w:rPr>
                <w:rFonts w:ascii="仿宋" w:hAnsi="仿宋" w:eastAsia="仿宋"/>
                <w:sz w:val="24"/>
              </w:rPr>
            </w:pPr>
            <w:r>
              <w:rPr>
                <w:rFonts w:hint="eastAsia" w:ascii="仿宋" w:hAnsi="仿宋" w:eastAsia="仿宋"/>
                <w:sz w:val="24"/>
              </w:rPr>
              <w:t>1-01</w:t>
            </w:r>
          </w:p>
        </w:tc>
        <w:tc>
          <w:tcPr>
            <w:tcW w:w="1923" w:type="pct"/>
          </w:tcPr>
          <w:p>
            <w:pPr>
              <w:widowControl/>
              <w:adjustRightInd w:val="0"/>
              <w:snapToGrid w:val="0"/>
              <w:spacing w:line="360" w:lineRule="auto"/>
              <w:jc w:val="center"/>
              <w:outlineLvl w:val="1"/>
              <w:rPr>
                <w:rFonts w:hint="eastAsia" w:ascii="仿宋" w:hAnsi="仿宋" w:eastAsia="仿宋"/>
                <w:sz w:val="24"/>
                <w:lang w:eastAsia="zh-CN"/>
              </w:rPr>
            </w:pPr>
            <w:r>
              <w:rPr>
                <w:rFonts w:hint="eastAsia" w:ascii="仿宋" w:hAnsi="仿宋" w:eastAsia="仿宋"/>
                <w:sz w:val="24"/>
                <w:lang w:eastAsia="zh-CN"/>
              </w:rPr>
              <w:t>四川天府新区生态环境和城市管理局四川天府新区森林火灾风险普查项目</w:t>
            </w:r>
          </w:p>
        </w:tc>
        <w:tc>
          <w:tcPr>
            <w:tcW w:w="690" w:type="pct"/>
          </w:tcPr>
          <w:p>
            <w:pPr>
              <w:widowControl/>
              <w:adjustRightInd w:val="0"/>
              <w:snapToGrid w:val="0"/>
              <w:spacing w:line="360" w:lineRule="auto"/>
              <w:jc w:val="center"/>
              <w:outlineLvl w:val="1"/>
              <w:rPr>
                <w:rFonts w:ascii="仿宋" w:hAnsi="仿宋" w:eastAsia="仿宋"/>
                <w:sz w:val="24"/>
              </w:rPr>
            </w:pPr>
            <w:r>
              <w:rPr>
                <w:rFonts w:hint="eastAsia" w:ascii="仿宋" w:hAnsi="仿宋" w:eastAsia="仿宋"/>
                <w:sz w:val="24"/>
              </w:rPr>
              <w:t>1项</w:t>
            </w:r>
          </w:p>
        </w:tc>
        <w:tc>
          <w:tcPr>
            <w:tcW w:w="1166" w:type="pct"/>
          </w:tcPr>
          <w:p>
            <w:pPr>
              <w:widowControl/>
              <w:adjustRightInd w:val="0"/>
              <w:snapToGrid w:val="0"/>
              <w:spacing w:line="360" w:lineRule="auto"/>
              <w:jc w:val="left"/>
              <w:outlineLvl w:val="1"/>
              <w:rPr>
                <w:rFonts w:ascii="仿宋" w:hAnsi="仿宋" w:eastAsia="仿宋"/>
                <w:sz w:val="24"/>
              </w:rPr>
            </w:pPr>
            <w:r>
              <w:rPr>
                <w:rFonts w:hint="eastAsia" w:ascii="仿宋" w:hAnsi="仿宋" w:eastAsia="仿宋"/>
                <w:sz w:val="24"/>
              </w:rPr>
              <w:t>其他未列明行业</w:t>
            </w:r>
          </w:p>
        </w:tc>
      </w:tr>
    </w:tbl>
    <w:p>
      <w:pPr>
        <w:adjustRightInd w:val="0"/>
        <w:snapToGrid w:val="0"/>
        <w:spacing w:line="360" w:lineRule="auto"/>
        <w:rPr>
          <w:rFonts w:ascii="仿宋" w:hAnsi="仿宋" w:eastAsia="仿宋"/>
          <w:sz w:val="24"/>
        </w:rPr>
      </w:pPr>
    </w:p>
    <w:bookmarkEnd w:id="90"/>
    <w:p>
      <w:pPr>
        <w:pStyle w:val="4"/>
        <w:adjustRightInd w:val="0"/>
        <w:snapToGrid w:val="0"/>
        <w:spacing w:before="0" w:after="0" w:line="360" w:lineRule="auto"/>
        <w:rPr>
          <w:rFonts w:ascii="仿宋" w:hAnsi="仿宋" w:eastAsia="仿宋"/>
          <w:sz w:val="24"/>
          <w:szCs w:val="24"/>
        </w:rPr>
      </w:pPr>
      <w:r>
        <w:rPr>
          <w:rFonts w:hint="eastAsia" w:ascii="仿宋" w:hAnsi="仿宋" w:eastAsia="仿宋"/>
          <w:sz w:val="24"/>
          <w:szCs w:val="24"/>
        </w:rPr>
        <w:t>二、技术、服务要求</w:t>
      </w:r>
    </w:p>
    <w:p>
      <w:pPr>
        <w:pStyle w:val="10"/>
        <w:adjustRightInd w:val="0"/>
        <w:snapToGrid w:val="0"/>
        <w:spacing w:after="0"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1、普查范围：</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普查对象包括森林资源，林区人员及设施和与森林火灾密切相关的其它自然和人文地理要素；新区管委会及有关部门，街道办事处，村民委员会和社区居民委员会，重点企事业单位和社会组织，林草经营单位，部分居民等。</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2、普查内容：</w:t>
      </w:r>
    </w:p>
    <w:p>
      <w:pPr>
        <w:pStyle w:val="10"/>
        <w:adjustRightInd w:val="0"/>
        <w:snapToGrid w:val="0"/>
        <w:spacing w:after="0"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（1）火灾危险性调查与评估。其中森林标准地3个（乔木林3个）；森林大样地1个。主要完成可燃物类型及载量调查，获取野外火源分布情况、收集与分析气象资料等。</w:t>
      </w:r>
    </w:p>
    <w:p>
      <w:pPr>
        <w:pStyle w:val="10"/>
        <w:adjustRightInd w:val="0"/>
        <w:snapToGrid w:val="0"/>
        <w:spacing w:after="0"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（2）火灾承载体调查。</w:t>
      </w:r>
    </w:p>
    <w:p>
      <w:pPr>
        <w:pStyle w:val="10"/>
        <w:adjustRightInd w:val="0"/>
        <w:snapToGrid w:val="0"/>
        <w:spacing w:after="0"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（3）火灾历史灾害调查。</w:t>
      </w:r>
    </w:p>
    <w:p>
      <w:pPr>
        <w:pStyle w:val="10"/>
        <w:adjustRightInd w:val="0"/>
        <w:snapToGrid w:val="0"/>
        <w:spacing w:after="0"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（4）火灾综合减灾能力调查调查。</w:t>
      </w:r>
    </w:p>
    <w:p>
      <w:pPr>
        <w:pStyle w:val="10"/>
        <w:adjustRightInd w:val="0"/>
        <w:snapToGrid w:val="0"/>
        <w:spacing w:after="0"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（5）火灾重点隐患调查与评估。</w:t>
      </w:r>
    </w:p>
    <w:p>
      <w:pPr>
        <w:pStyle w:val="10"/>
        <w:adjustRightInd w:val="0"/>
        <w:snapToGrid w:val="0"/>
        <w:spacing w:after="0"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（6）火灾风险评估与区划。</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3、服务要求：</w:t>
      </w:r>
    </w:p>
    <w:p>
      <w:pPr>
        <w:spacing w:line="440" w:lineRule="exact"/>
        <w:ind w:firstLine="482"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b/>
          <w:bCs/>
          <w:sz w:val="24"/>
        </w:rPr>
        <w:t>★（</w:t>
      </w:r>
      <w:r>
        <w:rPr>
          <w:rFonts w:hint="eastAsia" w:ascii="仿宋" w:hAnsi="仿宋" w:eastAsia="仿宋" w:cs="宋体"/>
          <w:color w:val="000000" w:themeColor="text1"/>
          <w:sz w:val="24"/>
          <w14:textFill>
            <w14:solidFill>
              <w14:schemeClr w14:val="tx1"/>
            </w14:solidFill>
          </w14:textFill>
        </w:rPr>
        <w:t>1）森林火灾危险性调查与评估</w:t>
      </w:r>
    </w:p>
    <w:p>
      <w:pPr>
        <w:spacing w:line="440" w:lineRule="exact"/>
        <w:ind w:firstLine="480"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森林可燃物标准地（3个）专项调查及省级外业核查、森林可燃物大样地（1个）调查及省级核查、野外火源采集及省级抽查检查各类型森林可燃物载量测算、可燃物危险性评估分析、省级森林火灾危险性调查与评估数据质检、入库汇总、分析、制图，形成四川天府新区森林可燃物外业调查数据成果，林区野外火源分布图（1：5万），森林火灾危险性调查与评估分析报告。</w:t>
      </w:r>
    </w:p>
    <w:p>
      <w:pPr>
        <w:spacing w:line="440" w:lineRule="exact"/>
        <w:ind w:firstLine="482"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b/>
          <w:bCs/>
          <w:sz w:val="24"/>
        </w:rPr>
        <w:t>★</w:t>
      </w:r>
      <w:r>
        <w:rPr>
          <w:rFonts w:hint="eastAsia" w:ascii="仿宋" w:hAnsi="仿宋" w:eastAsia="仿宋" w:cs="宋体"/>
          <w:color w:val="000000" w:themeColor="text1"/>
          <w:sz w:val="24"/>
          <w14:textFill>
            <w14:solidFill>
              <w14:schemeClr w14:val="tx1"/>
            </w14:solidFill>
          </w14:textFill>
        </w:rPr>
        <w:t>（2）森林火灾承灾体调查与评估</w:t>
      </w:r>
    </w:p>
    <w:p>
      <w:pPr>
        <w:spacing w:line="440" w:lineRule="exact"/>
        <w:ind w:firstLine="480"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通过信息共享和数据整合、实地走访调查等方式，获取天府新区的森林资源、生态环境、林区产业、林区居民人口及房屋建筑、基础设施等森林火灾承灾体的分布及灾害属性特征；建立森林火灾承灾体信息数据库。</w:t>
      </w:r>
    </w:p>
    <w:p>
      <w:pPr>
        <w:spacing w:line="440" w:lineRule="exact"/>
        <w:ind w:firstLine="482"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b/>
          <w:bCs/>
          <w:sz w:val="24"/>
        </w:rPr>
        <w:t>★</w:t>
      </w:r>
      <w:r>
        <w:rPr>
          <w:rFonts w:hint="eastAsia" w:ascii="仿宋" w:hAnsi="仿宋" w:eastAsia="仿宋" w:cs="宋体"/>
          <w:color w:val="000000" w:themeColor="text1"/>
          <w:sz w:val="24"/>
          <w14:textFill>
            <w14:solidFill>
              <w14:schemeClr w14:val="tx1"/>
            </w14:solidFill>
          </w14:textFill>
        </w:rPr>
        <w:t>（3）森林历史火灾调查与评估</w:t>
      </w:r>
    </w:p>
    <w:p>
      <w:pPr>
        <w:spacing w:line="440" w:lineRule="exact"/>
        <w:ind w:firstLine="480"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通过信息共享和数据整合、实地走访调查等方式，获取19</w:t>
      </w:r>
      <w:r>
        <w:rPr>
          <w:rFonts w:ascii="仿宋" w:hAnsi="仿宋" w:eastAsia="仿宋" w:cs="宋体"/>
          <w:color w:val="000000" w:themeColor="text1"/>
          <w:sz w:val="24"/>
          <w14:textFill>
            <w14:solidFill>
              <w14:schemeClr w14:val="tx1"/>
            </w14:solidFill>
          </w14:textFill>
        </w:rPr>
        <w:t>78-2020</w:t>
      </w:r>
      <w:r>
        <w:rPr>
          <w:rFonts w:hint="eastAsia" w:ascii="仿宋" w:hAnsi="仿宋" w:eastAsia="仿宋" w:cs="宋体"/>
          <w:color w:val="000000" w:themeColor="text1"/>
          <w:sz w:val="24"/>
          <w14:textFill>
            <w14:solidFill>
              <w14:schemeClr w14:val="tx1"/>
            </w14:solidFill>
          </w14:textFill>
        </w:rPr>
        <w:t>年天府新区森林火灾历史数据，包括年度森林火灾统计数据、森林火灾档案及重特大森林火灾的案例数据。建立要素完整、内容详实、数据规范的长时间序列历史灾害数据集。</w:t>
      </w:r>
    </w:p>
    <w:p>
      <w:pPr>
        <w:spacing w:line="440" w:lineRule="exact"/>
        <w:ind w:firstLine="482"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b/>
          <w:bCs/>
          <w:sz w:val="24"/>
        </w:rPr>
        <w:t>★</w:t>
      </w:r>
      <w:r>
        <w:rPr>
          <w:rFonts w:hint="eastAsia" w:ascii="仿宋" w:hAnsi="仿宋" w:eastAsia="仿宋" w:cs="宋体"/>
          <w:color w:val="000000" w:themeColor="text1"/>
          <w:sz w:val="24"/>
          <w14:textFill>
            <w14:solidFill>
              <w14:schemeClr w14:val="tx1"/>
            </w14:solidFill>
          </w14:textFill>
        </w:rPr>
        <w:t>（4）森林火灾减灾能力调查与评估</w:t>
      </w:r>
    </w:p>
    <w:p>
      <w:pPr>
        <w:spacing w:line="440" w:lineRule="exact"/>
        <w:ind w:firstLine="480"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通过信息共享和数据整合、实地走访调查等方式，获取天府新区管委会、林草行业相关部门和森林经营主体用于森林火灾防灾减灾救灾的各种资源，并评估区域综合减灾能力，形成四川天府新区森林火灾综合减灾资源数据库和综合减灾能力评估系列图件。</w:t>
      </w:r>
    </w:p>
    <w:p>
      <w:pPr>
        <w:spacing w:line="440" w:lineRule="exact"/>
        <w:ind w:firstLine="482"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b/>
          <w:bCs/>
          <w:sz w:val="24"/>
        </w:rPr>
        <w:t>★</w:t>
      </w:r>
      <w:r>
        <w:rPr>
          <w:rFonts w:hint="eastAsia" w:ascii="仿宋" w:hAnsi="仿宋" w:eastAsia="仿宋" w:cs="宋体"/>
          <w:color w:val="000000" w:themeColor="text1"/>
          <w:sz w:val="24"/>
          <w14:textFill>
            <w14:solidFill>
              <w14:schemeClr w14:val="tx1"/>
            </w14:solidFill>
          </w14:textFill>
        </w:rPr>
        <w:t>（5）森林火灾重点隐患调查与评估</w:t>
      </w:r>
    </w:p>
    <w:p>
      <w:pPr>
        <w:spacing w:line="440" w:lineRule="exact"/>
        <w:ind w:firstLine="480"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通过整合已有数据，确定森林火灾重点隐患调查区域，对森林火灾重点隐患实地排查与评价，完成森林火灾隐患调查数据质检、入库汇总、分析和制图，编制四川天府新区森林火灾重点隐患分布图（1：5 万），森林火灾重点隐患等级分布图（1：5 万），提交森林火灾隐患调查报告。</w:t>
      </w:r>
    </w:p>
    <w:p>
      <w:pPr>
        <w:spacing w:line="440" w:lineRule="exact"/>
        <w:ind w:firstLine="482"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b/>
          <w:bCs/>
          <w:sz w:val="24"/>
        </w:rPr>
        <w:t>★</w:t>
      </w:r>
      <w:r>
        <w:rPr>
          <w:rFonts w:hint="eastAsia" w:ascii="仿宋" w:hAnsi="仿宋" w:eastAsia="仿宋" w:cs="宋体"/>
          <w:color w:val="000000" w:themeColor="text1"/>
          <w:sz w:val="24"/>
          <w14:textFill>
            <w14:solidFill>
              <w14:schemeClr w14:val="tx1"/>
            </w14:solidFill>
          </w14:textFill>
        </w:rPr>
        <w:t>（6）森林火灾风险评估与区划</w:t>
      </w:r>
    </w:p>
    <w:p>
      <w:pPr>
        <w:spacing w:line="440" w:lineRule="exact"/>
        <w:ind w:firstLine="480"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收集历史火灾资料、致灾孕灾要素数据（气象、可燃物、火源）和承灾体要素数据（人口、经济、自然资源与环境）；按照县级评估模型和指标体系进行风险评估；根据风险评估结果分等级区划；结合防治减灾调查数据进行森林火灾风险的防治区划。分别以量值或密度等方式对火灾风险进行定量描述，形成森林火灾风险评估与区划的工作流程，完善评估指标体系。形成县级1：5万森林火灾风险分布图、森林火灾风险区划分布图、森林火灾防治区划分布图，森林火灾风险评估与区划分析报告，并形成总结上报。</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4.人员要求：</w:t>
      </w:r>
    </w:p>
    <w:p>
      <w:pPr>
        <w:adjustRightInd w:val="0"/>
        <w:snapToGrid w:val="0"/>
        <w:spacing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（1）供应商应为本项目派遣不少于6人的项目团队。</w:t>
      </w:r>
    </w:p>
    <w:p>
      <w:pPr>
        <w:adjustRightInd w:val="0"/>
        <w:snapToGrid w:val="0"/>
        <w:spacing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w:t>
      </w:r>
      <w:r>
        <w:rPr>
          <w:rFonts w:ascii="仿宋" w:hAnsi="仿宋" w:eastAsia="仿宋"/>
          <w:sz w:val="24"/>
        </w:rPr>
        <w:t>2</w:t>
      </w:r>
      <w:r>
        <w:rPr>
          <w:rFonts w:hint="eastAsia" w:ascii="仿宋" w:hAnsi="仿宋" w:eastAsia="仿宋"/>
          <w:sz w:val="24"/>
        </w:rPr>
        <w:t>）所有技术人员均应参加全省火灾普查办统一组织的分级技术培训（供应商须提供承诺函）。</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）拟投入本项目人员中至少有三人持有由省级及以上火灾普查办培训合格后核发的技术上岗证书（供应商须附证书复印件）。</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5、编制依据</w:t>
      </w:r>
    </w:p>
    <w:p>
      <w:pPr>
        <w:pStyle w:val="10"/>
        <w:adjustRightInd w:val="0"/>
        <w:snapToGrid w:val="0"/>
        <w:spacing w:after="0"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（1）供应商应严格按照国家和地方相关技术标准及规范执行，包括但不限于以下文件：</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①《四川省第一次森林和草原火灾风险普查实施方案》</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②《森林可燃物标准地调查技术规程》</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③《森林可燃物大样地调查技术规程》</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④《森林和草原野外火源调查技术规程》</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⑤《森林和草原火灾重点隐患调查技术规程》；</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⑥《国务院办公厅关于开展第一次全国自然灾害综合风险普查的通知》（国办发〔2020〕12号）</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⑦《四川省人民政府办公厅关于开展四川省第一次全国自然灾害综合风险普查的通知》（川办发〔2020〕58号）</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⑧《成都市人民政府办公厅关于开展成都市第一次全国自然灾害综合风险普查的通知》（成办发〔2021〕38号）</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⑨《四川省林业和草原局关于四川省第一次森林和草原火灾风险普查工作的通知》（川林发〔2020〕46号）</w:t>
      </w:r>
    </w:p>
    <w:p>
      <w:pPr>
        <w:pStyle w:val="10"/>
        <w:adjustRightInd w:val="0"/>
        <w:snapToGrid w:val="0"/>
        <w:spacing w:after="0" w:line="360" w:lineRule="auto"/>
        <w:ind w:firstLine="424" w:firstLineChars="177"/>
        <w:rPr>
          <w:rFonts w:ascii="仿宋" w:hAnsi="仿宋" w:eastAsia="仿宋"/>
          <w:sz w:val="24"/>
        </w:rPr>
      </w:pPr>
      <w:r>
        <w:rPr>
          <w:rFonts w:hint="eastAsia" w:ascii="仿宋" w:hAnsi="仿宋" w:eastAsia="仿宋"/>
          <w:sz w:val="24"/>
        </w:rPr>
        <w:t>⑩《成都市公园城市建设管理局关于开展成都市第一次森林和草原火灾风险普查工作的通知》（成办发〔2021〕38号）</w:t>
      </w:r>
    </w:p>
    <w:p>
      <w:pPr>
        <w:pStyle w:val="10"/>
        <w:adjustRightInd w:val="0"/>
        <w:snapToGrid w:val="0"/>
        <w:spacing w:after="0" w:line="360" w:lineRule="auto"/>
        <w:ind w:firstLine="424" w:firstLineChars="177"/>
        <w:rPr>
          <w:rFonts w:ascii="仿宋" w:hAnsi="仿宋" w:eastAsia="仿宋"/>
          <w:sz w:val="24"/>
        </w:rPr>
      </w:pPr>
      <w:r>
        <w:rPr>
          <w:rFonts w:ascii="Cambria Math" w:hAnsi="Cambria Math" w:eastAsia="仿宋" w:cs="Cambria Math"/>
          <w:sz w:val="24"/>
        </w:rPr>
        <w:t>⑪</w:t>
      </w:r>
      <w:r>
        <w:rPr>
          <w:rFonts w:hint="eastAsia" w:ascii="仿宋" w:hAnsi="仿宋" w:eastAsia="仿宋"/>
          <w:sz w:val="24"/>
        </w:rPr>
        <w:t>《四川省第一次森林和草原火灾风险普查操作细则—森林可燃物标准地、大样地调查（试行）》</w:t>
      </w:r>
    </w:p>
    <w:p>
      <w:pPr>
        <w:pStyle w:val="10"/>
        <w:adjustRightInd w:val="0"/>
        <w:snapToGrid w:val="0"/>
        <w:spacing w:after="0" w:line="360" w:lineRule="auto"/>
        <w:ind w:firstLine="424" w:firstLineChars="177"/>
        <w:rPr>
          <w:rFonts w:ascii="仿宋" w:hAnsi="仿宋" w:eastAsia="仿宋"/>
          <w:sz w:val="24"/>
        </w:rPr>
      </w:pPr>
      <w:r>
        <w:rPr>
          <w:rFonts w:ascii="Cambria Math" w:hAnsi="Cambria Math" w:eastAsia="仿宋" w:cs="Cambria Math"/>
          <w:sz w:val="24"/>
        </w:rPr>
        <w:t>⑫</w:t>
      </w:r>
      <w:r>
        <w:rPr>
          <w:rFonts w:hint="eastAsia" w:ascii="仿宋" w:hAnsi="仿宋" w:eastAsia="仿宋"/>
          <w:sz w:val="24"/>
        </w:rPr>
        <w:t>《四川省第一次森林和草原火灾风险普查操作细则—野外火源和隐患调查（试行）》</w:t>
      </w:r>
    </w:p>
    <w:p>
      <w:pPr>
        <w:pStyle w:val="10"/>
        <w:adjustRightInd w:val="0"/>
        <w:snapToGrid w:val="0"/>
        <w:spacing w:after="0" w:line="360" w:lineRule="auto"/>
        <w:ind w:firstLine="424" w:firstLineChars="177"/>
        <w:rPr>
          <w:rFonts w:ascii="仿宋" w:hAnsi="仿宋" w:eastAsia="仿宋"/>
          <w:sz w:val="24"/>
        </w:rPr>
      </w:pPr>
      <w:r>
        <w:rPr>
          <w:rFonts w:ascii="Cambria Math" w:hAnsi="Cambria Math" w:eastAsia="仿宋" w:cs="Cambria Math"/>
          <w:sz w:val="24"/>
        </w:rPr>
        <w:t>⑬</w:t>
      </w:r>
      <w:r>
        <w:rPr>
          <w:rFonts w:hint="eastAsia" w:ascii="仿宋" w:hAnsi="仿宋" w:eastAsia="仿宋"/>
          <w:sz w:val="24"/>
        </w:rPr>
        <w:t>《四川省第一次森林和草原火灾风险普查操作细则—可燃物样品测试（试行）》</w:t>
      </w:r>
    </w:p>
    <w:p>
      <w:pPr>
        <w:pStyle w:val="10"/>
        <w:adjustRightInd w:val="0"/>
        <w:snapToGrid w:val="0"/>
        <w:spacing w:after="0" w:line="360" w:lineRule="auto"/>
        <w:ind w:firstLine="424" w:firstLineChars="177"/>
        <w:rPr>
          <w:rFonts w:ascii="仿宋" w:hAnsi="仿宋" w:eastAsia="仿宋"/>
          <w:sz w:val="24"/>
        </w:rPr>
      </w:pPr>
      <w:r>
        <w:rPr>
          <w:rFonts w:ascii="Cambria Math" w:hAnsi="Cambria Math" w:eastAsia="仿宋" w:cs="Cambria Math"/>
          <w:sz w:val="24"/>
        </w:rPr>
        <w:t>⑭</w:t>
      </w:r>
      <w:r>
        <w:rPr>
          <w:rFonts w:hint="eastAsia" w:ascii="仿宋" w:hAnsi="仿宋" w:eastAsia="仿宋"/>
          <w:sz w:val="24"/>
        </w:rPr>
        <w:t>《四川省森林火灾林木损失调查评估指南（试行）》</w:t>
      </w:r>
    </w:p>
    <w:p>
      <w:pPr>
        <w:pStyle w:val="10"/>
        <w:adjustRightInd w:val="0"/>
        <w:snapToGrid w:val="0"/>
        <w:spacing w:after="0"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（2）在编制过程中，如果国家有关部门颁布了新的技术标准或规范，成交供应商应采用新的标准和规范进行编制。</w:t>
      </w:r>
    </w:p>
    <w:p>
      <w:pPr>
        <w:widowControl/>
        <w:adjustRightInd w:val="0"/>
        <w:snapToGrid w:val="0"/>
        <w:spacing w:line="360" w:lineRule="auto"/>
        <w:ind w:firstLine="424" w:firstLineChars="177"/>
        <w:rPr>
          <w:rFonts w:ascii="仿宋" w:hAnsi="仿宋" w:eastAsia="仿宋"/>
          <w:sz w:val="24"/>
        </w:rPr>
      </w:pPr>
      <w:r>
        <w:rPr>
          <w:rFonts w:hint="eastAsia" w:ascii="仿宋" w:hAnsi="仿宋" w:eastAsia="仿宋"/>
          <w:sz w:val="24"/>
        </w:rPr>
        <w:t xml:space="preserve">6、工作成果要求 </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▲（1）供应商应提供工作成果材料，表现形式包括但不限于：word、PDF、纸质文件（调查与评估分析报告装订成册）、矢量图层。</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▲（2）建立森林火灾风险评估、森林火灾风险区划、森林火灾综合数据库。</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▲（3）22类一般成果图。</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▲（4）2类高级成果图（1:5万-1:10万森林火灾风险等级评估图推演、防治区划图推演）。</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5）森林火灾成果报告：普查工作方案、危险性调查与评估分析报告、历史数据分析报告、综合减灾能力调查与评估报告、重点隐患调查报告、评估与区划分析报告（森林）、森林可燃物载量模型分析报告、风险普查任务质检报告、风险普查任务验收报告。</w:t>
      </w:r>
    </w:p>
    <w:p>
      <w:pPr>
        <w:pStyle w:val="10"/>
        <w:adjustRightInd w:val="0"/>
        <w:snapToGrid w:val="0"/>
        <w:spacing w:after="0" w:line="360" w:lineRule="auto"/>
        <w:ind w:firstLine="424" w:firstLineChars="177"/>
        <w:jc w:val="left"/>
        <w:rPr>
          <w:rFonts w:ascii="仿宋" w:hAnsi="仿宋" w:eastAsia="仿宋"/>
          <w:sz w:val="24"/>
        </w:rPr>
      </w:pPr>
      <w:r>
        <w:rPr>
          <w:rFonts w:hint="eastAsia" w:ascii="仿宋" w:hAnsi="仿宋" w:eastAsia="仿宋"/>
          <w:sz w:val="24"/>
        </w:rPr>
        <w:t>7、外部验收</w:t>
      </w:r>
    </w:p>
    <w:p>
      <w:pPr>
        <w:pStyle w:val="10"/>
        <w:adjustRightInd w:val="0"/>
        <w:snapToGrid w:val="0"/>
        <w:spacing w:after="0" w:line="360" w:lineRule="auto"/>
        <w:ind w:firstLine="426" w:firstLineChars="177"/>
        <w:jc w:val="left"/>
        <w:rPr>
          <w:rFonts w:ascii="仿宋" w:hAnsi="仿宋" w:eastAsia="仿宋"/>
          <w:sz w:val="24"/>
        </w:rPr>
      </w:pPr>
      <w:r>
        <w:rPr>
          <w:rFonts w:hint="eastAsia" w:ascii="仿宋" w:hAnsi="仿宋" w:eastAsia="仿宋"/>
          <w:b/>
          <w:bCs/>
          <w:sz w:val="24"/>
        </w:rPr>
        <w:t>★</w:t>
      </w:r>
      <w:r>
        <w:rPr>
          <w:rFonts w:hint="eastAsia" w:ascii="仿宋" w:hAnsi="仿宋" w:eastAsia="仿宋"/>
          <w:sz w:val="24"/>
        </w:rPr>
        <w:t>（1）供应商应全力保障本项目成果顺利通过以下有关验收，如有需要供应商应无条件配合相关安排。</w:t>
      </w:r>
    </w:p>
    <w:p>
      <w:pPr>
        <w:pStyle w:val="10"/>
        <w:adjustRightInd w:val="0"/>
        <w:snapToGrid w:val="0"/>
        <w:spacing w:after="0" w:line="360" w:lineRule="auto"/>
        <w:ind w:firstLine="426" w:firstLineChars="177"/>
        <w:jc w:val="left"/>
        <w:rPr>
          <w:rFonts w:ascii="仿宋" w:hAnsi="仿宋" w:eastAsia="仿宋"/>
          <w:sz w:val="24"/>
        </w:rPr>
      </w:pPr>
      <w:r>
        <w:rPr>
          <w:rFonts w:hint="eastAsia" w:ascii="仿宋" w:hAnsi="仿宋" w:eastAsia="仿宋"/>
          <w:b/>
          <w:bCs/>
          <w:sz w:val="24"/>
        </w:rPr>
        <w:t>★</w:t>
      </w:r>
      <w:r>
        <w:rPr>
          <w:rFonts w:hint="eastAsia" w:ascii="仿宋" w:hAnsi="仿宋" w:eastAsia="仿宋"/>
          <w:sz w:val="24"/>
        </w:rPr>
        <w:t>（</w:t>
      </w:r>
      <w:r>
        <w:rPr>
          <w:rFonts w:ascii="仿宋" w:hAnsi="仿宋" w:eastAsia="仿宋"/>
          <w:sz w:val="24"/>
        </w:rPr>
        <w:t>2</w:t>
      </w:r>
      <w:r>
        <w:rPr>
          <w:rFonts w:hint="eastAsia" w:ascii="仿宋" w:hAnsi="仿宋" w:eastAsia="仿宋"/>
          <w:sz w:val="24"/>
        </w:rPr>
        <w:t>）标准地、大样地：标准地调查和大样地调查外业质量检查，省级检查数量不少于本省标准地和大样地的5%，国家级检查数量不少于相应省标准地和大样地的3%，其中1/5的检查样地应与省级检查样地重复。内业资料100%检查。</w:t>
      </w:r>
    </w:p>
    <w:p>
      <w:pPr>
        <w:pStyle w:val="10"/>
        <w:adjustRightInd w:val="0"/>
        <w:snapToGrid w:val="0"/>
        <w:spacing w:after="0" w:line="360" w:lineRule="auto"/>
        <w:ind w:firstLine="426" w:firstLineChars="177"/>
        <w:jc w:val="left"/>
        <w:rPr>
          <w:rFonts w:ascii="仿宋" w:hAnsi="仿宋" w:eastAsia="仿宋"/>
          <w:sz w:val="24"/>
        </w:rPr>
      </w:pPr>
      <w:r>
        <w:rPr>
          <w:rFonts w:hint="eastAsia" w:ascii="仿宋" w:hAnsi="仿宋" w:eastAsia="仿宋"/>
          <w:b/>
          <w:bCs/>
          <w:sz w:val="24"/>
        </w:rPr>
        <w:t>★</w:t>
      </w:r>
      <w:r>
        <w:rPr>
          <w:rFonts w:hint="eastAsia" w:ascii="仿宋" w:hAnsi="仿宋" w:eastAsia="仿宋"/>
          <w:sz w:val="24"/>
        </w:rPr>
        <w:t>（</w:t>
      </w:r>
      <w:r>
        <w:rPr>
          <w:rFonts w:ascii="仿宋" w:hAnsi="仿宋" w:eastAsia="仿宋"/>
          <w:sz w:val="24"/>
        </w:rPr>
        <w:t>3</w:t>
      </w:r>
      <w:r>
        <w:rPr>
          <w:rFonts w:hint="eastAsia" w:ascii="仿宋" w:hAnsi="仿宋" w:eastAsia="仿宋"/>
          <w:sz w:val="24"/>
        </w:rPr>
        <w:t>）火灾重点隐患调查：</w:t>
      </w:r>
    </w:p>
    <w:p>
      <w:pPr>
        <w:pStyle w:val="10"/>
        <w:adjustRightInd w:val="0"/>
        <w:snapToGrid w:val="0"/>
        <w:spacing w:after="0" w:line="360" w:lineRule="auto"/>
        <w:ind w:firstLine="424" w:firstLineChars="177"/>
        <w:jc w:val="left"/>
        <w:rPr>
          <w:rFonts w:ascii="仿宋" w:hAnsi="仿宋" w:eastAsia="仿宋"/>
          <w:sz w:val="24"/>
        </w:rPr>
      </w:pPr>
      <w:r>
        <w:rPr>
          <w:rFonts w:hint="eastAsia" w:ascii="仿宋" w:hAnsi="仿宋" w:eastAsia="仿宋"/>
          <w:sz w:val="24"/>
        </w:rPr>
        <w:t>国家级抽取3%—5%的区，组织专业技术人员对森林火灾隐患调查数据进行现场质量核查。省级抽取3%—5%的区，组织专业技术人员对森林火灾隐患调查数据进行现场质量核查。</w:t>
      </w:r>
    </w:p>
    <w:p>
      <w:pPr>
        <w:pStyle w:val="10"/>
        <w:adjustRightInd w:val="0"/>
        <w:snapToGrid w:val="0"/>
        <w:spacing w:after="0" w:line="360" w:lineRule="auto"/>
        <w:ind w:firstLine="426" w:firstLineChars="177"/>
        <w:jc w:val="left"/>
        <w:rPr>
          <w:rFonts w:ascii="仿宋" w:hAnsi="仿宋" w:eastAsia="仿宋"/>
          <w:sz w:val="24"/>
        </w:rPr>
      </w:pPr>
      <w:r>
        <w:rPr>
          <w:rFonts w:hint="eastAsia" w:ascii="仿宋" w:hAnsi="仿宋" w:eastAsia="仿宋"/>
          <w:b/>
          <w:bCs/>
          <w:sz w:val="24"/>
        </w:rPr>
        <w:t>★</w:t>
      </w:r>
      <w:r>
        <w:rPr>
          <w:rFonts w:hint="eastAsia" w:ascii="仿宋" w:hAnsi="仿宋" w:eastAsia="仿宋"/>
          <w:sz w:val="24"/>
        </w:rPr>
        <w:t>（</w:t>
      </w:r>
      <w:r>
        <w:rPr>
          <w:rFonts w:ascii="仿宋" w:hAnsi="仿宋" w:eastAsia="仿宋"/>
          <w:sz w:val="24"/>
        </w:rPr>
        <w:t>4</w:t>
      </w:r>
      <w:r>
        <w:rPr>
          <w:rFonts w:hint="eastAsia" w:ascii="仿宋" w:hAnsi="仿宋" w:eastAsia="仿宋"/>
          <w:sz w:val="24"/>
        </w:rPr>
        <w:t>）内业检查所有环节成果100%检查。</w:t>
      </w:r>
    </w:p>
    <w:p>
      <w:pPr>
        <w:pStyle w:val="10"/>
        <w:adjustRightInd w:val="0"/>
        <w:snapToGrid w:val="0"/>
        <w:spacing w:after="0" w:line="360" w:lineRule="auto"/>
        <w:ind w:firstLine="371" w:firstLineChars="177"/>
        <w:jc w:val="left"/>
        <w:rPr>
          <w:rFonts w:ascii="仿宋" w:hAnsi="仿宋" w:eastAsia="仿宋"/>
        </w:rPr>
      </w:pPr>
    </w:p>
    <w:p>
      <w:pPr>
        <w:pStyle w:val="4"/>
        <w:adjustRightInd w:val="0"/>
        <w:snapToGrid w:val="0"/>
        <w:spacing w:before="0" w:after="0" w:line="360" w:lineRule="auto"/>
        <w:rPr>
          <w:rFonts w:ascii="仿宋" w:hAnsi="仿宋" w:eastAsia="仿宋"/>
          <w:sz w:val="24"/>
          <w:szCs w:val="24"/>
        </w:rPr>
      </w:pPr>
      <w:r>
        <w:rPr>
          <w:rFonts w:hint="eastAsia" w:ascii="仿宋" w:hAnsi="仿宋" w:eastAsia="仿宋"/>
          <w:sz w:val="24"/>
          <w:szCs w:val="24"/>
        </w:rPr>
        <w:t>三、商务要求</w:t>
      </w:r>
    </w:p>
    <w:p>
      <w:pPr>
        <w:adjustRightInd w:val="0"/>
        <w:snapToGrid w:val="0"/>
        <w:spacing w:line="360" w:lineRule="auto"/>
        <w:ind w:firstLine="426" w:firstLineChars="177"/>
        <w:rPr>
          <w:rFonts w:ascii="仿宋" w:hAnsi="仿宋" w:eastAsia="仿宋"/>
          <w:sz w:val="24"/>
        </w:rPr>
      </w:pPr>
      <w:r>
        <w:rPr>
          <w:rFonts w:hint="eastAsia" w:ascii="仿宋" w:hAnsi="仿宋" w:eastAsia="仿宋"/>
          <w:b/>
          <w:bCs/>
          <w:sz w:val="24"/>
        </w:rPr>
        <w:t>★</w:t>
      </w:r>
      <w:r>
        <w:rPr>
          <w:rFonts w:hint="eastAsia" w:ascii="仿宋" w:hAnsi="仿宋" w:eastAsia="仿宋"/>
          <w:sz w:val="24"/>
        </w:rPr>
        <w:t>1、服务期限：在2021年12月1日前应完成外业调查，并通过质检验收；2022年6月31日前应完成风险评估与区划，并通过验收；2022年10月31日前，完成最终成果汇总、编制和上报；森林火灾风险普查内容全部完成后，进行政府采购履约验收。</w:t>
      </w:r>
    </w:p>
    <w:p>
      <w:pPr>
        <w:adjustRightInd w:val="0"/>
        <w:snapToGrid w:val="0"/>
        <w:spacing w:line="360" w:lineRule="auto"/>
        <w:ind w:firstLine="426" w:firstLineChars="177"/>
        <w:rPr>
          <w:rFonts w:ascii="仿宋" w:hAnsi="仿宋" w:eastAsia="仿宋"/>
          <w:color w:val="000000" w:themeColor="text1"/>
          <w:sz w:val="24"/>
          <w14:textFill>
            <w14:solidFill>
              <w14:schemeClr w14:val="tx1"/>
            </w14:solidFill>
          </w14:textFill>
        </w:rPr>
      </w:pPr>
      <w:r>
        <w:rPr>
          <w:rFonts w:hint="eastAsia" w:ascii="仿宋" w:hAnsi="仿宋" w:eastAsia="仿宋"/>
          <w:b/>
          <w:bCs/>
          <w:sz w:val="24"/>
        </w:rPr>
        <w:t>★</w:t>
      </w:r>
      <w:r>
        <w:rPr>
          <w:rFonts w:ascii="仿宋" w:hAnsi="仿宋" w:eastAsia="仿宋"/>
          <w:sz w:val="24"/>
        </w:rPr>
        <w:t>2</w:t>
      </w:r>
      <w:r>
        <w:rPr>
          <w:rFonts w:hint="eastAsia" w:ascii="仿宋" w:hAnsi="仿宋" w:eastAsia="仿宋"/>
          <w:sz w:val="24"/>
        </w:rPr>
        <w:t>、付款方式：分3次付款，</w:t>
      </w:r>
      <w:r>
        <w:rPr>
          <w:rFonts w:hint="eastAsia" w:ascii="仿宋" w:hAnsi="仿宋" w:eastAsia="仿宋"/>
          <w:color w:val="000000" w:themeColor="text1"/>
          <w:sz w:val="24"/>
          <w14:textFill>
            <w14:solidFill>
              <w14:schemeClr w14:val="tx1"/>
            </w14:solidFill>
          </w14:textFill>
        </w:rPr>
        <w:t>（1）政府采购合同签订并收到成交人开具的有效发票后30日内支付采购合同金额的30%；（</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成交人按要求完成森林火灾风险普查外业调查并通过质检验收，采购人收到成交人开具的有效发票后30日内，支付采购合同金额的40%；（3）成交人按要求完成风险评估与区划，提交各项普查成果并通过验收，待项目审计完成后，采购人按照审计结算金额支付剩余尾款。</w:t>
      </w:r>
    </w:p>
    <w:p>
      <w:pPr>
        <w:adjustRightInd w:val="0"/>
        <w:snapToGrid w:val="0"/>
        <w:spacing w:line="360" w:lineRule="auto"/>
        <w:ind w:firstLine="426" w:firstLineChars="177"/>
        <w:rPr>
          <w:rFonts w:ascii="仿宋" w:hAnsi="仿宋" w:eastAsia="仿宋"/>
          <w:sz w:val="24"/>
        </w:rPr>
      </w:pPr>
      <w:r>
        <w:rPr>
          <w:rFonts w:hint="eastAsia" w:ascii="仿宋" w:hAnsi="仿宋" w:eastAsia="仿宋"/>
          <w:b/>
          <w:bCs/>
          <w:sz w:val="24"/>
        </w:rPr>
        <w:t>★</w:t>
      </w:r>
      <w:r>
        <w:rPr>
          <w:rFonts w:ascii="仿宋" w:hAnsi="仿宋" w:eastAsia="仿宋"/>
          <w:sz w:val="24"/>
        </w:rPr>
        <w:t>3</w:t>
      </w:r>
      <w:r>
        <w:rPr>
          <w:rFonts w:hint="eastAsia" w:ascii="仿宋" w:hAnsi="仿宋" w:eastAsia="仿宋"/>
          <w:sz w:val="24"/>
        </w:rPr>
        <w:t>、报价包含：包括现场踏勘、资料收集、方案编制、交通、保险、人员工资、安全文明、评审验收、利润及税费等成果交付前的一切相关费用。</w:t>
      </w:r>
    </w:p>
    <w:p>
      <w:pPr>
        <w:adjustRightInd w:val="0"/>
        <w:snapToGrid w:val="0"/>
        <w:spacing w:line="360" w:lineRule="auto"/>
        <w:ind w:firstLine="426" w:firstLineChars="177"/>
        <w:rPr>
          <w:rFonts w:ascii="仿宋" w:hAnsi="仿宋" w:eastAsia="仿宋"/>
          <w:sz w:val="24"/>
        </w:rPr>
      </w:pPr>
      <w:r>
        <w:rPr>
          <w:rFonts w:hint="eastAsia" w:ascii="仿宋" w:hAnsi="仿宋" w:eastAsia="仿宋"/>
          <w:b/>
          <w:bCs/>
          <w:sz w:val="24"/>
        </w:rPr>
        <w:t>★</w:t>
      </w:r>
      <w:r>
        <w:rPr>
          <w:rFonts w:ascii="仿宋" w:hAnsi="仿宋" w:eastAsia="仿宋"/>
          <w:sz w:val="24"/>
        </w:rPr>
        <w:t>4</w:t>
      </w:r>
      <w:r>
        <w:rPr>
          <w:rFonts w:hint="eastAsia" w:ascii="仿宋" w:hAnsi="仿宋" w:eastAsia="仿宋"/>
          <w:sz w:val="24"/>
        </w:rPr>
        <w:t>、供应商应承诺在实施本项目期间若发生安全事故，责任由供应商自行承担。</w:t>
      </w:r>
    </w:p>
    <w:p>
      <w:pPr>
        <w:adjustRightInd w:val="0"/>
        <w:snapToGrid w:val="0"/>
        <w:spacing w:line="360" w:lineRule="auto"/>
        <w:ind w:firstLine="426" w:firstLineChars="177"/>
        <w:rPr>
          <w:rFonts w:ascii="仿宋" w:hAnsi="仿宋" w:eastAsia="仿宋"/>
          <w:sz w:val="24"/>
        </w:rPr>
      </w:pPr>
      <w:r>
        <w:rPr>
          <w:rFonts w:hint="eastAsia" w:ascii="仿宋" w:hAnsi="仿宋" w:eastAsia="仿宋"/>
          <w:b/>
          <w:bCs/>
          <w:sz w:val="24"/>
        </w:rPr>
        <w:t>★</w:t>
      </w:r>
      <w:r>
        <w:rPr>
          <w:rFonts w:ascii="仿宋" w:hAnsi="仿宋" w:eastAsia="仿宋"/>
          <w:sz w:val="24"/>
        </w:rPr>
        <w:t>5</w:t>
      </w:r>
      <w:r>
        <w:rPr>
          <w:rFonts w:hint="eastAsia" w:ascii="仿宋" w:hAnsi="仿宋" w:eastAsia="仿宋"/>
          <w:sz w:val="24"/>
        </w:rPr>
        <w:t>、履约验收：采购人严格按照政府采购相关法律法规以及《财政部关于进一步加强政府采购需求和履约验收管理的指导意见》（财库〔2016〕205号）的要求进行验收。</w:t>
      </w:r>
    </w:p>
    <w:p>
      <w:pPr>
        <w:pStyle w:val="4"/>
        <w:adjustRightInd w:val="0"/>
        <w:snapToGrid w:val="0"/>
        <w:spacing w:before="0" w:after="0" w:line="360" w:lineRule="auto"/>
        <w:rPr>
          <w:rFonts w:ascii="仿宋" w:hAnsi="仿宋" w:eastAsia="仿宋"/>
          <w:sz w:val="24"/>
          <w:szCs w:val="24"/>
        </w:rPr>
      </w:pPr>
      <w:r>
        <w:rPr>
          <w:rFonts w:hint="eastAsia" w:ascii="仿宋" w:hAnsi="仿宋" w:eastAsia="仿宋"/>
          <w:sz w:val="24"/>
          <w:szCs w:val="24"/>
        </w:rPr>
        <w:t>四、实施方案编制</w:t>
      </w:r>
    </w:p>
    <w:p>
      <w:pPr>
        <w:adjustRightInd w:val="0"/>
        <w:snapToGrid w:val="0"/>
        <w:spacing w:line="360" w:lineRule="auto"/>
        <w:ind w:firstLine="424" w:firstLineChars="177"/>
        <w:rPr>
          <w:rFonts w:ascii="仿宋" w:hAnsi="仿宋" w:eastAsia="仿宋"/>
          <w:sz w:val="24"/>
        </w:rPr>
      </w:pP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sz w:val="24"/>
        </w:rPr>
        <w:t>供应商应针对本项目工作特点提供项目服务方案，包括但不限于以下六个部分：</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（1）对本项目的认知程度及现状评价；</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（2）总体布局及发展战略；</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（3）规划目标、内容；</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（4）时间安排、工作计划及保证措施；</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（5）质量目标及保证措施；</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（6）服务承诺及保障措施。</w:t>
      </w:r>
    </w:p>
    <w:p>
      <w:pPr>
        <w:adjustRightInd w:val="0"/>
        <w:snapToGrid w:val="0"/>
        <w:spacing w:line="360" w:lineRule="auto"/>
        <w:ind w:firstLine="424" w:firstLineChars="177"/>
        <w:rPr>
          <w:rFonts w:ascii="仿宋" w:hAnsi="仿宋" w:eastAsia="仿宋"/>
          <w:sz w:val="24"/>
        </w:rPr>
      </w:pPr>
      <w:r>
        <w:rPr>
          <w:rFonts w:hint="eastAsia" w:ascii="仿宋" w:hAnsi="仿宋" w:eastAsia="仿宋"/>
          <w:sz w:val="24"/>
        </w:rPr>
        <w:t>以上6个部分应当完整，内容描述应前后一致、符合项目及当地实际情况、科学原理准确、真实。</w:t>
      </w:r>
    </w:p>
    <w:p>
      <w:pPr>
        <w:pStyle w:val="2"/>
        <w:rPr>
          <w:rFonts w:ascii="仿宋" w:hAnsi="仿宋" w:eastAsia="仿宋"/>
        </w:rPr>
      </w:pPr>
      <w:r>
        <w:rPr>
          <w:rFonts w:ascii="仿宋" w:hAnsi="仿宋" w:eastAsia="仿宋"/>
        </w:rPr>
        <w:br w:type="page"/>
      </w:r>
    </w:p>
    <w:bookmarkEnd w:id="75"/>
    <w:bookmarkEnd w:id="76"/>
    <w:bookmarkEnd w:id="77"/>
    <w:bookmarkEnd w:id="78"/>
    <w:bookmarkEnd w:id="79"/>
    <w:p>
      <w:pPr>
        <w:pStyle w:val="27"/>
        <w:rPr>
          <w:rFonts w:ascii="仿宋" w:hAnsi="仿宋" w:eastAsia="仿宋"/>
          <w:sz w:val="24"/>
          <w:szCs w:val="24"/>
        </w:rPr>
      </w:pPr>
      <w:bookmarkStart w:id="91" w:name="_Toc211"/>
      <w:bookmarkStart w:id="92" w:name="_Toc183682369"/>
      <w:bookmarkStart w:id="93" w:name="_Toc183582232"/>
      <w:bookmarkStart w:id="94" w:name="_Toc217446057"/>
      <w:r>
        <w:rPr>
          <w:rFonts w:hint="eastAsia" w:ascii="仿宋" w:hAnsi="仿宋" w:eastAsia="仿宋"/>
        </w:rPr>
        <w:t>第六章  磋商内容、磋商过程中可实质性变动的内容</w:t>
      </w:r>
      <w:bookmarkEnd w:id="91"/>
    </w:p>
    <w:p>
      <w:pPr>
        <w:pStyle w:val="4"/>
        <w:keepNext w:val="0"/>
        <w:keepLines w:val="0"/>
        <w:spacing w:before="0" w:after="0" w:line="400" w:lineRule="exact"/>
        <w:rPr>
          <w:rFonts w:ascii="仿宋" w:hAnsi="仿宋" w:eastAsia="仿宋"/>
          <w:sz w:val="24"/>
          <w:szCs w:val="24"/>
        </w:rPr>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95"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
          <w:bCs/>
          <w:sz w:val="32"/>
          <w:szCs w:val="32"/>
        </w:rPr>
      </w:pPr>
    </w:p>
    <w:bookmarkEnd w:id="95"/>
    <w:p>
      <w:pPr>
        <w:widowControl/>
        <w:jc w:val="left"/>
        <w:rPr>
          <w:rFonts w:ascii="仿宋" w:hAnsi="仿宋" w:eastAsia="仿宋" w:cstheme="majorBidi"/>
          <w:b/>
          <w:bCs/>
          <w:sz w:val="32"/>
          <w:szCs w:val="32"/>
        </w:rPr>
      </w:pPr>
      <w:r>
        <w:rPr>
          <w:rFonts w:ascii="仿宋" w:hAnsi="仿宋" w:eastAsia="仿宋"/>
        </w:rPr>
        <w:br w:type="page"/>
      </w:r>
    </w:p>
    <w:p>
      <w:pPr>
        <w:pStyle w:val="27"/>
        <w:rPr>
          <w:rFonts w:ascii="仿宋" w:hAnsi="仿宋" w:eastAsia="仿宋"/>
        </w:rPr>
      </w:pPr>
      <w:bookmarkStart w:id="96" w:name="_Toc9833"/>
      <w:r>
        <w:rPr>
          <w:rFonts w:hint="eastAsia" w:ascii="仿宋" w:hAnsi="仿宋" w:eastAsia="仿宋"/>
        </w:rPr>
        <w:t>第七章  响应文件格式</w:t>
      </w:r>
      <w:bookmarkEnd w:id="96"/>
    </w:p>
    <w:p>
      <w:pPr>
        <w:jc w:val="left"/>
        <w:rPr>
          <w:rFonts w:ascii="仿宋" w:hAnsi="仿宋" w:eastAsia="仿宋"/>
          <w:b/>
          <w:sz w:val="32"/>
          <w:szCs w:val="32"/>
        </w:rPr>
      </w:pPr>
    </w:p>
    <w:p>
      <w:pPr>
        <w:rPr>
          <w:rFonts w:ascii="仿宋" w:hAnsi="仿宋" w:eastAsia="仿宋"/>
          <w:sz w:val="24"/>
        </w:rPr>
      </w:pPr>
      <w:bookmarkStart w:id="97" w:name="PO_默认文件内容_29"/>
      <w:r>
        <w:rPr>
          <w:rFonts w:hint="eastAsia" w:ascii="仿宋" w:hAnsi="仿宋" w:eastAsia="仿宋"/>
          <w:sz w:val="24"/>
        </w:rPr>
        <w:t>一、本章所制响应文件格式，除格式中明确将该格式作为实质性要求的，一律不具有强制性。</w:t>
      </w:r>
    </w:p>
    <w:p>
      <w:pPr>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pPr>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bookmarkEnd w:id="97"/>
    </w:p>
    <w:p>
      <w:pPr>
        <w:jc w:val="center"/>
        <w:rPr>
          <w:rFonts w:ascii="仿宋" w:hAnsi="仿宋" w:eastAsia="仿宋"/>
          <w:b/>
          <w:sz w:val="32"/>
          <w:szCs w:val="32"/>
        </w:rPr>
      </w:pPr>
    </w:p>
    <w:p>
      <w:pPr>
        <w:jc w:val="center"/>
        <w:rPr>
          <w:rFonts w:ascii="仿宋" w:hAnsi="仿宋" w:eastAsia="仿宋"/>
          <w:b/>
          <w:sz w:val="32"/>
          <w:szCs w:val="32"/>
        </w:rPr>
      </w:pPr>
      <w:r>
        <w:rPr>
          <w:rFonts w:ascii="仿宋" w:hAnsi="仿宋" w:eastAsia="仿宋"/>
          <w:b/>
          <w:sz w:val="32"/>
          <w:szCs w:val="32"/>
        </w:rPr>
        <w:br w:type="page"/>
      </w:r>
      <w:bookmarkStart w:id="98" w:name="PO_默认文件内容_22"/>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jc w:val="left"/>
        <w:outlineLvl w:val="1"/>
        <w:rPr>
          <w:rFonts w:ascii="仿宋" w:hAnsi="仿宋" w:eastAsia="仿宋"/>
          <w:b/>
          <w:sz w:val="32"/>
          <w:szCs w:val="32"/>
        </w:rPr>
      </w:pPr>
      <w:r>
        <w:rPr>
          <w:rFonts w:hint="eastAsia" w:ascii="仿宋" w:hAnsi="仿宋" w:eastAsia="仿宋"/>
          <w:b/>
          <w:sz w:val="32"/>
          <w:szCs w:val="32"/>
        </w:rPr>
        <w:t>格式1-1</w:t>
      </w:r>
    </w:p>
    <w:p>
      <w:pPr>
        <w:widowControl/>
        <w:jc w:val="left"/>
        <w:outlineLvl w:val="1"/>
        <w:rPr>
          <w:rFonts w:ascii="仿宋" w:hAnsi="仿宋" w:eastAsia="仿宋"/>
          <w:b/>
          <w:sz w:val="32"/>
          <w:szCs w:val="32"/>
        </w:rPr>
      </w:pPr>
      <w:r>
        <w:rPr>
          <w:rFonts w:hint="eastAsia" w:ascii="仿宋" w:hAnsi="仿宋" w:eastAsia="仿宋"/>
          <w:b/>
          <w:sz w:val="32"/>
          <w:szCs w:val="32"/>
        </w:rPr>
        <w:t>封面：</w:t>
      </w:r>
    </w:p>
    <w:p>
      <w:pPr>
        <w:pStyle w:val="2"/>
        <w:ind w:left="0" w:leftChars="0"/>
        <w:rPr>
          <w:rFonts w:ascii="仿宋" w:hAnsi="仿宋" w:eastAsia="仿宋"/>
        </w:rPr>
      </w:pPr>
    </w:p>
    <w:p>
      <w:pPr>
        <w:jc w:val="center"/>
        <w:rPr>
          <w:rFonts w:ascii="仿宋" w:hAnsi="仿宋" w:eastAsia="仿宋"/>
          <w:b/>
          <w:sz w:val="32"/>
          <w:szCs w:val="32"/>
        </w:rPr>
      </w:pPr>
    </w:p>
    <w:p>
      <w:pPr>
        <w:jc w:val="right"/>
        <w:rPr>
          <w:rFonts w:ascii="仿宋" w:hAnsi="仿宋" w:eastAsia="仿宋"/>
          <w:b/>
          <w:sz w:val="36"/>
        </w:rPr>
      </w:pPr>
      <w:r>
        <w:rPr>
          <w:rFonts w:ascii="仿宋" w:hAnsi="仿宋" w:eastAsia="仿宋"/>
          <w:b/>
          <w:sz w:val="36"/>
        </w:rPr>
        <w:t>（正本/副本）</w:t>
      </w:r>
    </w:p>
    <w:p>
      <w:pPr>
        <w:rPr>
          <w:rFonts w:ascii="仿宋" w:hAnsi="仿宋" w:eastAsia="仿宋"/>
          <w:b/>
          <w:sz w:val="72"/>
        </w:rPr>
      </w:pPr>
    </w:p>
    <w:p>
      <w:pPr>
        <w:spacing w:line="360" w:lineRule="auto"/>
        <w:jc w:val="center"/>
        <w:rPr>
          <w:rFonts w:ascii="仿宋" w:hAnsi="仿宋" w:eastAsia="仿宋"/>
          <w:b/>
          <w:sz w:val="72"/>
        </w:rPr>
      </w:pPr>
      <w:r>
        <w:rPr>
          <w:rFonts w:ascii="仿宋" w:hAnsi="仿宋" w:eastAsia="仿宋"/>
          <w:b/>
          <w:sz w:val="40"/>
          <w:szCs w:val="48"/>
        </w:rPr>
        <w:t>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供 应 商</w:t>
      </w:r>
      <w:r>
        <w:rPr>
          <w:rFonts w:ascii="仿宋" w:hAnsi="仿宋" w:eastAsia="仿宋"/>
          <w:b/>
          <w:sz w:val="32"/>
        </w:rPr>
        <w:t>名称：</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jc w:val="center"/>
        <w:rPr>
          <w:rFonts w:ascii="仿宋" w:hAnsi="仿宋" w:eastAsia="仿宋"/>
          <w:b/>
          <w:sz w:val="36"/>
        </w:rPr>
      </w:pPr>
    </w:p>
    <w:p>
      <w:pPr>
        <w:jc w:val="center"/>
        <w:rPr>
          <w:rFonts w:ascii="仿宋" w:hAnsi="仿宋" w:eastAsia="仿宋"/>
          <w:b/>
          <w:sz w:val="32"/>
          <w:szCs w:val="32"/>
        </w:rPr>
      </w:pPr>
    </w:p>
    <w:p>
      <w:pPr>
        <w:jc w:val="center"/>
        <w:rPr>
          <w:rFonts w:ascii="仿宋" w:hAnsi="仿宋" w:eastAsia="仿宋"/>
          <w:b/>
          <w:sz w:val="36"/>
        </w:rPr>
      </w:pPr>
    </w:p>
    <w:p>
      <w:pPr>
        <w:jc w:val="center"/>
        <w:rPr>
          <w:rFonts w:ascii="仿宋" w:hAnsi="仿宋" w:eastAsia="仿宋"/>
          <w:b/>
          <w:sz w:val="36"/>
        </w:rPr>
      </w:pPr>
    </w:p>
    <w:p>
      <w:pPr>
        <w:spacing w:line="440" w:lineRule="exact"/>
        <w:jc w:val="center"/>
        <w:rPr>
          <w:rFonts w:ascii="仿宋" w:hAnsi="仿宋" w:eastAsia="仿宋"/>
          <w:b/>
          <w:sz w:val="36"/>
        </w:rPr>
      </w:pPr>
    </w:p>
    <w:p>
      <w:pPr>
        <w:jc w:val="center"/>
        <w:rPr>
          <w:rFonts w:ascii="仿宋" w:hAnsi="仿宋" w:eastAsia="仿宋" w:cs="Arial"/>
          <w:b/>
          <w:bCs/>
          <w:sz w:val="32"/>
          <w:szCs w:val="32"/>
        </w:rPr>
      </w:pPr>
      <w:r>
        <w:rPr>
          <w:rFonts w:ascii="仿宋" w:hAnsi="仿宋" w:eastAsia="仿宋"/>
          <w:b/>
          <w:sz w:val="32"/>
        </w:rPr>
        <w:t>日期：</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jc w:val="center"/>
        <w:rPr>
          <w:rFonts w:ascii="仿宋" w:hAnsi="仿宋" w:eastAsia="仿宋" w:cs="Arial"/>
          <w:b/>
          <w:bCs/>
          <w:sz w:val="32"/>
          <w:szCs w:val="32"/>
        </w:rPr>
      </w:pPr>
    </w:p>
    <w:p>
      <w:pPr>
        <w:jc w:val="center"/>
        <w:rPr>
          <w:rFonts w:ascii="仿宋" w:hAnsi="仿宋" w:eastAsia="仿宋" w:cs="Arial"/>
          <w:b/>
          <w:bCs/>
          <w:sz w:val="32"/>
          <w:szCs w:val="32"/>
        </w:rPr>
      </w:pPr>
    </w:p>
    <w:p>
      <w:pPr>
        <w:widowControl/>
        <w:jc w:val="left"/>
        <w:rPr>
          <w:rFonts w:ascii="仿宋" w:hAnsi="仿宋" w:eastAsia="仿宋" w:cs="Arial"/>
          <w:b/>
          <w:bCs/>
          <w:sz w:val="32"/>
          <w:szCs w:val="32"/>
        </w:rPr>
      </w:pPr>
      <w:r>
        <w:rPr>
          <w:rFonts w:ascii="仿宋" w:hAnsi="仿宋" w:eastAsia="仿宋" w:cs="Arial"/>
          <w:b/>
          <w:bCs/>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法定代表人/单位负责人授权书</w:t>
      </w:r>
    </w:p>
    <w:p>
      <w:pPr>
        <w:spacing w:line="360" w:lineRule="exact"/>
        <w:ind w:firstLine="480" w:firstLineChars="200"/>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XXXXXXXX（采购代理机构名称）：</w:t>
      </w:r>
    </w:p>
    <w:p>
      <w:pPr>
        <w:spacing w:line="360" w:lineRule="exact"/>
        <w:ind w:firstLine="480" w:firstLineChars="200"/>
        <w:rPr>
          <w:rFonts w:ascii="仿宋" w:hAnsi="仿宋" w:eastAsia="仿宋"/>
          <w:sz w:val="24"/>
        </w:rPr>
      </w:pPr>
      <w:r>
        <w:rPr>
          <w:rFonts w:hint="eastAsia" w:ascii="仿宋" w:hAnsi="仿宋" w:eastAsia="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sz w:val="24"/>
        </w:rPr>
      </w:pPr>
      <w:r>
        <w:rPr>
          <w:rFonts w:hint="eastAsia" w:ascii="仿宋" w:hAnsi="仿宋" w:eastAsia="仿宋"/>
          <w:sz w:val="24"/>
        </w:rPr>
        <w:t>特此声明。</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法定代表人/单位负责人（委托人）签字或加盖个人印章：XXXX。</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授权代表（被授权人）签字：XXXX。</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供应商名称：XXXX（单位盖章）。</w:t>
      </w:r>
    </w:p>
    <w:p>
      <w:pPr>
        <w:spacing w:line="360" w:lineRule="exact"/>
        <w:ind w:firstLine="480" w:firstLineChars="200"/>
        <w:rPr>
          <w:rFonts w:ascii="仿宋" w:hAnsi="仿宋" w:eastAsia="仿宋"/>
          <w:sz w:val="24"/>
        </w:rPr>
      </w:pPr>
      <w:r>
        <w:rPr>
          <w:rFonts w:hint="eastAsia" w:ascii="仿宋" w:hAnsi="仿宋" w:eastAsia="仿宋"/>
          <w:sz w:val="24"/>
        </w:rPr>
        <w:t>日    期：XXXX。</w:t>
      </w:r>
    </w:p>
    <w:p>
      <w:pPr>
        <w:rPr>
          <w:rFonts w:ascii="仿宋" w:hAnsi="仿宋" w:eastAsia="仿宋"/>
        </w:rPr>
      </w:pPr>
      <w:bookmarkStart w:id="99" w:name="_Toc217446084"/>
    </w:p>
    <w:p>
      <w:pPr>
        <w:rPr>
          <w:rFonts w:ascii="仿宋" w:hAnsi="仿宋" w:eastAsia="仿宋"/>
        </w:rPr>
      </w:pPr>
    </w:p>
    <w:p>
      <w:pPr>
        <w:rPr>
          <w:rFonts w:ascii="仿宋" w:hAnsi="仿宋" w:eastAsia="仿宋"/>
        </w:rPr>
      </w:pPr>
    </w:p>
    <w:p>
      <w:pPr>
        <w:rPr>
          <w:rFonts w:ascii="仿宋" w:hAnsi="仿宋" w:eastAsia="仿宋"/>
        </w:rPr>
      </w:pPr>
    </w:p>
    <w:p>
      <w:pPr>
        <w:spacing w:line="400" w:lineRule="exact"/>
        <w:ind w:left="840" w:hanging="840" w:hangingChars="350"/>
        <w:jc w:val="left"/>
        <w:rPr>
          <w:rFonts w:ascii="仿宋" w:hAnsi="仿宋" w:eastAsia="仿宋"/>
          <w:sz w:val="24"/>
        </w:rPr>
      </w:pPr>
      <w:r>
        <w:rPr>
          <w:rFonts w:hint="eastAsia" w:ascii="仿宋" w:hAnsi="仿宋" w:eastAsia="仿宋"/>
          <w:sz w:val="24"/>
        </w:rPr>
        <w:t>注：</w:t>
      </w:r>
    </w:p>
    <w:p>
      <w:pPr>
        <w:spacing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rPr>
          <w:rFonts w:ascii="仿宋" w:hAnsi="仿宋" w:eastAsia="仿宋"/>
        </w:rPr>
      </w:pPr>
    </w:p>
    <w:bookmarkEnd w:id="99"/>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w:t>
      </w:r>
    </w:p>
    <w:p>
      <w:pPr>
        <w:rPr>
          <w:rFonts w:ascii="仿宋" w:hAnsi="仿宋" w:eastAsia="仿宋"/>
        </w:rPr>
      </w:pPr>
    </w:p>
    <w:p>
      <w:pPr>
        <w:spacing w:line="360" w:lineRule="exact"/>
        <w:rPr>
          <w:rFonts w:ascii="仿宋" w:hAnsi="仿宋" w:eastAsia="仿宋"/>
          <w:sz w:val="24"/>
        </w:rPr>
      </w:pPr>
      <w:r>
        <w:rPr>
          <w:rFonts w:hint="eastAsia" w:ascii="仿宋" w:hAnsi="仿宋" w:eastAsia="仿宋"/>
          <w:sz w:val="24"/>
        </w:rPr>
        <w:t>XXXX（采购代理机构名称）：</w:t>
      </w:r>
    </w:p>
    <w:p>
      <w:pPr>
        <w:spacing w:line="360" w:lineRule="exact"/>
        <w:ind w:firstLine="480" w:firstLineChars="200"/>
        <w:rPr>
          <w:rFonts w:ascii="仿宋" w:hAnsi="仿宋" w:eastAsia="仿宋"/>
          <w:sz w:val="24"/>
        </w:rPr>
      </w:pPr>
      <w:r>
        <w:rPr>
          <w:rFonts w:hint="eastAsia" w:ascii="仿宋" w:hAnsi="仿宋" w:eastAsia="仿宋"/>
          <w:sz w:val="24"/>
        </w:rPr>
        <w:t>我单位作为本次采购项目的供应商，根据磋商文件要求，现郑重承诺如下：</w:t>
      </w:r>
    </w:p>
    <w:p>
      <w:pPr>
        <w:spacing w:line="360" w:lineRule="exact"/>
        <w:ind w:firstLine="480" w:firstLineChars="200"/>
        <w:rPr>
          <w:rFonts w:ascii="仿宋" w:hAnsi="仿宋" w:eastAsia="仿宋"/>
          <w:sz w:val="24"/>
        </w:rPr>
      </w:pPr>
      <w:r>
        <w:rPr>
          <w:rFonts w:hint="eastAsia" w:ascii="仿宋" w:hAnsi="仿宋" w:eastAsia="仿宋"/>
          <w:sz w:val="24"/>
        </w:rPr>
        <w:t>一、具备《中华人民共和国政府采购法》第二十二条第一款和本项目规定的条件：</w:t>
      </w:r>
    </w:p>
    <w:p>
      <w:pPr>
        <w:spacing w:line="360" w:lineRule="exact"/>
        <w:ind w:firstLine="480" w:firstLineChars="200"/>
        <w:rPr>
          <w:rFonts w:ascii="仿宋" w:hAnsi="仿宋" w:eastAsia="仿宋"/>
          <w:sz w:val="24"/>
        </w:rPr>
      </w:pPr>
      <w:r>
        <w:rPr>
          <w:rFonts w:hint="eastAsia" w:ascii="仿宋" w:hAnsi="仿宋" w:eastAsia="仿宋"/>
          <w:sz w:val="24"/>
        </w:rPr>
        <w:t>（一）具有独立承担民事责任的能力；</w:t>
      </w:r>
    </w:p>
    <w:p>
      <w:pPr>
        <w:spacing w:line="360" w:lineRule="exact"/>
        <w:ind w:firstLine="480" w:firstLineChars="200"/>
        <w:rPr>
          <w:rFonts w:ascii="仿宋" w:hAnsi="仿宋" w:eastAsia="仿宋"/>
          <w:sz w:val="24"/>
        </w:rPr>
      </w:pPr>
      <w:r>
        <w:rPr>
          <w:rFonts w:hint="eastAsia" w:ascii="仿宋" w:hAnsi="仿宋" w:eastAsia="仿宋"/>
          <w:sz w:val="24"/>
        </w:rPr>
        <w:t>（二）具有良好的商业信誉和健全的财务会计制度；</w:t>
      </w:r>
    </w:p>
    <w:p>
      <w:pPr>
        <w:spacing w:line="360" w:lineRule="exact"/>
        <w:ind w:firstLine="480" w:firstLineChars="200"/>
        <w:rPr>
          <w:rFonts w:ascii="仿宋" w:hAnsi="仿宋" w:eastAsia="仿宋"/>
          <w:sz w:val="24"/>
        </w:rPr>
      </w:pPr>
      <w:r>
        <w:rPr>
          <w:rFonts w:hint="eastAsia" w:ascii="仿宋" w:hAnsi="仿宋" w:eastAsia="仿宋"/>
          <w:sz w:val="24"/>
        </w:rPr>
        <w:t>（三）具有履行合同所必需的设备和专业技术能力；</w:t>
      </w:r>
    </w:p>
    <w:p>
      <w:pPr>
        <w:spacing w:line="360" w:lineRule="exact"/>
        <w:ind w:firstLine="480" w:firstLineChars="200"/>
        <w:rPr>
          <w:rFonts w:ascii="仿宋" w:hAnsi="仿宋" w:eastAsia="仿宋"/>
          <w:sz w:val="24"/>
        </w:rPr>
      </w:pPr>
      <w:r>
        <w:rPr>
          <w:rFonts w:hint="eastAsia" w:ascii="仿宋" w:hAnsi="仿宋" w:eastAsia="仿宋"/>
          <w:sz w:val="24"/>
        </w:rPr>
        <w:t>（四）有依法缴纳税收和社会保障资金的良好记录；</w:t>
      </w:r>
    </w:p>
    <w:p>
      <w:pPr>
        <w:spacing w:line="360" w:lineRule="exact"/>
        <w:ind w:firstLine="480" w:firstLineChars="200"/>
        <w:rPr>
          <w:rFonts w:ascii="仿宋" w:hAnsi="仿宋" w:eastAsia="仿宋"/>
          <w:sz w:val="24"/>
        </w:rPr>
      </w:pPr>
      <w:r>
        <w:rPr>
          <w:rFonts w:hint="eastAsia" w:ascii="仿宋" w:hAnsi="仿宋" w:eastAsia="仿宋"/>
          <w:sz w:val="24"/>
        </w:rPr>
        <w:t>（五）参加政府采购活动前三年内，在经营活动中没有重大违法记录；</w:t>
      </w:r>
    </w:p>
    <w:p>
      <w:pPr>
        <w:spacing w:line="360" w:lineRule="exact"/>
        <w:ind w:firstLine="480" w:firstLineChars="200"/>
        <w:rPr>
          <w:rFonts w:ascii="仿宋" w:hAnsi="仿宋" w:eastAsia="仿宋"/>
          <w:sz w:val="24"/>
        </w:rPr>
      </w:pPr>
      <w:r>
        <w:rPr>
          <w:rFonts w:hint="eastAsia" w:ascii="仿宋" w:hAnsi="仿宋" w:eastAsia="仿宋"/>
          <w:sz w:val="24"/>
        </w:rPr>
        <w:t>（六）法律、行政法规规定的其他条件；</w:t>
      </w:r>
    </w:p>
    <w:p>
      <w:pPr>
        <w:spacing w:line="360" w:lineRule="exact"/>
        <w:ind w:firstLine="480" w:firstLineChars="200"/>
        <w:rPr>
          <w:rFonts w:ascii="仿宋" w:hAnsi="仿宋" w:eastAsia="仿宋"/>
          <w:sz w:val="24"/>
        </w:rPr>
      </w:pPr>
      <w:r>
        <w:rPr>
          <w:rFonts w:hint="eastAsia" w:ascii="仿宋" w:hAnsi="仿宋" w:eastAsia="仿宋"/>
          <w:sz w:val="24"/>
        </w:rPr>
        <w:t>（七）根据采购项目提出的特殊条件。</w:t>
      </w:r>
    </w:p>
    <w:p>
      <w:pPr>
        <w:spacing w:line="360" w:lineRule="exact"/>
        <w:ind w:firstLine="480" w:firstLineChars="200"/>
        <w:rPr>
          <w:rFonts w:ascii="仿宋" w:hAnsi="仿宋" w:eastAsia="仿宋"/>
          <w:sz w:val="24"/>
        </w:rPr>
      </w:pPr>
      <w:r>
        <w:rPr>
          <w:rFonts w:hint="eastAsia" w:ascii="仿宋" w:hAnsi="仿宋" w:eastAsia="仿宋"/>
          <w:sz w:val="24"/>
        </w:rPr>
        <w:t>二、截至响应文件递交截止日未被列入失信被执行人、重大税收违法案件当事人名单、政府采购严重违法失信行为记录名单。</w:t>
      </w:r>
    </w:p>
    <w:p>
      <w:pPr>
        <w:spacing w:line="360" w:lineRule="exact"/>
        <w:ind w:firstLine="480" w:firstLineChars="200"/>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供应商名称：XXXX（单位公章）。</w:t>
      </w:r>
    </w:p>
    <w:p>
      <w:pPr>
        <w:spacing w:line="360" w:lineRule="exact"/>
        <w:ind w:firstLine="480" w:firstLineChars="200"/>
        <w:rPr>
          <w:rFonts w:ascii="仿宋" w:hAnsi="仿宋" w:eastAsia="仿宋"/>
          <w:sz w:val="24"/>
        </w:rPr>
      </w:pPr>
      <w:r>
        <w:rPr>
          <w:rFonts w:hint="eastAsia" w:ascii="仿宋" w:hAnsi="仿宋" w:eastAsia="仿宋"/>
          <w:sz w:val="24"/>
        </w:rPr>
        <w:t>法定代表人/单位负责人或授权代表（签字或加盖个人印章）：XXXX。</w:t>
      </w:r>
    </w:p>
    <w:p>
      <w:pPr>
        <w:spacing w:line="360" w:lineRule="exact"/>
        <w:ind w:firstLine="480" w:firstLineChars="200"/>
        <w:rPr>
          <w:rFonts w:ascii="仿宋" w:hAnsi="仿宋" w:eastAsia="仿宋"/>
          <w:sz w:val="24"/>
        </w:rPr>
      </w:pPr>
      <w:r>
        <w:rPr>
          <w:rFonts w:hint="eastAsia" w:ascii="仿宋" w:hAnsi="仿宋" w:eastAsia="仿宋"/>
          <w:sz w:val="24"/>
        </w:rPr>
        <w:t>日    期：XXXX。</w:t>
      </w:r>
    </w:p>
    <w:p>
      <w:pPr>
        <w:spacing w:line="360" w:lineRule="exact"/>
        <w:ind w:firstLine="480" w:firstLineChars="200"/>
        <w:rPr>
          <w:rFonts w:ascii="仿宋" w:hAnsi="仿宋" w:eastAsia="仿宋"/>
          <w:sz w:val="24"/>
        </w:rPr>
      </w:pPr>
      <w:r>
        <w:rPr>
          <w:rFonts w:hint="eastAsia"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格式1-4</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供应商和报价产品其他资格、资质性及其他类似效力要求的相关证明材料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p>
    <w:p>
      <w:pPr>
        <w:widowControl/>
        <w:jc w:val="left"/>
        <w:rPr>
          <w:rFonts w:ascii="仿宋" w:hAnsi="仿宋" w:eastAsia="仿宋" w:cs="宋体"/>
          <w:bCs/>
          <w:sz w:val="24"/>
        </w:rPr>
      </w:pPr>
      <w:r>
        <w:rPr>
          <w:rFonts w:ascii="仿宋" w:hAnsi="仿宋" w:eastAsia="仿宋" w:cs="宋体"/>
          <w:bCs/>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承诺函（如涉及）</w:t>
      </w:r>
    </w:p>
    <w:p>
      <w:pPr>
        <w:rPr>
          <w:rFonts w:ascii="仿宋" w:hAnsi="仿宋" w:eastAsia="仿宋"/>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ind w:firstLine="504" w:firstLineChars="200"/>
        <w:rPr>
          <w:rFonts w:ascii="仿宋" w:hAnsi="仿宋" w:eastAsia="仿宋" w:cs="宋体"/>
          <w:bCs/>
          <w:sz w:val="24"/>
        </w:rPr>
      </w:pPr>
      <w:r>
        <w:rPr>
          <w:rFonts w:hint="eastAsia" w:ascii="仿宋" w:hAnsi="仿宋" w:eastAsia="仿宋" w:cs="宋体"/>
          <w:bCs/>
          <w:spacing w:val="6"/>
          <w:sz w:val="24"/>
        </w:rPr>
        <w:t>根据本项目竞争性磋商文件</w:t>
      </w:r>
      <w:r>
        <w:rPr>
          <w:rFonts w:ascii="仿宋" w:hAnsi="仿宋" w:eastAsia="仿宋" w:cs="宋体"/>
          <w:bCs/>
          <w:spacing w:val="6"/>
          <w:sz w:val="24"/>
        </w:rPr>
        <w:t>第</w:t>
      </w:r>
      <w:r>
        <w:rPr>
          <w:rFonts w:hint="eastAsia" w:ascii="仿宋" w:hAnsi="仿宋" w:eastAsia="仿宋" w:cs="宋体"/>
          <w:bCs/>
          <w:spacing w:val="6"/>
          <w:sz w:val="24"/>
        </w:rPr>
        <w:t>三</w:t>
      </w:r>
      <w:r>
        <w:rPr>
          <w:rFonts w:ascii="仿宋" w:hAnsi="仿宋" w:eastAsia="仿宋" w:cs="宋体"/>
          <w:bCs/>
          <w:spacing w:val="6"/>
          <w:sz w:val="24"/>
        </w:rPr>
        <w:t>章资格证明要求中第</w:t>
      </w:r>
      <w:r>
        <w:rPr>
          <w:rFonts w:hint="eastAsia" w:ascii="仿宋" w:hAnsi="仿宋" w:eastAsia="仿宋" w:cs="宋体"/>
          <w:bCs/>
          <w:spacing w:val="6"/>
          <w:sz w:val="24"/>
          <w:u w:val="single"/>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u w:val="single"/>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rPr>
        <w:t>项，</w:t>
      </w:r>
      <w:r>
        <w:rPr>
          <w:rFonts w:ascii="仿宋" w:hAnsi="仿宋" w:eastAsia="仿宋" w:cs="宋体"/>
          <w:bCs/>
          <w:spacing w:val="6"/>
          <w:sz w:val="24"/>
        </w:rPr>
        <w:t>我</w:t>
      </w:r>
      <w:r>
        <w:rPr>
          <w:rFonts w:hint="eastAsia" w:ascii="仿宋" w:hAnsi="仿宋" w:eastAsia="仿宋" w:cs="宋体"/>
          <w:bCs/>
          <w:spacing w:val="6"/>
          <w:sz w:val="24"/>
        </w:rPr>
        <w:t>单位</w:t>
      </w:r>
      <w:r>
        <w:rPr>
          <w:rFonts w:ascii="仿宋" w:hAnsi="仿宋" w:eastAsia="仿宋" w:cs="宋体"/>
          <w:bCs/>
          <w:spacing w:val="6"/>
          <w:sz w:val="24"/>
        </w:rPr>
        <w:t>应具备</w:t>
      </w:r>
      <w:r>
        <w:rPr>
          <w:rFonts w:ascii="仿宋" w:hAnsi="仿宋" w:eastAsia="仿宋" w:cs="宋体"/>
          <w:bCs/>
          <w:spacing w:val="6"/>
          <w:sz w:val="24"/>
          <w:u w:val="single"/>
        </w:rPr>
        <w:t xml:space="preserve">       </w:t>
      </w:r>
      <w:r>
        <w:rPr>
          <w:rFonts w:hint="eastAsia" w:ascii="仿宋" w:hAnsi="仿宋" w:eastAsia="仿宋" w:cs="宋体"/>
          <w:bCs/>
          <w:spacing w:val="6"/>
          <w:sz w:val="24"/>
        </w:rPr>
        <w:t>（备案</w:t>
      </w:r>
      <w:r>
        <w:rPr>
          <w:rFonts w:ascii="仿宋" w:hAnsi="仿宋" w:eastAsia="仿宋" w:cs="宋体"/>
          <w:bCs/>
          <w:spacing w:val="6"/>
          <w:sz w:val="24"/>
        </w:rPr>
        <w:t>、登记、其他证照</w:t>
      </w:r>
      <w:r>
        <w:rPr>
          <w:rFonts w:hint="eastAsia" w:ascii="仿宋" w:hAnsi="仿宋" w:eastAsia="仿宋" w:cs="宋体"/>
          <w:bCs/>
          <w:spacing w:val="6"/>
          <w:sz w:val="24"/>
        </w:rPr>
        <w:t>）。但因</w:t>
      </w:r>
      <w:r>
        <w:rPr>
          <w:rFonts w:ascii="仿宋" w:hAnsi="仿宋" w:eastAsia="仿宋" w:cs="宋体"/>
          <w:bCs/>
          <w:spacing w:val="6"/>
          <w:sz w:val="24"/>
        </w:rPr>
        <w:t>我单位所在地</w:t>
      </w:r>
      <w:r>
        <w:rPr>
          <w:rFonts w:hint="eastAsia" w:ascii="仿宋" w:hAnsi="仿宋" w:eastAsia="仿宋" w:cs="宋体"/>
          <w:bCs/>
          <w:spacing w:val="6"/>
          <w:sz w:val="24"/>
        </w:rPr>
        <w:t>已对</w:t>
      </w:r>
      <w:r>
        <w:rPr>
          <w:rFonts w:ascii="仿宋" w:hAnsi="仿宋" w:eastAsia="仿宋" w:cs="宋体"/>
          <w:bCs/>
          <w:spacing w:val="6"/>
          <w:sz w:val="24"/>
        </w:rPr>
        <w:t>上述</w:t>
      </w:r>
      <w:r>
        <w:rPr>
          <w:rFonts w:hint="eastAsia" w:ascii="仿宋" w:hAnsi="仿宋" w:eastAsia="仿宋" w:cs="宋体"/>
          <w:bCs/>
          <w:spacing w:val="6"/>
          <w:sz w:val="24"/>
        </w:rPr>
        <w:t>备案</w:t>
      </w:r>
      <w:r>
        <w:rPr>
          <w:rFonts w:ascii="仿宋" w:hAnsi="仿宋" w:eastAsia="仿宋" w:cs="宋体"/>
          <w:bCs/>
          <w:spacing w:val="6"/>
          <w:sz w:val="24"/>
        </w:rPr>
        <w:t>、登记</w:t>
      </w:r>
      <w:r>
        <w:rPr>
          <w:rFonts w:ascii="仿宋" w:hAnsi="仿宋" w:eastAsia="仿宋" w:cs="宋体"/>
          <w:bCs/>
          <w:sz w:val="24"/>
        </w:rPr>
        <w:t>、其他证照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供应商名称：XXXX（单位公章）。</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rPr>
          <w:rFonts w:ascii="仿宋" w:hAnsi="仿宋" w:eastAsia="仿宋" w:cs="宋体"/>
          <w:bCs/>
          <w:sz w:val="24"/>
        </w:rPr>
      </w:pPr>
      <w:r>
        <w:rPr>
          <w:rFonts w:hint="eastAsia" w:ascii="仿宋" w:hAnsi="仿宋" w:eastAsia="仿宋" w:cs="宋体"/>
          <w:bCs/>
          <w:sz w:val="24"/>
        </w:rPr>
        <w:t>3.若本项目资格要求不涉及，无需提供该承诺。</w:t>
      </w:r>
    </w:p>
    <w:p>
      <w:pPr>
        <w:widowControl/>
        <w:jc w:val="left"/>
      </w:pPr>
      <w:r>
        <w:br w:type="page"/>
      </w:r>
    </w:p>
    <w:p>
      <w:pPr>
        <w:pStyle w:val="2"/>
        <w:ind w:left="0" w:leftChars="0"/>
        <w:rPr>
          <w:rFonts w:hint="eastAsia"/>
        </w:rPr>
      </w:pPr>
    </w:p>
    <w:p>
      <w:pPr>
        <w:widowControl/>
        <w:jc w:val="left"/>
        <w:outlineLvl w:val="1"/>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6</w:t>
      </w:r>
    </w:p>
    <w:p>
      <w:pPr>
        <w:widowControl/>
        <w:spacing w:line="360" w:lineRule="atLeast"/>
        <w:jc w:val="center"/>
        <w:outlineLvl w:val="1"/>
        <w:rPr>
          <w:rFonts w:ascii="仿宋" w:hAnsi="仿宋" w:eastAsia="仿宋"/>
          <w:b/>
          <w:sz w:val="32"/>
          <w:szCs w:val="32"/>
        </w:rPr>
      </w:pPr>
      <w:bookmarkStart w:id="100" w:name="_Toc14002"/>
      <w:r>
        <w:rPr>
          <w:rFonts w:hint="eastAsia" w:ascii="仿宋" w:hAnsi="仿宋" w:eastAsia="仿宋"/>
          <w:b/>
          <w:sz w:val="32"/>
          <w:szCs w:val="32"/>
        </w:rPr>
        <w:t>中小企业声明函（服务）</w:t>
      </w:r>
      <w:bookmarkEnd w:id="100"/>
    </w:p>
    <w:p>
      <w:pPr>
        <w:pStyle w:val="15"/>
        <w:spacing w:line="360" w:lineRule="auto"/>
        <w:ind w:left="0" w:leftChars="0" w:firstLine="422"/>
        <w:rPr>
          <w:rFonts w:asciiTheme="minorEastAsia" w:hAnsiTheme="minorEastAsia"/>
          <w:b/>
          <w:szCs w:val="21"/>
        </w:rPr>
      </w:pPr>
    </w:p>
    <w:p>
      <w:pPr>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仿宋" w:hAnsi="仿宋" w:eastAsia="仿宋" w:cs="仿宋"/>
          <w:sz w:val="24"/>
        </w:rPr>
        <w:br w:type="textWrapping"/>
      </w:r>
      <w:r>
        <w:rPr>
          <w:rFonts w:hint="eastAsia" w:ascii="仿宋" w:hAnsi="仿宋" w:eastAsia="仿宋" w:cs="仿宋"/>
          <w:sz w:val="24"/>
        </w:rPr>
        <w:t xml:space="preserve">　　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sz w:val="24"/>
          <w:vertAlign w:val="superscript"/>
        </w:rPr>
        <w:t>1</w:t>
      </w:r>
      <w:r>
        <w:rPr>
          <w:rFonts w:hint="eastAsia" w:ascii="仿宋" w:hAnsi="仿宋" w:eastAsia="仿宋" w:cs="仿宋"/>
          <w:sz w:val="24"/>
        </w:rPr>
        <w:t>，属于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autoSpaceDE w:val="0"/>
        <w:autoSpaceDN w:val="0"/>
        <w:spacing w:line="360" w:lineRule="auto"/>
        <w:ind w:firstLine="600" w:firstLineChars="25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autoSpaceDE w:val="0"/>
        <w:autoSpaceDN w:val="0"/>
        <w:spacing w:line="360" w:lineRule="auto"/>
        <w:ind w:firstLine="600" w:firstLineChars="250"/>
        <w:rPr>
          <w:rFonts w:ascii="仿宋" w:hAnsi="仿宋" w:eastAsia="仿宋" w:cs="仿宋"/>
          <w:sz w:val="24"/>
        </w:rPr>
      </w:pPr>
      <w:r>
        <w:rPr>
          <w:rFonts w:hint="eastAsia" w:ascii="仿宋" w:hAnsi="仿宋" w:eastAsia="仿宋" w:cs="仿宋"/>
          <w:sz w:val="24"/>
        </w:rPr>
        <w:t>……</w:t>
      </w:r>
    </w:p>
    <w:p>
      <w:pPr>
        <w:autoSpaceDE w:val="0"/>
        <w:autoSpaceDN w:val="0"/>
        <w:spacing w:line="360" w:lineRule="auto"/>
        <w:ind w:firstLine="600" w:firstLineChars="25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autoSpaceDE w:val="0"/>
        <w:autoSpaceDN w:val="0"/>
        <w:spacing w:line="360" w:lineRule="auto"/>
        <w:ind w:firstLine="600" w:firstLineChars="25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autoSpaceDE w:val="0"/>
        <w:autoSpaceDN w:val="0"/>
        <w:spacing w:line="360" w:lineRule="auto"/>
        <w:ind w:firstLine="600" w:firstLineChars="250"/>
        <w:rPr>
          <w:rFonts w:ascii="仿宋" w:hAnsi="仿宋" w:eastAsia="仿宋" w:cs="仿宋"/>
          <w:sz w:val="24"/>
        </w:rPr>
      </w:pP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 xml:space="preserve">                                 企业名称（盖章）：</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spacing w:line="360" w:lineRule="auto"/>
        <w:rPr>
          <w:rFonts w:ascii="仿宋" w:hAnsi="仿宋" w:eastAsia="仿宋" w:cs="仿宋"/>
          <w:sz w:val="24"/>
        </w:rPr>
      </w:pPr>
    </w:p>
    <w:p>
      <w:pPr>
        <w:autoSpaceDE w:val="0"/>
        <w:autoSpaceDN w:val="0"/>
        <w:spacing w:line="360" w:lineRule="auto"/>
        <w:rPr>
          <w:rFonts w:ascii="仿宋" w:hAnsi="仿宋" w:eastAsia="仿宋" w:cs="仿宋"/>
          <w:sz w:val="24"/>
        </w:rPr>
      </w:pPr>
    </w:p>
    <w:p>
      <w:pPr>
        <w:autoSpaceDE w:val="0"/>
        <w:autoSpaceDN w:val="0"/>
        <w:spacing w:line="360" w:lineRule="auto"/>
        <w:rPr>
          <w:rFonts w:ascii="仿宋" w:hAnsi="仿宋" w:eastAsia="仿宋" w:cs="仿宋"/>
          <w:sz w:val="24"/>
        </w:rPr>
      </w:pPr>
      <w:r>
        <w:rPr>
          <w:rFonts w:hint="eastAsia" w:ascii="仿宋" w:hAnsi="仿宋" w:eastAsia="仿宋" w:cs="仿宋"/>
          <w:sz w:val="24"/>
          <w:vertAlign w:val="superscript"/>
        </w:rPr>
        <w:t>1</w:t>
      </w:r>
      <w:r>
        <w:rPr>
          <w:rFonts w:hint="eastAsia" w:ascii="仿宋" w:hAnsi="仿宋" w:eastAsia="仿宋" w:cs="仿宋"/>
          <w:sz w:val="24"/>
        </w:rPr>
        <w:t>从业人员、营业收入、资产总额填报上一年度数据，无上一年度数据的新成立企业可不填报。</w:t>
      </w:r>
    </w:p>
    <w:p>
      <w:pPr>
        <w:widowControl/>
        <w:jc w:val="left"/>
        <w:rPr>
          <w:rFonts w:ascii="仿宋" w:hAnsi="仿宋" w:eastAsia="仿宋" w:cs="宋体"/>
          <w:sz w:val="24"/>
        </w:rPr>
      </w:pPr>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jc w:val="left"/>
        <w:outlineLvl w:val="1"/>
        <w:rPr>
          <w:rFonts w:ascii="仿宋" w:hAnsi="仿宋" w:eastAsia="仿宋"/>
          <w:b/>
          <w:sz w:val="32"/>
          <w:szCs w:val="32"/>
        </w:rPr>
      </w:pPr>
      <w:r>
        <w:rPr>
          <w:rFonts w:hint="eastAsia" w:ascii="仿宋" w:hAnsi="仿宋" w:eastAsia="仿宋"/>
          <w:b/>
          <w:sz w:val="32"/>
          <w:szCs w:val="32"/>
        </w:rPr>
        <w:t>格式2-1</w:t>
      </w:r>
    </w:p>
    <w:p>
      <w:pPr>
        <w:widowControl/>
        <w:jc w:val="left"/>
        <w:outlineLvl w:val="1"/>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供 应 商</w:t>
      </w:r>
      <w:r>
        <w:rPr>
          <w:rFonts w:ascii="仿宋" w:hAnsi="仿宋" w:eastAsia="仿宋"/>
          <w:b/>
          <w:sz w:val="32"/>
        </w:rPr>
        <w:t>名称：</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时间</w:t>
      </w:r>
      <w:r>
        <w:rPr>
          <w:rFonts w:ascii="仿宋" w:hAnsi="仿宋" w:eastAsia="仿宋"/>
          <w:b/>
          <w:sz w:val="32"/>
        </w:rPr>
        <w:t>：</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spacing w:line="360" w:lineRule="auto"/>
        <w:rPr>
          <w:rFonts w:ascii="仿宋" w:hAnsi="仿宋" w:eastAsia="仿宋"/>
          <w:b/>
          <w:sz w:val="32"/>
        </w:rPr>
      </w:pPr>
      <w:r>
        <w:rPr>
          <w:rFonts w:ascii="仿宋" w:hAnsi="仿宋" w:eastAsia="仿宋"/>
          <w:b/>
          <w:sz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bookmarkStart w:id="101" w:name="_Toc308164824"/>
      <w:r>
        <w:rPr>
          <w:rFonts w:hint="eastAsia" w:ascii="仿宋" w:hAnsi="仿宋" w:eastAsia="仿宋"/>
          <w:b/>
          <w:sz w:val="32"/>
          <w:szCs w:val="32"/>
        </w:rPr>
        <w:t>响应函</w:t>
      </w:r>
    </w:p>
    <w:p>
      <w:pPr>
        <w:rPr>
          <w:rFonts w:ascii="仿宋" w:hAnsi="仿宋" w:eastAsia="仿宋"/>
        </w:rPr>
      </w:pP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hint="eastAsia" w:ascii="仿宋" w:hAnsi="仿宋" w:eastAsia="仿宋"/>
          <w:sz w:val="24"/>
        </w:rPr>
        <w:t>一、我方自愿按照磋商文件规定的各项要求向采购人提供所需货物/服务。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hint="eastAsia" w:ascii="仿宋" w:hAnsi="仿宋" w:eastAsia="仿宋"/>
          <w:sz w:val="24"/>
        </w:rPr>
        <w:t>二、一旦我方成交，我方将严格履行政府采购合同规定的责任和义务。</w:t>
      </w:r>
    </w:p>
    <w:p>
      <w:pPr>
        <w:spacing w:line="360" w:lineRule="auto"/>
        <w:ind w:firstLine="480" w:firstLineChars="200"/>
        <w:jc w:val="left"/>
        <w:rPr>
          <w:rFonts w:ascii="仿宋" w:hAnsi="仿宋" w:eastAsia="仿宋"/>
          <w:sz w:val="24"/>
        </w:rPr>
      </w:pPr>
      <w:r>
        <w:rPr>
          <w:rFonts w:hint="eastAsia" w:ascii="仿宋" w:hAnsi="仿宋" w:eastAsia="仿宋"/>
          <w:sz w:val="24"/>
        </w:rPr>
        <w:t>三、我方为本项目提交的响应文件正本1份，副本XX份，用于磋商报价。</w:t>
      </w:r>
    </w:p>
    <w:p>
      <w:pPr>
        <w:spacing w:line="360" w:lineRule="auto"/>
        <w:ind w:firstLine="480" w:firstLineChars="200"/>
        <w:jc w:val="left"/>
        <w:rPr>
          <w:rFonts w:ascii="仿宋" w:hAnsi="仿宋" w:eastAsia="仿宋"/>
          <w:sz w:val="24"/>
        </w:rPr>
      </w:pPr>
      <w:r>
        <w:rPr>
          <w:rFonts w:hint="eastAsia" w:ascii="仿宋" w:hAnsi="仿宋" w:eastAsia="仿宋"/>
          <w:sz w:val="24"/>
        </w:rPr>
        <w:t>四、本次磋商，我方递交的响应文件有效期为磋商文件规定起算之日起XX天。</w:t>
      </w:r>
    </w:p>
    <w:p>
      <w:pPr>
        <w:spacing w:line="360" w:lineRule="auto"/>
        <w:ind w:firstLine="480" w:firstLineChars="200"/>
        <w:jc w:val="left"/>
        <w:rPr>
          <w:rFonts w:ascii="仿宋" w:hAnsi="仿宋" w:eastAsia="仿宋"/>
          <w:sz w:val="24"/>
        </w:rPr>
      </w:pPr>
      <w:r>
        <w:rPr>
          <w:rFonts w:hint="eastAsia" w:ascii="仿宋" w:hAnsi="仿宋" w:eastAsia="仿宋"/>
          <w:sz w:val="24"/>
        </w:rPr>
        <w:t>五、我方愿意提供贵单位可能另外要求的，与磋商报价有关的文件资料，并保证我方已提供和将要提供的文件资料是真实、准确的。</w:t>
      </w:r>
    </w:p>
    <w:p>
      <w:pPr>
        <w:adjustRightInd w:val="0"/>
        <w:spacing w:line="400" w:lineRule="exact"/>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承诺函（实质性要求）</w:t>
      </w:r>
    </w:p>
    <w:p>
      <w:pPr>
        <w:rPr>
          <w:rFonts w:ascii="仿宋" w:hAnsi="仿宋" w:eastAsia="仿宋"/>
        </w:rPr>
      </w:pP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rPr>
          <w:rFonts w:ascii="仿宋" w:hAnsi="仿宋" w:eastAsia="仿宋" w:cs="仿宋"/>
          <w:sz w:val="24"/>
        </w:rPr>
      </w:pPr>
      <w:r>
        <w:rPr>
          <w:rFonts w:hint="eastAsia" w:ascii="仿宋" w:hAnsi="仿宋" w:eastAsia="仿宋" w:cs="仿宋"/>
          <w:sz w:val="24"/>
        </w:rPr>
        <w:t>我方作为本次采购项目的供应商，根据磋商文件要求，现郑重承诺如下：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五、我方实际控制人或者中高级管理人员，不存在同时是采购代理机构工作人员的情形。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六、不存在同一母公司的两家以上的子公司，以不同供应商身份同时参加本项目同一合同项下的采购活动的情形。</w:t>
      </w:r>
    </w:p>
    <w:p>
      <w:pPr>
        <w:spacing w:line="360" w:lineRule="auto"/>
        <w:ind w:firstLine="456" w:firstLineChars="200"/>
        <w:rPr>
          <w:rFonts w:ascii="仿宋" w:hAnsi="仿宋" w:eastAsia="仿宋" w:cs="仿宋"/>
          <w:spacing w:val="-6"/>
          <w:sz w:val="24"/>
        </w:rPr>
      </w:pPr>
      <w:r>
        <w:rPr>
          <w:rFonts w:hint="eastAsia" w:ascii="仿宋" w:hAnsi="仿宋" w:eastAsia="仿宋" w:cs="仿宋"/>
          <w:spacing w:val="-6"/>
          <w:sz w:val="24"/>
        </w:rPr>
        <w:t>七、我方与采购代理机构不存在关联关系，也不是采购代理机构的母公司或子公司。</w:t>
      </w:r>
    </w:p>
    <w:p>
      <w:pPr>
        <w:spacing w:line="360" w:lineRule="auto"/>
        <w:ind w:firstLine="480" w:firstLineChars="200"/>
        <w:rPr>
          <w:rFonts w:ascii="仿宋" w:hAnsi="仿宋" w:eastAsia="仿宋" w:cs="仿宋"/>
          <w:sz w:val="24"/>
        </w:rPr>
      </w:pPr>
      <w:r>
        <w:rPr>
          <w:rFonts w:hint="eastAsia" w:ascii="仿宋" w:hAnsi="仿宋" w:eastAsia="仿宋" w:cs="仿宋"/>
          <w:sz w:val="24"/>
        </w:rPr>
        <w:t>八、响应文件中提供的任何资料和技术、服务、商务等响应承诺情况都是真实的、有效的、合法的。</w:t>
      </w:r>
    </w:p>
    <w:p>
      <w:pPr>
        <w:spacing w:line="360" w:lineRule="auto"/>
        <w:ind w:firstLine="480" w:firstLineChars="200"/>
        <w:rPr>
          <w:rFonts w:ascii="仿宋" w:hAnsi="仿宋" w:eastAsia="仿宋" w:cs="仿宋"/>
          <w:sz w:val="24"/>
        </w:rPr>
      </w:pPr>
      <w:r>
        <w:rPr>
          <w:rFonts w:hint="eastAsia" w:ascii="仿宋" w:hAnsi="仿宋" w:eastAsia="仿宋" w:cs="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sz w:val="24"/>
        </w:rPr>
      </w:pPr>
      <w:r>
        <w:rPr>
          <w:rFonts w:hint="eastAsia" w:ascii="仿宋" w:hAnsi="仿宋" w:eastAsia="仿宋" w:cs="仿宋"/>
          <w:sz w:val="24"/>
        </w:rPr>
        <w:t>十一、参加本次采购活动，我方完全同意磋商文件第二章关于“磋商费用”、“合同分包”、“合同转包”的实质性要求，并承诺严格按照磋商文件要求履行。</w:t>
      </w:r>
    </w:p>
    <w:p>
      <w:pPr>
        <w:spacing w:line="360" w:lineRule="auto"/>
        <w:ind w:firstLine="480" w:firstLineChars="200"/>
        <w:rPr>
          <w:rFonts w:ascii="仿宋" w:hAnsi="仿宋" w:eastAsia="仿宋" w:cs="仿宋"/>
          <w:sz w:val="24"/>
        </w:rPr>
      </w:pPr>
      <w:r>
        <w:rPr>
          <w:rFonts w:hint="eastAsia" w:ascii="仿宋" w:hAnsi="仿宋" w:eastAsia="仿宋" w:cs="仿宋"/>
          <w:sz w:val="24"/>
        </w:rPr>
        <w:t>十二、在本次递交响应文件之前一周年内，供应商本次磋商中对同一品牌同一型号的产品报价与其在中国境内其他地方的最低报价相比不得高于20%，我方承诺符合该要求。</w:t>
      </w:r>
    </w:p>
    <w:p>
      <w:pPr>
        <w:spacing w:line="360" w:lineRule="auto"/>
        <w:ind w:firstLine="480" w:firstLineChars="200"/>
        <w:rPr>
          <w:rFonts w:ascii="仿宋" w:hAnsi="仿宋" w:eastAsia="仿宋" w:cs="仿宋"/>
          <w:sz w:val="24"/>
        </w:rPr>
      </w:pPr>
      <w:r>
        <w:rPr>
          <w:rFonts w:hint="eastAsia" w:ascii="仿宋" w:hAnsi="仿宋" w:eastAsia="仿宋" w:cs="仿宋"/>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360" w:lineRule="auto"/>
        <w:ind w:firstLine="480" w:firstLineChars="200"/>
        <w:rPr>
          <w:rFonts w:ascii="仿宋" w:hAnsi="仿宋" w:eastAsia="仿宋"/>
          <w:sz w:val="24"/>
        </w:rPr>
      </w:pPr>
      <w:r>
        <w:rPr>
          <w:rFonts w:hint="eastAsia" w:ascii="仿宋" w:hAnsi="仿宋" w:eastAsia="仿宋"/>
          <w:sz w:val="24"/>
        </w:rPr>
        <w:t>供应商名称：XXXX（盖章）</w:t>
      </w:r>
    </w:p>
    <w:p>
      <w:pPr>
        <w:spacing w:line="360" w:lineRule="auto"/>
        <w:ind w:firstLine="480" w:firstLineChars="200"/>
        <w:rPr>
          <w:rFonts w:ascii="仿宋" w:hAnsi="仿宋" w:eastAsia="仿宋"/>
          <w:sz w:val="24"/>
        </w:rPr>
      </w:pPr>
      <w:r>
        <w:rPr>
          <w:rFonts w:hint="eastAsia" w:ascii="仿宋" w:hAnsi="仿宋" w:eastAsia="仿宋"/>
          <w:sz w:val="24"/>
        </w:rPr>
        <w:t>日    期：XXX年XXX月XXX日</w:t>
      </w:r>
      <w:bookmarkEnd w:id="101"/>
      <w:bookmarkStart w:id="102" w:name="_Toc217446087"/>
    </w:p>
    <w:p>
      <w:pPr>
        <w:widowControl/>
        <w:jc w:val="left"/>
        <w:rPr>
          <w:rFonts w:ascii="仿宋" w:hAnsi="仿宋" w:eastAsia="仿宋"/>
          <w:sz w:val="24"/>
        </w:rPr>
      </w:pPr>
      <w:r>
        <w:rPr>
          <w:rFonts w:ascii="仿宋" w:hAnsi="仿宋" w:eastAsia="仿宋"/>
          <w:sz w:val="24"/>
        </w:rPr>
        <w:br w:type="page"/>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关联单位申明函（实质性要求）</w:t>
      </w:r>
    </w:p>
    <w:p>
      <w:pPr>
        <w:rPr>
          <w:rFonts w:ascii="仿宋" w:hAnsi="仿宋" w:eastAsia="仿宋"/>
        </w:rPr>
      </w:pPr>
    </w:p>
    <w:p>
      <w:pPr>
        <w:spacing w:line="360" w:lineRule="auto"/>
        <w:rPr>
          <w:rFonts w:ascii="仿宋" w:hAnsi="仿宋" w:eastAsia="仿宋" w:cs="仿宋"/>
          <w:sz w:val="24"/>
        </w:rPr>
      </w:pPr>
      <w:r>
        <w:rPr>
          <w:rFonts w:hint="eastAsia" w:ascii="仿宋" w:hAnsi="仿宋" w:eastAsia="仿宋" w:cs="仿宋"/>
          <w:sz w:val="24"/>
        </w:rPr>
        <w:t>XXXX（采购代理机构名称）：</w:t>
      </w:r>
    </w:p>
    <w:p>
      <w:pPr>
        <w:spacing w:line="360" w:lineRule="auto"/>
        <w:ind w:firstLine="480" w:firstLineChars="200"/>
        <w:rPr>
          <w:rFonts w:ascii="仿宋" w:hAnsi="仿宋" w:eastAsia="仿宋" w:cs="仿宋"/>
          <w:sz w:val="24"/>
        </w:rPr>
      </w:pPr>
      <w:r>
        <w:rPr>
          <w:rFonts w:hint="eastAsia" w:ascii="仿宋" w:hAnsi="仿宋" w:eastAsia="仿宋" w:cs="仿宋"/>
          <w:sz w:val="24"/>
        </w:rPr>
        <w:t>我方作为本次采购项目的供应商，根据采购文件要求，现郑重承诺如下：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本项目与我方存在直接控股关系的单位为：XXX；存在管理关系单位为：XXX</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我方对上述承诺的内容事项真实性负责。如经查实上述承诺的内容事项存在虚假，我方愿意接受以提供虚假材料谋取中标追究法律责任。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r>
        <w:rPr>
          <w:rFonts w:hint="eastAsia" w:ascii="仿宋" w:hAnsi="仿宋" w:eastAsia="仿宋" w:cs="仿宋"/>
          <w:sz w:val="24"/>
        </w:rPr>
        <w:t>供应商名称：XXXX（单位公章）。</w:t>
      </w:r>
      <w:r>
        <w:rPr>
          <w:rFonts w:hint="eastAsia" w:ascii="仿宋" w:hAnsi="仿宋" w:eastAsia="仿宋" w:cs="仿宋"/>
          <w:sz w:val="24"/>
        </w:rPr>
        <w:tab/>
      </w:r>
    </w:p>
    <w:p>
      <w:pPr>
        <w:spacing w:line="360" w:lineRule="auto"/>
        <w:ind w:firstLine="480" w:firstLineChars="200"/>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spacing w:line="360" w:lineRule="auto"/>
        <w:ind w:firstLine="480" w:firstLineChars="200"/>
        <w:rPr>
          <w:rFonts w:ascii="仿宋" w:hAnsi="仿宋" w:eastAsia="仿宋" w:cs="仿宋"/>
          <w:sz w:val="24"/>
        </w:rPr>
      </w:pPr>
      <w:r>
        <w:rPr>
          <w:rFonts w:hint="eastAsia" w:ascii="仿宋" w:hAnsi="仿宋" w:eastAsia="仿宋" w:cs="仿宋"/>
          <w:sz w:val="24"/>
        </w:rPr>
        <w:t>日    期：XXXX。</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格式2-4</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供应商基本情况表</w:t>
      </w:r>
    </w:p>
    <w:p>
      <w:pPr>
        <w:jc w:val="center"/>
        <w:rPr>
          <w:rFonts w:ascii="仿宋" w:hAnsi="仿宋" w:eastAsia="仿宋" w:cs="Arial"/>
          <w:b/>
          <w:bCs/>
          <w:sz w:val="32"/>
          <w:szCs w:val="32"/>
        </w:rPr>
      </w:pPr>
    </w:p>
    <w:tbl>
      <w:tblPr>
        <w:tblStyle w:val="3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供应商名称</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注册地址</w:t>
            </w:r>
          </w:p>
        </w:tc>
        <w:tc>
          <w:tcPr>
            <w:tcW w:w="4680" w:type="dxa"/>
            <w:gridSpan w:val="6"/>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邮政编码</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Cs w:val="21"/>
              </w:rPr>
            </w:pPr>
            <w:r>
              <w:rPr>
                <w:rFonts w:hint="eastAsia" w:ascii="仿宋" w:hAnsi="仿宋" w:eastAsia="仿宋" w:cs="Arial"/>
                <w:bCs/>
                <w:szCs w:val="21"/>
              </w:rPr>
              <w:t>联系方式</w:t>
            </w: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联系人</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Cs w:val="21"/>
              </w:rPr>
            </w:pP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传真</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网址</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组织结构</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法定代表人/单位负责人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技术负责人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成立时间</w:t>
            </w:r>
          </w:p>
        </w:tc>
        <w:tc>
          <w:tcPr>
            <w:tcW w:w="2520" w:type="dxa"/>
            <w:gridSpan w:val="3"/>
            <w:vAlign w:val="center"/>
          </w:tcPr>
          <w:p>
            <w:pPr>
              <w:jc w:val="center"/>
              <w:rPr>
                <w:rFonts w:ascii="仿宋" w:hAnsi="仿宋" w:eastAsia="仿宋" w:cs="Arial"/>
                <w:bCs/>
                <w:szCs w:val="21"/>
              </w:rPr>
            </w:pPr>
          </w:p>
        </w:tc>
        <w:tc>
          <w:tcPr>
            <w:tcW w:w="5040" w:type="dxa"/>
            <w:gridSpan w:val="8"/>
            <w:vAlign w:val="center"/>
          </w:tcPr>
          <w:p>
            <w:pPr>
              <w:jc w:val="center"/>
              <w:rPr>
                <w:rFonts w:ascii="仿宋" w:hAnsi="仿宋" w:eastAsia="仿宋" w:cs="Arial"/>
                <w:bCs/>
                <w:szCs w:val="21"/>
              </w:rPr>
            </w:pPr>
            <w:r>
              <w:rPr>
                <w:rFonts w:hint="eastAsia" w:ascii="仿宋" w:hAnsi="仿宋" w:eastAsia="仿宋" w:cs="Arial"/>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企业资质等级</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restart"/>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其中</w:t>
            </w: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项目经理</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营业执照</w:t>
            </w:r>
            <w:r>
              <w:rPr>
                <w:rFonts w:hint="eastAsia" w:ascii="仿宋" w:hAnsi="仿宋" w:eastAsia="仿宋"/>
              </w:rPr>
              <w:t>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高级职称人员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注册资金</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中级职称人员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开户银行</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初级职称人员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账号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技工</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经营范围</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备注</w:t>
            </w:r>
          </w:p>
        </w:tc>
        <w:tc>
          <w:tcPr>
            <w:tcW w:w="7560" w:type="dxa"/>
            <w:gridSpan w:val="11"/>
            <w:vAlign w:val="center"/>
          </w:tcPr>
          <w:p>
            <w:pPr>
              <w:jc w:val="center"/>
              <w:rPr>
                <w:rFonts w:ascii="仿宋" w:hAnsi="仿宋" w:eastAsia="仿宋" w:cs="Arial"/>
                <w:bCs/>
                <w:szCs w:val="21"/>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b/>
          <w:sz w:val="32"/>
          <w:szCs w:val="32"/>
        </w:rPr>
      </w:pP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w:t>
      </w:r>
      <w:r>
        <w:rPr>
          <w:rFonts w:ascii="仿宋" w:hAnsi="仿宋" w:eastAsia="仿宋"/>
          <w:b/>
          <w:sz w:val="32"/>
          <w:szCs w:val="32"/>
        </w:rPr>
        <w:t>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ind w:firstLine="480" w:firstLineChars="200"/>
        <w:jc w:val="left"/>
        <w:rPr>
          <w:rFonts w:ascii="仿宋" w:hAnsi="仿宋" w:eastAsia="仿宋"/>
          <w:sz w:val="24"/>
        </w:rPr>
      </w:pPr>
      <w:r>
        <w:rPr>
          <w:rFonts w:hint="eastAsia" w:ascii="仿宋" w:hAnsi="仿宋" w:eastAsia="仿宋"/>
          <w:sz w:val="24"/>
        </w:rPr>
        <w:t>单位名称：XXXX（盖单位公章）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日期：XXXX</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2"/>
        </w:numPr>
        <w:spacing w:after="160"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2"/>
        </w:numPr>
        <w:spacing w:after="160" w:line="360" w:lineRule="auto"/>
        <w:rPr>
          <w:rFonts w:ascii="仿宋" w:hAnsi="仿宋" w:eastAsia="仿宋" w:cs="宋体"/>
          <w:sz w:val="24"/>
        </w:rPr>
      </w:pPr>
      <w:r>
        <w:rPr>
          <w:rFonts w:hint="eastAsia" w:ascii="仿宋" w:hAnsi="仿宋" w:eastAsia="仿宋" w:cs="宋体"/>
          <w:sz w:val="24"/>
        </w:rPr>
        <w:t>供应商为非残疾人福利性单位的，可不提供此声明。</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r>
        <w:rPr>
          <w:rFonts w:ascii="仿宋" w:hAnsi="仿宋" w:eastAsia="仿宋"/>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w:t>
      </w:r>
      <w:r>
        <w:rPr>
          <w:rFonts w:ascii="仿宋" w:hAnsi="仿宋" w:eastAsia="仿宋"/>
          <w:b/>
          <w:sz w:val="32"/>
          <w:szCs w:val="32"/>
        </w:rPr>
        <w:t>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监狱企业</w:t>
      </w:r>
    </w:p>
    <w:p>
      <w:pPr>
        <w:spacing w:line="360" w:lineRule="auto"/>
        <w:ind w:firstLine="480" w:firstLineChars="200"/>
        <w:jc w:val="left"/>
        <w:rPr>
          <w:rFonts w:ascii="仿宋" w:hAnsi="仿宋" w:eastAsia="仿宋" w:cs="仿宋"/>
          <w:sz w:val="24"/>
        </w:rPr>
      </w:pP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sz w:val="24"/>
        </w:rPr>
      </w:pPr>
    </w:p>
    <w:p>
      <w:pPr>
        <w:spacing w:line="360" w:lineRule="auto"/>
        <w:jc w:val="left"/>
        <w:rPr>
          <w:rFonts w:ascii="仿宋" w:hAnsi="仿宋" w:eastAsia="仿宋" w:cs="仿宋"/>
          <w:sz w:val="24"/>
        </w:rPr>
      </w:pPr>
      <w:r>
        <w:rPr>
          <w:rFonts w:hint="eastAsia" w:ascii="仿宋" w:hAnsi="仿宋" w:eastAsia="仿宋" w:cs="仿宋"/>
          <w:sz w:val="24"/>
        </w:rPr>
        <w:t>注：</w:t>
      </w:r>
    </w:p>
    <w:p>
      <w:pPr>
        <w:spacing w:line="360" w:lineRule="auto"/>
        <w:rPr>
          <w:rFonts w:ascii="仿宋" w:hAnsi="仿宋" w:eastAsia="仿宋" w:cs="仿宋"/>
          <w:sz w:val="24"/>
        </w:rPr>
      </w:pPr>
      <w:r>
        <w:rPr>
          <w:rFonts w:hint="eastAsia" w:ascii="仿宋" w:hAnsi="仿宋" w:eastAsia="仿宋" w:cs="仿宋"/>
          <w:sz w:val="24"/>
        </w:rPr>
        <w:t>1、供应商符合《政府采购支持监狱企业发展有关问题的通知》（财库〔2014〕68号）规定的划分标准为监狱企业的适用。</w:t>
      </w:r>
    </w:p>
    <w:p>
      <w:pPr>
        <w:spacing w:line="300" w:lineRule="exact"/>
        <w:rPr>
          <w:rFonts w:ascii="仿宋" w:hAnsi="仿宋" w:eastAsia="仿宋" w:cs="仿宋"/>
          <w:sz w:val="24"/>
        </w:rPr>
      </w:pPr>
      <w:r>
        <w:rPr>
          <w:rFonts w:hint="eastAsia" w:ascii="仿宋" w:hAnsi="仿宋" w:eastAsia="仿宋" w:cs="仿宋"/>
          <w:sz w:val="24"/>
        </w:rPr>
        <w:t>2、在政府采购活动中，监狱企业视同小型、微型企业，享受预留份额、评审中价格扣除等政府采购促进中小企业发展的政府采购政策。</w:t>
      </w:r>
    </w:p>
    <w:p>
      <w:pPr>
        <w:pStyle w:val="2"/>
        <w:rPr>
          <w:rFonts w:ascii="仿宋" w:hAnsi="仿宋" w:eastAsia="仿宋"/>
        </w:rPr>
      </w:pPr>
    </w:p>
    <w:p>
      <w:pPr>
        <w:widowControl/>
        <w:jc w:val="left"/>
        <w:rPr>
          <w:rFonts w:ascii="仿宋" w:hAnsi="仿宋" w:eastAsia="仿宋"/>
          <w:sz w:val="24"/>
        </w:rPr>
      </w:pPr>
      <w:r>
        <w:rPr>
          <w:rFonts w:ascii="仿宋" w:hAnsi="仿宋" w:eastAsia="仿宋"/>
          <w:sz w:val="24"/>
        </w:rP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w:t>
      </w:r>
      <w:r>
        <w:rPr>
          <w:rFonts w:ascii="仿宋" w:hAnsi="仿宋" w:eastAsia="仿宋"/>
          <w:b/>
          <w:sz w:val="32"/>
          <w:szCs w:val="32"/>
        </w:rPr>
        <w:t>7</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制造厂家授权书(如涉及)</w:t>
      </w:r>
    </w:p>
    <w:p>
      <w:pPr>
        <w:spacing w:line="400" w:lineRule="exact"/>
        <w:jc w:val="center"/>
        <w:rPr>
          <w:rFonts w:ascii="仿宋" w:hAnsi="仿宋" w:eastAsia="仿宋"/>
          <w:b/>
          <w:sz w:val="44"/>
        </w:rPr>
      </w:pPr>
    </w:p>
    <w:p>
      <w:pPr>
        <w:spacing w:line="400" w:lineRule="exact"/>
        <w:rPr>
          <w:rFonts w:ascii="仿宋" w:hAnsi="仿宋" w:eastAsia="仿宋"/>
          <w:sz w:val="24"/>
        </w:rPr>
      </w:pPr>
      <w:r>
        <w:rPr>
          <w:rFonts w:hint="eastAsia" w:ascii="仿宋" w:hAnsi="仿宋" w:eastAsia="仿宋"/>
          <w:sz w:val="24"/>
        </w:rPr>
        <w:t>XXX（采购代理机构名称）：</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XXX（制造厂家名称）是在XXX（国名）依法登记注册的，其厂址现在XXX。</w:t>
      </w:r>
    </w:p>
    <w:p>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XXX（制造厂家名称）授权XXX（被授权公司名称）为我方制造的XXX品牌产品的合法销售商（授权销售的产品清单附后），参加XXX项目第XXX包的报价，全权处理与该产品采购的有关事宜，并对我方具有约束力。</w:t>
      </w:r>
    </w:p>
    <w:p>
      <w:pPr>
        <w:pStyle w:val="11"/>
        <w:spacing w:line="400" w:lineRule="exact"/>
        <w:ind w:firstLine="426"/>
        <w:rPr>
          <w:rFonts w:ascii="仿宋" w:hAnsi="仿宋" w:eastAsia="仿宋"/>
          <w:sz w:val="24"/>
          <w:szCs w:val="24"/>
        </w:rPr>
      </w:pPr>
      <w:r>
        <w:rPr>
          <w:rFonts w:hint="eastAsia" w:ascii="仿宋" w:hAnsi="仿宋" w:eastAsia="仿宋"/>
          <w:sz w:val="24"/>
          <w:szCs w:val="24"/>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授权单位名称：XXX（盖单位公章） </w:t>
      </w:r>
    </w:p>
    <w:p>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pPr>
        <w:spacing w:line="400" w:lineRule="exact"/>
        <w:rPr>
          <w:rFonts w:ascii="仿宋" w:hAnsi="仿宋" w:eastAsia="仿宋"/>
          <w:sz w:val="32"/>
        </w:rPr>
      </w:pPr>
    </w:p>
    <w:p>
      <w:pPr>
        <w:pStyle w:val="57"/>
        <w:ind w:firstLine="0" w:firstLineChars="0"/>
        <w:rPr>
          <w:rFonts w:ascii="仿宋" w:hAnsi="仿宋" w:eastAsia="仿宋"/>
        </w:rPr>
      </w:pPr>
    </w:p>
    <w:p>
      <w:pPr>
        <w:spacing w:line="400" w:lineRule="exact"/>
        <w:ind w:firstLine="480" w:firstLineChars="200"/>
        <w:rPr>
          <w:rFonts w:ascii="仿宋" w:hAnsi="仿宋" w:eastAsia="仿宋"/>
          <w:kern w:val="0"/>
          <w:sz w:val="24"/>
        </w:rPr>
      </w:pPr>
      <w:r>
        <w:rPr>
          <w:rFonts w:hint="eastAsia" w:ascii="仿宋" w:hAnsi="仿宋" w:eastAsia="仿宋"/>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pPr>
        <w:spacing w:line="400" w:lineRule="exact"/>
        <w:ind w:firstLine="480" w:firstLineChars="200"/>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sz w:val="28"/>
          <w:szCs w:val="28"/>
        </w:rPr>
        <w:sectPr>
          <w:headerReference r:id="rId8" w:type="first"/>
          <w:footerReference r:id="rId10" w:type="first"/>
          <w:footerReference r:id="rId9" w:type="default"/>
          <w:pgSz w:w="11907" w:h="16840"/>
          <w:pgMar w:top="1440" w:right="1474" w:bottom="1440" w:left="1474" w:header="425" w:footer="992" w:gutter="0"/>
          <w:pgNumType w:start="1"/>
          <w:cols w:space="0" w:num="1"/>
          <w:titlePg/>
          <w:docGrid w:linePitch="312" w:charSpace="0"/>
        </w:sectPr>
      </w:pPr>
    </w:p>
    <w:p>
      <w:pPr>
        <w:widowControl/>
        <w:jc w:val="left"/>
        <w:outlineLvl w:val="1"/>
        <w:rPr>
          <w:rFonts w:ascii="仿宋" w:hAnsi="仿宋" w:eastAsia="仿宋"/>
          <w:b/>
          <w:sz w:val="32"/>
          <w:szCs w:val="32"/>
        </w:rPr>
      </w:pPr>
      <w:r>
        <w:rPr>
          <w:rFonts w:hint="eastAsia" w:ascii="仿宋" w:hAnsi="仿宋" w:eastAsia="仿宋"/>
          <w:b/>
          <w:sz w:val="32"/>
          <w:szCs w:val="32"/>
        </w:rPr>
        <w:t>格式2-</w:t>
      </w:r>
      <w:r>
        <w:rPr>
          <w:rFonts w:ascii="仿宋" w:hAnsi="仿宋" w:eastAsia="仿宋"/>
          <w:b/>
          <w:sz w:val="32"/>
          <w:szCs w:val="32"/>
        </w:rPr>
        <w:t>8</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技术、服务要求应答表</w:t>
      </w:r>
    </w:p>
    <w:p>
      <w:pPr>
        <w:jc w:val="center"/>
        <w:rPr>
          <w:rFonts w:ascii="仿宋" w:hAnsi="仿宋" w:eastAsia="仿宋"/>
          <w:b/>
          <w:bCs/>
          <w:sz w:val="32"/>
          <w:szCs w:val="32"/>
        </w:r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4314"/>
        <w:gridCol w:w="3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04" w:type="pct"/>
            <w:vAlign w:val="center"/>
          </w:tcPr>
          <w:p>
            <w:pPr>
              <w:jc w:val="center"/>
              <w:rPr>
                <w:rFonts w:ascii="仿宋" w:hAnsi="仿宋" w:eastAsia="仿宋"/>
                <w:sz w:val="24"/>
              </w:rPr>
            </w:pPr>
            <w:r>
              <w:rPr>
                <w:rFonts w:hint="eastAsia" w:ascii="仿宋" w:hAnsi="仿宋" w:eastAsia="仿宋"/>
                <w:sz w:val="24"/>
              </w:rPr>
              <w:t>序号</w:t>
            </w:r>
          </w:p>
        </w:tc>
        <w:tc>
          <w:tcPr>
            <w:tcW w:w="2351" w:type="pct"/>
            <w:vAlign w:val="center"/>
          </w:tcPr>
          <w:p>
            <w:pPr>
              <w:jc w:val="center"/>
              <w:rPr>
                <w:rFonts w:ascii="仿宋" w:hAnsi="仿宋" w:eastAsia="仿宋"/>
                <w:sz w:val="24"/>
              </w:rPr>
            </w:pPr>
            <w:r>
              <w:rPr>
                <w:rFonts w:hint="eastAsia" w:ascii="仿宋" w:hAnsi="仿宋" w:eastAsia="仿宋"/>
                <w:sz w:val="24"/>
              </w:rPr>
              <w:t>采购文件要求</w:t>
            </w:r>
          </w:p>
        </w:tc>
        <w:tc>
          <w:tcPr>
            <w:tcW w:w="1845" w:type="pct"/>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04" w:type="pct"/>
            <w:vAlign w:val="center"/>
          </w:tcPr>
          <w:p>
            <w:pPr>
              <w:jc w:val="center"/>
              <w:rPr>
                <w:rFonts w:ascii="仿宋" w:hAnsi="仿宋" w:eastAsia="仿宋"/>
                <w:sz w:val="24"/>
              </w:rPr>
            </w:pPr>
          </w:p>
        </w:tc>
        <w:tc>
          <w:tcPr>
            <w:tcW w:w="2351" w:type="pct"/>
            <w:vAlign w:val="center"/>
          </w:tcPr>
          <w:p>
            <w:pPr>
              <w:jc w:val="center"/>
              <w:rPr>
                <w:rFonts w:ascii="仿宋" w:hAnsi="仿宋" w:eastAsia="仿宋"/>
                <w:sz w:val="24"/>
              </w:rPr>
            </w:pPr>
          </w:p>
        </w:tc>
        <w:tc>
          <w:tcPr>
            <w:tcW w:w="1845"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04" w:type="pct"/>
            <w:vAlign w:val="center"/>
          </w:tcPr>
          <w:p>
            <w:pPr>
              <w:jc w:val="center"/>
              <w:rPr>
                <w:rFonts w:ascii="仿宋" w:hAnsi="仿宋" w:eastAsia="仿宋"/>
                <w:sz w:val="24"/>
              </w:rPr>
            </w:pPr>
          </w:p>
        </w:tc>
        <w:tc>
          <w:tcPr>
            <w:tcW w:w="2351" w:type="pct"/>
            <w:vAlign w:val="center"/>
          </w:tcPr>
          <w:p>
            <w:pPr>
              <w:jc w:val="center"/>
              <w:rPr>
                <w:rFonts w:ascii="仿宋" w:hAnsi="仿宋" w:eastAsia="仿宋"/>
                <w:sz w:val="24"/>
              </w:rPr>
            </w:pPr>
          </w:p>
        </w:tc>
        <w:tc>
          <w:tcPr>
            <w:tcW w:w="1845"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04" w:type="pct"/>
            <w:vAlign w:val="center"/>
          </w:tcPr>
          <w:p>
            <w:pPr>
              <w:jc w:val="center"/>
              <w:rPr>
                <w:rFonts w:ascii="仿宋" w:hAnsi="仿宋" w:eastAsia="仿宋"/>
                <w:sz w:val="24"/>
              </w:rPr>
            </w:pPr>
          </w:p>
        </w:tc>
        <w:tc>
          <w:tcPr>
            <w:tcW w:w="2351" w:type="pct"/>
            <w:vAlign w:val="center"/>
          </w:tcPr>
          <w:p>
            <w:pPr>
              <w:jc w:val="center"/>
              <w:rPr>
                <w:rFonts w:ascii="仿宋" w:hAnsi="仿宋" w:eastAsia="仿宋"/>
                <w:sz w:val="24"/>
              </w:rPr>
            </w:pPr>
          </w:p>
        </w:tc>
        <w:tc>
          <w:tcPr>
            <w:tcW w:w="1845"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04" w:type="pct"/>
            <w:vAlign w:val="center"/>
          </w:tcPr>
          <w:p>
            <w:pPr>
              <w:jc w:val="center"/>
              <w:rPr>
                <w:rFonts w:ascii="仿宋" w:hAnsi="仿宋" w:eastAsia="仿宋"/>
                <w:sz w:val="24"/>
              </w:rPr>
            </w:pPr>
          </w:p>
        </w:tc>
        <w:tc>
          <w:tcPr>
            <w:tcW w:w="2351" w:type="pct"/>
            <w:vAlign w:val="center"/>
          </w:tcPr>
          <w:p>
            <w:pPr>
              <w:jc w:val="center"/>
              <w:rPr>
                <w:rFonts w:ascii="仿宋" w:hAnsi="仿宋" w:eastAsia="仿宋"/>
                <w:sz w:val="24"/>
              </w:rPr>
            </w:pPr>
          </w:p>
        </w:tc>
        <w:tc>
          <w:tcPr>
            <w:tcW w:w="1845" w:type="pct"/>
            <w:vAlign w:val="center"/>
          </w:tcPr>
          <w:p>
            <w:pPr>
              <w:jc w:val="center"/>
              <w:rPr>
                <w:rFonts w:ascii="仿宋" w:hAnsi="仿宋" w:eastAsia="仿宋"/>
                <w:sz w:val="24"/>
              </w:rPr>
            </w:pPr>
          </w:p>
        </w:tc>
      </w:tr>
    </w:tbl>
    <w:p>
      <w:pPr>
        <w:ind w:firstLine="482" w:firstLineChars="200"/>
        <w:rPr>
          <w:rFonts w:ascii="仿宋" w:hAnsi="仿宋" w:eastAsia="仿宋"/>
          <w:b/>
          <w:sz w:val="24"/>
        </w:rPr>
      </w:pPr>
    </w:p>
    <w:p>
      <w:pPr>
        <w:ind w:firstLine="480" w:firstLineChars="200"/>
        <w:rPr>
          <w:rFonts w:ascii="仿宋" w:hAnsi="仿宋" w:eastAsia="仿宋"/>
          <w:b/>
          <w:sz w:val="24"/>
        </w:rPr>
      </w:pPr>
      <w:r>
        <w:rPr>
          <w:rFonts w:hint="eastAsia" w:ascii="仿宋" w:hAnsi="仿宋" w:eastAsia="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spacing w:line="400" w:lineRule="exact"/>
        <w:rPr>
          <w:rFonts w:ascii="仿宋" w:hAnsi="仿宋" w:eastAsia="仿宋"/>
        </w:rPr>
      </w:pPr>
    </w:p>
    <w:p>
      <w:pPr>
        <w:spacing w:line="400" w:lineRule="exact"/>
        <w:rPr>
          <w:rFonts w:ascii="仿宋" w:hAnsi="仿宋" w:eastAsia="仿宋"/>
        </w:rPr>
      </w:pPr>
    </w:p>
    <w:p>
      <w:pPr>
        <w:widowControl/>
        <w:jc w:val="left"/>
        <w:rPr>
          <w:rFonts w:ascii="仿宋" w:hAnsi="仿宋" w:eastAsia="仿宋"/>
          <w:b/>
          <w:sz w:val="32"/>
          <w:szCs w:val="32"/>
        </w:rPr>
      </w:pP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w:t>
      </w:r>
      <w:r>
        <w:rPr>
          <w:rFonts w:ascii="仿宋" w:hAnsi="仿宋" w:eastAsia="仿宋"/>
          <w:b/>
          <w:sz w:val="32"/>
          <w:szCs w:val="32"/>
        </w:rPr>
        <w:t>9</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商务应答表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3918"/>
        <w:gridCol w:w="3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30" w:type="pct"/>
            <w:vAlign w:val="center"/>
          </w:tcPr>
          <w:p>
            <w:pPr>
              <w:jc w:val="center"/>
              <w:rPr>
                <w:rFonts w:ascii="仿宋" w:hAnsi="仿宋" w:eastAsia="仿宋"/>
                <w:sz w:val="24"/>
              </w:rPr>
            </w:pPr>
            <w:r>
              <w:rPr>
                <w:rFonts w:hint="eastAsia" w:ascii="仿宋" w:hAnsi="仿宋" w:eastAsia="仿宋"/>
                <w:sz w:val="24"/>
              </w:rPr>
              <w:t>序号</w:t>
            </w:r>
          </w:p>
        </w:tc>
        <w:tc>
          <w:tcPr>
            <w:tcW w:w="2135" w:type="pct"/>
            <w:vAlign w:val="center"/>
          </w:tcPr>
          <w:p>
            <w:pPr>
              <w:jc w:val="center"/>
              <w:rPr>
                <w:rFonts w:ascii="仿宋" w:hAnsi="仿宋" w:eastAsia="仿宋"/>
                <w:sz w:val="24"/>
              </w:rPr>
            </w:pPr>
            <w:r>
              <w:rPr>
                <w:rFonts w:hint="eastAsia" w:ascii="仿宋" w:hAnsi="仿宋" w:eastAsia="仿宋"/>
                <w:sz w:val="24"/>
              </w:rPr>
              <w:t>采购文件要求</w:t>
            </w:r>
          </w:p>
        </w:tc>
        <w:tc>
          <w:tcPr>
            <w:tcW w:w="2135" w:type="pct"/>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0" w:type="pct"/>
            <w:vAlign w:val="center"/>
          </w:tcPr>
          <w:p>
            <w:pPr>
              <w:jc w:val="center"/>
              <w:rPr>
                <w:rFonts w:ascii="仿宋" w:hAnsi="仿宋" w:eastAsia="仿宋"/>
                <w:sz w:val="24"/>
              </w:rPr>
            </w:pPr>
          </w:p>
        </w:tc>
        <w:tc>
          <w:tcPr>
            <w:tcW w:w="2135" w:type="pct"/>
            <w:vAlign w:val="center"/>
          </w:tcPr>
          <w:p>
            <w:pPr>
              <w:jc w:val="center"/>
              <w:rPr>
                <w:rFonts w:ascii="仿宋" w:hAnsi="仿宋" w:eastAsia="仿宋"/>
                <w:sz w:val="24"/>
              </w:rPr>
            </w:pPr>
          </w:p>
        </w:tc>
        <w:tc>
          <w:tcPr>
            <w:tcW w:w="2135"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0" w:type="pct"/>
            <w:vAlign w:val="center"/>
          </w:tcPr>
          <w:p>
            <w:pPr>
              <w:jc w:val="center"/>
              <w:rPr>
                <w:rFonts w:ascii="仿宋" w:hAnsi="仿宋" w:eastAsia="仿宋"/>
                <w:sz w:val="24"/>
              </w:rPr>
            </w:pPr>
          </w:p>
        </w:tc>
        <w:tc>
          <w:tcPr>
            <w:tcW w:w="2135" w:type="pct"/>
            <w:vAlign w:val="center"/>
          </w:tcPr>
          <w:p>
            <w:pPr>
              <w:jc w:val="center"/>
              <w:rPr>
                <w:rFonts w:ascii="仿宋" w:hAnsi="仿宋" w:eastAsia="仿宋"/>
                <w:sz w:val="24"/>
              </w:rPr>
            </w:pPr>
          </w:p>
        </w:tc>
        <w:tc>
          <w:tcPr>
            <w:tcW w:w="2135"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0" w:type="pct"/>
            <w:vAlign w:val="center"/>
          </w:tcPr>
          <w:p>
            <w:pPr>
              <w:jc w:val="center"/>
              <w:rPr>
                <w:rFonts w:ascii="仿宋" w:hAnsi="仿宋" w:eastAsia="仿宋"/>
                <w:sz w:val="24"/>
              </w:rPr>
            </w:pPr>
          </w:p>
        </w:tc>
        <w:tc>
          <w:tcPr>
            <w:tcW w:w="2135" w:type="pct"/>
            <w:vAlign w:val="center"/>
          </w:tcPr>
          <w:p>
            <w:pPr>
              <w:jc w:val="center"/>
              <w:rPr>
                <w:rFonts w:ascii="仿宋" w:hAnsi="仿宋" w:eastAsia="仿宋"/>
                <w:sz w:val="24"/>
              </w:rPr>
            </w:pPr>
          </w:p>
        </w:tc>
        <w:tc>
          <w:tcPr>
            <w:tcW w:w="2135"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0" w:type="pct"/>
            <w:vAlign w:val="center"/>
          </w:tcPr>
          <w:p>
            <w:pPr>
              <w:jc w:val="center"/>
              <w:rPr>
                <w:rFonts w:ascii="仿宋" w:hAnsi="仿宋" w:eastAsia="仿宋"/>
                <w:sz w:val="24"/>
              </w:rPr>
            </w:pPr>
          </w:p>
        </w:tc>
        <w:tc>
          <w:tcPr>
            <w:tcW w:w="2135" w:type="pct"/>
            <w:vAlign w:val="center"/>
          </w:tcPr>
          <w:p>
            <w:pPr>
              <w:jc w:val="center"/>
              <w:rPr>
                <w:rFonts w:ascii="仿宋" w:hAnsi="仿宋" w:eastAsia="仿宋"/>
                <w:sz w:val="24"/>
              </w:rPr>
            </w:pPr>
          </w:p>
        </w:tc>
        <w:tc>
          <w:tcPr>
            <w:tcW w:w="2135" w:type="pct"/>
            <w:vAlign w:val="center"/>
          </w:tcPr>
          <w:p>
            <w:pPr>
              <w:jc w:val="center"/>
              <w:rPr>
                <w:rFonts w:ascii="仿宋" w:hAnsi="仿宋" w:eastAsia="仿宋"/>
                <w:sz w:val="24"/>
              </w:rPr>
            </w:pPr>
          </w:p>
        </w:tc>
      </w:tr>
    </w:tbl>
    <w:p>
      <w:pPr>
        <w:ind w:firstLine="482" w:firstLineChars="200"/>
        <w:rPr>
          <w:rFonts w:ascii="仿宋" w:hAnsi="仿宋" w:eastAsia="仿宋"/>
          <w:b/>
          <w:sz w:val="24"/>
        </w:rPr>
      </w:pPr>
    </w:p>
    <w:p>
      <w:pPr>
        <w:ind w:firstLine="480" w:firstLineChars="200"/>
        <w:rPr>
          <w:rFonts w:ascii="仿宋" w:hAnsi="仿宋" w:eastAsia="仿宋"/>
          <w:b/>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ascii="仿宋" w:hAnsi="仿宋" w:eastAsia="仿宋"/>
          <w:sz w:val="24"/>
        </w:rPr>
      </w:pPr>
      <w:r>
        <w:rPr>
          <w:rFonts w:hint="eastAsia" w:ascii="仿宋" w:hAnsi="仿宋" w:eastAsia="仿宋"/>
          <w:b/>
          <w:sz w:val="32"/>
          <w:szCs w:val="32"/>
        </w:rPr>
        <w:t>格式2-1</w:t>
      </w:r>
      <w:r>
        <w:rPr>
          <w:rFonts w:ascii="仿宋" w:hAnsi="仿宋" w:eastAsia="仿宋"/>
          <w:b/>
          <w:sz w:val="32"/>
          <w:szCs w:val="32"/>
        </w:rPr>
        <w:t>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商务、技术、服务应答附表</w:t>
      </w:r>
    </w:p>
    <w:p>
      <w:pPr>
        <w:jc w:val="center"/>
        <w:rPr>
          <w:rFonts w:ascii="仿宋" w:hAnsi="仿宋" w:eastAsia="仿宋"/>
          <w:b/>
          <w:sz w:val="32"/>
          <w:szCs w:val="32"/>
        </w:rPr>
      </w:pPr>
      <w:r>
        <w:rPr>
          <w:rFonts w:hint="eastAsia" w:ascii="仿宋" w:hAnsi="仿宋" w:eastAsia="仿宋"/>
          <w:b/>
          <w:sz w:val="32"/>
          <w:szCs w:val="32"/>
        </w:rPr>
        <w:t>（仅用于成交结果公告，此表不作为评审内容）</w:t>
      </w:r>
    </w:p>
    <w:p>
      <w:pPr>
        <w:rPr>
          <w:rFonts w:ascii="仿宋" w:hAnsi="仿宋" w:eastAsia="仿宋" w:cs="宋体"/>
          <w:bCs/>
          <w:sz w:val="28"/>
          <w:szCs w:val="28"/>
        </w:rPr>
      </w:pPr>
    </w:p>
    <w:p>
      <w:pPr>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0"/>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sz w:val="24"/>
              </w:rPr>
            </w:pPr>
            <w:r>
              <w:rPr>
                <w:rFonts w:hint="eastAsia" w:ascii="仿宋" w:hAnsi="仿宋" w:eastAsia="仿宋" w:cs="宋体"/>
                <w:b/>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*供应商名称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*注册地址</w:t>
            </w:r>
          </w:p>
        </w:tc>
        <w:tc>
          <w:tcPr>
            <w:tcW w:w="2985" w:type="dxa"/>
            <w:gridSpan w:val="2"/>
            <w:tcBorders>
              <w:right w:val="single" w:color="auto" w:sz="4" w:space="0"/>
            </w:tcBorders>
            <w:vAlign w:val="center"/>
          </w:tcPr>
          <w:p>
            <w:pPr>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outlineLvl w:val="1"/>
              <w:rPr>
                <w:rFonts w:ascii="仿宋" w:hAnsi="仿宋" w:eastAsia="仿宋"/>
                <w:sz w:val="24"/>
              </w:rPr>
            </w:pPr>
            <w:r>
              <w:rPr>
                <w:rFonts w:hint="eastAsia" w:ascii="仿宋" w:hAnsi="仿宋" w:eastAsia="仿宋"/>
                <w:sz w:val="24"/>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42" w:hRule="atLeast"/>
        </w:trPr>
        <w:tc>
          <w:tcPr>
            <w:tcW w:w="1764" w:type="dxa"/>
            <w:gridSpan w:val="2"/>
            <w:vMerge w:val="restart"/>
            <w:vAlign w:val="center"/>
          </w:tcPr>
          <w:p>
            <w:pPr>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outlineLvl w:val="1"/>
              <w:rPr>
                <w:rFonts w:ascii="仿宋" w:hAnsi="仿宋" w:eastAsia="仿宋"/>
                <w:sz w:val="24"/>
              </w:rPr>
            </w:pPr>
            <w:r>
              <w:rPr>
                <w:rFonts w:hint="eastAsia" w:ascii="仿宋" w:hAnsi="仿宋" w:eastAsia="仿宋"/>
                <w:sz w:val="24"/>
              </w:rPr>
              <w:t>*单位联系人</w:t>
            </w:r>
          </w:p>
        </w:tc>
        <w:tc>
          <w:tcPr>
            <w:tcW w:w="1380" w:type="dxa"/>
            <w:gridSpan w:val="2"/>
            <w:vAlign w:val="center"/>
          </w:tcPr>
          <w:p>
            <w:pPr>
              <w:ind w:firstLine="470" w:firstLineChars="196"/>
              <w:outlineLvl w:val="1"/>
              <w:rPr>
                <w:rFonts w:ascii="仿宋" w:hAnsi="仿宋" w:eastAsia="仿宋"/>
                <w:sz w:val="24"/>
              </w:rPr>
            </w:pPr>
          </w:p>
        </w:tc>
        <w:tc>
          <w:tcPr>
            <w:tcW w:w="1529" w:type="dxa"/>
            <w:vAlign w:val="center"/>
          </w:tcPr>
          <w:p>
            <w:pPr>
              <w:outlineLvl w:val="1"/>
              <w:rPr>
                <w:rFonts w:ascii="仿宋" w:hAnsi="仿宋" w:eastAsia="仿宋"/>
                <w:sz w:val="24"/>
              </w:rPr>
            </w:pPr>
            <w:r>
              <w:rPr>
                <w:rFonts w:hint="eastAsia" w:ascii="仿宋" w:hAnsi="仿宋" w:eastAsia="仿宋"/>
                <w:sz w:val="24"/>
              </w:rPr>
              <w:t>*单位电话</w:t>
            </w:r>
          </w:p>
        </w:tc>
        <w:tc>
          <w:tcPr>
            <w:tcW w:w="1930" w:type="dxa"/>
            <w:gridSpan w:val="3"/>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rPr>
            </w:pPr>
          </w:p>
        </w:tc>
        <w:tc>
          <w:tcPr>
            <w:tcW w:w="1635" w:type="dxa"/>
            <w:vAlign w:val="center"/>
          </w:tcPr>
          <w:p>
            <w:pPr>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eastAsia="仿宋"/>
                <w:b/>
                <w:bCs/>
              </w:rPr>
            </w:pPr>
            <w:r>
              <w:rPr>
                <w:rFonts w:hint="eastAsia" w:ascii="仿宋" w:hAnsi="仿宋" w:eastAsia="仿宋" w:cs="宋体"/>
                <w:b/>
                <w:kern w:val="0"/>
              </w:rPr>
              <w:t>供应商应答“招标文件第五章服务要求”的主要内容</w:t>
            </w:r>
          </w:p>
        </w:tc>
        <w:tc>
          <w:tcPr>
            <w:tcW w:w="7052" w:type="dxa"/>
            <w:gridSpan w:val="7"/>
            <w:tcBorders>
              <w:left w:val="single" w:color="auto" w:sz="4" w:space="0"/>
            </w:tcBorders>
            <w:vAlign w:val="center"/>
          </w:tcPr>
          <w:p>
            <w:pPr>
              <w:rPr>
                <w:rFonts w:ascii="仿宋" w:hAnsi="仿宋" w:eastAsia="仿宋"/>
                <w:b/>
                <w:bCs/>
              </w:rPr>
            </w:pPr>
            <w:r>
              <w:rPr>
                <w:rFonts w:ascii="仿宋" w:hAnsi="仿宋" w:eastAsia="仿宋" w:cs="宋体"/>
                <w:bCs/>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eastAsia="仿宋"/>
                <w:b/>
                <w:bCs/>
              </w:rPr>
            </w:pPr>
          </w:p>
        </w:tc>
        <w:tc>
          <w:tcPr>
            <w:tcW w:w="7052" w:type="dxa"/>
            <w:gridSpan w:val="7"/>
            <w:tcBorders>
              <w:left w:val="single" w:color="auto" w:sz="4" w:space="0"/>
            </w:tcBorders>
            <w:vAlign w:val="center"/>
          </w:tcPr>
          <w:p>
            <w:pPr>
              <w:rPr>
                <w:rFonts w:ascii="仿宋" w:hAnsi="仿宋" w:eastAsia="仿宋"/>
                <w:b/>
                <w:bCs/>
              </w:rPr>
            </w:pPr>
            <w:r>
              <w:rPr>
                <w:rFonts w:ascii="仿宋" w:hAnsi="仿宋" w:eastAsia="仿宋" w:cs="宋体"/>
                <w:bCs/>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eastAsia="仿宋"/>
                <w:b/>
                <w:bCs/>
              </w:rPr>
            </w:pPr>
          </w:p>
        </w:tc>
        <w:tc>
          <w:tcPr>
            <w:tcW w:w="7052" w:type="dxa"/>
            <w:gridSpan w:val="7"/>
            <w:tcBorders>
              <w:left w:val="single" w:color="auto" w:sz="4" w:space="0"/>
            </w:tcBorders>
            <w:vAlign w:val="center"/>
          </w:tcPr>
          <w:p>
            <w:pPr>
              <w:rPr>
                <w:rFonts w:ascii="仿宋" w:hAnsi="仿宋" w:eastAsia="仿宋"/>
                <w:b/>
                <w:bCs/>
              </w:rPr>
            </w:pPr>
            <w:r>
              <w:rPr>
                <w:rFonts w:ascii="仿宋" w:hAnsi="仿宋" w:eastAsia="仿宋" w:cs="宋体"/>
                <w:bCs/>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eastAsia="仿宋"/>
                <w:b/>
                <w:bCs/>
              </w:rPr>
            </w:pPr>
          </w:p>
        </w:tc>
        <w:tc>
          <w:tcPr>
            <w:tcW w:w="7052" w:type="dxa"/>
            <w:gridSpan w:val="7"/>
            <w:tcBorders>
              <w:left w:val="single" w:color="auto" w:sz="4" w:space="0"/>
            </w:tcBorders>
            <w:vAlign w:val="center"/>
          </w:tcPr>
          <w:p>
            <w:pPr>
              <w:rPr>
                <w:rFonts w:ascii="仿宋" w:hAnsi="仿宋" w:eastAsia="仿宋"/>
                <w:b/>
                <w:bCs/>
              </w:rPr>
            </w:pPr>
          </w:p>
        </w:tc>
      </w:tr>
    </w:tbl>
    <w:p>
      <w:pPr>
        <w:rPr>
          <w:rFonts w:ascii="仿宋" w:hAnsi="仿宋" w:eastAsia="仿宋"/>
          <w:sz w:val="24"/>
        </w:rPr>
      </w:pPr>
      <w:r>
        <w:rPr>
          <w:rFonts w:hint="eastAsia" w:ascii="仿宋" w:hAnsi="仿宋" w:eastAsia="仿宋"/>
          <w:sz w:val="24"/>
        </w:rPr>
        <w:t>注：</w:t>
      </w:r>
    </w:p>
    <w:p>
      <w:pPr>
        <w:widowControl/>
        <w:numPr>
          <w:ilvl w:val="0"/>
          <w:numId w:val="3"/>
        </w:numPr>
        <w:jc w:val="left"/>
        <w:rPr>
          <w:rFonts w:ascii="仿宋" w:hAnsi="仿宋" w:eastAsia="仿宋"/>
          <w:sz w:val="24"/>
        </w:rPr>
      </w:pPr>
      <w:r>
        <w:rPr>
          <w:rFonts w:hint="eastAsia" w:ascii="仿宋" w:hAnsi="仿宋" w:eastAsia="仿宋"/>
          <w:sz w:val="24"/>
        </w:rPr>
        <w:t>供应商需如实完善表格内容。</w:t>
      </w:r>
    </w:p>
    <w:p>
      <w:pPr>
        <w:widowControl/>
        <w:numPr>
          <w:ilvl w:val="0"/>
          <w:numId w:val="3"/>
        </w:numPr>
        <w:jc w:val="left"/>
        <w:rPr>
          <w:rFonts w:ascii="仿宋" w:hAnsi="仿宋" w:eastAsia="仿宋"/>
          <w:sz w:val="24"/>
        </w:rPr>
      </w:pPr>
      <w:r>
        <w:rPr>
          <w:rFonts w:hint="eastAsia" w:ascii="仿宋" w:hAnsi="仿宋" w:eastAsia="仿宋"/>
          <w:sz w:val="24"/>
        </w:rPr>
        <w:t>供应商应答的主要内容应与响应文件一致，可以进行简要概括性表述。</w:t>
      </w:r>
    </w:p>
    <w:p>
      <w:pPr>
        <w:widowControl/>
        <w:numPr>
          <w:ilvl w:val="0"/>
          <w:numId w:val="3"/>
        </w:numPr>
        <w:jc w:val="lef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4" w:firstLineChars="177"/>
        <w:rPr>
          <w:rFonts w:ascii="仿宋" w:hAnsi="仿宋" w:eastAsia="仿宋"/>
          <w:sz w:val="24"/>
        </w:rPr>
      </w:pPr>
      <w:r>
        <w:rPr>
          <w:rFonts w:hint="eastAsia" w:ascii="仿宋" w:hAnsi="仿宋" w:eastAsia="仿宋"/>
          <w:sz w:val="24"/>
        </w:rPr>
        <w:t>供应商名称：XXX（盖单位公章）</w:t>
      </w:r>
    </w:p>
    <w:p>
      <w:pPr>
        <w:ind w:firstLine="424" w:firstLineChars="177"/>
        <w:rPr>
          <w:rFonts w:ascii="仿宋" w:hAnsi="仿宋" w:eastAsia="仿宋"/>
          <w:sz w:val="24"/>
        </w:rPr>
      </w:pPr>
      <w:r>
        <w:rPr>
          <w:rFonts w:hint="eastAsia" w:ascii="仿宋" w:hAnsi="仿宋" w:eastAsia="仿宋"/>
          <w:sz w:val="24"/>
        </w:rPr>
        <w:t>法定代表人/单位负责人或授权代表（签字或加盖个人印章）：XXX</w:t>
      </w:r>
    </w:p>
    <w:p>
      <w:pPr>
        <w:ind w:firstLine="424" w:firstLineChars="177"/>
        <w:rPr>
          <w:rFonts w:ascii="仿宋" w:hAnsi="仿宋" w:eastAsia="仿宋"/>
        </w:rPr>
      </w:pPr>
      <w:r>
        <w:rPr>
          <w:rFonts w:hint="eastAsia" w:ascii="仿宋" w:hAnsi="仿宋" w:eastAsia="仿宋"/>
          <w:sz w:val="24"/>
        </w:rPr>
        <w:t>日期：XXX年XXX月XXX日</w:t>
      </w:r>
      <w:r>
        <w:rPr>
          <w:rFonts w:ascii="仿宋" w:hAnsi="仿宋" w:eastAsia="仿宋"/>
        </w:rP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格式2-1</w:t>
      </w:r>
      <w:r>
        <w:rPr>
          <w:rFonts w:ascii="仿宋" w:hAnsi="仿宋" w:eastAsia="仿宋"/>
          <w:b/>
          <w:sz w:val="32"/>
          <w:szCs w:val="32"/>
        </w:rPr>
        <w:t>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供应商类似项目业绩一览表</w:t>
      </w:r>
    </w:p>
    <w:p>
      <w:pPr>
        <w:spacing w:line="400" w:lineRule="exact"/>
        <w:rPr>
          <w:rFonts w:ascii="仿宋" w:hAnsi="仿宋" w:eastAsia="仿宋" w:cs="Arial"/>
          <w:sz w:val="24"/>
        </w:rPr>
      </w:pPr>
    </w:p>
    <w:tbl>
      <w:tblPr>
        <w:tblStyle w:val="30"/>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rPr>
            </w:pPr>
            <w:r>
              <w:rPr>
                <w:rFonts w:hint="eastAsia" w:ascii="仿宋" w:hAnsi="仿宋" w:eastAsia="仿宋" w:cs="Arial"/>
                <w:b/>
              </w:rPr>
              <w:t>年份</w:t>
            </w:r>
          </w:p>
        </w:tc>
        <w:tc>
          <w:tcPr>
            <w:tcW w:w="1439" w:type="dxa"/>
            <w:vAlign w:val="center"/>
          </w:tcPr>
          <w:p>
            <w:pPr>
              <w:spacing w:line="400" w:lineRule="exact"/>
              <w:jc w:val="center"/>
              <w:rPr>
                <w:rFonts w:ascii="仿宋" w:hAnsi="仿宋" w:eastAsia="仿宋" w:cs="Arial"/>
                <w:b/>
              </w:rPr>
            </w:pPr>
            <w:r>
              <w:rPr>
                <w:rFonts w:hint="eastAsia" w:ascii="仿宋" w:hAnsi="仿宋" w:eastAsia="仿宋" w:cs="Arial"/>
                <w:b/>
              </w:rPr>
              <w:t>用户名称</w:t>
            </w:r>
          </w:p>
        </w:tc>
        <w:tc>
          <w:tcPr>
            <w:tcW w:w="1319" w:type="dxa"/>
            <w:vAlign w:val="center"/>
          </w:tcPr>
          <w:p>
            <w:pPr>
              <w:spacing w:line="400" w:lineRule="exact"/>
              <w:jc w:val="center"/>
              <w:rPr>
                <w:rFonts w:ascii="仿宋" w:hAnsi="仿宋" w:eastAsia="仿宋" w:cs="Arial"/>
                <w:b/>
              </w:rPr>
            </w:pPr>
            <w:r>
              <w:rPr>
                <w:rFonts w:ascii="仿宋" w:hAnsi="仿宋" w:eastAsia="仿宋" w:cs="Arial"/>
                <w:b/>
              </w:rPr>
              <w:t>项目名称</w:t>
            </w:r>
          </w:p>
        </w:tc>
        <w:tc>
          <w:tcPr>
            <w:tcW w:w="1160" w:type="dxa"/>
            <w:vAlign w:val="center"/>
          </w:tcPr>
          <w:p>
            <w:pPr>
              <w:spacing w:line="400" w:lineRule="exact"/>
              <w:jc w:val="center"/>
              <w:rPr>
                <w:rFonts w:ascii="仿宋" w:hAnsi="仿宋" w:eastAsia="仿宋" w:cs="Arial"/>
                <w:b/>
              </w:rPr>
            </w:pPr>
            <w:r>
              <w:rPr>
                <w:rFonts w:ascii="仿宋" w:hAnsi="仿宋" w:eastAsia="仿宋" w:cs="Arial"/>
                <w:b/>
              </w:rPr>
              <w:t>完成时间</w:t>
            </w:r>
          </w:p>
        </w:tc>
        <w:tc>
          <w:tcPr>
            <w:tcW w:w="1421" w:type="dxa"/>
            <w:gridSpan w:val="2"/>
            <w:vAlign w:val="center"/>
          </w:tcPr>
          <w:p>
            <w:pPr>
              <w:spacing w:line="400" w:lineRule="exact"/>
              <w:ind w:firstLine="105" w:firstLineChars="50"/>
              <w:jc w:val="center"/>
              <w:rPr>
                <w:rFonts w:ascii="仿宋" w:hAnsi="仿宋" w:eastAsia="仿宋" w:cs="Arial"/>
                <w:b/>
              </w:rPr>
            </w:pPr>
            <w:r>
              <w:rPr>
                <w:rFonts w:ascii="仿宋" w:hAnsi="仿宋" w:eastAsia="仿宋" w:cs="Arial"/>
                <w:b/>
              </w:rPr>
              <w:t>合同金额</w:t>
            </w:r>
          </w:p>
        </w:tc>
        <w:tc>
          <w:tcPr>
            <w:tcW w:w="1593" w:type="dxa"/>
            <w:tcBorders>
              <w:righ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rPr>
            </w:pPr>
          </w:p>
        </w:tc>
      </w:tr>
    </w:tbl>
    <w:p>
      <w:pPr>
        <w:rPr>
          <w:rFonts w:ascii="仿宋" w:hAnsi="仿宋" w:eastAsia="仿宋"/>
        </w:rPr>
      </w:pPr>
    </w:p>
    <w:p>
      <w:pPr>
        <w:ind w:firstLine="480" w:firstLineChars="200"/>
        <w:jc w:val="left"/>
        <w:rPr>
          <w:rFonts w:ascii="仿宋" w:hAnsi="仿宋" w:eastAsia="仿宋"/>
          <w:sz w:val="24"/>
        </w:rPr>
      </w:pPr>
      <w:r>
        <w:rPr>
          <w:rFonts w:hint="eastAsia" w:ascii="仿宋" w:hAnsi="仿宋" w:eastAsia="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sz w:val="24"/>
        </w:rPr>
      </w:pPr>
    </w:p>
    <w:p>
      <w:pPr>
        <w:spacing w:line="400" w:lineRule="exact"/>
        <w:ind w:left="360"/>
        <w:jc w:val="center"/>
        <w:rPr>
          <w:rFonts w:ascii="仿宋" w:hAnsi="仿宋" w:eastAsia="仿宋" w:cs="Arial"/>
          <w:sz w:val="24"/>
        </w:rPr>
      </w:pPr>
    </w:p>
    <w:p>
      <w:pPr>
        <w:jc w:val="left"/>
        <w:rPr>
          <w:rFonts w:ascii="仿宋" w:hAnsi="仿宋" w:eastAsia="仿宋" w:cs="Arial"/>
        </w:rPr>
      </w:pPr>
    </w:p>
    <w:p>
      <w:pPr>
        <w:ind w:firstLine="480" w:firstLineChars="200"/>
        <w:jc w:val="left"/>
        <w:rPr>
          <w:rFonts w:ascii="仿宋" w:hAnsi="仿宋" w:eastAsia="仿宋"/>
          <w:sz w:val="24"/>
        </w:rPr>
      </w:pPr>
      <w:r>
        <w:rPr>
          <w:rFonts w:hint="eastAsia" w:ascii="仿宋" w:hAnsi="仿宋" w:eastAsia="仿宋"/>
          <w:sz w:val="24"/>
        </w:rPr>
        <w:t>供应商名称：XXXX（盖单位公章）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 XXXX</w:t>
      </w:r>
    </w:p>
    <w:p>
      <w:pPr>
        <w:widowControl/>
        <w:jc w:val="left"/>
        <w:rPr>
          <w:rFonts w:ascii="仿宋" w:hAnsi="仿宋" w:eastAsia="仿宋"/>
          <w:b/>
          <w:sz w:val="32"/>
          <w:szCs w:val="32"/>
        </w:rPr>
      </w:pPr>
      <w:r>
        <w:rPr>
          <w:rFonts w:ascii="仿宋" w:hAnsi="仿宋" w:eastAsia="仿宋"/>
          <w:b/>
          <w:sz w:val="32"/>
          <w:szCs w:val="32"/>
        </w:rP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格式2-1</w:t>
      </w:r>
      <w:r>
        <w:rPr>
          <w:rFonts w:ascii="仿宋" w:hAnsi="仿宋" w:eastAsia="仿宋"/>
          <w:b/>
          <w:sz w:val="32"/>
          <w:szCs w:val="32"/>
        </w:rPr>
        <w:t>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供应商本项目管理、技术、服务人员情况表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采购编号：</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类别</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职务</w:t>
            </w:r>
          </w:p>
        </w:tc>
        <w:tc>
          <w:tcPr>
            <w:tcW w:w="947" w:type="dxa"/>
            <w:vMerge w:val="restart"/>
            <w:vAlign w:val="center"/>
          </w:tcPr>
          <w:p>
            <w:pPr>
              <w:jc w:val="center"/>
              <w:rPr>
                <w:rFonts w:ascii="仿宋" w:hAnsi="仿宋" w:eastAsia="仿宋"/>
                <w:sz w:val="24"/>
              </w:rPr>
            </w:pPr>
            <w:r>
              <w:rPr>
                <w:rFonts w:hint="eastAsia" w:ascii="仿宋" w:hAnsi="仿宋" w:eastAsia="仿宋"/>
                <w:sz w:val="24"/>
              </w:rPr>
              <w:t>姓名</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职称</w:t>
            </w:r>
          </w:p>
        </w:tc>
        <w:tc>
          <w:tcPr>
            <w:tcW w:w="947" w:type="dxa"/>
            <w:vMerge w:val="restart"/>
            <w:vAlign w:val="center"/>
          </w:tcPr>
          <w:p>
            <w:pPr>
              <w:jc w:val="center"/>
              <w:rPr>
                <w:rFonts w:ascii="仿宋" w:hAnsi="仿宋" w:eastAsia="仿宋"/>
                <w:sz w:val="24"/>
              </w:rPr>
            </w:pPr>
            <w:r>
              <w:rPr>
                <w:rFonts w:hint="eastAsia" w:ascii="仿宋" w:hAnsi="仿宋" w:eastAsia="仿宋"/>
                <w:sz w:val="24"/>
              </w:rPr>
              <w:t>常住地</w:t>
            </w:r>
          </w:p>
        </w:tc>
        <w:tc>
          <w:tcPr>
            <w:tcW w:w="3788" w:type="dxa"/>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947" w:type="dxa"/>
            <w:vAlign w:val="center"/>
          </w:tcPr>
          <w:p>
            <w:pPr>
              <w:jc w:val="center"/>
              <w:rPr>
                <w:rFonts w:ascii="仿宋" w:hAnsi="仿宋" w:eastAsia="仿宋"/>
                <w:sz w:val="24"/>
              </w:rPr>
            </w:pPr>
            <w:r>
              <w:rPr>
                <w:rFonts w:hint="eastAsia" w:ascii="仿宋" w:hAnsi="仿宋" w:eastAsia="仿宋"/>
                <w:sz w:val="24"/>
              </w:rPr>
              <w:t>级别</w:t>
            </w:r>
          </w:p>
        </w:tc>
        <w:tc>
          <w:tcPr>
            <w:tcW w:w="947" w:type="dxa"/>
            <w:vAlign w:val="center"/>
          </w:tcPr>
          <w:p>
            <w:pPr>
              <w:jc w:val="center"/>
              <w:rPr>
                <w:rFonts w:ascii="仿宋" w:hAnsi="仿宋" w:eastAsia="仿宋"/>
                <w:sz w:val="24"/>
              </w:rPr>
            </w:pPr>
            <w:r>
              <w:rPr>
                <w:rFonts w:hint="eastAsia" w:ascii="仿宋" w:hAnsi="仿宋" w:eastAsia="仿宋"/>
                <w:sz w:val="24"/>
              </w:rPr>
              <w:t>证号</w:t>
            </w:r>
          </w:p>
        </w:tc>
        <w:tc>
          <w:tcPr>
            <w:tcW w:w="947" w:type="dxa"/>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供应商名称：XXX（盖单位公章）</w:t>
      </w:r>
    </w:p>
    <w:p>
      <w:pPr>
        <w:rPr>
          <w:rFonts w:ascii="仿宋" w:hAnsi="仿宋" w:eastAsia="仿宋"/>
          <w:sz w:val="24"/>
        </w:rPr>
      </w:pPr>
      <w:r>
        <w:rPr>
          <w:rFonts w:hint="eastAsia" w:ascii="仿宋" w:hAnsi="仿宋" w:eastAsia="仿宋"/>
          <w:sz w:val="24"/>
        </w:rPr>
        <w:t>法定代表人/单位负责人或授权代表（签字或加盖个人印章）：XXX</w:t>
      </w:r>
    </w:p>
    <w:p>
      <w:pPr>
        <w:rPr>
          <w:rFonts w:ascii="仿宋" w:hAnsi="仿宋" w:eastAsia="仿宋"/>
          <w:sz w:val="24"/>
        </w:rPr>
      </w:pPr>
      <w:r>
        <w:rPr>
          <w:rFonts w:hint="eastAsia" w:ascii="仿宋" w:hAnsi="仿宋" w:eastAsia="仿宋"/>
          <w:sz w:val="24"/>
        </w:rPr>
        <w:t>日期：XXX</w:t>
      </w:r>
    </w:p>
    <w:bookmarkEnd w:id="102"/>
    <w:p>
      <w:pPr>
        <w:widowControl/>
        <w:jc w:val="left"/>
        <w:rPr>
          <w:rFonts w:ascii="仿宋" w:hAnsi="仿宋" w:eastAsia="仿宋"/>
          <w:b/>
          <w:sz w:val="32"/>
          <w:szCs w:val="32"/>
        </w:rPr>
      </w:pPr>
    </w:p>
    <w:p>
      <w:pPr>
        <w:widowControl/>
        <w:jc w:val="left"/>
        <w:rPr>
          <w:rFonts w:ascii="仿宋" w:hAnsi="仿宋" w:eastAsia="仿宋"/>
          <w:b/>
          <w:sz w:val="32"/>
          <w:szCs w:val="32"/>
        </w:rPr>
      </w:pPr>
    </w:p>
    <w:p>
      <w:pPr>
        <w:spacing w:line="360" w:lineRule="auto"/>
        <w:rPr>
          <w:rFonts w:ascii="仿宋" w:hAnsi="仿宋" w:eastAsia="仿宋"/>
          <w:bCs/>
          <w:sz w:val="24"/>
        </w:rPr>
      </w:pPr>
    </w:p>
    <w:p>
      <w:pPr>
        <w:pStyle w:val="27"/>
        <w:rPr>
          <w:rFonts w:ascii="仿宋" w:hAnsi="仿宋" w:eastAsia="仿宋"/>
        </w:rPr>
      </w:pPr>
      <w:r>
        <w:rPr>
          <w:rFonts w:hint="eastAsia" w:ascii="仿宋" w:hAnsi="仿宋" w:eastAsia="仿宋"/>
          <w:sz w:val="24"/>
        </w:rPr>
        <w:br w:type="page"/>
      </w:r>
      <w:bookmarkStart w:id="103" w:name="_Toc1815"/>
      <w:r>
        <w:rPr>
          <w:rFonts w:hint="eastAsia" w:ascii="仿宋" w:hAnsi="仿宋" w:eastAsia="仿宋"/>
        </w:rPr>
        <w:t>第八章  评审方法</w:t>
      </w:r>
      <w:bookmarkEnd w:id="103"/>
    </w:p>
    <w:p>
      <w:pPr>
        <w:rPr>
          <w:rFonts w:ascii="仿宋" w:hAnsi="仿宋" w:eastAsia="仿宋"/>
        </w:rPr>
      </w:pPr>
      <w:bookmarkStart w:id="104" w:name="_Toc430773924"/>
      <w:bookmarkStart w:id="105" w:name="_Toc209847065"/>
      <w:bookmarkStart w:id="106" w:name="_Toc101174146"/>
      <w:bookmarkStart w:id="107" w:name="_Toc101338358"/>
      <w:bookmarkStart w:id="108" w:name="_Toc101250640"/>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1.总则</w:t>
      </w:r>
    </w:p>
    <w:p>
      <w:pPr>
        <w:spacing w:line="400" w:lineRule="exact"/>
        <w:ind w:firstLine="480" w:firstLineChars="200"/>
        <w:rPr>
          <w:rFonts w:ascii="仿宋" w:hAnsi="仿宋" w:eastAsia="仿宋" w:cs="仿宋"/>
          <w:sz w:val="24"/>
        </w:rPr>
      </w:pPr>
      <w:r>
        <w:rPr>
          <w:rFonts w:hint="eastAsia" w:ascii="仿宋" w:hAnsi="仿宋" w:eastAsia="仿宋" w:cs="仿宋"/>
          <w:sz w:val="24"/>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sz w:val="24"/>
        </w:rPr>
      </w:pPr>
      <w:r>
        <w:rPr>
          <w:rFonts w:hint="eastAsia" w:ascii="仿宋" w:hAnsi="仿宋" w:eastAsia="仿宋" w:cs="仿宋"/>
          <w:sz w:val="24"/>
        </w:rPr>
        <w:t>1.2 磋商工作由采购代理机构负责组织，具体磋商由采购代理机构依法组建的磋商小组负责。</w:t>
      </w:r>
    </w:p>
    <w:p>
      <w:pPr>
        <w:spacing w:line="400" w:lineRule="exact"/>
        <w:ind w:firstLine="480" w:firstLineChars="200"/>
        <w:rPr>
          <w:rFonts w:ascii="仿宋" w:hAnsi="仿宋" w:eastAsia="仿宋" w:cs="仿宋"/>
          <w:sz w:val="24"/>
        </w:rPr>
      </w:pPr>
      <w:r>
        <w:rPr>
          <w:rFonts w:hint="eastAsia" w:ascii="仿宋" w:hAnsi="仿宋" w:eastAsia="仿宋" w:cs="仿宋"/>
          <w:sz w:val="24"/>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1.4 磋商小组按照磋商文件规定的磋商程序、评分方法和标准进行评审，并独立履行下列职责：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sz w:val="24"/>
        </w:rPr>
      </w:pPr>
      <w:r>
        <w:rPr>
          <w:rFonts w:hint="eastAsia" w:ascii="仿宋" w:hAnsi="仿宋" w:eastAsia="仿宋" w:cs="仿宋"/>
          <w:sz w:val="24"/>
        </w:rPr>
        <w:t>（二）审查供应商响应文件是否满足磋商文件要求，并作出公正评价；</w:t>
      </w:r>
    </w:p>
    <w:p>
      <w:pPr>
        <w:spacing w:line="400" w:lineRule="exact"/>
        <w:ind w:firstLine="480" w:firstLineChars="200"/>
        <w:rPr>
          <w:rFonts w:ascii="仿宋" w:hAnsi="仿宋" w:eastAsia="仿宋" w:cs="仿宋"/>
          <w:sz w:val="24"/>
        </w:rPr>
      </w:pPr>
      <w:r>
        <w:rPr>
          <w:rFonts w:hint="eastAsia" w:ascii="仿宋" w:hAnsi="仿宋" w:eastAsia="仿宋" w:cs="仿宋"/>
          <w:sz w:val="24"/>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sz w:val="24"/>
        </w:rPr>
      </w:pPr>
      <w:r>
        <w:rPr>
          <w:rFonts w:hint="eastAsia" w:ascii="仿宋" w:hAnsi="仿宋" w:eastAsia="仿宋" w:cs="仿宋"/>
          <w:sz w:val="24"/>
        </w:rPr>
        <w:t>（四）推荐成交供应商，或者受采购人委托确定成交供应商；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（五）起草评审报告并进行签署；</w:t>
      </w:r>
    </w:p>
    <w:p>
      <w:pPr>
        <w:spacing w:line="400" w:lineRule="exact"/>
        <w:ind w:firstLine="480" w:firstLineChars="200"/>
        <w:rPr>
          <w:rFonts w:ascii="仿宋" w:hAnsi="仿宋" w:eastAsia="仿宋" w:cs="仿宋"/>
          <w:sz w:val="24"/>
        </w:rPr>
      </w:pPr>
      <w:r>
        <w:rPr>
          <w:rFonts w:hint="eastAsia" w:ascii="仿宋" w:hAnsi="仿宋" w:eastAsia="仿宋" w:cs="仿宋"/>
          <w:sz w:val="24"/>
        </w:rPr>
        <w:t>（六）向采购人/采购代理机构、财政部门或者其他监督部门报告非法干预评审工作的行为；</w:t>
      </w:r>
    </w:p>
    <w:p>
      <w:pPr>
        <w:spacing w:line="400" w:lineRule="exact"/>
        <w:ind w:firstLine="480" w:firstLineChars="200"/>
        <w:rPr>
          <w:rFonts w:ascii="仿宋" w:hAnsi="仿宋" w:eastAsia="仿宋" w:cs="仿宋"/>
          <w:sz w:val="24"/>
        </w:rPr>
      </w:pPr>
      <w:r>
        <w:rPr>
          <w:rFonts w:hint="eastAsia" w:ascii="仿宋" w:hAnsi="仿宋" w:eastAsia="仿宋" w:cs="仿宋"/>
          <w:sz w:val="24"/>
        </w:rPr>
        <w:t>（七）法律、法规和规章规定的其他职责。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1.5磋商过程独立、保密。供应商非法干预磋商过程的，其响应文件作无效处理。</w:t>
      </w:r>
    </w:p>
    <w:p>
      <w:pPr>
        <w:ind w:firstLine="413"/>
        <w:rPr>
          <w:rFonts w:ascii="仿宋" w:hAnsi="仿宋" w:eastAsia="仿宋"/>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2.磋商程序</w:t>
      </w:r>
    </w:p>
    <w:p>
      <w:pPr>
        <w:spacing w:line="400" w:lineRule="exact"/>
        <w:ind w:firstLine="480" w:firstLineChars="200"/>
        <w:rPr>
          <w:rFonts w:ascii="仿宋" w:hAnsi="仿宋" w:eastAsia="仿宋" w:cs="仿宋"/>
          <w:sz w:val="24"/>
        </w:rPr>
      </w:pPr>
      <w:r>
        <w:rPr>
          <w:rFonts w:hint="eastAsia" w:ascii="仿宋" w:hAnsi="仿宋" w:eastAsia="仿宋" w:cs="仿宋"/>
          <w:sz w:val="24"/>
        </w:rPr>
        <w:t>2.1审查磋商文件和停止评审。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sz w:val="24"/>
        </w:rPr>
      </w:pPr>
      <w:r>
        <w:rPr>
          <w:rFonts w:hint="eastAsia" w:ascii="仿宋" w:hAnsi="仿宋" w:eastAsia="仿宋" w:cs="仿宋"/>
          <w:sz w:val="24"/>
        </w:rPr>
        <w:t>2.1.2 本磋商文件有下列情形之一的，磋商小组应当停止评审：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（1）磋商文件的规定存在歧义、重大缺陷的；</w:t>
      </w:r>
    </w:p>
    <w:p>
      <w:pPr>
        <w:spacing w:line="400" w:lineRule="exact"/>
        <w:ind w:firstLine="480" w:firstLineChars="200"/>
        <w:rPr>
          <w:rFonts w:ascii="仿宋" w:hAnsi="仿宋" w:eastAsia="仿宋" w:cs="仿宋"/>
          <w:sz w:val="24"/>
        </w:rPr>
      </w:pPr>
      <w:r>
        <w:rPr>
          <w:rFonts w:hint="eastAsia" w:ascii="仿宋" w:hAnsi="仿宋" w:eastAsia="仿宋" w:cs="仿宋"/>
          <w:sz w:val="24"/>
        </w:rPr>
        <w:t>（2）磋商文件明显以不合理条件对供应商实行差别待遇或者歧视待遇的；</w:t>
      </w:r>
    </w:p>
    <w:p>
      <w:pPr>
        <w:spacing w:line="400" w:lineRule="exact"/>
        <w:ind w:firstLine="480" w:firstLineChars="200"/>
        <w:rPr>
          <w:rFonts w:ascii="仿宋" w:hAnsi="仿宋" w:eastAsia="仿宋" w:cs="仿宋"/>
          <w:sz w:val="24"/>
        </w:rPr>
      </w:pPr>
      <w:r>
        <w:rPr>
          <w:rFonts w:hint="eastAsia" w:ascii="仿宋" w:hAnsi="仿宋" w:eastAsia="仿宋" w:cs="仿宋"/>
          <w:sz w:val="24"/>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（5）磋商文件将供应商的资格条件列为评分因素的；</w:t>
      </w:r>
    </w:p>
    <w:p>
      <w:pPr>
        <w:spacing w:line="400" w:lineRule="exact"/>
        <w:ind w:firstLine="480" w:firstLineChars="200"/>
        <w:rPr>
          <w:rFonts w:ascii="仿宋" w:hAnsi="仿宋" w:eastAsia="仿宋" w:cs="仿宋"/>
          <w:sz w:val="24"/>
        </w:rPr>
      </w:pPr>
      <w:r>
        <w:rPr>
          <w:rFonts w:hint="eastAsia" w:ascii="仿宋" w:hAnsi="仿宋" w:eastAsia="仿宋" w:cs="仿宋"/>
          <w:sz w:val="24"/>
        </w:rPr>
        <w:t>（6）磋商文件载明的成交原则不合法的；</w:t>
      </w:r>
    </w:p>
    <w:p>
      <w:pPr>
        <w:spacing w:line="400" w:lineRule="exact"/>
        <w:ind w:firstLine="480" w:firstLineChars="200"/>
        <w:rPr>
          <w:rFonts w:ascii="仿宋" w:hAnsi="仿宋" w:eastAsia="仿宋" w:cs="仿宋"/>
          <w:sz w:val="24"/>
        </w:rPr>
      </w:pPr>
      <w:r>
        <w:rPr>
          <w:rFonts w:hint="eastAsia" w:ascii="仿宋" w:hAnsi="仿宋" w:eastAsia="仿宋" w:cs="仿宋"/>
          <w:sz w:val="24"/>
        </w:rPr>
        <w:t>（7）磋商文件有违反国家其他有关强制性规定的情形。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2.2资格性审查。</w:t>
      </w:r>
    </w:p>
    <w:p>
      <w:pPr>
        <w:spacing w:line="400" w:lineRule="exact"/>
        <w:ind w:firstLine="480" w:firstLineChars="200"/>
        <w:rPr>
          <w:rFonts w:ascii="仿宋" w:hAnsi="仿宋" w:eastAsia="仿宋" w:cs="仿宋"/>
          <w:sz w:val="24"/>
        </w:rPr>
      </w:pPr>
      <w:r>
        <w:rPr>
          <w:rFonts w:hint="eastAsia" w:ascii="仿宋" w:hAnsi="仿宋" w:eastAsia="仿宋" w:cs="仿宋"/>
          <w:sz w:val="24"/>
        </w:rPr>
        <w:t>2.2.1本项目需要磋商小组进行资格性检查。</w:t>
      </w:r>
    </w:p>
    <w:p>
      <w:pPr>
        <w:spacing w:line="400" w:lineRule="exact"/>
        <w:ind w:firstLine="480" w:firstLineChars="200"/>
        <w:rPr>
          <w:rFonts w:ascii="仿宋" w:hAnsi="仿宋" w:eastAsia="仿宋" w:cs="仿宋"/>
          <w:sz w:val="24"/>
        </w:rPr>
      </w:pPr>
      <w:r>
        <w:rPr>
          <w:rFonts w:hint="eastAsia" w:ascii="仿宋" w:hAnsi="仿宋" w:eastAsia="仿宋" w:cs="仿宋"/>
          <w:sz w:val="24"/>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sz w:val="24"/>
        </w:rPr>
      </w:pPr>
      <w:r>
        <w:rPr>
          <w:rFonts w:hint="eastAsia" w:ascii="仿宋" w:hAnsi="仿宋" w:eastAsia="仿宋" w:cs="仿宋"/>
          <w:sz w:val="24"/>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2.3 通过资格性审查的供应商不足3家的，终止本次采购活动，并发布终止采购活动公告。</w:t>
      </w:r>
    </w:p>
    <w:p>
      <w:pPr>
        <w:spacing w:line="400" w:lineRule="exact"/>
        <w:ind w:firstLine="480" w:firstLineChars="200"/>
        <w:rPr>
          <w:rFonts w:ascii="仿宋" w:hAnsi="仿宋" w:eastAsia="仿宋" w:cs="仿宋"/>
          <w:sz w:val="24"/>
        </w:rPr>
      </w:pPr>
      <w:r>
        <w:rPr>
          <w:rFonts w:hint="eastAsia" w:ascii="仿宋" w:hAnsi="仿宋" w:eastAsia="仿宋" w:cs="仿宋"/>
          <w:sz w:val="24"/>
        </w:rPr>
        <w:t>2.4磋商。</w:t>
      </w:r>
    </w:p>
    <w:p>
      <w:pPr>
        <w:spacing w:line="400" w:lineRule="exact"/>
        <w:ind w:firstLine="480" w:firstLineChars="200"/>
        <w:rPr>
          <w:rFonts w:ascii="仿宋" w:hAnsi="仿宋" w:eastAsia="仿宋" w:cs="仿宋"/>
          <w:sz w:val="24"/>
        </w:rPr>
      </w:pPr>
      <w:r>
        <w:rPr>
          <w:rFonts w:hint="eastAsia" w:ascii="仿宋" w:hAnsi="仿宋" w:eastAsia="仿宋" w:cs="仿宋"/>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sz w:val="24"/>
        </w:rPr>
      </w:pPr>
      <w:r>
        <w:rPr>
          <w:rFonts w:hint="eastAsia" w:ascii="仿宋" w:hAnsi="仿宋" w:eastAsia="仿宋" w:cs="仿宋"/>
          <w:sz w:val="24"/>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sz w:val="24"/>
        </w:rPr>
      </w:pPr>
      <w:r>
        <w:rPr>
          <w:rFonts w:hint="eastAsia" w:ascii="仿宋" w:hAnsi="仿宋" w:eastAsia="仿宋" w:cs="仿宋"/>
          <w:sz w:val="24"/>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rPr>
        <w:t>2.4.6磋商过程中，</w:t>
      </w:r>
      <w:r>
        <w:rPr>
          <w:rFonts w:hint="eastAsia" w:ascii="仿宋" w:hAnsi="仿宋" w:eastAsia="仿宋" w:cs="仿宋"/>
          <w:sz w:val="24"/>
          <w:lang w:val="zh-CN"/>
        </w:rPr>
        <w:t>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（1）响应文件正副本数量不足的；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）响应文件组成明显不符合采购文件的规定要求，影响评审委员会评判的；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）响应文件的语言、计量单位、知识产权、响应有效期等不符合采购文件的规定，影响磋商小组评判的；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（4）经最终磋商后，供应商的响应文件仍不能完全响应采购文件的实质性要求的；</w:t>
      </w:r>
    </w:p>
    <w:p>
      <w:pPr>
        <w:spacing w:line="400" w:lineRule="exact"/>
        <w:ind w:firstLine="480" w:firstLineChars="200"/>
        <w:rPr>
          <w:rFonts w:ascii="仿宋" w:hAnsi="仿宋" w:eastAsia="仿宋" w:cs="仿宋"/>
          <w:sz w:val="24"/>
        </w:rPr>
      </w:pPr>
      <w:r>
        <w:rPr>
          <w:rFonts w:hint="eastAsia" w:ascii="仿宋" w:hAnsi="仿宋" w:eastAsia="仿宋" w:cs="仿宋"/>
          <w:sz w:val="24"/>
          <w:lang w:val="zh-CN"/>
        </w:rPr>
        <w:t xml:space="preserve"> (5)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 (6)属于竞争性磋商文件中无效响应情形的。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但磋商小组对响应文件签署、盖章等进行审查过程中，有下列情形的，磋商小组应当评定为不影响整个响应文件有效性和采购活动公平竞争，并通过响应文件的有效性审查：</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w:t>
      </w:r>
      <w:r>
        <w:rPr>
          <w:rFonts w:hint="eastAsia" w:ascii="仿宋" w:hAnsi="仿宋" w:eastAsia="仿宋" w:cs="仿宋"/>
          <w:sz w:val="24"/>
          <w:lang w:val="zh-CN"/>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rPr>
        <w:t>2</w:t>
      </w:r>
      <w:r>
        <w:rPr>
          <w:rFonts w:hint="eastAsia" w:ascii="仿宋" w:hAnsi="仿宋" w:eastAsia="仿宋" w:cs="仿宋"/>
          <w:sz w:val="24"/>
          <w:lang w:val="zh-CN"/>
        </w:rPr>
        <w:t>）响应文件除采购文件明确要求加盖单位(法人)公章的以外，其他地方以相关专用章加盖的；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rPr>
        <w:t>3</w:t>
      </w:r>
      <w:r>
        <w:rPr>
          <w:rFonts w:hint="eastAsia" w:ascii="仿宋" w:hAnsi="仿宋" w:eastAsia="仿宋" w:cs="仿宋"/>
          <w:sz w:val="24"/>
          <w:lang w:val="zh-CN"/>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sz w:val="24"/>
        </w:rPr>
      </w:pPr>
      <w:r>
        <w:rPr>
          <w:rFonts w:hint="eastAsia" w:ascii="仿宋" w:hAnsi="仿宋" w:eastAsia="仿宋" w:cs="仿宋"/>
          <w:sz w:val="24"/>
        </w:rPr>
        <w:t>磋商小组</w:t>
      </w:r>
      <w:r>
        <w:rPr>
          <w:rFonts w:hint="eastAsia" w:ascii="仿宋" w:hAnsi="仿宋" w:eastAsia="仿宋" w:cs="仿宋"/>
          <w:sz w:val="24"/>
          <w:lang w:val="zh-CN"/>
        </w:rPr>
        <w:t>对所有响应文件的有效性、完整性和响应程度进行审查</w:t>
      </w:r>
      <w:r>
        <w:rPr>
          <w:rFonts w:hint="eastAsia" w:ascii="仿宋" w:hAnsi="仿宋" w:eastAsia="仿宋" w:cs="仿宋"/>
          <w:sz w:val="24"/>
        </w:rPr>
        <w:t>后，向采购</w:t>
      </w:r>
      <w:r>
        <w:rPr>
          <w:rFonts w:hint="eastAsia" w:ascii="仿宋" w:hAnsi="仿宋" w:eastAsia="仿宋" w:cs="仿宋"/>
          <w:sz w:val="24"/>
          <w:lang w:val="zh-CN"/>
        </w:rPr>
        <w:t>代理机构</w:t>
      </w:r>
      <w:r>
        <w:rPr>
          <w:rFonts w:hint="eastAsia" w:ascii="仿宋" w:hAnsi="仿宋" w:eastAsia="仿宋" w:cs="仿宋"/>
          <w:sz w:val="24"/>
        </w:rPr>
        <w:t>出具</w:t>
      </w:r>
      <w:r>
        <w:rPr>
          <w:rFonts w:hint="eastAsia" w:ascii="仿宋" w:hAnsi="仿宋" w:eastAsia="仿宋" w:cs="仿宋"/>
          <w:sz w:val="24"/>
          <w:lang w:val="zh-CN"/>
        </w:rPr>
        <w:t>有效性、完整性和响应程度</w:t>
      </w:r>
      <w:r>
        <w:rPr>
          <w:rFonts w:hint="eastAsia" w:ascii="仿宋" w:hAnsi="仿宋" w:eastAsia="仿宋" w:cs="仿宋"/>
          <w:sz w:val="24"/>
        </w:rPr>
        <w:t>审查报告，确定继续磋商的供应商名单。没有通过</w:t>
      </w:r>
      <w:r>
        <w:rPr>
          <w:rFonts w:hint="eastAsia" w:ascii="仿宋" w:hAnsi="仿宋" w:eastAsia="仿宋" w:cs="仿宋"/>
          <w:sz w:val="24"/>
          <w:lang w:val="zh-CN"/>
        </w:rPr>
        <w:t>有效性、完整性和响应程度</w:t>
      </w:r>
      <w:r>
        <w:rPr>
          <w:rFonts w:hint="eastAsia" w:ascii="仿宋" w:hAnsi="仿宋" w:eastAsia="仿宋" w:cs="仿宋"/>
          <w:sz w:val="24"/>
        </w:rPr>
        <w:t>审查的供应商，磋商小组应在</w:t>
      </w:r>
      <w:r>
        <w:rPr>
          <w:rFonts w:hint="eastAsia" w:ascii="仿宋" w:hAnsi="仿宋" w:eastAsia="仿宋" w:cs="仿宋"/>
          <w:sz w:val="24"/>
          <w:lang w:val="zh-CN"/>
        </w:rPr>
        <w:t>有效性、完整性和响应程度</w:t>
      </w:r>
      <w:r>
        <w:rPr>
          <w:rFonts w:hint="eastAsia" w:ascii="仿宋" w:hAnsi="仿宋" w:eastAsia="仿宋" w:cs="仿宋"/>
          <w:sz w:val="24"/>
        </w:rPr>
        <w:t>审查报告中说明原因。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sz w:val="24"/>
        </w:rPr>
      </w:pPr>
      <w:r>
        <w:rPr>
          <w:rFonts w:hint="eastAsia" w:ascii="仿宋" w:hAnsi="仿宋" w:eastAsia="仿宋" w:cs="仿宋"/>
          <w:sz w:val="24"/>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sz w:val="24"/>
        </w:rPr>
      </w:pPr>
      <w:r>
        <w:rPr>
          <w:rFonts w:hint="eastAsia" w:ascii="仿宋" w:hAnsi="仿宋" w:eastAsia="仿宋" w:cs="仿宋"/>
          <w:sz w:val="24"/>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ascii="仿宋" w:hAnsi="仿宋" w:eastAsia="仿宋" w:cs="仿宋"/>
          <w:sz w:val="24"/>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2</w:t>
      </w:r>
      <w:r>
        <w:rPr>
          <w:rFonts w:hint="eastAsia" w:ascii="仿宋" w:hAnsi="仿宋" w:eastAsia="仿宋"/>
          <w:sz w:val="24"/>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供应商的设计方案或者解决方案，并要求其在规定时间内提交最后报价。</w:t>
      </w:r>
    </w:p>
    <w:p>
      <w:pPr>
        <w:spacing w:line="400" w:lineRule="exact"/>
        <w:ind w:firstLine="480" w:firstLineChars="200"/>
        <w:rPr>
          <w:rFonts w:ascii="仿宋" w:hAnsi="仿宋" w:eastAsia="仿宋"/>
          <w:b/>
          <w:bCs/>
          <w:sz w:val="24"/>
        </w:rPr>
      </w:pPr>
      <w:r>
        <w:rPr>
          <w:rFonts w:hint="eastAsia" w:ascii="仿宋" w:hAnsi="仿宋" w:eastAsia="仿宋"/>
          <w:sz w:val="24"/>
        </w:rPr>
        <w:t>2.5.</w:t>
      </w:r>
      <w:r>
        <w:rPr>
          <w:rFonts w:ascii="仿宋" w:hAnsi="仿宋" w:eastAsia="仿宋"/>
          <w:sz w:val="24"/>
        </w:rPr>
        <w:t>3</w:t>
      </w:r>
      <w:r>
        <w:rPr>
          <w:rFonts w:hint="eastAsia" w:ascii="仿宋" w:hAnsi="仿宋" w:eastAsia="仿宋"/>
          <w:sz w:val="24"/>
        </w:rPr>
        <w:t>符合</w:t>
      </w:r>
      <w:bookmarkStart w:id="109" w:name="_Toc30986"/>
      <w:r>
        <w:rPr>
          <w:rFonts w:hint="eastAsia" w:ascii="仿宋" w:hAnsi="仿宋" w:eastAsia="仿宋"/>
          <w:sz w:val="24"/>
        </w:rPr>
        <w:t>《</w:t>
      </w:r>
      <w:r>
        <w:rPr>
          <w:rFonts w:ascii="仿宋" w:hAnsi="仿宋" w:eastAsia="仿宋"/>
          <w:b/>
          <w:bCs/>
          <w:sz w:val="24"/>
        </w:rPr>
        <w:t>政府采购竞争性磋商采购方式管理暂行办法</w:t>
      </w:r>
      <w:r>
        <w:rPr>
          <w:rFonts w:hint="eastAsia" w:ascii="仿宋" w:hAnsi="仿宋" w:eastAsia="仿宋"/>
          <w:b/>
          <w:bCs/>
          <w:sz w:val="24"/>
        </w:rPr>
        <w:t>财库》〔2014〕214号</w:t>
      </w:r>
      <w:bookmarkEnd w:id="109"/>
      <w:r>
        <w:rPr>
          <w:rFonts w:hint="eastAsia" w:ascii="仿宋" w:hAnsi="仿宋" w:eastAsia="仿宋"/>
          <w:b/>
          <w:bCs/>
          <w:sz w:val="24"/>
        </w:rPr>
        <w:t>第三条第四项情形的，提交最后报价的供应商可以为2家。</w:t>
      </w:r>
      <w:r>
        <w:rPr>
          <w:rFonts w:hint="eastAsia" w:ascii="仿宋" w:hAnsi="仿宋" w:eastAsia="仿宋" w:cs="仿宋"/>
          <w:sz w:val="24"/>
          <w:lang w:val="zh-CN"/>
        </w:rPr>
        <w:t>根据《财政部关于政府采购竞争性磋商采购方式管理暂行办法有关问题的补充通知》财库</w:t>
      </w:r>
      <w:r>
        <w:rPr>
          <w:rFonts w:hint="eastAsia" w:ascii="仿宋" w:hAnsi="仿宋" w:eastAsia="仿宋"/>
          <w:sz w:val="24"/>
        </w:rPr>
        <w:t>〔2015〕</w:t>
      </w:r>
      <w:r>
        <w:rPr>
          <w:rFonts w:hint="eastAsia" w:ascii="仿宋" w:hAnsi="仿宋" w:eastAsia="仿宋" w:cs="仿宋"/>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2" w:firstLineChars="200"/>
        <w:rPr>
          <w:rFonts w:ascii="仿宋" w:hAnsi="仿宋" w:eastAsia="仿宋"/>
          <w:b/>
          <w:bCs/>
          <w:sz w:val="24"/>
        </w:rPr>
      </w:pP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4</w:t>
      </w:r>
      <w:r>
        <w:rPr>
          <w:rFonts w:hint="eastAsia" w:ascii="仿宋" w:hAnsi="仿宋" w:eastAsia="仿宋"/>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5</w:t>
      </w:r>
      <w:r>
        <w:rPr>
          <w:rFonts w:hint="eastAsia" w:ascii="仿宋" w:hAnsi="仿宋" w:eastAsia="仿宋"/>
          <w:sz w:val="24"/>
        </w:rPr>
        <w:t>供应商最后报价应当由法定代表人/主要负责人/本人或其授权代表签字确认（</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sz w:val="24"/>
        </w:rPr>
      </w:pPr>
      <w:r>
        <w:rPr>
          <w:rFonts w:hint="eastAsia" w:ascii="仿宋" w:hAnsi="仿宋" w:eastAsia="仿宋"/>
          <w:sz w:val="24"/>
        </w:rPr>
        <w:t>2.5.</w:t>
      </w:r>
      <w:r>
        <w:rPr>
          <w:rFonts w:ascii="仿宋" w:hAnsi="仿宋" w:eastAsia="仿宋"/>
          <w:sz w:val="24"/>
        </w:rPr>
        <w:t>6</w:t>
      </w:r>
      <w:r>
        <w:rPr>
          <w:rFonts w:hint="eastAsia" w:ascii="仿宋" w:hAnsi="仿宋" w:eastAsia="仿宋"/>
          <w:sz w:val="24"/>
        </w:rPr>
        <w:t>报价如果出现下列不一致的，可按以下原则进行修改：</w:t>
      </w:r>
    </w:p>
    <w:p>
      <w:pPr>
        <w:spacing w:line="400" w:lineRule="exact"/>
        <w:ind w:firstLine="480"/>
        <w:rPr>
          <w:rFonts w:ascii="仿宋" w:hAnsi="仿宋" w:eastAsia="仿宋"/>
          <w:sz w:val="24"/>
        </w:rPr>
      </w:pPr>
      <w:r>
        <w:rPr>
          <w:rFonts w:hint="eastAsia" w:ascii="仿宋" w:hAnsi="仿宋" w:eastAsia="仿宋"/>
          <w:sz w:val="24"/>
        </w:rPr>
        <w:t>（一）</w:t>
      </w:r>
      <w:r>
        <w:rPr>
          <w:rFonts w:hint="eastAsia" w:ascii="仿宋" w:hAnsi="仿宋" w:eastAsia="仿宋" w:cs="宋体"/>
          <w:kern w:val="0"/>
          <w:sz w:val="24"/>
        </w:rPr>
        <w:t>大写金额和小写金额不一致的，以大写金额为准</w:t>
      </w:r>
      <w:r>
        <w:rPr>
          <w:rFonts w:hint="eastAsia" w:ascii="仿宋" w:hAnsi="仿宋" w:eastAsia="仿宋"/>
          <w:sz w:val="24"/>
        </w:rPr>
        <w:t>，但大写金额文字存在错误的，应当先对大写金额的文字错误进行澄清、说明或者更正，再行修正。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（二）</w:t>
      </w:r>
      <w:r>
        <w:rPr>
          <w:rFonts w:hint="eastAsia" w:ascii="仿宋" w:hAnsi="仿宋" w:eastAsia="仿宋" w:cs="宋体"/>
          <w:kern w:val="0"/>
          <w:sz w:val="24"/>
        </w:rPr>
        <w:t>总价金额与按单价汇总金额不一致的，以单价金额计算结果为准，</w:t>
      </w:r>
      <w:r>
        <w:rPr>
          <w:rFonts w:hint="eastAsia" w:ascii="仿宋" w:hAnsi="仿宋" w:eastAsia="仿宋"/>
          <w:sz w:val="24"/>
        </w:rPr>
        <w:t>但</w:t>
      </w:r>
      <w:r>
        <w:rPr>
          <w:rFonts w:hint="eastAsia" w:ascii="仿宋" w:hAnsi="仿宋" w:eastAsia="仿宋" w:cs="宋体"/>
          <w:kern w:val="0"/>
          <w:sz w:val="24"/>
        </w:rPr>
        <w:t>单价或者单价汇总金额存在数字或者</w:t>
      </w:r>
      <w:r>
        <w:rPr>
          <w:rFonts w:hint="eastAsia" w:ascii="仿宋" w:hAnsi="仿宋" w:eastAsia="仿宋"/>
          <w:sz w:val="24"/>
        </w:rPr>
        <w:t>文字错误的，应当先对</w:t>
      </w:r>
      <w:r>
        <w:rPr>
          <w:rFonts w:hint="eastAsia" w:ascii="仿宋" w:hAnsi="仿宋" w:eastAsia="仿宋" w:cs="宋体"/>
          <w:kern w:val="0"/>
          <w:sz w:val="24"/>
        </w:rPr>
        <w:t>数字或者</w:t>
      </w:r>
      <w:r>
        <w:rPr>
          <w:rFonts w:hint="eastAsia" w:ascii="仿宋" w:hAnsi="仿宋" w:eastAsia="仿宋"/>
          <w:sz w:val="24"/>
        </w:rPr>
        <w:t>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（三）单价金额小数点</w:t>
      </w:r>
      <w:r>
        <w:rPr>
          <w:rFonts w:hint="eastAsia" w:ascii="仿宋" w:hAnsi="仿宋" w:eastAsia="仿宋" w:cs="宋体"/>
          <w:kern w:val="0"/>
          <w:sz w:val="24"/>
        </w:rPr>
        <w:t>或者百分比有明显错位的</w:t>
      </w:r>
      <w:r>
        <w:rPr>
          <w:rFonts w:hint="eastAsia" w:ascii="仿宋" w:hAnsi="仿宋" w:eastAsia="仿宋"/>
          <w:sz w:val="24"/>
        </w:rPr>
        <w:t>，以总价为准，修正单价。</w:t>
      </w:r>
    </w:p>
    <w:p>
      <w:pPr>
        <w:ind w:firstLine="480" w:firstLineChars="200"/>
        <w:jc w:val="left"/>
        <w:rPr>
          <w:rFonts w:ascii="仿宋" w:hAnsi="仿宋" w:eastAsia="仿宋" w:cs="宋体"/>
          <w:kern w:val="0"/>
          <w:sz w:val="24"/>
        </w:rPr>
      </w:pPr>
      <w:r>
        <w:rPr>
          <w:rFonts w:hint="eastAsia" w:ascii="仿宋" w:hAnsi="仿宋" w:eastAsia="仿宋"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sz w:val="24"/>
        </w:rPr>
      </w:pPr>
      <w:r>
        <w:rPr>
          <w:rFonts w:hint="eastAsia" w:ascii="仿宋" w:hAnsi="仿宋" w:eastAsia="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sz w:val="24"/>
        </w:rPr>
      </w:pPr>
      <w:r>
        <w:rPr>
          <w:rFonts w:hint="eastAsia" w:ascii="仿宋" w:hAnsi="仿宋" w:eastAsia="仿宋"/>
          <w:sz w:val="24"/>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sz w:val="24"/>
        </w:rPr>
      </w:pPr>
      <w:r>
        <w:rPr>
          <w:rFonts w:hint="eastAsia" w:ascii="仿宋" w:hAnsi="仿宋" w:eastAsia="仿宋"/>
          <w:sz w:val="24"/>
        </w:rPr>
        <w:t>2.9采购组织单位现场复核评审结果。</w:t>
      </w:r>
    </w:p>
    <w:p>
      <w:pPr>
        <w:spacing w:line="400" w:lineRule="exact"/>
        <w:ind w:firstLine="480" w:firstLineChars="200"/>
        <w:rPr>
          <w:rFonts w:ascii="仿宋" w:hAnsi="仿宋" w:eastAsia="仿宋"/>
          <w:sz w:val="24"/>
        </w:rPr>
      </w:pPr>
      <w:r>
        <w:rPr>
          <w:rFonts w:hint="eastAsia" w:ascii="仿宋" w:hAnsi="仿宋" w:eastAsia="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sz w:val="24"/>
        </w:rPr>
      </w:pPr>
      <w:r>
        <w:rPr>
          <w:rFonts w:hint="eastAsia" w:ascii="仿宋" w:hAnsi="仿宋" w:eastAsia="仿宋"/>
          <w:sz w:val="24"/>
        </w:rPr>
        <w:t>（1）资格性审查认定错误的；</w:t>
      </w:r>
    </w:p>
    <w:p>
      <w:pPr>
        <w:spacing w:line="400" w:lineRule="exact"/>
        <w:ind w:firstLine="480" w:firstLineChars="200"/>
        <w:rPr>
          <w:rFonts w:ascii="仿宋" w:hAnsi="仿宋" w:eastAsia="仿宋"/>
          <w:sz w:val="24"/>
        </w:rPr>
      </w:pPr>
      <w:r>
        <w:rPr>
          <w:rFonts w:hint="eastAsia" w:ascii="仿宋" w:hAnsi="仿宋" w:eastAsia="仿宋"/>
          <w:sz w:val="24"/>
        </w:rPr>
        <w:t>（2）分值汇总计算错误的；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（3）分项评分超出评分标准范围的；</w:t>
      </w:r>
    </w:p>
    <w:p>
      <w:pPr>
        <w:spacing w:line="400" w:lineRule="exact"/>
        <w:ind w:firstLine="480" w:firstLineChars="200"/>
        <w:rPr>
          <w:rFonts w:ascii="仿宋" w:hAnsi="仿宋" w:eastAsia="仿宋"/>
          <w:sz w:val="24"/>
        </w:rPr>
      </w:pPr>
      <w:r>
        <w:rPr>
          <w:rFonts w:hint="eastAsia" w:ascii="仿宋" w:hAnsi="仿宋" w:eastAsia="仿宋"/>
          <w:sz w:val="24"/>
        </w:rPr>
        <w:t>（4）客观评分不一致的。</w:t>
      </w:r>
    </w:p>
    <w:p>
      <w:pPr>
        <w:spacing w:line="400" w:lineRule="exact"/>
        <w:ind w:firstLine="480" w:firstLineChars="200"/>
        <w:rPr>
          <w:rFonts w:ascii="仿宋" w:hAnsi="仿宋" w:eastAsia="仿宋"/>
          <w:sz w:val="24"/>
        </w:rPr>
      </w:pPr>
      <w:r>
        <w:rPr>
          <w:rFonts w:hint="eastAsia" w:ascii="仿宋" w:hAnsi="仿宋" w:eastAsia="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sz w:val="24"/>
        </w:rPr>
      </w:pPr>
      <w:r>
        <w:rPr>
          <w:rFonts w:hint="eastAsia" w:ascii="仿宋" w:hAnsi="仿宋" w:eastAsia="仿宋"/>
          <w:sz w:val="24"/>
        </w:rPr>
        <w:t>采购代理机构复核过程中，磋商小组成员不得离开评审现场。</w:t>
      </w:r>
    </w:p>
    <w:p>
      <w:pPr>
        <w:spacing w:line="400" w:lineRule="exact"/>
        <w:ind w:firstLine="480" w:firstLineChars="200"/>
        <w:rPr>
          <w:rFonts w:ascii="仿宋" w:hAnsi="仿宋" w:eastAsia="仿宋"/>
          <w:sz w:val="24"/>
        </w:rPr>
      </w:pPr>
      <w:r>
        <w:rPr>
          <w:rFonts w:hint="eastAsia" w:ascii="仿宋" w:hAnsi="仿宋" w:eastAsia="仿宋"/>
          <w:sz w:val="24"/>
        </w:rPr>
        <w:t>2.9.2有下列情形之一的，不得现场修改评审结果：</w:t>
      </w:r>
    </w:p>
    <w:p>
      <w:pPr>
        <w:spacing w:line="400" w:lineRule="exact"/>
        <w:ind w:firstLine="480" w:firstLineChars="200"/>
        <w:rPr>
          <w:rFonts w:ascii="仿宋" w:hAnsi="仿宋" w:eastAsia="仿宋"/>
          <w:sz w:val="24"/>
        </w:rPr>
      </w:pPr>
      <w:r>
        <w:rPr>
          <w:rFonts w:hint="eastAsia" w:ascii="仿宋" w:hAnsi="仿宋" w:eastAsia="仿宋"/>
          <w:sz w:val="24"/>
        </w:rPr>
        <w:t>（1）磋商小组已经出具磋商报告并且离开评审现场的；</w:t>
      </w:r>
    </w:p>
    <w:p>
      <w:pPr>
        <w:spacing w:line="400" w:lineRule="exact"/>
        <w:ind w:firstLine="480" w:firstLineChars="200"/>
        <w:rPr>
          <w:rFonts w:ascii="仿宋" w:hAnsi="仿宋" w:eastAsia="仿宋"/>
          <w:sz w:val="24"/>
        </w:rPr>
      </w:pPr>
      <w:r>
        <w:rPr>
          <w:rFonts w:hint="eastAsia" w:ascii="仿宋" w:hAnsi="仿宋" w:eastAsia="仿宋"/>
          <w:sz w:val="24"/>
        </w:rPr>
        <w:t>（2）采购代理机构现场复核时，复核工作人员数量不足的；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（3）采购代理机构现场复核时，没有采购监督人员现场监督的；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（4）采购代理机构现场复核内容超出规定范围的；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（5）采购代理机构未提供书面建议的。</w:t>
      </w:r>
    </w:p>
    <w:p>
      <w:pPr>
        <w:spacing w:line="400" w:lineRule="exact"/>
        <w:ind w:firstLine="480" w:firstLineChars="200"/>
        <w:rPr>
          <w:rFonts w:ascii="仿宋" w:hAnsi="仿宋" w:eastAsia="仿宋"/>
          <w:sz w:val="24"/>
        </w:rPr>
      </w:pPr>
      <w:r>
        <w:rPr>
          <w:rFonts w:hint="eastAsia" w:ascii="仿宋" w:hAnsi="仿宋" w:eastAsia="仿宋"/>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sz w:val="24"/>
        </w:rPr>
      </w:pPr>
      <w:r>
        <w:rPr>
          <w:rFonts w:hint="eastAsia" w:ascii="仿宋" w:hAnsi="仿宋" w:eastAsia="仿宋"/>
          <w:sz w:val="24"/>
        </w:rPr>
        <w:t>（1）邀请供应商参加采购活动的具体方式和相关情况；</w:t>
      </w:r>
    </w:p>
    <w:p>
      <w:pPr>
        <w:spacing w:line="400" w:lineRule="exact"/>
        <w:ind w:firstLine="480" w:firstLineChars="200"/>
        <w:rPr>
          <w:rFonts w:ascii="仿宋" w:hAnsi="仿宋" w:eastAsia="仿宋"/>
          <w:sz w:val="24"/>
        </w:rPr>
      </w:pPr>
      <w:r>
        <w:rPr>
          <w:rFonts w:hint="eastAsia" w:ascii="仿宋" w:hAnsi="仿宋" w:eastAsia="仿宋"/>
          <w:sz w:val="24"/>
        </w:rPr>
        <w:t>（2）响应文件开启日期和地点；</w:t>
      </w:r>
    </w:p>
    <w:p>
      <w:pPr>
        <w:spacing w:line="400" w:lineRule="exact"/>
        <w:ind w:firstLine="480" w:firstLineChars="200"/>
        <w:rPr>
          <w:rFonts w:ascii="仿宋" w:hAnsi="仿宋" w:eastAsia="仿宋"/>
          <w:sz w:val="24"/>
        </w:rPr>
      </w:pPr>
      <w:r>
        <w:rPr>
          <w:rFonts w:hint="eastAsia" w:ascii="仿宋" w:hAnsi="仿宋" w:eastAsia="仿宋"/>
          <w:sz w:val="24"/>
        </w:rPr>
        <w:t>（3）获取磋商文件的供应商名单和磋商小组成员名单；</w:t>
      </w:r>
    </w:p>
    <w:p>
      <w:pPr>
        <w:spacing w:line="400" w:lineRule="exact"/>
        <w:ind w:firstLine="480" w:firstLineChars="200"/>
        <w:rPr>
          <w:rFonts w:ascii="仿宋" w:hAnsi="仿宋" w:eastAsia="仿宋"/>
          <w:sz w:val="24"/>
        </w:rPr>
      </w:pPr>
      <w:r>
        <w:rPr>
          <w:rFonts w:hint="eastAsia" w:ascii="仿宋" w:hAnsi="仿宋" w:eastAsia="仿宋"/>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sz w:val="24"/>
        </w:rPr>
      </w:pPr>
      <w:r>
        <w:rPr>
          <w:rFonts w:hint="eastAsia" w:ascii="仿宋" w:hAnsi="仿宋" w:eastAsia="仿宋"/>
          <w:sz w:val="24"/>
        </w:rPr>
        <w:t>（5）提出的成交候选供应商的排序名单及理由。</w:t>
      </w:r>
    </w:p>
    <w:p>
      <w:pPr>
        <w:spacing w:line="400" w:lineRule="exact"/>
        <w:ind w:firstLine="480" w:firstLineChars="200"/>
        <w:rPr>
          <w:rFonts w:ascii="仿宋" w:hAnsi="仿宋" w:eastAsia="仿宋"/>
          <w:sz w:val="24"/>
        </w:rPr>
      </w:pPr>
      <w:r>
        <w:rPr>
          <w:rFonts w:hint="eastAsia" w:ascii="仿宋" w:hAnsi="仿宋"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sz w:val="24"/>
        </w:rPr>
      </w:pPr>
      <w:r>
        <w:rPr>
          <w:rFonts w:hint="eastAsia" w:ascii="仿宋" w:hAnsi="仿宋" w:eastAsia="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sz w:val="24"/>
        </w:rPr>
      </w:pPr>
      <w:r>
        <w:rPr>
          <w:rFonts w:hint="eastAsia" w:ascii="仿宋" w:hAnsi="仿宋" w:eastAsia="仿宋"/>
          <w:sz w:val="24"/>
        </w:rPr>
        <w:t>2.12供应商澄清、说明</w:t>
      </w:r>
    </w:p>
    <w:p>
      <w:pPr>
        <w:spacing w:line="400" w:lineRule="exact"/>
        <w:ind w:firstLine="480" w:firstLineChars="200"/>
        <w:rPr>
          <w:rFonts w:ascii="仿宋" w:hAnsi="仿宋" w:eastAsia="仿宋"/>
          <w:sz w:val="24"/>
        </w:rPr>
      </w:pPr>
      <w:r>
        <w:rPr>
          <w:rFonts w:hint="eastAsia" w:ascii="仿宋" w:hAnsi="仿宋" w:eastAsia="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sz w:val="24"/>
        </w:rPr>
      </w:pPr>
      <w:r>
        <w:rPr>
          <w:rFonts w:hint="eastAsia" w:ascii="仿宋" w:hAnsi="仿宋" w:eastAsia="仿宋"/>
          <w:sz w:val="24"/>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sz w:val="24"/>
        </w:rPr>
      </w:pPr>
      <w:r>
        <w:rPr>
          <w:rFonts w:hint="eastAsia" w:ascii="仿宋" w:hAnsi="仿宋" w:eastAsia="仿宋"/>
          <w:sz w:val="24"/>
        </w:rPr>
        <w:t>2.13终止磋商采购活动。</w:t>
      </w:r>
    </w:p>
    <w:p>
      <w:pPr>
        <w:spacing w:line="400" w:lineRule="exact"/>
        <w:ind w:firstLine="480" w:firstLineChars="200"/>
        <w:rPr>
          <w:rFonts w:ascii="仿宋" w:hAnsi="仿宋" w:eastAsia="仿宋"/>
          <w:sz w:val="24"/>
        </w:rPr>
      </w:pPr>
      <w:r>
        <w:rPr>
          <w:rFonts w:hint="eastAsia" w:ascii="仿宋" w:hAnsi="仿宋" w:eastAsia="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sz w:val="24"/>
        </w:rPr>
      </w:pPr>
      <w:r>
        <w:rPr>
          <w:rFonts w:hint="eastAsia" w:ascii="仿宋" w:hAnsi="仿宋" w:eastAsia="仿宋"/>
          <w:sz w:val="24"/>
        </w:rPr>
        <w:t>（1）因情况变化，不再符合规定的竞争性磋商采购方式适用情形的；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（3）除</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的情况外，</w:t>
      </w:r>
      <w:r>
        <w:rPr>
          <w:rFonts w:hint="eastAsia" w:ascii="仿宋" w:hAnsi="仿宋" w:eastAsia="仿宋"/>
          <w:sz w:val="24"/>
        </w:rPr>
        <w:t>在采购过程中符合要求的供应商或者报价未超过采购预算的供应商不足3家的。</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3.综合评分</w:t>
      </w:r>
    </w:p>
    <w:p>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3.3.3综合评分明细表</w:t>
      </w:r>
    </w:p>
    <w:p>
      <w:pPr>
        <w:ind w:firstLine="630"/>
        <w:rPr>
          <w:rFonts w:ascii="仿宋" w:hAnsi="仿宋" w:eastAsia="仿宋"/>
        </w:r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079"/>
        <w:gridCol w:w="883"/>
        <w:gridCol w:w="4890"/>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8"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序号</w:t>
            </w:r>
          </w:p>
        </w:tc>
        <w:tc>
          <w:tcPr>
            <w:tcW w:w="588"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jc w:val="center"/>
              <w:rPr>
                <w:rFonts w:ascii="仿宋" w:hAnsi="仿宋" w:eastAsia="仿宋"/>
                <w:b w:val="0"/>
                <w:bCs w:val="0"/>
                <w:sz w:val="24"/>
                <w:szCs w:val="24"/>
              </w:rPr>
            </w:pPr>
            <w:r>
              <w:rPr>
                <w:rFonts w:hint="eastAsia" w:ascii="仿宋" w:hAnsi="仿宋" w:eastAsia="仿宋"/>
                <w:b w:val="0"/>
                <w:bCs w:val="0"/>
                <w:sz w:val="24"/>
                <w:szCs w:val="24"/>
              </w:rPr>
              <w:t>评分因素</w:t>
            </w:r>
          </w:p>
        </w:tc>
        <w:tc>
          <w:tcPr>
            <w:tcW w:w="481"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权重分值</w:t>
            </w:r>
          </w:p>
        </w:tc>
        <w:tc>
          <w:tcPr>
            <w:tcW w:w="2665"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ind w:firstLine="1440" w:firstLineChars="600"/>
              <w:rPr>
                <w:rFonts w:ascii="仿宋" w:hAnsi="仿宋" w:eastAsia="仿宋"/>
                <w:b w:val="0"/>
                <w:bCs w:val="0"/>
                <w:sz w:val="24"/>
                <w:szCs w:val="24"/>
              </w:rPr>
            </w:pPr>
            <w:r>
              <w:rPr>
                <w:rFonts w:hint="eastAsia" w:ascii="仿宋" w:hAnsi="仿宋" w:eastAsia="仿宋"/>
                <w:b w:val="0"/>
                <w:bCs w:val="0"/>
                <w:sz w:val="24"/>
                <w:szCs w:val="24"/>
              </w:rPr>
              <w:t>评分标准</w:t>
            </w:r>
          </w:p>
        </w:tc>
        <w:tc>
          <w:tcPr>
            <w:tcW w:w="999"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ind w:firstLine="482" w:firstLineChars="201"/>
              <w:rPr>
                <w:rFonts w:ascii="仿宋" w:hAnsi="仿宋" w:eastAsia="仿宋"/>
                <w:b w:val="0"/>
                <w:bCs w:val="0"/>
                <w:sz w:val="24"/>
                <w:szCs w:val="24"/>
              </w:rPr>
            </w:pPr>
            <w:r>
              <w:rPr>
                <w:rFonts w:hint="eastAsia" w:ascii="仿宋" w:hAnsi="仿宋" w:eastAsia="仿宋"/>
                <w:b w:val="0"/>
                <w:bCs w:val="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8"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1</w:t>
            </w:r>
          </w:p>
        </w:tc>
        <w:tc>
          <w:tcPr>
            <w:tcW w:w="588"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ind w:left="240" w:hanging="240" w:hangingChars="100"/>
              <w:rPr>
                <w:rFonts w:ascii="仿宋" w:hAnsi="仿宋" w:eastAsia="仿宋"/>
                <w:b w:val="0"/>
                <w:bCs w:val="0"/>
                <w:sz w:val="24"/>
                <w:szCs w:val="24"/>
              </w:rPr>
            </w:pPr>
            <w:r>
              <w:rPr>
                <w:rFonts w:hint="eastAsia" w:ascii="仿宋" w:hAnsi="仿宋" w:eastAsia="仿宋"/>
                <w:b w:val="0"/>
                <w:bCs w:val="0"/>
                <w:sz w:val="24"/>
                <w:szCs w:val="24"/>
              </w:rPr>
              <w:t>报价</w:t>
            </w:r>
          </w:p>
        </w:tc>
        <w:tc>
          <w:tcPr>
            <w:tcW w:w="481"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10分</w:t>
            </w:r>
          </w:p>
        </w:tc>
        <w:tc>
          <w:tcPr>
            <w:tcW w:w="2665" w:type="pct"/>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r>
              <w:rPr>
                <w:rFonts w:hint="eastAsia" w:ascii="仿宋" w:hAnsi="仿宋" w:eastAsia="仿宋"/>
                <w:sz w:val="24"/>
              </w:rPr>
              <w:t>满足磋商文件要求且最后报价最低的响应报价为磋商基准价，其价格分为满分。其他供应商的价格分统一按照下列公式计算：磋商报价得分=(磋商基准价÷最后磋商报价)×10</w:t>
            </w:r>
          </w:p>
        </w:tc>
        <w:tc>
          <w:tcPr>
            <w:tcW w:w="999"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8" w:type="pct"/>
            <w:tcBorders>
              <w:top w:val="single" w:color="auto" w:sz="4" w:space="0"/>
              <w:left w:val="single" w:color="auto" w:sz="4" w:space="0"/>
              <w:right w:val="single" w:color="auto" w:sz="4" w:space="0"/>
            </w:tcBorders>
            <w:vAlign w:val="center"/>
          </w:tcPr>
          <w:p>
            <w:pPr>
              <w:pStyle w:val="5"/>
              <w:spacing w:after="0" w:line="360" w:lineRule="auto"/>
              <w:jc w:val="center"/>
              <w:rPr>
                <w:rFonts w:ascii="仿宋" w:hAnsi="仿宋" w:eastAsia="仿宋"/>
                <w:b w:val="0"/>
                <w:bCs w:val="0"/>
                <w:sz w:val="24"/>
                <w:szCs w:val="24"/>
              </w:rPr>
            </w:pPr>
            <w:r>
              <w:rPr>
                <w:rFonts w:hint="eastAsia" w:ascii="仿宋" w:hAnsi="仿宋" w:eastAsia="仿宋"/>
                <w:b w:val="0"/>
                <w:bCs w:val="0"/>
                <w:sz w:val="24"/>
                <w:szCs w:val="24"/>
              </w:rPr>
              <w:t>2</w:t>
            </w:r>
          </w:p>
        </w:tc>
        <w:tc>
          <w:tcPr>
            <w:tcW w:w="588" w:type="pct"/>
            <w:tcBorders>
              <w:top w:val="single" w:color="auto" w:sz="4" w:space="0"/>
              <w:left w:val="single" w:color="auto" w:sz="4" w:space="0"/>
              <w:right w:val="single" w:color="auto" w:sz="4" w:space="0"/>
            </w:tcBorders>
            <w:vAlign w:val="center"/>
          </w:tcPr>
          <w:p>
            <w:pPr>
              <w:pStyle w:val="5"/>
              <w:spacing w:after="0" w:line="360" w:lineRule="auto"/>
              <w:jc w:val="center"/>
              <w:rPr>
                <w:rFonts w:ascii="仿宋" w:hAnsi="仿宋" w:eastAsia="仿宋"/>
                <w:b w:val="0"/>
                <w:bCs w:val="0"/>
                <w:sz w:val="24"/>
                <w:szCs w:val="24"/>
              </w:rPr>
            </w:pPr>
            <w:r>
              <w:rPr>
                <w:rFonts w:hint="eastAsia" w:ascii="仿宋" w:hAnsi="仿宋" w:eastAsia="仿宋"/>
                <w:b w:val="0"/>
                <w:bCs w:val="0"/>
                <w:sz w:val="24"/>
                <w:szCs w:val="24"/>
              </w:rPr>
              <w:t>技术、服务要求</w:t>
            </w:r>
          </w:p>
        </w:tc>
        <w:tc>
          <w:tcPr>
            <w:tcW w:w="481" w:type="pct"/>
            <w:tcBorders>
              <w:top w:val="single" w:color="auto" w:sz="4" w:space="0"/>
              <w:left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12分</w:t>
            </w:r>
          </w:p>
        </w:tc>
        <w:tc>
          <w:tcPr>
            <w:tcW w:w="2665" w:type="pct"/>
            <w:tcBorders>
              <w:top w:val="single" w:color="auto" w:sz="4" w:space="0"/>
              <w:left w:val="single" w:color="auto" w:sz="4" w:space="0"/>
              <w:right w:val="single" w:color="auto" w:sz="4" w:space="0"/>
            </w:tcBorders>
            <w:vAlign w:val="center"/>
          </w:tcPr>
          <w:p>
            <w:pPr>
              <w:rPr>
                <w:rFonts w:ascii="仿宋" w:hAnsi="仿宋" w:eastAsia="仿宋"/>
                <w:sz w:val="24"/>
              </w:rPr>
            </w:pPr>
            <w:r>
              <w:rPr>
                <w:rFonts w:hint="eastAsia" w:ascii="仿宋" w:hAnsi="仿宋" w:eastAsia="仿宋"/>
                <w:sz w:val="24"/>
              </w:rPr>
              <w:t>供应商完全满足磋商文件技术、服务要求中▲条款（共6条）的，得12分。每有一项不满足或负偏离的扣2分，扣完为止。</w:t>
            </w:r>
          </w:p>
          <w:p>
            <w:pPr>
              <w:rPr>
                <w:rFonts w:ascii="仿宋" w:hAnsi="仿宋" w:eastAsia="仿宋"/>
              </w:rPr>
            </w:pPr>
            <w:r>
              <w:rPr>
                <w:rFonts w:hint="eastAsia" w:ascii="仿宋" w:hAnsi="仿宋" w:eastAsia="仿宋"/>
                <w:sz w:val="24"/>
              </w:rPr>
              <w:t>注：以技术、服务要求应答表和要求提供的有关证明材料为准。</w:t>
            </w:r>
          </w:p>
        </w:tc>
        <w:tc>
          <w:tcPr>
            <w:tcW w:w="999" w:type="pct"/>
            <w:tcBorders>
              <w:top w:val="single" w:color="auto" w:sz="4" w:space="0"/>
              <w:left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8" w:type="pct"/>
            <w:tcBorders>
              <w:top w:val="single" w:color="auto" w:sz="4" w:space="0"/>
              <w:left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3</w:t>
            </w:r>
          </w:p>
        </w:tc>
        <w:tc>
          <w:tcPr>
            <w:tcW w:w="588" w:type="pct"/>
            <w:tcBorders>
              <w:top w:val="single" w:color="auto" w:sz="4" w:space="0"/>
              <w:left w:val="single" w:color="auto" w:sz="4" w:space="0"/>
              <w:right w:val="single" w:color="auto" w:sz="4" w:space="0"/>
            </w:tcBorders>
            <w:vAlign w:val="center"/>
          </w:tcPr>
          <w:p>
            <w:pPr>
              <w:pStyle w:val="5"/>
              <w:spacing w:after="0" w:line="360" w:lineRule="auto"/>
              <w:jc w:val="center"/>
              <w:rPr>
                <w:rFonts w:ascii="仿宋" w:hAnsi="仿宋" w:eastAsia="仿宋"/>
                <w:b w:val="0"/>
                <w:bCs w:val="0"/>
                <w:sz w:val="24"/>
                <w:szCs w:val="24"/>
              </w:rPr>
            </w:pPr>
            <w:r>
              <w:rPr>
                <w:rFonts w:hint="eastAsia" w:ascii="仿宋" w:hAnsi="仿宋" w:eastAsia="仿宋"/>
                <w:b w:val="0"/>
                <w:bCs w:val="0"/>
                <w:sz w:val="24"/>
                <w:szCs w:val="24"/>
              </w:rPr>
              <w:t>项目服务方案</w:t>
            </w:r>
          </w:p>
        </w:tc>
        <w:tc>
          <w:tcPr>
            <w:tcW w:w="481" w:type="pct"/>
            <w:tcBorders>
              <w:top w:val="single" w:color="auto" w:sz="4" w:space="0"/>
              <w:left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36分</w:t>
            </w:r>
          </w:p>
        </w:tc>
        <w:tc>
          <w:tcPr>
            <w:tcW w:w="2665" w:type="pct"/>
            <w:tcBorders>
              <w:top w:val="single" w:color="auto" w:sz="4" w:space="0"/>
              <w:left w:val="single" w:color="auto" w:sz="4" w:space="0"/>
              <w:right w:val="single" w:color="auto" w:sz="4" w:space="0"/>
            </w:tcBorders>
            <w:vAlign w:val="center"/>
          </w:tcPr>
          <w:p>
            <w:pPr>
              <w:rPr>
                <w:rFonts w:ascii="仿宋" w:hAnsi="仿宋" w:eastAsia="仿宋"/>
                <w:sz w:val="24"/>
              </w:rPr>
            </w:pPr>
            <w:r>
              <w:rPr>
                <w:rFonts w:hint="eastAsia" w:ascii="仿宋" w:hAnsi="仿宋" w:eastAsia="仿宋"/>
                <w:sz w:val="24"/>
              </w:rPr>
              <w:t>供应商应针对本项目工作特点提供项目服务方案，包括但不限于以下部分：</w:t>
            </w:r>
          </w:p>
          <w:p>
            <w:pPr>
              <w:rPr>
                <w:rFonts w:ascii="仿宋" w:hAnsi="仿宋" w:eastAsia="仿宋"/>
                <w:sz w:val="24"/>
              </w:rPr>
            </w:pPr>
            <w:r>
              <w:rPr>
                <w:rFonts w:hint="eastAsia" w:ascii="仿宋" w:hAnsi="仿宋" w:eastAsia="仿宋"/>
                <w:sz w:val="24"/>
              </w:rPr>
              <w:t>①对本项目的认知程度及现状评价；</w:t>
            </w:r>
          </w:p>
          <w:p>
            <w:pPr>
              <w:rPr>
                <w:rFonts w:ascii="仿宋" w:hAnsi="仿宋" w:eastAsia="仿宋"/>
                <w:sz w:val="24"/>
              </w:rPr>
            </w:pPr>
            <w:r>
              <w:rPr>
                <w:rFonts w:hint="eastAsia" w:ascii="仿宋" w:hAnsi="仿宋" w:eastAsia="仿宋"/>
                <w:sz w:val="24"/>
              </w:rPr>
              <w:t>②总体布局及发展战略 ；</w:t>
            </w:r>
          </w:p>
          <w:p>
            <w:pPr>
              <w:rPr>
                <w:rFonts w:ascii="仿宋" w:hAnsi="仿宋" w:eastAsia="仿宋"/>
                <w:sz w:val="24"/>
              </w:rPr>
            </w:pPr>
            <w:r>
              <w:rPr>
                <w:rFonts w:hint="eastAsia" w:ascii="仿宋" w:hAnsi="仿宋" w:eastAsia="仿宋"/>
                <w:sz w:val="24"/>
              </w:rPr>
              <w:t>③规划目标、内容；</w:t>
            </w:r>
          </w:p>
          <w:p>
            <w:pPr>
              <w:rPr>
                <w:rFonts w:ascii="仿宋" w:hAnsi="仿宋" w:eastAsia="仿宋"/>
                <w:sz w:val="24"/>
              </w:rPr>
            </w:pPr>
            <w:r>
              <w:rPr>
                <w:rFonts w:hint="eastAsia" w:ascii="仿宋" w:hAnsi="仿宋" w:eastAsia="仿宋"/>
                <w:sz w:val="24"/>
              </w:rPr>
              <w:t>④时间安排、工作计划及保证措施 ；</w:t>
            </w:r>
          </w:p>
          <w:p>
            <w:pPr>
              <w:rPr>
                <w:rFonts w:ascii="仿宋" w:hAnsi="仿宋" w:eastAsia="仿宋"/>
                <w:sz w:val="24"/>
              </w:rPr>
            </w:pPr>
            <w:r>
              <w:rPr>
                <w:rFonts w:hint="eastAsia" w:ascii="仿宋" w:hAnsi="仿宋" w:eastAsia="仿宋"/>
                <w:sz w:val="24"/>
              </w:rPr>
              <w:t>⑤质量目标及保证措施；</w:t>
            </w:r>
          </w:p>
          <w:p>
            <w:pPr>
              <w:rPr>
                <w:rFonts w:ascii="仿宋" w:hAnsi="仿宋" w:eastAsia="仿宋"/>
                <w:sz w:val="24"/>
              </w:rPr>
            </w:pPr>
            <w:r>
              <w:rPr>
                <w:rFonts w:hint="eastAsia" w:ascii="仿宋" w:hAnsi="仿宋" w:eastAsia="仿宋"/>
                <w:sz w:val="24"/>
              </w:rPr>
              <w:t>⑥服务承诺及保障措施。</w:t>
            </w:r>
          </w:p>
          <w:p>
            <w:pPr>
              <w:rPr>
                <w:rFonts w:ascii="仿宋" w:hAnsi="仿宋" w:eastAsia="仿宋"/>
                <w:sz w:val="24"/>
              </w:rPr>
            </w:pPr>
            <w:r>
              <w:rPr>
                <w:rFonts w:hint="eastAsia" w:ascii="仿宋" w:hAnsi="仿宋" w:eastAsia="仿宋"/>
                <w:sz w:val="24"/>
              </w:rPr>
              <w:t>以上6个部分完整得36分，每缺少一个部分扣6分；内容描述存在前后矛盾、不符合项目及当地实际情况、科学原理错误以及不可能实现的夸大情形等中任何一种情形的，每有一处扣2分，每一个部分最多扣6分，36分扣完为止。</w:t>
            </w:r>
          </w:p>
        </w:tc>
        <w:tc>
          <w:tcPr>
            <w:tcW w:w="999" w:type="pct"/>
            <w:tcBorders>
              <w:top w:val="single" w:color="auto" w:sz="4" w:space="0"/>
              <w:left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8" w:type="pct"/>
            <w:tcBorders>
              <w:top w:val="single" w:color="auto" w:sz="4" w:space="0"/>
              <w:left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4</w:t>
            </w:r>
          </w:p>
        </w:tc>
        <w:tc>
          <w:tcPr>
            <w:tcW w:w="588" w:type="pct"/>
            <w:tcBorders>
              <w:top w:val="single" w:color="auto" w:sz="4" w:space="0"/>
              <w:left w:val="single" w:color="auto" w:sz="4" w:space="0"/>
              <w:right w:val="single" w:color="auto" w:sz="4" w:space="0"/>
            </w:tcBorders>
            <w:vAlign w:val="center"/>
          </w:tcPr>
          <w:p>
            <w:pPr>
              <w:pStyle w:val="5"/>
              <w:spacing w:after="0" w:line="360" w:lineRule="auto"/>
              <w:jc w:val="center"/>
              <w:rPr>
                <w:rFonts w:ascii="仿宋" w:hAnsi="仿宋" w:eastAsia="仿宋"/>
                <w:b w:val="0"/>
                <w:bCs w:val="0"/>
                <w:sz w:val="24"/>
                <w:szCs w:val="24"/>
              </w:rPr>
            </w:pPr>
            <w:r>
              <w:rPr>
                <w:rFonts w:hint="eastAsia" w:ascii="仿宋" w:hAnsi="仿宋" w:eastAsia="仿宋"/>
                <w:b w:val="0"/>
                <w:bCs w:val="0"/>
                <w:sz w:val="24"/>
                <w:szCs w:val="24"/>
                <w:lang w:val="zh-CN"/>
              </w:rPr>
              <w:t>人员</w:t>
            </w:r>
            <w:r>
              <w:rPr>
                <w:rFonts w:hint="eastAsia" w:ascii="仿宋" w:hAnsi="仿宋" w:eastAsia="仿宋"/>
                <w:b w:val="0"/>
                <w:bCs w:val="0"/>
                <w:sz w:val="24"/>
                <w:szCs w:val="24"/>
              </w:rPr>
              <w:t xml:space="preserve">配置         </w:t>
            </w:r>
          </w:p>
        </w:tc>
        <w:tc>
          <w:tcPr>
            <w:tcW w:w="481" w:type="pct"/>
            <w:tcBorders>
              <w:top w:val="single" w:color="auto" w:sz="4" w:space="0"/>
              <w:left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26分</w:t>
            </w:r>
          </w:p>
        </w:tc>
        <w:tc>
          <w:tcPr>
            <w:tcW w:w="2665" w:type="pct"/>
            <w:tcBorders>
              <w:top w:val="single" w:color="auto" w:sz="4" w:space="0"/>
              <w:left w:val="single" w:color="auto" w:sz="4" w:space="0"/>
              <w:right w:val="single" w:color="auto" w:sz="4" w:space="0"/>
            </w:tcBorders>
            <w:vAlign w:val="center"/>
          </w:tcPr>
          <w:p>
            <w:pPr>
              <w:rPr>
                <w:rFonts w:ascii="仿宋" w:hAnsi="仿宋" w:eastAsia="仿宋"/>
                <w:sz w:val="24"/>
              </w:rPr>
            </w:pPr>
            <w:r>
              <w:rPr>
                <w:rFonts w:hint="eastAsia" w:ascii="仿宋" w:hAnsi="仿宋" w:eastAsia="仿宋"/>
                <w:sz w:val="24"/>
              </w:rPr>
              <w:t>1、供应商拟派项目团队每增加一人加1分，最多得4分。</w:t>
            </w:r>
          </w:p>
          <w:p>
            <w:pPr>
              <w:rPr>
                <w:rFonts w:ascii="仿宋" w:hAnsi="仿宋" w:eastAsia="仿宋"/>
                <w:sz w:val="24"/>
              </w:rPr>
            </w:pPr>
            <w:r>
              <w:rPr>
                <w:rFonts w:ascii="仿宋" w:hAnsi="仿宋" w:eastAsia="仿宋"/>
                <w:sz w:val="24"/>
              </w:rPr>
              <w:t>2</w:t>
            </w:r>
            <w:r>
              <w:rPr>
                <w:rFonts w:hint="eastAsia" w:ascii="仿宋" w:hAnsi="仿宋" w:eastAsia="仿宋"/>
                <w:sz w:val="24"/>
              </w:rPr>
              <w:t>、拟派项目负责人具有林业或园林相关专业得工程师职称证书得2分，高级工程师职称证书得3分，正高级工程师职称证书的得4分，最高得4分；（此项评分不累计）</w:t>
            </w:r>
          </w:p>
          <w:p>
            <w:pPr>
              <w:rPr>
                <w:rFonts w:ascii="仿宋" w:hAnsi="仿宋" w:eastAsia="仿宋"/>
                <w:sz w:val="24"/>
              </w:rPr>
            </w:pPr>
            <w:r>
              <w:rPr>
                <w:rFonts w:ascii="仿宋" w:hAnsi="仿宋" w:eastAsia="仿宋"/>
                <w:sz w:val="24"/>
              </w:rPr>
              <w:t>3</w:t>
            </w:r>
            <w:r>
              <w:rPr>
                <w:rFonts w:hint="eastAsia" w:ascii="仿宋" w:hAnsi="仿宋" w:eastAsia="仿宋"/>
                <w:sz w:val="24"/>
              </w:rPr>
              <w:t>、其他拟投入本项目的技术人员具有林业或园林相关专业的工程师职称证书，每人得1分，高级工程师及以上职称证书的人员每人得2分，最高得18分。</w:t>
            </w:r>
          </w:p>
          <w:p>
            <w:pPr>
              <w:rPr>
                <w:rFonts w:ascii="仿宋" w:hAnsi="仿宋" w:eastAsia="仿宋"/>
                <w:b/>
                <w:bCs/>
                <w:sz w:val="24"/>
              </w:rPr>
            </w:pPr>
            <w:r>
              <w:rPr>
                <w:rFonts w:hint="eastAsia" w:ascii="仿宋" w:hAnsi="仿宋" w:eastAsia="仿宋"/>
                <w:sz w:val="24"/>
              </w:rPr>
              <w:t>注：供应商需提供拟投入人员身份证、职称证原件扫描件，未提供的不得分。</w:t>
            </w:r>
          </w:p>
        </w:tc>
        <w:tc>
          <w:tcPr>
            <w:tcW w:w="999" w:type="pct"/>
            <w:tcBorders>
              <w:top w:val="single" w:color="auto" w:sz="4" w:space="0"/>
              <w:left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8"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5</w:t>
            </w:r>
          </w:p>
        </w:tc>
        <w:tc>
          <w:tcPr>
            <w:tcW w:w="588"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ind w:left="240" w:hanging="240" w:hangingChars="100"/>
              <w:rPr>
                <w:rFonts w:ascii="仿宋" w:hAnsi="仿宋" w:eastAsia="仿宋"/>
                <w:b w:val="0"/>
                <w:bCs w:val="0"/>
                <w:sz w:val="24"/>
                <w:szCs w:val="24"/>
              </w:rPr>
            </w:pPr>
            <w:r>
              <w:rPr>
                <w:rFonts w:hint="eastAsia" w:ascii="仿宋" w:hAnsi="仿宋" w:eastAsia="仿宋"/>
                <w:b w:val="0"/>
                <w:bCs w:val="0"/>
                <w:sz w:val="24"/>
                <w:szCs w:val="24"/>
              </w:rPr>
              <w:t xml:space="preserve">业绩 </w:t>
            </w:r>
          </w:p>
        </w:tc>
        <w:tc>
          <w:tcPr>
            <w:tcW w:w="481" w:type="pct"/>
            <w:tcBorders>
              <w:top w:val="single" w:color="auto" w:sz="4" w:space="0"/>
              <w:left w:val="single" w:color="auto" w:sz="4" w:space="0"/>
              <w:bottom w:val="single" w:color="auto" w:sz="4" w:space="0"/>
              <w:right w:val="single" w:color="auto" w:sz="4" w:space="0"/>
            </w:tcBorders>
            <w:vAlign w:val="center"/>
          </w:tcPr>
          <w:p>
            <w:pPr>
              <w:pStyle w:val="5"/>
              <w:spacing w:after="0" w:line="360" w:lineRule="auto"/>
              <w:rPr>
                <w:rFonts w:ascii="仿宋" w:hAnsi="仿宋" w:eastAsia="仿宋"/>
                <w:b w:val="0"/>
                <w:bCs w:val="0"/>
                <w:sz w:val="24"/>
                <w:szCs w:val="24"/>
              </w:rPr>
            </w:pPr>
            <w:r>
              <w:rPr>
                <w:rFonts w:hint="eastAsia" w:ascii="仿宋" w:hAnsi="仿宋" w:eastAsia="仿宋"/>
                <w:b w:val="0"/>
                <w:bCs w:val="0"/>
                <w:sz w:val="24"/>
                <w:szCs w:val="24"/>
              </w:rPr>
              <w:t>16分</w:t>
            </w:r>
          </w:p>
        </w:tc>
        <w:tc>
          <w:tcPr>
            <w:tcW w:w="2665" w:type="pct"/>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4"/>
              </w:rPr>
            </w:pPr>
            <w:r>
              <w:rPr>
                <w:rFonts w:hint="eastAsia" w:ascii="仿宋" w:hAnsi="仿宋" w:eastAsia="仿宋"/>
                <w:sz w:val="24"/>
              </w:rPr>
              <w:t>供应商2018年1月1日至递交响应文件截止时间[以合同签订时间或中标（成交）通知书时间为准]，具有类似项目业绩的，每一个得4分，此项最高得16分。</w:t>
            </w:r>
          </w:p>
          <w:p>
            <w:pPr>
              <w:rPr>
                <w:rFonts w:ascii="仿宋" w:hAnsi="仿宋" w:eastAsia="仿宋"/>
                <w:sz w:val="24"/>
              </w:rPr>
            </w:pPr>
            <w:r>
              <w:rPr>
                <w:rFonts w:hint="eastAsia" w:ascii="仿宋" w:hAnsi="仿宋" w:eastAsia="仿宋"/>
                <w:sz w:val="24"/>
              </w:rPr>
              <w:t>注：业绩证明材料须需提供合同或中标（成交）通知书复印件并加盖供应商公章</w:t>
            </w:r>
          </w:p>
        </w:tc>
        <w:tc>
          <w:tcPr>
            <w:tcW w:w="999" w:type="pct"/>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共同评分因素</w:t>
            </w:r>
          </w:p>
        </w:tc>
      </w:tr>
    </w:tbl>
    <w:p>
      <w:pPr>
        <w:ind w:firstLine="630"/>
        <w:rPr>
          <w:rFonts w:ascii="仿宋" w:hAnsi="仿宋" w:eastAsia="仿宋"/>
          <w:sz w:val="24"/>
        </w:rPr>
      </w:pPr>
    </w:p>
    <w:bookmarkEnd w:id="92"/>
    <w:bookmarkEnd w:id="93"/>
    <w:bookmarkEnd w:id="94"/>
    <w:bookmarkEnd w:id="98"/>
    <w:bookmarkEnd w:id="104"/>
    <w:bookmarkEnd w:id="105"/>
    <w:bookmarkEnd w:id="106"/>
    <w:bookmarkEnd w:id="107"/>
    <w:bookmarkEnd w:id="108"/>
    <w:p>
      <w:pPr>
        <w:ind w:firstLine="360" w:firstLineChars="150"/>
        <w:rPr>
          <w:rFonts w:ascii="仿宋" w:hAnsi="仿宋" w:eastAsia="仿宋"/>
          <w:sz w:val="24"/>
        </w:rPr>
      </w:pPr>
      <w:r>
        <w:rPr>
          <w:rFonts w:hint="eastAsia" w:ascii="仿宋" w:hAnsi="仿宋" w:eastAsia="仿宋"/>
          <w:sz w:val="24"/>
        </w:rPr>
        <w:t>注：评分的取值按四舍五入法，保留小数点后两位。</w:t>
      </w:r>
    </w:p>
    <w:p>
      <w:pPr>
        <w:pStyle w:val="9"/>
        <w:ind w:firstLine="420" w:firstLineChars="175"/>
        <w:rPr>
          <w:rFonts w:ascii="仿宋" w:hAnsi="仿宋" w:eastAsia="仿宋"/>
          <w:sz w:val="24"/>
        </w:rPr>
      </w:pPr>
      <w:bookmarkStart w:id="110" w:name="_Toc217446059"/>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9"/>
        <w:ind w:firstLine="480" w:firstLineChars="200"/>
        <w:rPr>
          <w:rFonts w:ascii="仿宋" w:hAnsi="仿宋" w:eastAsia="仿宋"/>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w:t>
      </w:r>
    </w:p>
    <w:p>
      <w:pPr>
        <w:pStyle w:val="9"/>
        <w:ind w:firstLine="480" w:firstLineChars="200"/>
        <w:rPr>
          <w:rFonts w:ascii="仿宋" w:hAnsi="仿宋" w:eastAsia="仿宋"/>
          <w:sz w:val="24"/>
        </w:rPr>
      </w:pPr>
      <w:r>
        <w:rPr>
          <w:rFonts w:hint="eastAsia" w:ascii="仿宋" w:hAnsi="仿宋" w:eastAsia="仿宋"/>
          <w:sz w:val="24"/>
        </w:rPr>
        <w:t>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w:t>
      </w:r>
    </w:p>
    <w:p>
      <w:pPr>
        <w:pStyle w:val="9"/>
        <w:ind w:firstLine="480" w:firstLineChars="200"/>
        <w:rPr>
          <w:rFonts w:ascii="仿宋" w:hAnsi="仿宋" w:eastAsia="仿宋"/>
          <w:sz w:val="24"/>
        </w:rPr>
      </w:pPr>
      <w:r>
        <w:rPr>
          <w:rFonts w:hint="eastAsia" w:ascii="仿宋" w:hAnsi="仿宋" w:eastAsia="仿宋"/>
          <w:sz w:val="24"/>
        </w:rPr>
        <w:t>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w:t>
      </w:r>
    </w:p>
    <w:bookmarkEnd w:id="110"/>
    <w:p>
      <w:pPr>
        <w:tabs>
          <w:tab w:val="left" w:pos="851"/>
        </w:tabs>
        <w:spacing w:line="400" w:lineRule="exact"/>
        <w:ind w:firstLine="436" w:firstLineChars="200"/>
        <w:rPr>
          <w:rFonts w:ascii="仿宋" w:hAnsi="仿宋" w:eastAsia="仿宋"/>
          <w:spacing w:val="-11"/>
          <w:sz w:val="24"/>
        </w:rPr>
      </w:pPr>
      <w:r>
        <w:rPr>
          <w:rFonts w:hint="eastAsia" w:ascii="仿宋" w:hAnsi="仿宋" w:eastAsia="仿宋"/>
          <w:spacing w:val="-11"/>
          <w:sz w:val="24"/>
        </w:rPr>
        <w:t>D1、D2……Dn 分别为评审委员会每个成员的打分（共同评分类），N</w:t>
      </w:r>
      <w:r>
        <w:rPr>
          <w:rFonts w:hint="eastAsia" w:ascii="仿宋" w:hAnsi="仿宋" w:eastAsia="仿宋"/>
          <w:spacing w:val="-11"/>
          <w:sz w:val="24"/>
          <w:vertAlign w:val="subscript"/>
        </w:rPr>
        <w:t>D</w:t>
      </w:r>
      <w:r>
        <w:rPr>
          <w:rFonts w:hint="eastAsia" w:ascii="仿宋" w:hAnsi="仿宋" w:eastAsia="仿宋"/>
          <w:spacing w:val="-11"/>
          <w:sz w:val="24"/>
        </w:rPr>
        <w:t>为评审委员会人数。</w:t>
      </w:r>
    </w:p>
    <w:p>
      <w:pPr>
        <w:pStyle w:val="7"/>
        <w:rPr>
          <w:rFonts w:ascii="仿宋" w:hAnsi="仿宋" w:eastAsia="仿宋"/>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5.磋商小组在政府采购活动中承担以下义务：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spacing w:val="-6"/>
          <w:sz w:val="24"/>
        </w:rPr>
      </w:pPr>
      <w:r>
        <w:rPr>
          <w:rFonts w:hint="eastAsia" w:ascii="仿宋" w:hAnsi="仿宋" w:eastAsia="仿宋"/>
          <w:spacing w:val="-6"/>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pPr>
        <w:rPr>
          <w:rFonts w:ascii="仿宋" w:hAnsi="仿宋" w:eastAsia="仿宋"/>
        </w:rPr>
      </w:pPr>
      <w:r>
        <w:rPr>
          <w:rFonts w:ascii="仿宋" w:hAnsi="仿宋" w:eastAsia="仿宋"/>
        </w:rPr>
        <w:br w:type="page"/>
      </w:r>
    </w:p>
    <w:p>
      <w:pPr>
        <w:pStyle w:val="3"/>
        <w:spacing w:before="0" w:after="0" w:line="360" w:lineRule="auto"/>
        <w:jc w:val="center"/>
        <w:rPr>
          <w:rFonts w:ascii="仿宋" w:hAnsi="仿宋" w:eastAsia="仿宋" w:cs="仿宋"/>
          <w:sz w:val="32"/>
          <w:szCs w:val="32"/>
        </w:rPr>
      </w:pPr>
      <w:bookmarkStart w:id="111" w:name="_Toc27291"/>
      <w:bookmarkStart w:id="112" w:name="_Toc17192"/>
      <w:r>
        <w:rPr>
          <w:rFonts w:hint="eastAsia" w:ascii="仿宋" w:hAnsi="仿宋" w:eastAsia="仿宋" w:cs="仿宋"/>
          <w:sz w:val="32"/>
          <w:szCs w:val="32"/>
        </w:rPr>
        <w:t>第九章  政府采购合同（草案）</w:t>
      </w:r>
      <w:bookmarkEnd w:id="111"/>
      <w:bookmarkEnd w:id="112"/>
    </w:p>
    <w:p>
      <w:pPr>
        <w:spacing w:line="360" w:lineRule="auto"/>
        <w:ind w:firstLine="482" w:firstLineChars="200"/>
        <w:rPr>
          <w:rFonts w:ascii="仿宋" w:hAnsi="仿宋" w:eastAsia="仿宋"/>
          <w:b/>
          <w:bCs/>
          <w:sz w:val="24"/>
        </w:rPr>
      </w:pPr>
    </w:p>
    <w:p>
      <w:pPr>
        <w:spacing w:line="360" w:lineRule="auto"/>
        <w:rPr>
          <w:rFonts w:ascii="仿宋" w:hAnsi="仿宋" w:eastAsia="仿宋"/>
          <w:b/>
          <w:sz w:val="24"/>
        </w:rPr>
      </w:pPr>
      <w:r>
        <w:rPr>
          <w:rFonts w:hint="eastAsia" w:ascii="仿宋" w:hAnsi="仿宋" w:eastAsia="仿宋"/>
          <w:b/>
          <w:sz w:val="24"/>
        </w:rPr>
        <w:t>合同草案条款</w:t>
      </w:r>
    </w:p>
    <w:p>
      <w:pPr>
        <w:spacing w:line="360" w:lineRule="auto"/>
        <w:rPr>
          <w:rFonts w:ascii="仿宋" w:hAnsi="仿宋" w:eastAsia="仿宋"/>
          <w:sz w:val="24"/>
        </w:rPr>
      </w:pPr>
      <w:r>
        <w:rPr>
          <w:rFonts w:hint="eastAsia" w:ascii="仿宋" w:hAnsi="仿宋" w:eastAsia="仿宋"/>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sz w:val="24"/>
        </w:rPr>
      </w:pPr>
      <w:r>
        <w:rPr>
          <w:rFonts w:hint="eastAsia" w:ascii="仿宋" w:hAnsi="仿宋" w:eastAsia="仿宋"/>
          <w:sz w:val="24"/>
        </w:rPr>
        <w:t>二、合同草案条款如下：</w:t>
      </w:r>
    </w:p>
    <w:p>
      <w:pPr>
        <w:autoSpaceDE w:val="0"/>
        <w:autoSpaceDN w:val="0"/>
        <w:snapToGrid w:val="0"/>
        <w:spacing w:line="480" w:lineRule="exact"/>
        <w:rPr>
          <w:rFonts w:ascii="仿宋" w:hAnsi="仿宋" w:eastAsia="仿宋"/>
          <w:spacing w:val="8"/>
          <w:sz w:val="24"/>
        </w:rPr>
      </w:pPr>
      <w:r>
        <w:rPr>
          <w:rFonts w:hint="eastAsia" w:ascii="仿宋" w:hAnsi="仿宋" w:eastAsia="仿宋"/>
          <w:spacing w:val="15"/>
          <w:sz w:val="24"/>
          <w:u w:val="single"/>
        </w:rPr>
        <w:t xml:space="preserve">                                          </w:t>
      </w:r>
      <w:r>
        <w:rPr>
          <w:rFonts w:hint="eastAsia" w:ascii="仿宋" w:hAnsi="仿宋" w:eastAsia="仿宋"/>
          <w:spacing w:val="8"/>
          <w:sz w:val="24"/>
        </w:rPr>
        <w:t>(以下简称“</w:t>
      </w:r>
      <w:r>
        <w:rPr>
          <w:rFonts w:hint="eastAsia" w:ascii="仿宋" w:hAnsi="仿宋" w:eastAsia="仿宋"/>
          <w:sz w:val="24"/>
        </w:rPr>
        <w:t>甲方</w:t>
      </w:r>
      <w:r>
        <w:rPr>
          <w:rFonts w:hint="eastAsia" w:ascii="仿宋" w:hAnsi="仿宋" w:eastAsia="仿宋"/>
          <w:spacing w:val="8"/>
          <w:sz w:val="24"/>
        </w:rPr>
        <w:t>”)为一方和</w:t>
      </w:r>
      <w:r>
        <w:rPr>
          <w:rFonts w:hint="eastAsia" w:ascii="仿宋" w:hAnsi="仿宋" w:eastAsia="仿宋"/>
          <w:spacing w:val="8"/>
          <w:sz w:val="24"/>
          <w:u w:val="single"/>
        </w:rPr>
        <w:t xml:space="preserve">                   </w:t>
      </w:r>
      <w:r>
        <w:rPr>
          <w:rFonts w:hint="eastAsia" w:ascii="仿宋" w:hAnsi="仿宋" w:eastAsia="仿宋"/>
          <w:spacing w:val="8"/>
          <w:sz w:val="24"/>
        </w:rPr>
        <w:t xml:space="preserve"> (以下简称“乙方”)为另一方同意按下述条款和条件签署本合同(以下简称“合同”)：</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1．合同文件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本合同所附下列文件是本合同不可分割的部分：</w:t>
      </w:r>
    </w:p>
    <w:p>
      <w:pPr>
        <w:autoSpaceDE w:val="0"/>
        <w:autoSpaceDN w:val="0"/>
        <w:snapToGrid w:val="0"/>
        <w:spacing w:line="520" w:lineRule="exact"/>
        <w:ind w:firstLine="542" w:firstLineChars="238"/>
        <w:rPr>
          <w:rFonts w:ascii="仿宋" w:hAnsi="仿宋" w:eastAsia="仿宋"/>
          <w:spacing w:val="-6"/>
          <w:sz w:val="24"/>
        </w:rPr>
      </w:pPr>
      <w:r>
        <w:rPr>
          <w:rFonts w:hint="eastAsia" w:ascii="仿宋" w:hAnsi="仿宋" w:eastAsia="仿宋"/>
          <w:spacing w:val="-6"/>
          <w:sz w:val="24"/>
        </w:rPr>
        <w:t>1.1 成交后双方签订的采购合同；（包括服务方案、项目验收标准和验收方法等）</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1.2 </w:t>
      </w:r>
      <w:r>
        <w:rPr>
          <w:rFonts w:hint="eastAsia" w:ascii="仿宋" w:hAnsi="仿宋" w:eastAsia="仿宋"/>
          <w:sz w:val="24"/>
        </w:rPr>
        <w:t>买方</w:t>
      </w:r>
      <w:r>
        <w:rPr>
          <w:rFonts w:hint="eastAsia" w:ascii="仿宋" w:hAnsi="仿宋" w:eastAsia="仿宋"/>
          <w:spacing w:val="8"/>
          <w:sz w:val="24"/>
        </w:rPr>
        <w:t>针对本项目的磋商文件；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 卖方提交的磋商响应文件及磋商过程中相关承诺；</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 成交通知书。</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2．合同范围和条件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本合同的范围和条件应与上述合同文件的规定相一致。</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3. 合同期限</w:t>
      </w:r>
    </w:p>
    <w:p>
      <w:pPr>
        <w:autoSpaceDE w:val="0"/>
        <w:autoSpaceDN w:val="0"/>
        <w:snapToGrid w:val="0"/>
        <w:spacing w:line="520" w:lineRule="exact"/>
        <w:ind w:firstLine="609" w:firstLineChars="238"/>
        <w:rPr>
          <w:rFonts w:ascii="仿宋" w:hAnsi="仿宋" w:eastAsia="仿宋"/>
          <w:spacing w:val="8"/>
          <w:sz w:val="24"/>
        </w:rPr>
      </w:pPr>
    </w:p>
    <w:p>
      <w:pPr>
        <w:pStyle w:val="4"/>
        <w:keepNext w:val="0"/>
        <w:keepLines w:val="0"/>
        <w:spacing w:before="0" w:after="0" w:line="400" w:lineRule="exact"/>
        <w:ind w:firstLine="472" w:firstLineChars="196"/>
        <w:rPr>
          <w:rFonts w:ascii="仿宋" w:hAnsi="仿宋" w:eastAsia="仿宋"/>
          <w:sz w:val="24"/>
          <w:szCs w:val="24"/>
        </w:rPr>
      </w:pPr>
      <w:bookmarkStart w:id="113" w:name="_Toc251768862"/>
      <w:bookmarkStart w:id="114" w:name="_Toc239568418"/>
      <w:bookmarkStart w:id="115" w:name="_Toc211911348"/>
      <w:bookmarkStart w:id="116" w:name="_Toc283019214"/>
      <w:bookmarkStart w:id="117" w:name="_Toc212019594"/>
      <w:bookmarkStart w:id="118" w:name="_Toc286993786"/>
      <w:bookmarkStart w:id="119" w:name="_Toc238984975"/>
      <w:bookmarkStart w:id="120" w:name="_Toc225670751"/>
      <w:bookmarkStart w:id="121" w:name="_Toc225244852"/>
      <w:bookmarkStart w:id="122" w:name="_Toc239233914"/>
      <w:bookmarkStart w:id="123" w:name="_Toc232492928"/>
      <w:bookmarkStart w:id="124" w:name="_Toc225654644"/>
      <w:bookmarkStart w:id="125" w:name="_Toc247334841"/>
      <w:bookmarkStart w:id="126" w:name="_Toc185395249"/>
      <w:bookmarkStart w:id="127" w:name="_Toc211854449"/>
      <w:bookmarkStart w:id="128" w:name="_Toc241833903"/>
      <w:bookmarkStart w:id="129" w:name="_Toc282696226"/>
      <w:bookmarkStart w:id="130" w:name="_Toc237145406"/>
      <w:r>
        <w:rPr>
          <w:rFonts w:hint="eastAsia" w:ascii="仿宋" w:hAnsi="仿宋" w:eastAsia="仿宋"/>
          <w:sz w:val="24"/>
          <w:szCs w:val="24"/>
        </w:rPr>
        <w:t>4. 服务内容与质量标准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4.1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4.2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4.3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4.4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4.5 </w:t>
      </w:r>
    </w:p>
    <w:p>
      <w:pPr>
        <w:spacing w:line="360" w:lineRule="auto"/>
        <w:ind w:firstLine="630"/>
        <w:rPr>
          <w:rFonts w:ascii="仿宋" w:hAnsi="仿宋" w:eastAsia="仿宋"/>
          <w:sz w:val="24"/>
        </w:rPr>
      </w:pPr>
      <w:r>
        <w:rPr>
          <w:rFonts w:hint="eastAsia" w:ascii="仿宋" w:hAnsi="仿宋" w:eastAsia="仿宋"/>
          <w:sz w:val="24"/>
        </w:rPr>
        <w:t>…</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5. 服务费用及支付方式</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 本项目服务费用由以下组成：</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5.1.1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5.1.2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5.1.3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5.2 服务费支付方式： </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6. 知识产权</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乙方应保证所提供的服务或其任何一部分均不会侵犯任何第三方的专利权、商标权或著作权。</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7. 无产权瑕疵条款</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乙方保证所提供的服务的所有权完全属于乙方且无任何抵押、查封等产权瑕疵。如有产权瑕疵的，视为乙方违约。乙方应负担由此而产生的一切损失。</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8. 履约保证金：无</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9. 甲方的权利和义务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9.2 甲方有权依据双方签订的考评办法对乙方提供的服务进行定期考评。当考评结果未达到标准时，有权依据考评办法约定的数额扣除服务费。</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9.4 根据本合同规定，按时向乙方支付应付服务费用。</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9.5 国家法律、法规所规定由甲方承担的其它责任。</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10. 乙方的权利和义务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10.5 国家法律、法规所规定由乙方承担的其它责任。</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11. 违约责任</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12. 不可抗力事件处理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12.3 不可抗力事件延续120天以上，双方应通过友好协商，确定是否继续履行合同。</w:t>
      </w:r>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Pr>
        <w:pStyle w:val="4"/>
        <w:keepNext w:val="0"/>
        <w:keepLines w:val="0"/>
        <w:spacing w:before="0" w:after="0" w:line="400" w:lineRule="exact"/>
        <w:ind w:firstLine="472" w:firstLineChars="196"/>
        <w:rPr>
          <w:rFonts w:ascii="仿宋" w:hAnsi="仿宋" w:eastAsia="仿宋"/>
          <w:sz w:val="24"/>
          <w:szCs w:val="24"/>
        </w:rPr>
      </w:pPr>
      <w:bookmarkStart w:id="131" w:name="_Toc212019599"/>
      <w:bookmarkStart w:id="132" w:name="_Toc225670756"/>
      <w:bookmarkStart w:id="133" w:name="_Toc225654649"/>
      <w:bookmarkStart w:id="134" w:name="_Toc185395254"/>
      <w:bookmarkStart w:id="135" w:name="_Toc239568423"/>
      <w:bookmarkStart w:id="136" w:name="_Toc211854454"/>
      <w:bookmarkStart w:id="137" w:name="_Toc247334846"/>
      <w:bookmarkStart w:id="138" w:name="_Toc237145411"/>
      <w:bookmarkStart w:id="139" w:name="_Toc238984980"/>
      <w:bookmarkStart w:id="140" w:name="_Toc239233919"/>
      <w:bookmarkStart w:id="141" w:name="_Toc241833908"/>
      <w:bookmarkStart w:id="142" w:name="_Toc211911353"/>
      <w:bookmarkStart w:id="143" w:name="_Toc286993792"/>
      <w:bookmarkStart w:id="144" w:name="_Toc232492933"/>
      <w:bookmarkStart w:id="145" w:name="_Toc225244857"/>
      <w:bookmarkStart w:id="146" w:name="_Toc251768867"/>
      <w:r>
        <w:rPr>
          <w:rFonts w:hint="eastAsia" w:ascii="仿宋" w:hAnsi="仿宋" w:eastAsia="仿宋"/>
          <w:sz w:val="24"/>
          <w:szCs w:val="24"/>
        </w:rPr>
        <w:t>13. 解决合同纠纷的方式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13.2 仲裁裁决应为最终决定，并对双方具有约束力。</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13.3 除另有裁决外，仲裁费应由败诉方负担。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13.4 在仲裁期间，除正在进行仲裁部分外，合同其他部分继续执行。  </w:t>
      </w:r>
    </w:p>
    <w:p>
      <w:pPr>
        <w:pStyle w:val="4"/>
        <w:keepNext w:val="0"/>
        <w:keepLines w:val="0"/>
        <w:spacing w:before="0" w:after="0" w:line="400" w:lineRule="exact"/>
        <w:ind w:firstLine="472" w:firstLineChars="196"/>
        <w:rPr>
          <w:rFonts w:ascii="仿宋" w:hAnsi="仿宋" w:eastAsia="仿宋"/>
          <w:sz w:val="24"/>
          <w:szCs w:val="24"/>
        </w:rPr>
      </w:pPr>
      <w:bookmarkStart w:id="147" w:name="_Toc241833909"/>
      <w:bookmarkStart w:id="148" w:name="_Toc238984981"/>
      <w:bookmarkStart w:id="149" w:name="_Toc185395255"/>
      <w:bookmarkStart w:id="150" w:name="_Toc283019219"/>
      <w:bookmarkStart w:id="151" w:name="_Toc225244858"/>
      <w:bookmarkStart w:id="152" w:name="_Toc239233920"/>
      <w:bookmarkStart w:id="153" w:name="_Toc212019600"/>
      <w:bookmarkStart w:id="154" w:name="_Toc225670757"/>
      <w:bookmarkStart w:id="155" w:name="_Toc211854455"/>
      <w:bookmarkStart w:id="156" w:name="_Toc237145412"/>
      <w:bookmarkStart w:id="157" w:name="_Toc282696231"/>
      <w:bookmarkStart w:id="158" w:name="_Toc251768868"/>
      <w:bookmarkStart w:id="159" w:name="_Toc232492934"/>
      <w:bookmarkStart w:id="160" w:name="_Toc247334847"/>
      <w:bookmarkStart w:id="161" w:name="_Toc225654650"/>
      <w:bookmarkStart w:id="162" w:name="_Toc286993793"/>
      <w:bookmarkStart w:id="163" w:name="_Toc239568424"/>
      <w:bookmarkStart w:id="164" w:name="_Toc211911354"/>
      <w:r>
        <w:rPr>
          <w:rFonts w:hint="eastAsia" w:ascii="仿宋" w:hAnsi="仿宋" w:eastAsia="仿宋"/>
          <w:sz w:val="24"/>
          <w:szCs w:val="24"/>
        </w:rPr>
        <w:t>14. 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hint="eastAsia" w:ascii="仿宋" w:hAnsi="仿宋" w:eastAsia="仿宋"/>
          <w:sz w:val="24"/>
          <w:szCs w:val="24"/>
        </w:rPr>
        <w:t>生效及其他</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14.3 本合同一式  份，自双方签章之日起起效。甲方  份，乙方  份，政府采购代理机构  份，同级财政部门备案  份，具有同等法律效力。</w:t>
      </w:r>
    </w:p>
    <w:p>
      <w:pPr>
        <w:pStyle w:val="59"/>
        <w:spacing w:line="360" w:lineRule="auto"/>
        <w:ind w:firstLine="48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甲    方：   （盖单位公章）</w:t>
      </w:r>
      <w:r>
        <w:rPr>
          <w:rFonts w:ascii="仿宋" w:hAnsi="仿宋" w:eastAsia="仿宋"/>
          <w:sz w:val="24"/>
        </w:rPr>
        <w:tab/>
      </w:r>
      <w:r>
        <w:rPr>
          <w:rFonts w:ascii="仿宋" w:hAnsi="仿宋" w:eastAsia="仿宋"/>
          <w:sz w:val="24"/>
        </w:rPr>
        <w:tab/>
      </w:r>
      <w:r>
        <w:rPr>
          <w:rFonts w:hint="eastAsia" w:ascii="仿宋" w:hAnsi="仿宋" w:eastAsia="仿宋"/>
          <w:sz w:val="24"/>
        </w:rPr>
        <w:t>乙    方：（盖单位公章）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    号：                     账    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80" w:firstLineChars="200"/>
        <w:rPr>
          <w:rFonts w:ascii="仿宋" w:hAnsi="仿宋" w:eastAsia="仿宋"/>
          <w:sz w:val="24"/>
        </w:r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签约日期：XX年XX月XX日</w:t>
      </w:r>
      <w:bookmarkStart w:id="165" w:name="_Toc349810624"/>
      <w:bookmarkStart w:id="166" w:name="_Toc350864527"/>
    </w:p>
    <w:p>
      <w:pPr>
        <w:rPr>
          <w:rFonts w:ascii="仿宋" w:hAnsi="仿宋" w:eastAsia="仿宋"/>
        </w:rPr>
      </w:pPr>
    </w:p>
    <w:p>
      <w:pPr>
        <w:rPr>
          <w:rFonts w:ascii="仿宋" w:hAnsi="仿宋" w:eastAsia="仿宋"/>
        </w:rPr>
      </w:pPr>
    </w:p>
    <w:bookmarkEnd w:id="165"/>
    <w:bookmarkEnd w:id="166"/>
    <w:p>
      <w:pPr>
        <w:rPr>
          <w:rFonts w:ascii="仿宋" w:hAnsi="仿宋" w:eastAsia="仿宋"/>
        </w:rPr>
      </w:pPr>
      <w:bookmarkStart w:id="167" w:name="PO_默认文件内容_33"/>
    </w:p>
    <w:p>
      <w:pPr>
        <w:rPr>
          <w:rFonts w:ascii="仿宋" w:hAnsi="仿宋" w:eastAsia="仿宋"/>
        </w:rPr>
      </w:pPr>
      <w:r>
        <w:rPr>
          <w:rFonts w:hint="eastAsia" w:ascii="仿宋" w:hAnsi="仿宋" w:eastAsia="仿宋"/>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附件一</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报价一览表</w:t>
      </w:r>
    </w:p>
    <w:p>
      <w:pPr>
        <w:jc w:val="left"/>
        <w:rPr>
          <w:rFonts w:ascii="仿宋" w:hAnsi="仿宋" w:eastAsia="仿宋"/>
          <w:szCs w:val="21"/>
        </w:rPr>
      </w:pPr>
    </w:p>
    <w:p>
      <w:pPr>
        <w:ind w:right="1302" w:rightChars="620"/>
        <w:rPr>
          <w:rFonts w:ascii="仿宋" w:hAnsi="仿宋" w:eastAsia="仿宋"/>
          <w:sz w:val="24"/>
        </w:rPr>
      </w:pPr>
      <w:r>
        <w:rPr>
          <w:rFonts w:ascii="仿宋" w:hAnsi="仿宋" w:eastAsia="仿宋"/>
          <w:sz w:val="24"/>
        </w:rPr>
        <w:t>项目名称：</w:t>
      </w:r>
    </w:p>
    <w:p>
      <w:pPr>
        <w:ind w:right="1302" w:rightChars="620"/>
        <w:rPr>
          <w:rFonts w:ascii="仿宋" w:hAnsi="仿宋" w:eastAsia="仿宋"/>
          <w:sz w:val="24"/>
        </w:rPr>
      </w:pPr>
      <w:r>
        <w:rPr>
          <w:rFonts w:ascii="仿宋" w:hAnsi="仿宋" w:eastAsia="仿宋"/>
          <w:sz w:val="24"/>
        </w:rPr>
        <w:t>采购编号：</w:t>
      </w:r>
    </w:p>
    <w:p>
      <w:pPr>
        <w:ind w:right="1302" w:rightChars="620"/>
        <w:rPr>
          <w:rFonts w:ascii="仿宋" w:hAnsi="仿宋" w:eastAsia="仿宋"/>
          <w:sz w:val="24"/>
        </w:rPr>
      </w:pPr>
    </w:p>
    <w:tbl>
      <w:tblPr>
        <w:tblStyle w:val="30"/>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序号</w:t>
            </w:r>
          </w:p>
        </w:tc>
        <w:tc>
          <w:tcPr>
            <w:tcW w:w="2580" w:type="dxa"/>
            <w:gridSpan w:val="2"/>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服务内容</w:t>
            </w:r>
          </w:p>
        </w:tc>
        <w:tc>
          <w:tcPr>
            <w:tcW w:w="1918" w:type="dxa"/>
            <w:vAlign w:val="center"/>
          </w:tcPr>
          <w:p>
            <w:pPr>
              <w:spacing w:line="360" w:lineRule="auto"/>
              <w:jc w:val="center"/>
              <w:rPr>
                <w:rFonts w:ascii="仿宋" w:hAnsi="仿宋" w:eastAsia="仿宋" w:cs="宋体"/>
                <w:bCs/>
                <w:kern w:val="0"/>
                <w:sz w:val="24"/>
              </w:rPr>
            </w:pPr>
            <w:r>
              <w:rPr>
                <w:rFonts w:hint="eastAsia" w:ascii="仿宋" w:hAnsi="仿宋" w:eastAsia="仿宋" w:cs="宋体"/>
                <w:bCs/>
                <w:kern w:val="0"/>
                <w:sz w:val="24"/>
              </w:rPr>
              <w:t>服务年限</w:t>
            </w:r>
          </w:p>
        </w:tc>
        <w:tc>
          <w:tcPr>
            <w:tcW w:w="3414"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1</w:t>
            </w:r>
          </w:p>
        </w:tc>
        <w:tc>
          <w:tcPr>
            <w:tcW w:w="2580" w:type="dxa"/>
            <w:gridSpan w:val="2"/>
            <w:vAlign w:val="center"/>
          </w:tcPr>
          <w:p>
            <w:pPr>
              <w:widowControl/>
              <w:spacing w:line="360" w:lineRule="auto"/>
              <w:jc w:val="center"/>
              <w:rPr>
                <w:rFonts w:ascii="仿宋" w:hAnsi="仿宋" w:eastAsia="仿宋" w:cs="宋体"/>
                <w:bCs/>
                <w:kern w:val="0"/>
                <w:sz w:val="24"/>
              </w:rPr>
            </w:pPr>
          </w:p>
        </w:tc>
        <w:tc>
          <w:tcPr>
            <w:tcW w:w="1918" w:type="dxa"/>
            <w:vAlign w:val="center"/>
          </w:tcPr>
          <w:p>
            <w:pPr>
              <w:spacing w:line="360" w:lineRule="auto"/>
              <w:jc w:val="center"/>
              <w:rPr>
                <w:rFonts w:ascii="仿宋" w:hAnsi="仿宋" w:eastAsia="仿宋" w:cs="宋体"/>
                <w:bCs/>
                <w:kern w:val="0"/>
                <w:sz w:val="24"/>
              </w:rPr>
            </w:pPr>
          </w:p>
        </w:tc>
        <w:tc>
          <w:tcPr>
            <w:tcW w:w="3414"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269" w:type="dxa"/>
            <w:gridSpan w:val="4"/>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合  计(万元)</w:t>
            </w:r>
          </w:p>
        </w:tc>
        <w:tc>
          <w:tcPr>
            <w:tcW w:w="3414" w:type="dxa"/>
            <w:vAlign w:val="center"/>
          </w:tcPr>
          <w:p>
            <w:pPr>
              <w:widowControl/>
              <w:spacing w:line="360" w:lineRule="auto"/>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报价总价</w:t>
            </w:r>
          </w:p>
        </w:tc>
        <w:tc>
          <w:tcPr>
            <w:tcW w:w="6637" w:type="dxa"/>
            <w:gridSpan w:val="3"/>
            <w:vAlign w:val="center"/>
          </w:tcPr>
          <w:p>
            <w:pPr>
              <w:widowControl/>
              <w:spacing w:line="360" w:lineRule="auto"/>
              <w:rPr>
                <w:rFonts w:ascii="仿宋" w:hAnsi="仿宋" w:eastAsia="仿宋" w:cs="宋体"/>
                <w:kern w:val="0"/>
                <w:sz w:val="24"/>
              </w:rPr>
            </w:pPr>
            <w:r>
              <w:rPr>
                <w:rFonts w:hint="eastAsia" w:ascii="仿宋" w:hAnsi="仿宋" w:eastAsia="仿宋"/>
                <w:b/>
                <w:sz w:val="24"/>
              </w:rPr>
              <w:t>人民币大写：（人民币小写：万元）</w:t>
            </w:r>
          </w:p>
        </w:tc>
      </w:tr>
    </w:tbl>
    <w:p>
      <w:pPr>
        <w:ind w:right="1302" w:rightChars="620" w:firstLine="420"/>
        <w:rPr>
          <w:rFonts w:ascii="仿宋" w:hAnsi="仿宋" w:eastAsia="仿宋"/>
          <w:sz w:val="24"/>
        </w:rPr>
      </w:pPr>
    </w:p>
    <w:p>
      <w:pPr>
        <w:spacing w:line="360" w:lineRule="exact"/>
        <w:rPr>
          <w:rFonts w:ascii="仿宋" w:hAnsi="仿宋" w:eastAsia="仿宋" w:cs="仿宋"/>
          <w:sz w:val="24"/>
        </w:rPr>
      </w:pPr>
      <w:r>
        <w:rPr>
          <w:rFonts w:hint="eastAsia" w:ascii="仿宋" w:hAnsi="仿宋" w:eastAsia="仿宋" w:cs="仿宋"/>
          <w:sz w:val="24"/>
        </w:rPr>
        <w:t>注: 1.所有报价均用人民币表示,所报价格是交货地的验收价格，其总价即为履行合同的固定价格。</w:t>
      </w:r>
      <w:r>
        <w:rPr>
          <w:rFonts w:hint="eastAsia" w:ascii="仿宋" w:hAnsi="仿宋" w:eastAsia="仿宋"/>
          <w:sz w:val="24"/>
        </w:rPr>
        <w:t>现场踏勘、资料收集、方案编制、交通、保险、人员工资、安全文明、评审验收、利润及税费等成果交付前的一切相关费用</w:t>
      </w:r>
      <w:r>
        <w:rPr>
          <w:rFonts w:hint="eastAsia" w:ascii="仿宋" w:hAnsi="仿宋" w:eastAsia="仿宋" w:cs="仿宋"/>
          <w:sz w:val="24"/>
        </w:rPr>
        <w:t>以及采购文件规定的其他费用均应包含在报价中。</w:t>
      </w:r>
    </w:p>
    <w:p>
      <w:pPr>
        <w:spacing w:line="360" w:lineRule="exact"/>
        <w:rPr>
          <w:rFonts w:ascii="仿宋" w:hAnsi="仿宋" w:eastAsia="仿宋" w:cs="仿宋"/>
          <w:sz w:val="24"/>
        </w:rPr>
      </w:pPr>
      <w:r>
        <w:rPr>
          <w:rFonts w:hint="eastAsia" w:ascii="仿宋" w:hAnsi="仿宋" w:eastAsia="仿宋" w:cs="仿宋"/>
          <w:sz w:val="24"/>
        </w:rPr>
        <w:t>2.应完整填写产品的品牌和型号或项目内容。</w:t>
      </w:r>
    </w:p>
    <w:p>
      <w:pPr>
        <w:spacing w:line="360" w:lineRule="exact"/>
        <w:rPr>
          <w:rFonts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供应商名称：XXX（盖单位公章）</w:t>
      </w:r>
    </w:p>
    <w:p>
      <w:pPr>
        <w:spacing w:line="360" w:lineRule="exact"/>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360" w:lineRule="exact"/>
        <w:rPr>
          <w:rFonts w:ascii="仿宋" w:hAnsi="仿宋" w:eastAsia="仿宋" w:cs="仿宋"/>
          <w:sz w:val="24"/>
        </w:rPr>
      </w:pPr>
      <w:r>
        <w:rPr>
          <w:rFonts w:hint="eastAsia" w:ascii="仿宋" w:hAnsi="仿宋" w:eastAsia="仿宋" w:cs="仿宋"/>
          <w:sz w:val="24"/>
        </w:rPr>
        <w:t>日      期：XXX年XXX月XXX日</w:t>
      </w:r>
    </w:p>
    <w:p>
      <w:pPr>
        <w:spacing w:line="360" w:lineRule="auto"/>
        <w:ind w:firstLine="628"/>
        <w:rPr>
          <w:rFonts w:ascii="仿宋" w:hAnsi="仿宋" w:eastAsia="仿宋"/>
          <w:sz w:val="24"/>
        </w:rPr>
      </w:pPr>
    </w:p>
    <w:p>
      <w:pPr>
        <w:rPr>
          <w:rFonts w:ascii="仿宋" w:hAnsi="仿宋" w:eastAsia="仿宋"/>
        </w:rPr>
      </w:pPr>
      <w:r>
        <w:rPr>
          <w:rFonts w:ascii="仿宋" w:hAnsi="仿宋" w:eastAsia="仿宋"/>
        </w:rPr>
        <w:br w:type="page"/>
      </w:r>
    </w:p>
    <w:p>
      <w:pPr>
        <w:rPr>
          <w:rFonts w:ascii="仿宋" w:hAnsi="仿宋" w:eastAsia="仿宋"/>
        </w:rPr>
      </w:pPr>
    </w:p>
    <w:p>
      <w:pPr>
        <w:pStyle w:val="4"/>
        <w:rPr>
          <w:rFonts w:ascii="仿宋" w:hAnsi="仿宋" w:eastAsia="仿宋"/>
        </w:rPr>
      </w:pPr>
      <w:r>
        <w:rPr>
          <w:rFonts w:hint="eastAsia" w:ascii="仿宋" w:hAnsi="仿宋" w:eastAsia="仿宋"/>
        </w:rPr>
        <w:t>附件二</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分项报价明细表</w:t>
      </w:r>
    </w:p>
    <w:p>
      <w:pPr>
        <w:spacing w:line="360" w:lineRule="exact"/>
        <w:rPr>
          <w:rFonts w:ascii="仿宋" w:hAnsi="仿宋" w:eastAsia="仿宋" w:cs="仿宋"/>
          <w:sz w:val="24"/>
        </w:rPr>
      </w:pPr>
      <w:r>
        <w:rPr>
          <w:rFonts w:hint="eastAsia" w:ascii="仿宋" w:hAnsi="仿宋" w:eastAsia="仿宋" w:cs="仿宋"/>
          <w:sz w:val="24"/>
        </w:rPr>
        <w:t>项目名称：</w:t>
      </w:r>
    </w:p>
    <w:p>
      <w:pPr>
        <w:spacing w:line="360" w:lineRule="exact"/>
        <w:rPr>
          <w:rFonts w:ascii="仿宋" w:hAnsi="仿宋" w:eastAsia="仿宋" w:cs="仿宋"/>
          <w:sz w:val="24"/>
        </w:rPr>
      </w:pPr>
      <w:r>
        <w:rPr>
          <w:rFonts w:hint="eastAsia" w:ascii="仿宋" w:hAnsi="仿宋" w:eastAsia="仿宋" w:cs="仿宋"/>
          <w:sz w:val="24"/>
        </w:rPr>
        <w:t>采购编号：</w:t>
      </w:r>
    </w:p>
    <w:p>
      <w:pPr>
        <w:spacing w:line="360" w:lineRule="exact"/>
        <w:rPr>
          <w:rFonts w:ascii="仿宋" w:hAnsi="仿宋" w:eastAsia="仿宋" w:cs="仿宋"/>
          <w:sz w:val="24"/>
        </w:rPr>
      </w:pPr>
    </w:p>
    <w:tbl>
      <w:tblPr>
        <w:tblStyle w:val="30"/>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before="120" w:beforeLines="50" w:line="360" w:lineRule="auto"/>
              <w:jc w:val="center"/>
              <w:rPr>
                <w:rFonts w:ascii="仿宋" w:hAnsi="仿宋" w:eastAsia="仿宋"/>
                <w:kern w:val="0"/>
                <w:sz w:val="24"/>
              </w:rPr>
            </w:pPr>
            <w:r>
              <w:rPr>
                <w:rFonts w:hint="eastAsia" w:ascii="仿宋" w:hAnsi="仿宋" w:eastAsia="仿宋"/>
                <w:kern w:val="0"/>
                <w:sz w:val="24"/>
              </w:rPr>
              <w:t>序号</w:t>
            </w:r>
          </w:p>
        </w:tc>
        <w:tc>
          <w:tcPr>
            <w:tcW w:w="4190" w:type="dxa"/>
            <w:vAlign w:val="center"/>
          </w:tcPr>
          <w:p>
            <w:pPr>
              <w:pStyle w:val="14"/>
              <w:spacing w:before="120" w:beforeLines="50" w:line="360" w:lineRule="auto"/>
              <w:jc w:val="center"/>
              <w:rPr>
                <w:rFonts w:ascii="仿宋" w:hAnsi="仿宋" w:eastAsia="仿宋"/>
                <w:kern w:val="0"/>
                <w:sz w:val="24"/>
              </w:rPr>
            </w:pPr>
            <w:r>
              <w:rPr>
                <w:rFonts w:hint="eastAsia" w:ascii="仿宋" w:hAnsi="仿宋" w:eastAsia="仿宋"/>
                <w:kern w:val="0"/>
                <w:sz w:val="24"/>
              </w:rPr>
              <w:t>服务内容</w:t>
            </w:r>
          </w:p>
        </w:tc>
        <w:tc>
          <w:tcPr>
            <w:tcW w:w="3556" w:type="dxa"/>
            <w:vAlign w:val="center"/>
          </w:tcPr>
          <w:p>
            <w:pPr>
              <w:pStyle w:val="14"/>
              <w:spacing w:before="120" w:beforeLines="50" w:line="360" w:lineRule="auto"/>
              <w:jc w:val="center"/>
              <w:rPr>
                <w:rFonts w:ascii="仿宋" w:hAnsi="仿宋" w:eastAsia="仿宋"/>
                <w:kern w:val="0"/>
                <w:sz w:val="24"/>
              </w:rPr>
            </w:pPr>
            <w:r>
              <w:rPr>
                <w:rFonts w:hint="eastAsia" w:ascii="仿宋" w:hAnsi="仿宋" w:eastAsia="仿宋"/>
                <w:kern w:val="0"/>
                <w:sz w:val="24"/>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1</w:t>
            </w: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2</w:t>
            </w: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3</w:t>
            </w: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4"/>
              <w:spacing w:line="360" w:lineRule="auto"/>
              <w:jc w:val="center"/>
              <w:rPr>
                <w:rFonts w:ascii="仿宋" w:hAnsi="仿宋" w:eastAsia="仿宋"/>
                <w:kern w:val="0"/>
                <w:sz w:val="24"/>
              </w:rPr>
            </w:pPr>
            <w:r>
              <w:rPr>
                <w:rFonts w:ascii="仿宋" w:hAnsi="仿宋" w:eastAsia="仿宋"/>
                <w:kern w:val="0"/>
                <w:sz w:val="24"/>
              </w:rPr>
              <w:t>…</w:t>
            </w: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kern w:val="0"/>
                <w:sz w:val="24"/>
              </w:rPr>
            </w:pP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kern w:val="0"/>
                <w:sz w:val="24"/>
              </w:rPr>
            </w:pP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kern w:val="0"/>
                <w:sz w:val="24"/>
              </w:rPr>
            </w:pP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kern w:val="0"/>
                <w:sz w:val="24"/>
              </w:rPr>
            </w:pP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kern w:val="0"/>
                <w:sz w:val="24"/>
              </w:rPr>
            </w:pP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kern w:val="0"/>
                <w:sz w:val="24"/>
              </w:rPr>
            </w:pP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kern w:val="0"/>
                <w:sz w:val="24"/>
              </w:rPr>
            </w:pPr>
          </w:p>
        </w:tc>
        <w:tc>
          <w:tcPr>
            <w:tcW w:w="4190" w:type="dxa"/>
            <w:vAlign w:val="center"/>
          </w:tcPr>
          <w:p>
            <w:pPr>
              <w:pStyle w:val="14"/>
              <w:spacing w:line="360" w:lineRule="auto"/>
              <w:jc w:val="center"/>
              <w:rPr>
                <w:rFonts w:ascii="仿宋" w:hAnsi="仿宋" w:eastAsia="仿宋"/>
                <w:kern w:val="0"/>
                <w:sz w:val="24"/>
              </w:rPr>
            </w:pPr>
          </w:p>
        </w:tc>
        <w:tc>
          <w:tcPr>
            <w:tcW w:w="3556" w:type="dxa"/>
            <w:vAlign w:val="center"/>
          </w:tcPr>
          <w:p>
            <w:pPr>
              <w:pStyle w:val="14"/>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4"/>
              <w:spacing w:line="360" w:lineRule="auto"/>
              <w:ind w:firstLine="361" w:firstLineChars="150"/>
              <w:rPr>
                <w:rFonts w:ascii="仿宋" w:hAnsi="仿宋" w:eastAsia="仿宋"/>
                <w:b/>
                <w:kern w:val="0"/>
                <w:sz w:val="24"/>
              </w:rPr>
            </w:pPr>
            <w:r>
              <w:rPr>
                <w:rFonts w:hint="eastAsia" w:ascii="仿宋" w:hAnsi="仿宋" w:eastAsia="仿宋"/>
                <w:b/>
                <w:kern w:val="0"/>
                <w:sz w:val="24"/>
              </w:rPr>
              <w:t>总    价(万元)</w:t>
            </w:r>
          </w:p>
        </w:tc>
        <w:tc>
          <w:tcPr>
            <w:tcW w:w="3556" w:type="dxa"/>
            <w:vAlign w:val="center"/>
          </w:tcPr>
          <w:p>
            <w:pPr>
              <w:pStyle w:val="14"/>
              <w:spacing w:line="360" w:lineRule="auto"/>
              <w:jc w:val="center"/>
              <w:rPr>
                <w:rFonts w:ascii="仿宋" w:hAnsi="仿宋" w:eastAsia="仿宋"/>
                <w:kern w:val="0"/>
                <w:sz w:val="24"/>
              </w:rPr>
            </w:pPr>
          </w:p>
        </w:tc>
      </w:tr>
    </w:tbl>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注：1.供应商应按“分项报价明细表”的格式详细报出总价的各个组成部分的报价。</w:t>
      </w:r>
    </w:p>
    <w:p>
      <w:pPr>
        <w:spacing w:line="360" w:lineRule="exact"/>
        <w:rPr>
          <w:rFonts w:ascii="仿宋" w:hAnsi="仿宋" w:eastAsia="仿宋" w:cs="仿宋"/>
          <w:sz w:val="24"/>
        </w:rPr>
      </w:pPr>
      <w:r>
        <w:rPr>
          <w:rFonts w:hint="eastAsia" w:ascii="仿宋" w:hAnsi="仿宋" w:eastAsia="仿宋" w:cs="仿宋"/>
          <w:sz w:val="24"/>
        </w:rPr>
        <w:t>2.“分项报价明细表”各分项报价合计应当与“报价一览表”报价合计相等。</w:t>
      </w:r>
    </w:p>
    <w:p>
      <w:pPr>
        <w:spacing w:line="360" w:lineRule="exact"/>
        <w:rPr>
          <w:rFonts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供应商名称：XXX（盖单位公章）</w:t>
      </w:r>
    </w:p>
    <w:p>
      <w:pPr>
        <w:spacing w:line="360" w:lineRule="exact"/>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360" w:lineRule="exact"/>
        <w:rPr>
          <w:rFonts w:ascii="仿宋" w:hAnsi="仿宋" w:eastAsia="仿宋" w:cs="仿宋"/>
          <w:sz w:val="24"/>
        </w:rPr>
      </w:pPr>
      <w:r>
        <w:rPr>
          <w:rFonts w:hint="eastAsia" w:ascii="仿宋" w:hAnsi="仿宋" w:eastAsia="仿宋" w:cs="仿宋"/>
          <w:sz w:val="24"/>
        </w:rPr>
        <w:t xml:space="preserve">日      期：XXX年XXX月XXX日 </w:t>
      </w:r>
    </w:p>
    <w:p>
      <w:pPr>
        <w:ind w:firstLine="540"/>
        <w:jc w:val="left"/>
        <w:rPr>
          <w:rFonts w:ascii="仿宋" w:hAnsi="仿宋" w:eastAsia="仿宋"/>
          <w:szCs w:val="21"/>
        </w:rPr>
      </w:pPr>
    </w:p>
    <w:bookmarkEnd w:id="167"/>
    <w:p>
      <w:pPr>
        <w:rPr>
          <w:rFonts w:ascii="仿宋" w:hAnsi="仿宋" w:eastAsia="仿宋"/>
        </w:rPr>
      </w:pPr>
      <w:r>
        <w:rPr>
          <w:rFonts w:ascii="仿宋" w:hAnsi="仿宋" w:eastAsia="仿宋"/>
        </w:rPr>
        <w:br w:type="page"/>
      </w:r>
    </w:p>
    <w:p>
      <w:pPr>
        <w:rPr>
          <w:rFonts w:ascii="仿宋" w:hAnsi="仿宋" w:eastAsia="仿宋"/>
        </w:rPr>
      </w:pP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附件三：川财采〔2018〕123号</w:t>
      </w:r>
    </w:p>
    <w:p>
      <w:pPr>
        <w:rPr>
          <w:rFonts w:ascii="仿宋" w:hAnsi="仿宋" w:eastAsia="仿宋"/>
        </w:rPr>
        <w:sectPr>
          <w:headerReference r:id="rId11" w:type="first"/>
          <w:footerReference r:id="rId13" w:type="first"/>
          <w:footerReference r:id="rId12" w:type="default"/>
          <w:pgSz w:w="11907" w:h="16840"/>
          <w:pgMar w:top="1440" w:right="1474" w:bottom="1440" w:left="1474" w:header="425" w:footer="992" w:gutter="0"/>
          <w:cols w:space="0" w:num="1"/>
          <w:titlePg/>
          <w:docGrid w:linePitch="312" w:charSpace="0"/>
        </w:sectPr>
      </w:pPr>
      <w:r>
        <w:rPr>
          <w:rFonts w:ascii="仿宋" w:hAnsi="仿宋" w:eastAsia="仿宋"/>
        </w:rPr>
        <w:drawing>
          <wp:inline distT="0" distB="0" distL="0" distR="0">
            <wp:extent cx="5941060" cy="8080375"/>
            <wp:effectExtent l="0" t="0" r="2540" b="1587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rPr>
        <w:drawing>
          <wp:inline distT="0" distB="0" distL="0" distR="0">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sz w:val="30"/>
          <w:szCs w:val="30"/>
        </w:rPr>
      </w:pPr>
    </w:p>
    <w:p>
      <w:pPr>
        <w:rPr>
          <w:rFonts w:ascii="仿宋" w:hAnsi="仿宋" w:eastAsia="仿宋"/>
        </w:rPr>
      </w:pP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附件四：成财采〔2019〕17号</w:t>
      </w:r>
    </w:p>
    <w:p>
      <w:pPr>
        <w:rPr>
          <w:rStyle w:val="35"/>
          <w:rFonts w:ascii="仿宋" w:hAnsi="仿宋" w:eastAsia="仿宋" w:cstheme="minorBidi"/>
        </w:rPr>
      </w:pPr>
      <w:r>
        <w:rPr>
          <w:rFonts w:hint="eastAsia" w:ascii="仿宋" w:hAnsi="仿宋" w:eastAsia="仿宋"/>
        </w:rPr>
        <w:drawing>
          <wp:inline distT="0" distB="0" distL="114300" distR="11430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2"/>
        <w:rPr>
          <w:rFonts w:ascii="仿宋" w:hAnsi="仿宋" w:eastAsia="仿宋"/>
        </w:rPr>
      </w:pPr>
    </w:p>
    <w:p>
      <w:pPr>
        <w:rPr>
          <w:rFonts w:ascii="仿宋" w:hAnsi="仿宋" w:eastAsia="仿宋"/>
        </w:rPr>
      </w:pPr>
      <w:r>
        <w:rPr>
          <w:rFonts w:ascii="仿宋" w:hAnsi="仿宋" w:eastAsia="仿宋"/>
        </w:rPr>
        <w:br w:type="textWrapping" w:clear="all"/>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rPr>
      </w:pP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eastAsia="仿宋"/>
          <w:b/>
          <w:sz w:val="32"/>
          <w:szCs w:val="32"/>
        </w:rPr>
      </w:pPr>
      <w:r>
        <w:rPr>
          <w:rFonts w:hint="eastAsia" w:ascii="仿宋" w:hAnsi="仿宋" w:eastAsia="仿宋"/>
          <w:b/>
          <w:sz w:val="32"/>
          <w:szCs w:val="32"/>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附件五：成财采〔2020〕20号</w:t>
      </w:r>
    </w:p>
    <w:p>
      <w:pPr>
        <w:pStyle w:val="7"/>
        <w:rPr>
          <w:rFonts w:ascii="仿宋" w:hAnsi="仿宋" w:eastAsia="仿宋"/>
        </w:rPr>
      </w:pPr>
    </w:p>
    <w:p>
      <w:pPr>
        <w:rPr>
          <w:rFonts w:ascii="仿宋" w:hAnsi="仿宋" w:eastAsia="仿宋"/>
        </w:rPr>
      </w:pPr>
      <w:r>
        <w:rPr>
          <w:rFonts w:ascii="仿宋" w:hAnsi="仿宋" w:eastAsia="仿宋"/>
        </w:rP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6"/>
                    <a:stretch>
                      <a:fillRect/>
                    </a:stretch>
                  </pic:blipFill>
                  <pic:spPr>
                    <a:xfrm>
                      <a:off x="0" y="0"/>
                      <a:ext cx="5760085" cy="7719060"/>
                    </a:xfrm>
                    <a:prstGeom prst="rect">
                      <a:avLst/>
                    </a:prstGeom>
                  </pic:spPr>
                </pic:pic>
              </a:graphicData>
            </a:graphic>
          </wp:inline>
        </w:drawing>
      </w:r>
    </w:p>
    <w:p>
      <w:pPr>
        <w:rPr>
          <w:rFonts w:ascii="仿宋" w:hAnsi="仿宋" w:eastAsia="仿宋"/>
        </w:rPr>
      </w:pPr>
      <w:r>
        <w:rPr>
          <w:rFonts w:ascii="仿宋" w:hAnsi="仿宋" w:eastAsia="仿宋"/>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7"/>
                    <a:stretch>
                      <a:fillRect/>
                    </a:stretch>
                  </pic:blipFill>
                  <pic:spPr>
                    <a:xfrm>
                      <a:off x="0" y="0"/>
                      <a:ext cx="5760085" cy="8389620"/>
                    </a:xfrm>
                    <a:prstGeom prst="rect">
                      <a:avLst/>
                    </a:prstGeom>
                  </pic:spPr>
                </pic:pic>
              </a:graphicData>
            </a:graphic>
          </wp:inline>
        </w:drawing>
      </w:r>
    </w:p>
    <w:p>
      <w:pPr>
        <w:rPr>
          <w:rFonts w:ascii="仿宋" w:hAnsi="仿宋" w:eastAsia="仿宋"/>
        </w:rPr>
      </w:pPr>
      <w:r>
        <w:rPr>
          <w:rFonts w:ascii="仿宋" w:hAnsi="仿宋" w:eastAsia="仿宋"/>
        </w:rP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8"/>
                    <a:stretch>
                      <a:fillRect/>
                    </a:stretch>
                  </pic:blipFill>
                  <pic:spPr>
                    <a:xfrm>
                      <a:off x="0" y="0"/>
                      <a:ext cx="5760085" cy="3675380"/>
                    </a:xfrm>
                    <a:prstGeom prst="rect">
                      <a:avLst/>
                    </a:prstGeom>
                  </pic:spPr>
                </pic:pic>
              </a:graphicData>
            </a:graphic>
          </wp:inline>
        </w:drawing>
      </w:r>
    </w:p>
    <w:p>
      <w:pPr>
        <w:widowControl/>
        <w:jc w:val="left"/>
        <w:rPr>
          <w:rFonts w:ascii="仿宋" w:hAnsi="仿宋" w:eastAsia="仿宋"/>
        </w:rPr>
      </w:pPr>
    </w:p>
    <w:p>
      <w:pPr>
        <w:widowControl/>
        <w:jc w:val="left"/>
        <w:rPr>
          <w:rFonts w:ascii="仿宋" w:hAnsi="仿宋" w:eastAsia="仿宋"/>
        </w:rPr>
      </w:pPr>
    </w:p>
    <w:p>
      <w:pPr>
        <w:widowControl/>
        <w:jc w:val="left"/>
        <w:rPr>
          <w:rFonts w:ascii="仿宋" w:hAnsi="仿宋" w:eastAsia="仿宋"/>
        </w:rPr>
      </w:pPr>
    </w:p>
    <w:sectPr>
      <w:headerReference r:id="rId14" w:type="first"/>
      <w:footerReference r:id="rId16" w:type="first"/>
      <w:footerReference r:id="rId15" w:type="default"/>
      <w:pgSz w:w="11907" w:h="16840"/>
      <w:pgMar w:top="1440" w:right="1474" w:bottom="1440" w:left="1474" w:header="425"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048627"/>
    </w:sdtPr>
    <w:sdtContent>
      <w:p>
        <w:pPr>
          <w:pStyle w:val="17"/>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9847518"/>
    </w:sdtPr>
    <w:sdtContent>
      <w:p>
        <w:pPr>
          <w:pStyle w:val="17"/>
          <w:jc w:val="center"/>
        </w:pPr>
        <w:r>
          <w:fldChar w:fldCharType="begin"/>
        </w:r>
        <w:r>
          <w:instrText xml:space="preserve">PAGE   \* MERGEFORMAT</w:instrText>
        </w:r>
        <w:r>
          <w:fldChar w:fldCharType="separate"/>
        </w:r>
        <w:r>
          <w:rPr>
            <w:lang w:val="zh-CN"/>
          </w:rPr>
          <w:t>20</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341569"/>
    </w:sdtPr>
    <w:sdtContent>
      <w:p>
        <w:pPr>
          <w:pStyle w:val="17"/>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49</w:t>
                    </w:r>
                    <w:r>
                      <w:fldChar w:fldCharType="end"/>
                    </w:r>
                  </w:p>
                </w:txbxContent>
              </v:textbox>
            </v:shape>
          </w:pict>
        </mc:Fallback>
      </mc:AlternateContent>
    </w:r>
    <w:sdt>
      <w:sdtPr>
        <w:id w:val="2046954162"/>
      </w:sdt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71</w:t>
                    </w:r>
                    <w:r>
                      <w:fldChar w:fldCharType="end"/>
                    </w:r>
                  </w:p>
                </w:txbxContent>
              </v:textbox>
            </v:shape>
          </w:pict>
        </mc:Fallback>
      </mc:AlternateContent>
    </w:r>
    <w:sdt>
      <w:sdtPr>
        <w:id w:val="1989273812"/>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3360"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r>
      <w:rPr>
        <w:rFonts w:hint="eastAsia"/>
      </w:rPr>
      <w:drawing>
        <wp:anchor distT="0" distB="0" distL="114300" distR="114300" simplePos="0" relativeHeight="251659264" behindDoc="0" locked="0" layoutInCell="1" allowOverlap="1">
          <wp:simplePos x="0" y="0"/>
          <wp:positionH relativeFrom="column">
            <wp:posOffset>1905</wp:posOffset>
          </wp:positionH>
          <wp:positionV relativeFrom="paragraph">
            <wp:posOffset>48260</wp:posOffset>
          </wp:positionV>
          <wp:extent cx="2009775" cy="352425"/>
          <wp:effectExtent l="0" t="0" r="9525" b="9525"/>
          <wp:wrapNone/>
          <wp:docPr id="43" name="图片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r>
      <w:rPr>
        <w:rFonts w:hint="eastAsia"/>
      </w:rPr>
      <w:drawing>
        <wp:anchor distT="0" distB="0" distL="114300" distR="114300" simplePos="0" relativeHeight="251660288" behindDoc="0" locked="0" layoutInCell="1" allowOverlap="1">
          <wp:simplePos x="0" y="0"/>
          <wp:positionH relativeFrom="column">
            <wp:posOffset>1905</wp:posOffset>
          </wp:positionH>
          <wp:positionV relativeFrom="paragraph">
            <wp:posOffset>48260</wp:posOffset>
          </wp:positionV>
          <wp:extent cx="2009775" cy="352425"/>
          <wp:effectExtent l="0" t="0" r="9525" b="9525"/>
          <wp:wrapNone/>
          <wp:docPr id="32" name="图片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AF509"/>
    <w:multiLevelType w:val="singleLevel"/>
    <w:tmpl w:val="09AAF509"/>
    <w:lvl w:ilvl="0" w:tentative="0">
      <w:start w:val="2"/>
      <w:numFmt w:val="chineseCounting"/>
      <w:suff w:val="nothing"/>
      <w:lvlText w:val="%1、"/>
      <w:lvlJc w:val="left"/>
      <w:rPr>
        <w:rFonts w:hint="eastAsia"/>
      </w:rPr>
    </w:lvl>
  </w:abstractNum>
  <w:abstractNum w:abstractNumId="1">
    <w:nsid w:val="587D89C6"/>
    <w:multiLevelType w:val="singleLevel"/>
    <w:tmpl w:val="587D89C6"/>
    <w:lvl w:ilvl="0" w:tentative="0">
      <w:start w:val="1"/>
      <w:numFmt w:val="decimal"/>
      <w:suff w:val="nothing"/>
      <w:lvlText w:val="%1、"/>
      <w:lvlJc w:val="left"/>
    </w:lvl>
  </w:abstractNum>
  <w:abstractNum w:abstractNumId="2">
    <w:nsid w:val="59C07086"/>
    <w:multiLevelType w:val="singleLevel"/>
    <w:tmpl w:val="59C07086"/>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0415"/>
    <w:rsid w:val="000118D6"/>
    <w:rsid w:val="00011D5F"/>
    <w:rsid w:val="000156BB"/>
    <w:rsid w:val="000234D0"/>
    <w:rsid w:val="00027131"/>
    <w:rsid w:val="000352C0"/>
    <w:rsid w:val="000353B6"/>
    <w:rsid w:val="000364CC"/>
    <w:rsid w:val="00036A7C"/>
    <w:rsid w:val="0003758B"/>
    <w:rsid w:val="000402F8"/>
    <w:rsid w:val="000406A7"/>
    <w:rsid w:val="00041DC6"/>
    <w:rsid w:val="00042771"/>
    <w:rsid w:val="00045D6D"/>
    <w:rsid w:val="00047C44"/>
    <w:rsid w:val="00051A4C"/>
    <w:rsid w:val="00051AE7"/>
    <w:rsid w:val="00063229"/>
    <w:rsid w:val="00067EA6"/>
    <w:rsid w:val="00076F73"/>
    <w:rsid w:val="000771C9"/>
    <w:rsid w:val="000841FB"/>
    <w:rsid w:val="0008561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65652"/>
    <w:rsid w:val="001850D0"/>
    <w:rsid w:val="00185509"/>
    <w:rsid w:val="00185FDC"/>
    <w:rsid w:val="0018628A"/>
    <w:rsid w:val="001A4FC0"/>
    <w:rsid w:val="001A6429"/>
    <w:rsid w:val="001A644E"/>
    <w:rsid w:val="001A7EA5"/>
    <w:rsid w:val="001B1A4B"/>
    <w:rsid w:val="001B7C35"/>
    <w:rsid w:val="001C4889"/>
    <w:rsid w:val="001C753A"/>
    <w:rsid w:val="001C7CDC"/>
    <w:rsid w:val="001D150D"/>
    <w:rsid w:val="001D1EC9"/>
    <w:rsid w:val="001D26E8"/>
    <w:rsid w:val="001D34D9"/>
    <w:rsid w:val="001E153C"/>
    <w:rsid w:val="001E331F"/>
    <w:rsid w:val="001E3951"/>
    <w:rsid w:val="001F11D9"/>
    <w:rsid w:val="001F2444"/>
    <w:rsid w:val="001F50A2"/>
    <w:rsid w:val="001F5865"/>
    <w:rsid w:val="002019AA"/>
    <w:rsid w:val="0020506E"/>
    <w:rsid w:val="002103A1"/>
    <w:rsid w:val="00211967"/>
    <w:rsid w:val="00222B1C"/>
    <w:rsid w:val="002233AA"/>
    <w:rsid w:val="002237AF"/>
    <w:rsid w:val="00226AF4"/>
    <w:rsid w:val="002313D7"/>
    <w:rsid w:val="0023152B"/>
    <w:rsid w:val="00231731"/>
    <w:rsid w:val="00236F48"/>
    <w:rsid w:val="00243E64"/>
    <w:rsid w:val="00243EFE"/>
    <w:rsid w:val="002455E4"/>
    <w:rsid w:val="00245FA0"/>
    <w:rsid w:val="002501A9"/>
    <w:rsid w:val="0025103B"/>
    <w:rsid w:val="00261A6D"/>
    <w:rsid w:val="00282E91"/>
    <w:rsid w:val="002919CE"/>
    <w:rsid w:val="00292DC2"/>
    <w:rsid w:val="002946DC"/>
    <w:rsid w:val="00297E22"/>
    <w:rsid w:val="002A145F"/>
    <w:rsid w:val="002A699A"/>
    <w:rsid w:val="002A733B"/>
    <w:rsid w:val="002C1A5B"/>
    <w:rsid w:val="002C593F"/>
    <w:rsid w:val="002E0E72"/>
    <w:rsid w:val="002E13B1"/>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6904"/>
    <w:rsid w:val="00346BEF"/>
    <w:rsid w:val="00346C9C"/>
    <w:rsid w:val="0035432A"/>
    <w:rsid w:val="003579C5"/>
    <w:rsid w:val="0036023D"/>
    <w:rsid w:val="00360E7D"/>
    <w:rsid w:val="00364CD9"/>
    <w:rsid w:val="00365A61"/>
    <w:rsid w:val="00366415"/>
    <w:rsid w:val="0037656C"/>
    <w:rsid w:val="00377263"/>
    <w:rsid w:val="00380DE6"/>
    <w:rsid w:val="0039128B"/>
    <w:rsid w:val="003A2B3E"/>
    <w:rsid w:val="003B35F8"/>
    <w:rsid w:val="003B4840"/>
    <w:rsid w:val="003B5F8D"/>
    <w:rsid w:val="003B624F"/>
    <w:rsid w:val="003C0488"/>
    <w:rsid w:val="003C11FC"/>
    <w:rsid w:val="003C2CE4"/>
    <w:rsid w:val="003C4008"/>
    <w:rsid w:val="003C46EC"/>
    <w:rsid w:val="003D228C"/>
    <w:rsid w:val="003F2556"/>
    <w:rsid w:val="0040095C"/>
    <w:rsid w:val="00400BCF"/>
    <w:rsid w:val="00404839"/>
    <w:rsid w:val="004061B6"/>
    <w:rsid w:val="0041309E"/>
    <w:rsid w:val="00413C01"/>
    <w:rsid w:val="00414245"/>
    <w:rsid w:val="00415B17"/>
    <w:rsid w:val="00416160"/>
    <w:rsid w:val="0041635D"/>
    <w:rsid w:val="0041797B"/>
    <w:rsid w:val="00430104"/>
    <w:rsid w:val="00430C54"/>
    <w:rsid w:val="00434105"/>
    <w:rsid w:val="004348E7"/>
    <w:rsid w:val="004353C9"/>
    <w:rsid w:val="0043706E"/>
    <w:rsid w:val="004403F9"/>
    <w:rsid w:val="00446D90"/>
    <w:rsid w:val="00447C68"/>
    <w:rsid w:val="00450982"/>
    <w:rsid w:val="00452806"/>
    <w:rsid w:val="00454CC8"/>
    <w:rsid w:val="00457C1F"/>
    <w:rsid w:val="00462E54"/>
    <w:rsid w:val="004655A1"/>
    <w:rsid w:val="0046586E"/>
    <w:rsid w:val="00470E73"/>
    <w:rsid w:val="004751F7"/>
    <w:rsid w:val="0047634A"/>
    <w:rsid w:val="0047791E"/>
    <w:rsid w:val="00477FC7"/>
    <w:rsid w:val="00485C50"/>
    <w:rsid w:val="00490CD5"/>
    <w:rsid w:val="00493269"/>
    <w:rsid w:val="00493DF7"/>
    <w:rsid w:val="004963CF"/>
    <w:rsid w:val="00496B97"/>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111EA"/>
    <w:rsid w:val="005138BC"/>
    <w:rsid w:val="00515C56"/>
    <w:rsid w:val="00516826"/>
    <w:rsid w:val="00520B41"/>
    <w:rsid w:val="005241C7"/>
    <w:rsid w:val="00531B2E"/>
    <w:rsid w:val="00532C81"/>
    <w:rsid w:val="00535541"/>
    <w:rsid w:val="00535816"/>
    <w:rsid w:val="00541CC1"/>
    <w:rsid w:val="005444EE"/>
    <w:rsid w:val="00544D22"/>
    <w:rsid w:val="005650D8"/>
    <w:rsid w:val="00566E37"/>
    <w:rsid w:val="00567DB2"/>
    <w:rsid w:val="00567F38"/>
    <w:rsid w:val="00572935"/>
    <w:rsid w:val="00573C2F"/>
    <w:rsid w:val="005766C7"/>
    <w:rsid w:val="00581F04"/>
    <w:rsid w:val="005836A7"/>
    <w:rsid w:val="0058682C"/>
    <w:rsid w:val="00596438"/>
    <w:rsid w:val="005A2DF7"/>
    <w:rsid w:val="005A5E4B"/>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5387B"/>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51C7"/>
    <w:rsid w:val="006E5BCA"/>
    <w:rsid w:val="006E6D02"/>
    <w:rsid w:val="006E7E45"/>
    <w:rsid w:val="006F5F33"/>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0F6"/>
    <w:rsid w:val="00797F2B"/>
    <w:rsid w:val="007A454E"/>
    <w:rsid w:val="007A6926"/>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5F6E"/>
    <w:rsid w:val="007E7C4E"/>
    <w:rsid w:val="008009C6"/>
    <w:rsid w:val="008159CA"/>
    <w:rsid w:val="008215E0"/>
    <w:rsid w:val="00822F46"/>
    <w:rsid w:val="00825FAC"/>
    <w:rsid w:val="0083070F"/>
    <w:rsid w:val="008307DA"/>
    <w:rsid w:val="008357E7"/>
    <w:rsid w:val="008364B3"/>
    <w:rsid w:val="00842320"/>
    <w:rsid w:val="00844FBE"/>
    <w:rsid w:val="0084647B"/>
    <w:rsid w:val="00852C56"/>
    <w:rsid w:val="00861CCA"/>
    <w:rsid w:val="00863417"/>
    <w:rsid w:val="00877AE7"/>
    <w:rsid w:val="00883383"/>
    <w:rsid w:val="00883451"/>
    <w:rsid w:val="008844D5"/>
    <w:rsid w:val="00885720"/>
    <w:rsid w:val="00896E78"/>
    <w:rsid w:val="008A284A"/>
    <w:rsid w:val="008B33AE"/>
    <w:rsid w:val="008B53A7"/>
    <w:rsid w:val="008C2C75"/>
    <w:rsid w:val="008C5683"/>
    <w:rsid w:val="008D7356"/>
    <w:rsid w:val="008F1F1D"/>
    <w:rsid w:val="00906F56"/>
    <w:rsid w:val="0091774A"/>
    <w:rsid w:val="00927D1C"/>
    <w:rsid w:val="0093437E"/>
    <w:rsid w:val="009467E8"/>
    <w:rsid w:val="00946A45"/>
    <w:rsid w:val="009474C6"/>
    <w:rsid w:val="009521F2"/>
    <w:rsid w:val="00961A4E"/>
    <w:rsid w:val="00965CCF"/>
    <w:rsid w:val="00966CFD"/>
    <w:rsid w:val="0097716E"/>
    <w:rsid w:val="009803D0"/>
    <w:rsid w:val="00980A95"/>
    <w:rsid w:val="00982F11"/>
    <w:rsid w:val="00986DDC"/>
    <w:rsid w:val="00987329"/>
    <w:rsid w:val="00993204"/>
    <w:rsid w:val="00993C92"/>
    <w:rsid w:val="0099694D"/>
    <w:rsid w:val="00997705"/>
    <w:rsid w:val="009A13C3"/>
    <w:rsid w:val="009A6E97"/>
    <w:rsid w:val="009B211A"/>
    <w:rsid w:val="009B6B2D"/>
    <w:rsid w:val="009B73D0"/>
    <w:rsid w:val="009C5C44"/>
    <w:rsid w:val="009C6F77"/>
    <w:rsid w:val="009D2CC8"/>
    <w:rsid w:val="009D7596"/>
    <w:rsid w:val="009E136E"/>
    <w:rsid w:val="009E2CCC"/>
    <w:rsid w:val="009E5CCC"/>
    <w:rsid w:val="009F182A"/>
    <w:rsid w:val="009F18E5"/>
    <w:rsid w:val="009F6BAE"/>
    <w:rsid w:val="009F75FC"/>
    <w:rsid w:val="00A03B6C"/>
    <w:rsid w:val="00A10735"/>
    <w:rsid w:val="00A10DAB"/>
    <w:rsid w:val="00A117C2"/>
    <w:rsid w:val="00A141CE"/>
    <w:rsid w:val="00A23670"/>
    <w:rsid w:val="00A31F0F"/>
    <w:rsid w:val="00A3232B"/>
    <w:rsid w:val="00A348C9"/>
    <w:rsid w:val="00A3706D"/>
    <w:rsid w:val="00A4620C"/>
    <w:rsid w:val="00A5027D"/>
    <w:rsid w:val="00A570C3"/>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7270"/>
    <w:rsid w:val="00AE18AC"/>
    <w:rsid w:val="00AE3FF4"/>
    <w:rsid w:val="00AE415B"/>
    <w:rsid w:val="00AE483E"/>
    <w:rsid w:val="00AE6E8C"/>
    <w:rsid w:val="00AF2564"/>
    <w:rsid w:val="00AF2683"/>
    <w:rsid w:val="00B025C0"/>
    <w:rsid w:val="00B0665F"/>
    <w:rsid w:val="00B0728B"/>
    <w:rsid w:val="00B07D19"/>
    <w:rsid w:val="00B1082B"/>
    <w:rsid w:val="00B10988"/>
    <w:rsid w:val="00B12650"/>
    <w:rsid w:val="00B13FFE"/>
    <w:rsid w:val="00B210EC"/>
    <w:rsid w:val="00B231E5"/>
    <w:rsid w:val="00B2578C"/>
    <w:rsid w:val="00B2689D"/>
    <w:rsid w:val="00B327FB"/>
    <w:rsid w:val="00B35569"/>
    <w:rsid w:val="00B37142"/>
    <w:rsid w:val="00B37469"/>
    <w:rsid w:val="00B4511C"/>
    <w:rsid w:val="00B455F4"/>
    <w:rsid w:val="00B47FA9"/>
    <w:rsid w:val="00B51F3C"/>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1134"/>
    <w:rsid w:val="00BC69BA"/>
    <w:rsid w:val="00BC702E"/>
    <w:rsid w:val="00BD30D8"/>
    <w:rsid w:val="00BE22F4"/>
    <w:rsid w:val="00BE26F7"/>
    <w:rsid w:val="00BE3A7B"/>
    <w:rsid w:val="00BF3F1F"/>
    <w:rsid w:val="00BF7963"/>
    <w:rsid w:val="00C07537"/>
    <w:rsid w:val="00C07ACE"/>
    <w:rsid w:val="00C138CA"/>
    <w:rsid w:val="00C14E2C"/>
    <w:rsid w:val="00C156C3"/>
    <w:rsid w:val="00C16C57"/>
    <w:rsid w:val="00C1754E"/>
    <w:rsid w:val="00C243D7"/>
    <w:rsid w:val="00C30534"/>
    <w:rsid w:val="00C41240"/>
    <w:rsid w:val="00C50B1F"/>
    <w:rsid w:val="00C50C78"/>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029"/>
    <w:rsid w:val="00CD613A"/>
    <w:rsid w:val="00CD7023"/>
    <w:rsid w:val="00CE4CDC"/>
    <w:rsid w:val="00CE5B22"/>
    <w:rsid w:val="00CE64E1"/>
    <w:rsid w:val="00CF4AB7"/>
    <w:rsid w:val="00CF5EB3"/>
    <w:rsid w:val="00D00F83"/>
    <w:rsid w:val="00D03E12"/>
    <w:rsid w:val="00D03FE7"/>
    <w:rsid w:val="00D10617"/>
    <w:rsid w:val="00D15A43"/>
    <w:rsid w:val="00D23343"/>
    <w:rsid w:val="00D23DA9"/>
    <w:rsid w:val="00D24B29"/>
    <w:rsid w:val="00D26901"/>
    <w:rsid w:val="00D26B51"/>
    <w:rsid w:val="00D272DF"/>
    <w:rsid w:val="00D3011E"/>
    <w:rsid w:val="00D37063"/>
    <w:rsid w:val="00D51BF2"/>
    <w:rsid w:val="00D52443"/>
    <w:rsid w:val="00D56921"/>
    <w:rsid w:val="00D6617F"/>
    <w:rsid w:val="00D735F8"/>
    <w:rsid w:val="00D74B0A"/>
    <w:rsid w:val="00D77B84"/>
    <w:rsid w:val="00D844B9"/>
    <w:rsid w:val="00D921D3"/>
    <w:rsid w:val="00D93E99"/>
    <w:rsid w:val="00D945C3"/>
    <w:rsid w:val="00D97F97"/>
    <w:rsid w:val="00DA326A"/>
    <w:rsid w:val="00DB1A28"/>
    <w:rsid w:val="00DB271E"/>
    <w:rsid w:val="00DB29CF"/>
    <w:rsid w:val="00DC216D"/>
    <w:rsid w:val="00DC4CD5"/>
    <w:rsid w:val="00DD1B4A"/>
    <w:rsid w:val="00DD39FA"/>
    <w:rsid w:val="00DE5909"/>
    <w:rsid w:val="00DE624E"/>
    <w:rsid w:val="00DF1640"/>
    <w:rsid w:val="00DF1955"/>
    <w:rsid w:val="00DF1C08"/>
    <w:rsid w:val="00DF73ED"/>
    <w:rsid w:val="00E00F1D"/>
    <w:rsid w:val="00E0119B"/>
    <w:rsid w:val="00E06AF3"/>
    <w:rsid w:val="00E12638"/>
    <w:rsid w:val="00E155DB"/>
    <w:rsid w:val="00E17C8F"/>
    <w:rsid w:val="00E202E8"/>
    <w:rsid w:val="00E2215A"/>
    <w:rsid w:val="00E24892"/>
    <w:rsid w:val="00E27E1C"/>
    <w:rsid w:val="00E27FF7"/>
    <w:rsid w:val="00E30C11"/>
    <w:rsid w:val="00E3167C"/>
    <w:rsid w:val="00E32A70"/>
    <w:rsid w:val="00E34BE5"/>
    <w:rsid w:val="00E41197"/>
    <w:rsid w:val="00E41337"/>
    <w:rsid w:val="00E424D5"/>
    <w:rsid w:val="00E42C54"/>
    <w:rsid w:val="00E51901"/>
    <w:rsid w:val="00E54269"/>
    <w:rsid w:val="00E604F4"/>
    <w:rsid w:val="00E605A4"/>
    <w:rsid w:val="00E628A3"/>
    <w:rsid w:val="00E65270"/>
    <w:rsid w:val="00E65BD5"/>
    <w:rsid w:val="00E67BDD"/>
    <w:rsid w:val="00E67E02"/>
    <w:rsid w:val="00E72D4C"/>
    <w:rsid w:val="00E741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5BD"/>
    <w:rsid w:val="00F42626"/>
    <w:rsid w:val="00F475C7"/>
    <w:rsid w:val="00F51530"/>
    <w:rsid w:val="00F515F7"/>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D3C12"/>
    <w:rsid w:val="00FE22FF"/>
    <w:rsid w:val="00FF0A46"/>
    <w:rsid w:val="00FF263E"/>
    <w:rsid w:val="00FF26DD"/>
    <w:rsid w:val="019759B4"/>
    <w:rsid w:val="0447488B"/>
    <w:rsid w:val="049B5035"/>
    <w:rsid w:val="05015D85"/>
    <w:rsid w:val="093F7DF8"/>
    <w:rsid w:val="095837D1"/>
    <w:rsid w:val="0A152DB2"/>
    <w:rsid w:val="0C06083B"/>
    <w:rsid w:val="0C3B1F34"/>
    <w:rsid w:val="0DE03E23"/>
    <w:rsid w:val="0E4E4508"/>
    <w:rsid w:val="0F6953E0"/>
    <w:rsid w:val="106506B0"/>
    <w:rsid w:val="125750FC"/>
    <w:rsid w:val="13CE22D3"/>
    <w:rsid w:val="13DF4653"/>
    <w:rsid w:val="158217BF"/>
    <w:rsid w:val="15FB5583"/>
    <w:rsid w:val="168F7E84"/>
    <w:rsid w:val="18A0709F"/>
    <w:rsid w:val="19ED00A4"/>
    <w:rsid w:val="1BC05B5E"/>
    <w:rsid w:val="1FC03C5A"/>
    <w:rsid w:val="202B4DBE"/>
    <w:rsid w:val="21153713"/>
    <w:rsid w:val="21A6640C"/>
    <w:rsid w:val="22286C0E"/>
    <w:rsid w:val="22F96DEE"/>
    <w:rsid w:val="23E5206A"/>
    <w:rsid w:val="288652F0"/>
    <w:rsid w:val="29560BF0"/>
    <w:rsid w:val="2A8C2756"/>
    <w:rsid w:val="2B7D061E"/>
    <w:rsid w:val="2C783060"/>
    <w:rsid w:val="2CCC70CD"/>
    <w:rsid w:val="2D6128FB"/>
    <w:rsid w:val="2D935D9A"/>
    <w:rsid w:val="2FF84291"/>
    <w:rsid w:val="326C67DD"/>
    <w:rsid w:val="334E0780"/>
    <w:rsid w:val="366E6E0B"/>
    <w:rsid w:val="376519DB"/>
    <w:rsid w:val="3F072749"/>
    <w:rsid w:val="426A6CB0"/>
    <w:rsid w:val="43275185"/>
    <w:rsid w:val="45FA51A7"/>
    <w:rsid w:val="46860606"/>
    <w:rsid w:val="481A1656"/>
    <w:rsid w:val="4AB10D2B"/>
    <w:rsid w:val="4FF824C6"/>
    <w:rsid w:val="51972EBD"/>
    <w:rsid w:val="53374000"/>
    <w:rsid w:val="54196B09"/>
    <w:rsid w:val="5463295C"/>
    <w:rsid w:val="633A721C"/>
    <w:rsid w:val="63C569F2"/>
    <w:rsid w:val="65A5532E"/>
    <w:rsid w:val="660E5E1C"/>
    <w:rsid w:val="681D48E0"/>
    <w:rsid w:val="69C0524F"/>
    <w:rsid w:val="6B496C86"/>
    <w:rsid w:val="6EC3387F"/>
    <w:rsid w:val="6ED412F9"/>
    <w:rsid w:val="6F87409D"/>
    <w:rsid w:val="706D12CD"/>
    <w:rsid w:val="730D082D"/>
    <w:rsid w:val="78C106B3"/>
    <w:rsid w:val="7A567F6D"/>
    <w:rsid w:val="7C71581C"/>
    <w:rsid w:val="7CD420DD"/>
    <w:rsid w:val="7CD61AEE"/>
    <w:rsid w:val="7DE74B49"/>
    <w:rsid w:val="7E8239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7"/>
    <w:qFormat/>
    <w:uiPriority w:val="0"/>
    <w:pPr>
      <w:keepNext/>
      <w:keepLines/>
      <w:spacing w:before="260" w:after="260" w:line="416" w:lineRule="auto"/>
      <w:outlineLvl w:val="2"/>
    </w:pPr>
    <w:rPr>
      <w:b/>
      <w:bCs/>
      <w:sz w:val="32"/>
      <w:szCs w:val="3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44"/>
    <w:qFormat/>
    <w:uiPriority w:val="0"/>
    <w:pPr>
      <w:spacing w:after="120" w:line="480" w:lineRule="auto"/>
      <w:ind w:left="420" w:leftChars="20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link w:val="51"/>
    <w:qFormat/>
    <w:uiPriority w:val="0"/>
    <w:pPr>
      <w:ind w:firstLine="420" w:firstLineChars="200"/>
    </w:pPr>
  </w:style>
  <w:style w:type="paragraph" w:styleId="8">
    <w:name w:val="Document Map"/>
    <w:basedOn w:val="1"/>
    <w:link w:val="63"/>
    <w:qFormat/>
    <w:uiPriority w:val="0"/>
    <w:rPr>
      <w:rFonts w:ascii="宋体"/>
      <w:sz w:val="18"/>
      <w:szCs w:val="18"/>
    </w:rPr>
  </w:style>
  <w:style w:type="paragraph" w:styleId="9">
    <w:name w:val="annotation text"/>
    <w:basedOn w:val="1"/>
    <w:link w:val="54"/>
    <w:qFormat/>
    <w:uiPriority w:val="0"/>
    <w:pPr>
      <w:jc w:val="left"/>
    </w:pPr>
    <w:rPr>
      <w:rFonts w:asciiTheme="minorHAnsi" w:hAnsiTheme="minorHAnsi" w:eastAsiaTheme="minorEastAsia" w:cstheme="minorBidi"/>
      <w:sz w:val="18"/>
      <w:szCs w:val="22"/>
    </w:rPr>
  </w:style>
  <w:style w:type="paragraph" w:styleId="10">
    <w:name w:val="Body Text"/>
    <w:basedOn w:val="1"/>
    <w:next w:val="1"/>
    <w:link w:val="64"/>
    <w:qFormat/>
    <w:uiPriority w:val="0"/>
    <w:pPr>
      <w:spacing w:after="120"/>
    </w:pPr>
  </w:style>
  <w:style w:type="paragraph" w:styleId="11">
    <w:name w:val="Body Text Indent"/>
    <w:basedOn w:val="1"/>
    <w:link w:val="41"/>
    <w:qFormat/>
    <w:uiPriority w:val="0"/>
    <w:pPr>
      <w:ind w:firstLine="630"/>
    </w:pPr>
    <w:rPr>
      <w:sz w:val="32"/>
      <w:szCs w:val="20"/>
    </w:r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unhideWhenUsed/>
    <w:qFormat/>
    <w:uiPriority w:val="39"/>
    <w:pPr>
      <w:ind w:left="840" w:leftChars="400"/>
    </w:pPr>
  </w:style>
  <w:style w:type="paragraph" w:styleId="14">
    <w:name w:val="Plain Text"/>
    <w:basedOn w:val="1"/>
    <w:link w:val="56"/>
    <w:qFormat/>
    <w:uiPriority w:val="0"/>
    <w:pPr>
      <w:autoSpaceDE w:val="0"/>
      <w:autoSpaceDN w:val="0"/>
      <w:adjustRightInd w:val="0"/>
    </w:pPr>
    <w:rPr>
      <w:rFonts w:ascii="宋体" w:hAnsi="Tms Rmn" w:cstheme="minorBidi"/>
      <w:szCs w:val="22"/>
    </w:rPr>
  </w:style>
  <w:style w:type="paragraph" w:styleId="15">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6">
    <w:name w:val="Balloon Text"/>
    <w:basedOn w:val="1"/>
    <w:link w:val="50"/>
    <w:qFormat/>
    <w:uiPriority w:val="0"/>
    <w:rPr>
      <w:sz w:val="18"/>
      <w:szCs w:val="18"/>
    </w:rPr>
  </w:style>
  <w:style w:type="paragraph" w:styleId="17">
    <w:name w:val="footer"/>
    <w:basedOn w:val="1"/>
    <w:link w:val="40"/>
    <w:unhideWhenUsed/>
    <w:qFormat/>
    <w:uiPriority w:val="99"/>
    <w:pPr>
      <w:tabs>
        <w:tab w:val="center" w:pos="4153"/>
        <w:tab w:val="right" w:pos="8306"/>
      </w:tabs>
      <w:snapToGrid w:val="0"/>
      <w:jc w:val="left"/>
    </w:pPr>
    <w:rPr>
      <w:sz w:val="18"/>
      <w:szCs w:val="18"/>
    </w:rPr>
  </w:style>
  <w:style w:type="paragraph" w:styleId="18">
    <w:name w:val="header"/>
    <w:basedOn w:val="1"/>
    <w:link w:val="39"/>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Subtitle"/>
    <w:basedOn w:val="1"/>
    <w:next w:val="1"/>
    <w:qFormat/>
    <w:uiPriority w:val="0"/>
    <w:pPr>
      <w:spacing w:before="240" w:after="60" w:line="312" w:lineRule="auto"/>
      <w:jc w:val="left"/>
      <w:outlineLvl w:val="1"/>
    </w:pPr>
    <w:rPr>
      <w:rFonts w:ascii="Cambria" w:hAnsi="Cambria"/>
      <w:b/>
      <w:bCs/>
      <w:kern w:val="28"/>
      <w:sz w:val="32"/>
      <w:szCs w:val="32"/>
    </w:rPr>
  </w:style>
  <w:style w:type="paragraph" w:styleId="22">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3">
    <w:name w:val="Body Text Indent 3"/>
    <w:basedOn w:val="1"/>
    <w:link w:val="45"/>
    <w:qFormat/>
    <w:uiPriority w:val="0"/>
    <w:pPr>
      <w:spacing w:after="120"/>
      <w:ind w:left="420" w:leftChars="200"/>
    </w:pPr>
    <w:rPr>
      <w:sz w:val="16"/>
      <w:szCs w:val="16"/>
    </w:r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6">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7">
    <w:name w:val="Title"/>
    <w:basedOn w:val="1"/>
    <w:next w:val="1"/>
    <w:link w:val="67"/>
    <w:qFormat/>
    <w:uiPriority w:val="10"/>
    <w:pPr>
      <w:spacing w:before="240" w:after="60"/>
      <w:jc w:val="center"/>
      <w:outlineLvl w:val="0"/>
    </w:pPr>
    <w:rPr>
      <w:rFonts w:asciiTheme="majorHAnsi" w:hAnsiTheme="majorHAnsi" w:cstheme="majorBidi"/>
      <w:b/>
      <w:bCs/>
      <w:sz w:val="32"/>
      <w:szCs w:val="32"/>
    </w:rPr>
  </w:style>
  <w:style w:type="paragraph" w:styleId="28">
    <w:name w:val="annotation subject"/>
    <w:basedOn w:val="9"/>
    <w:next w:val="9"/>
    <w:link w:val="61"/>
    <w:qFormat/>
    <w:uiPriority w:val="0"/>
    <w:rPr>
      <w:b/>
      <w:bCs/>
      <w:sz w:val="21"/>
      <w:szCs w:val="24"/>
    </w:rPr>
  </w:style>
  <w:style w:type="paragraph" w:styleId="29">
    <w:name w:val="Body Text First Indent"/>
    <w:basedOn w:val="10"/>
    <w:unhideWhenUsed/>
    <w:qFormat/>
    <w:uiPriority w:val="99"/>
    <w:pPr>
      <w:ind w:firstLine="420" w:firstLineChars="100"/>
    </w:pPr>
    <w:rPr>
      <w:rFonts w:ascii="Calibri" w:hAnsi="Calibri"/>
      <w:szCs w:val="2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Hyperlink"/>
    <w:qFormat/>
    <w:uiPriority w:val="99"/>
    <w:rPr>
      <w:color w:val="0000FF"/>
      <w:u w:val="single"/>
    </w:rPr>
  </w:style>
  <w:style w:type="character" w:styleId="35">
    <w:name w:val="annotation reference"/>
    <w:basedOn w:val="32"/>
    <w:qFormat/>
    <w:uiPriority w:val="99"/>
    <w:rPr>
      <w:sz w:val="21"/>
      <w:szCs w:val="21"/>
    </w:rPr>
  </w:style>
  <w:style w:type="character" w:customStyle="1" w:styleId="36">
    <w:name w:val="标题 2 Char"/>
    <w:basedOn w:val="32"/>
    <w:link w:val="4"/>
    <w:qFormat/>
    <w:uiPriority w:val="0"/>
    <w:rPr>
      <w:rFonts w:ascii="Arial" w:hAnsi="Arial" w:eastAsia="黑体" w:cs="Times New Roman"/>
      <w:b/>
      <w:bCs/>
      <w:sz w:val="32"/>
      <w:szCs w:val="32"/>
    </w:rPr>
  </w:style>
  <w:style w:type="character" w:customStyle="1" w:styleId="37">
    <w:name w:val="标题 3 Char"/>
    <w:basedOn w:val="32"/>
    <w:link w:val="5"/>
    <w:qFormat/>
    <w:uiPriority w:val="0"/>
    <w:rPr>
      <w:rFonts w:ascii="Times New Roman" w:hAnsi="Times New Roman" w:eastAsia="宋体" w:cs="Times New Roman"/>
      <w:b/>
      <w:bCs/>
      <w:sz w:val="32"/>
      <w:szCs w:val="32"/>
    </w:rPr>
  </w:style>
  <w:style w:type="character" w:customStyle="1" w:styleId="38">
    <w:name w:val="标题 1 Char"/>
    <w:basedOn w:val="32"/>
    <w:link w:val="3"/>
    <w:qFormat/>
    <w:uiPriority w:val="0"/>
    <w:rPr>
      <w:rFonts w:ascii="Times New Roman" w:hAnsi="Times New Roman" w:eastAsia="宋体" w:cs="Times New Roman"/>
      <w:b/>
      <w:bCs/>
      <w:kern w:val="44"/>
      <w:sz w:val="44"/>
      <w:szCs w:val="44"/>
    </w:rPr>
  </w:style>
  <w:style w:type="character" w:customStyle="1" w:styleId="39">
    <w:name w:val="页眉 Char"/>
    <w:basedOn w:val="32"/>
    <w:link w:val="18"/>
    <w:qFormat/>
    <w:uiPriority w:val="0"/>
    <w:rPr>
      <w:sz w:val="18"/>
      <w:szCs w:val="18"/>
    </w:rPr>
  </w:style>
  <w:style w:type="character" w:customStyle="1" w:styleId="40">
    <w:name w:val="页脚 Char"/>
    <w:basedOn w:val="32"/>
    <w:link w:val="17"/>
    <w:qFormat/>
    <w:uiPriority w:val="99"/>
    <w:rPr>
      <w:sz w:val="18"/>
      <w:szCs w:val="18"/>
    </w:rPr>
  </w:style>
  <w:style w:type="character" w:customStyle="1" w:styleId="41">
    <w:name w:val="正文文本缩进 Char"/>
    <w:basedOn w:val="32"/>
    <w:link w:val="11"/>
    <w:qFormat/>
    <w:uiPriority w:val="0"/>
    <w:rPr>
      <w:rFonts w:ascii="Times New Roman" w:hAnsi="Times New Roman" w:eastAsia="宋体" w:cs="Times New Roman"/>
      <w:sz w:val="32"/>
      <w:szCs w:val="20"/>
    </w:rPr>
  </w:style>
  <w:style w:type="paragraph" w:customStyle="1" w:styleId="42">
    <w:name w:val="正文首行缩进两字符"/>
    <w:basedOn w:val="1"/>
    <w:qFormat/>
    <w:uiPriority w:val="0"/>
    <w:pPr>
      <w:spacing w:line="360" w:lineRule="auto"/>
      <w:ind w:firstLine="200" w:firstLineChars="200"/>
    </w:pPr>
  </w:style>
  <w:style w:type="paragraph" w:customStyle="1" w:styleId="4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4">
    <w:name w:val="正文文本缩进 2 Char"/>
    <w:basedOn w:val="32"/>
    <w:link w:val="2"/>
    <w:qFormat/>
    <w:uiPriority w:val="0"/>
    <w:rPr>
      <w:rFonts w:ascii="Times New Roman" w:hAnsi="Times New Roman" w:eastAsia="宋体" w:cs="Times New Roman"/>
      <w:szCs w:val="24"/>
    </w:rPr>
  </w:style>
  <w:style w:type="character" w:customStyle="1" w:styleId="45">
    <w:name w:val="正文文本缩进 3 Char"/>
    <w:basedOn w:val="32"/>
    <w:link w:val="23"/>
    <w:qFormat/>
    <w:uiPriority w:val="0"/>
    <w:rPr>
      <w:rFonts w:ascii="Times New Roman" w:hAnsi="Times New Roman" w:eastAsia="宋体" w:cs="Times New Roman"/>
      <w:sz w:val="16"/>
      <w:szCs w:val="16"/>
    </w:rPr>
  </w:style>
  <w:style w:type="paragraph" w:customStyle="1" w:styleId="4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7">
    <w:name w:val="表格"/>
    <w:basedOn w:val="1"/>
    <w:qFormat/>
    <w:uiPriority w:val="0"/>
    <w:pPr>
      <w:spacing w:line="400" w:lineRule="exact"/>
    </w:pPr>
    <w:rPr>
      <w:sz w:val="24"/>
    </w:rPr>
  </w:style>
  <w:style w:type="paragraph" w:customStyle="1" w:styleId="48">
    <w:name w:val="样式 首行缩进:  2 字符"/>
    <w:basedOn w:val="1"/>
    <w:qFormat/>
    <w:uiPriority w:val="0"/>
    <w:pPr>
      <w:spacing w:line="400" w:lineRule="exact"/>
      <w:ind w:firstLine="200" w:firstLineChars="200"/>
    </w:pPr>
    <w:rPr>
      <w:rFonts w:cs="宋体"/>
      <w:sz w:val="24"/>
    </w:rPr>
  </w:style>
  <w:style w:type="character" w:customStyle="1" w:styleId="49">
    <w:name w:val="（符号）邀请函中一、"/>
    <w:basedOn w:val="32"/>
    <w:qFormat/>
    <w:uiPriority w:val="0"/>
    <w:rPr>
      <w:rFonts w:ascii="黑体" w:hAnsi="黑体" w:eastAsia="黑体"/>
      <w:b/>
      <w:bCs/>
      <w:sz w:val="24"/>
    </w:rPr>
  </w:style>
  <w:style w:type="character" w:customStyle="1" w:styleId="50">
    <w:name w:val="批注框文本 Char"/>
    <w:basedOn w:val="32"/>
    <w:link w:val="16"/>
    <w:qFormat/>
    <w:uiPriority w:val="0"/>
    <w:rPr>
      <w:rFonts w:ascii="Times New Roman" w:hAnsi="Times New Roman" w:eastAsia="宋体" w:cs="Times New Roman"/>
      <w:sz w:val="18"/>
      <w:szCs w:val="18"/>
    </w:rPr>
  </w:style>
  <w:style w:type="character" w:customStyle="1" w:styleId="51">
    <w:name w:val="正文缩进 Char"/>
    <w:link w:val="7"/>
    <w:qFormat/>
    <w:uiPriority w:val="0"/>
    <w:rPr>
      <w:rFonts w:ascii="Times New Roman" w:hAnsi="Times New Roman" w:eastAsia="宋体" w:cs="Times New Roman"/>
      <w:szCs w:val="24"/>
    </w:rPr>
  </w:style>
  <w:style w:type="character" w:customStyle="1" w:styleId="52">
    <w:name w:val="Char Char9"/>
    <w:qFormat/>
    <w:uiPriority w:val="0"/>
    <w:rPr>
      <w:kern w:val="2"/>
      <w:sz w:val="21"/>
    </w:rPr>
  </w:style>
  <w:style w:type="character" w:customStyle="1" w:styleId="53">
    <w:name w:val="批注文字 Char"/>
    <w:qFormat/>
    <w:uiPriority w:val="0"/>
    <w:rPr>
      <w:sz w:val="18"/>
    </w:rPr>
  </w:style>
  <w:style w:type="character" w:customStyle="1" w:styleId="54">
    <w:name w:val="批注文字 Char1"/>
    <w:basedOn w:val="32"/>
    <w:link w:val="9"/>
    <w:qFormat/>
    <w:uiPriority w:val="0"/>
    <w:rPr>
      <w:rFonts w:ascii="Times New Roman" w:hAnsi="Times New Roman" w:eastAsia="宋体" w:cs="Times New Roman"/>
      <w:szCs w:val="24"/>
    </w:rPr>
  </w:style>
  <w:style w:type="character" w:customStyle="1" w:styleId="55">
    <w:name w:val="纯文本 Char"/>
    <w:unhideWhenUsed/>
    <w:qFormat/>
    <w:uiPriority w:val="0"/>
    <w:rPr>
      <w:rFonts w:ascii="宋体" w:hAnsi="Tms Rmn" w:eastAsia="宋体"/>
    </w:rPr>
  </w:style>
  <w:style w:type="character" w:customStyle="1" w:styleId="56">
    <w:name w:val="纯文本 Char1"/>
    <w:basedOn w:val="32"/>
    <w:link w:val="14"/>
    <w:qFormat/>
    <w:uiPriority w:val="99"/>
    <w:rPr>
      <w:rFonts w:ascii="宋体" w:hAnsi="Courier New" w:eastAsia="宋体" w:cs="Courier New"/>
      <w:szCs w:val="21"/>
    </w:rPr>
  </w:style>
  <w:style w:type="paragraph" w:customStyle="1" w:styleId="57">
    <w:name w:val="GW-正文"/>
    <w:basedOn w:val="1"/>
    <w:link w:val="58"/>
    <w:qFormat/>
    <w:uiPriority w:val="0"/>
    <w:pPr>
      <w:spacing w:line="360" w:lineRule="auto"/>
      <w:ind w:firstLine="200" w:firstLineChars="200"/>
    </w:pPr>
    <w:rPr>
      <w:rFonts w:eastAsia="仿宋_GB2312"/>
      <w:sz w:val="24"/>
    </w:rPr>
  </w:style>
  <w:style w:type="character" w:customStyle="1" w:styleId="58">
    <w:name w:val="GW-正文 Char"/>
    <w:link w:val="57"/>
    <w:qFormat/>
    <w:uiPriority w:val="0"/>
    <w:rPr>
      <w:rFonts w:ascii="Times New Roman" w:hAnsi="Times New Roman" w:eastAsia="仿宋_GB2312" w:cs="Times New Roman"/>
      <w:sz w:val="24"/>
      <w:szCs w:val="24"/>
    </w:rPr>
  </w:style>
  <w:style w:type="paragraph" w:styleId="59">
    <w:name w:val="List Paragraph"/>
    <w:basedOn w:val="1"/>
    <w:link w:val="60"/>
    <w:qFormat/>
    <w:uiPriority w:val="0"/>
    <w:pPr>
      <w:ind w:firstLine="420" w:firstLineChars="200"/>
    </w:pPr>
  </w:style>
  <w:style w:type="character" w:customStyle="1" w:styleId="60">
    <w:name w:val="列出段落 Char"/>
    <w:link w:val="59"/>
    <w:qFormat/>
    <w:uiPriority w:val="0"/>
    <w:rPr>
      <w:rFonts w:ascii="Times New Roman" w:hAnsi="Times New Roman" w:eastAsia="宋体" w:cs="Times New Roman"/>
      <w:szCs w:val="24"/>
    </w:rPr>
  </w:style>
  <w:style w:type="character" w:customStyle="1" w:styleId="61">
    <w:name w:val="批注主题 Char"/>
    <w:basedOn w:val="54"/>
    <w:link w:val="28"/>
    <w:qFormat/>
    <w:uiPriority w:val="0"/>
    <w:rPr>
      <w:rFonts w:ascii="Times New Roman" w:hAnsi="Times New Roman" w:eastAsia="宋体" w:cs="Times New Roman"/>
      <w:b/>
      <w:bCs/>
      <w:szCs w:val="24"/>
    </w:rPr>
  </w:style>
  <w:style w:type="paragraph" w:customStyle="1" w:styleId="62">
    <w:name w:val="Char Char Char Char Char Char Char Char Char Char Char Char Char Char1 Char Char Char Char"/>
    <w:basedOn w:val="1"/>
    <w:qFormat/>
    <w:uiPriority w:val="0"/>
    <w:rPr>
      <w:szCs w:val="21"/>
    </w:rPr>
  </w:style>
  <w:style w:type="character" w:customStyle="1" w:styleId="63">
    <w:name w:val="文档结构图 Char"/>
    <w:basedOn w:val="32"/>
    <w:link w:val="8"/>
    <w:qFormat/>
    <w:uiPriority w:val="0"/>
    <w:rPr>
      <w:rFonts w:ascii="宋体" w:hAnsi="Times New Roman" w:eastAsia="宋体" w:cs="Times New Roman"/>
      <w:sz w:val="18"/>
      <w:szCs w:val="18"/>
    </w:rPr>
  </w:style>
  <w:style w:type="character" w:customStyle="1" w:styleId="64">
    <w:name w:val="正文文本 Char"/>
    <w:basedOn w:val="32"/>
    <w:link w:val="10"/>
    <w:qFormat/>
    <w:uiPriority w:val="0"/>
    <w:rPr>
      <w:rFonts w:ascii="Times New Roman" w:hAnsi="Times New Roman" w:eastAsia="宋体" w:cs="Times New Roman"/>
      <w:szCs w:val="24"/>
    </w:rPr>
  </w:style>
  <w:style w:type="paragraph" w:customStyle="1" w:styleId="6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6">
    <w:name w:val="font31"/>
    <w:basedOn w:val="32"/>
    <w:qFormat/>
    <w:uiPriority w:val="0"/>
    <w:rPr>
      <w:rFonts w:hint="eastAsia" w:ascii="宋体" w:hAnsi="宋体" w:eastAsia="宋体" w:cs="宋体"/>
      <w:color w:val="000000"/>
      <w:sz w:val="21"/>
      <w:szCs w:val="21"/>
      <w:u w:val="none"/>
    </w:rPr>
  </w:style>
  <w:style w:type="character" w:customStyle="1" w:styleId="67">
    <w:name w:val="标题 Char"/>
    <w:basedOn w:val="32"/>
    <w:link w:val="27"/>
    <w:qFormat/>
    <w:uiPriority w:val="10"/>
    <w:rPr>
      <w:rFonts w:eastAsia="宋体" w:asciiTheme="majorHAnsi" w:hAnsiTheme="majorHAnsi" w:cstheme="majorBidi"/>
      <w:b/>
      <w:bCs/>
      <w:kern w:val="2"/>
      <w:sz w:val="32"/>
      <w:szCs w:val="32"/>
    </w:rPr>
  </w:style>
  <w:style w:type="character" w:customStyle="1" w:styleId="68">
    <w:name w:val="font91"/>
    <w:qFormat/>
    <w:uiPriority w:val="0"/>
    <w:rPr>
      <w:rFonts w:hint="eastAsia" w:ascii="宋体" w:hAnsi="宋体" w:eastAsia="宋体" w:cs="宋体"/>
      <w:color w:val="FF0000"/>
      <w:sz w:val="21"/>
      <w:szCs w:val="21"/>
      <w:u w:val="single"/>
    </w:rPr>
  </w:style>
  <w:style w:type="paragraph" w:customStyle="1" w:styleId="69">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754DFC-C782-4F90-A44B-45B8E42CB2C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99</Pages>
  <Words>6082</Words>
  <Characters>34672</Characters>
  <Lines>288</Lines>
  <Paragraphs>81</Paragraphs>
  <TotalTime>0</TotalTime>
  <ScaleCrop>false</ScaleCrop>
  <LinksUpToDate>false</LinksUpToDate>
  <CharactersWithSpaces>40673</CharactersWithSpaces>
  <Application>WPS Office_11.1.0.10931_F1E327BC-269C-435d-A152-05C5408002CA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2020-04-26T01:31:00Z</dcterms:created>
  <dc:creator>刘春阳</dc:creator>
  <cp:lastModifiedBy>francis</cp:lastModifiedBy>
  <cp:lastPrinted>2021-07-22T02:33:00Z</cp:lastPrinted>
  <dcterms:modified xsi:type="dcterms:W3CDTF">2021-08-30T08:18:50Z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2052-11.1.0.10931</vt:lpwstr>
  </property>
  <property fmtid="{D5CDD505-2E9C-101B-9397-08002B2CF9AE}" pid="3" name="ICV">
    <vt:lpwstr>86542482492146FE9DE72877F7323148</vt:lpwstr>
  </property>
</Properties>
</file>